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6B5E5" w14:textId="77777777" w:rsidR="00D6538A" w:rsidRPr="00D6538A" w:rsidRDefault="00D6538A" w:rsidP="00D6538A">
      <w:pPr>
        <w:spacing w:line="480" w:lineRule="auto"/>
        <w:ind w:left="540" w:hanging="540"/>
        <w:jc w:val="center"/>
        <w:outlineLvl w:val="0"/>
        <w:rPr>
          <w:b/>
          <w:bCs/>
          <w:sz w:val="32"/>
          <w:szCs w:val="32"/>
        </w:rPr>
      </w:pPr>
      <w:bookmarkStart w:id="0" w:name="_Toc72534199"/>
      <w:r w:rsidRPr="00D6538A">
        <w:rPr>
          <w:b/>
          <w:bCs/>
          <w:sz w:val="32"/>
          <w:szCs w:val="32"/>
        </w:rPr>
        <w:t>THREE ESSAYS ON THE ECONOMICS OF HEALTH AND HIGHER EDUCATION IN THE UNITED STATES</w:t>
      </w:r>
      <w:bookmarkEnd w:id="0"/>
    </w:p>
    <w:p w14:paraId="425CCC1C" w14:textId="77777777" w:rsidR="00D6538A" w:rsidRPr="00D6538A" w:rsidRDefault="00D6538A" w:rsidP="00D6538A">
      <w:pPr>
        <w:spacing w:line="480" w:lineRule="auto"/>
        <w:ind w:left="540" w:hanging="540"/>
        <w:outlineLvl w:val="0"/>
      </w:pPr>
    </w:p>
    <w:p w14:paraId="7D0F37AB" w14:textId="77777777" w:rsidR="00D6538A" w:rsidRPr="00D6538A" w:rsidRDefault="00D6538A" w:rsidP="00D6538A">
      <w:pPr>
        <w:spacing w:line="480" w:lineRule="auto"/>
        <w:ind w:left="540" w:hanging="540"/>
        <w:outlineLvl w:val="0"/>
      </w:pPr>
    </w:p>
    <w:p w14:paraId="4BD791BB" w14:textId="77777777" w:rsidR="00D6538A" w:rsidRDefault="00D6538A" w:rsidP="00D6538A">
      <w:pPr>
        <w:spacing w:line="480" w:lineRule="auto"/>
        <w:ind w:left="540" w:hanging="540"/>
        <w:outlineLvl w:val="0"/>
      </w:pPr>
    </w:p>
    <w:p w14:paraId="27FEA174" w14:textId="77777777" w:rsidR="00D6538A" w:rsidRDefault="00D6538A" w:rsidP="00D6538A">
      <w:pPr>
        <w:spacing w:line="480" w:lineRule="auto"/>
        <w:ind w:left="540" w:hanging="540"/>
        <w:outlineLvl w:val="0"/>
      </w:pPr>
    </w:p>
    <w:p w14:paraId="6E84B5E8" w14:textId="77777777" w:rsidR="00D6538A" w:rsidRDefault="00D6538A" w:rsidP="00D6538A">
      <w:pPr>
        <w:spacing w:line="480" w:lineRule="auto"/>
        <w:ind w:left="540" w:hanging="540"/>
        <w:outlineLvl w:val="0"/>
      </w:pPr>
    </w:p>
    <w:p w14:paraId="74436C28" w14:textId="77777777" w:rsidR="00D6538A" w:rsidRDefault="00D6538A" w:rsidP="00D6538A">
      <w:pPr>
        <w:spacing w:line="480" w:lineRule="auto"/>
        <w:ind w:left="540" w:hanging="540"/>
        <w:outlineLvl w:val="0"/>
      </w:pPr>
    </w:p>
    <w:p w14:paraId="59992381" w14:textId="77777777" w:rsidR="00D6538A" w:rsidRPr="00D6538A" w:rsidRDefault="00D6538A" w:rsidP="00D6538A">
      <w:pPr>
        <w:spacing w:line="480" w:lineRule="auto"/>
        <w:ind w:left="540" w:hanging="540"/>
        <w:outlineLvl w:val="0"/>
      </w:pPr>
    </w:p>
    <w:p w14:paraId="62F3F822" w14:textId="77777777" w:rsidR="00D6538A" w:rsidRPr="00D6538A" w:rsidRDefault="00D6538A" w:rsidP="00D6538A">
      <w:pPr>
        <w:spacing w:line="480" w:lineRule="auto"/>
        <w:ind w:left="540" w:hanging="540"/>
        <w:jc w:val="center"/>
        <w:outlineLvl w:val="0"/>
      </w:pPr>
      <w:bookmarkStart w:id="1" w:name="_Toc72534200"/>
      <w:r w:rsidRPr="00D6538A">
        <w:t>A Dissertation Presented for the</w:t>
      </w:r>
      <w:bookmarkEnd w:id="1"/>
    </w:p>
    <w:p w14:paraId="44831C40" w14:textId="347D535F" w:rsidR="00EF10DC" w:rsidRDefault="00D6538A" w:rsidP="00D6538A">
      <w:pPr>
        <w:spacing w:line="480" w:lineRule="auto"/>
        <w:ind w:left="540" w:hanging="540"/>
        <w:jc w:val="center"/>
        <w:outlineLvl w:val="0"/>
      </w:pPr>
      <w:bookmarkStart w:id="2" w:name="_Toc72534201"/>
      <w:r w:rsidRPr="00D6538A">
        <w:t xml:space="preserve">Doctor of </w:t>
      </w:r>
      <w:bookmarkEnd w:id="2"/>
      <w:r w:rsidR="0041642A" w:rsidRPr="00D6538A">
        <w:t>Philosophy</w:t>
      </w:r>
    </w:p>
    <w:p w14:paraId="74DF8C4D" w14:textId="77777777" w:rsidR="00D6538A" w:rsidRPr="00D6538A" w:rsidRDefault="00D6538A" w:rsidP="00D6538A">
      <w:pPr>
        <w:spacing w:line="480" w:lineRule="auto"/>
        <w:ind w:left="540" w:hanging="540"/>
        <w:jc w:val="center"/>
        <w:outlineLvl w:val="0"/>
      </w:pPr>
      <w:bookmarkStart w:id="3" w:name="_Toc72534202"/>
      <w:r w:rsidRPr="00D6538A">
        <w:t>Degree</w:t>
      </w:r>
      <w:bookmarkEnd w:id="3"/>
    </w:p>
    <w:p w14:paraId="3F1669FF" w14:textId="77777777" w:rsidR="00D6538A" w:rsidRDefault="00D6538A" w:rsidP="00D6538A">
      <w:pPr>
        <w:spacing w:line="480" w:lineRule="auto"/>
        <w:ind w:left="540" w:hanging="540"/>
        <w:jc w:val="center"/>
        <w:outlineLvl w:val="0"/>
      </w:pPr>
      <w:bookmarkStart w:id="4" w:name="_Toc72534203"/>
      <w:r w:rsidRPr="00D6538A">
        <w:t>The University of Tennessee, Knoxville</w:t>
      </w:r>
      <w:bookmarkEnd w:id="4"/>
    </w:p>
    <w:p w14:paraId="59ED3793" w14:textId="77777777" w:rsidR="00D6538A" w:rsidRDefault="00D6538A" w:rsidP="00D6538A">
      <w:pPr>
        <w:spacing w:line="480" w:lineRule="auto"/>
        <w:ind w:left="540" w:hanging="540"/>
        <w:jc w:val="center"/>
        <w:outlineLvl w:val="0"/>
      </w:pPr>
    </w:p>
    <w:p w14:paraId="7C79D75E" w14:textId="77777777" w:rsidR="00D6538A" w:rsidRDefault="00D6538A" w:rsidP="00D6538A">
      <w:pPr>
        <w:spacing w:line="480" w:lineRule="auto"/>
        <w:ind w:left="540" w:hanging="540"/>
        <w:jc w:val="center"/>
        <w:outlineLvl w:val="0"/>
      </w:pPr>
    </w:p>
    <w:p w14:paraId="69483099" w14:textId="77777777" w:rsidR="00D6538A" w:rsidRDefault="00D6538A" w:rsidP="00D6538A">
      <w:pPr>
        <w:spacing w:line="480" w:lineRule="auto"/>
        <w:ind w:left="540" w:hanging="540"/>
        <w:jc w:val="center"/>
        <w:outlineLvl w:val="0"/>
      </w:pPr>
    </w:p>
    <w:p w14:paraId="117D5CBD" w14:textId="77777777" w:rsidR="00D6538A" w:rsidRDefault="00D6538A" w:rsidP="00D6538A">
      <w:pPr>
        <w:spacing w:line="480" w:lineRule="auto"/>
        <w:ind w:left="540" w:hanging="540"/>
        <w:jc w:val="center"/>
        <w:outlineLvl w:val="0"/>
      </w:pPr>
    </w:p>
    <w:p w14:paraId="115B7B81" w14:textId="77777777" w:rsidR="00D6538A" w:rsidRDefault="00D6538A" w:rsidP="00D6538A">
      <w:pPr>
        <w:spacing w:line="480" w:lineRule="auto"/>
        <w:ind w:left="540" w:hanging="540"/>
        <w:jc w:val="center"/>
        <w:outlineLvl w:val="0"/>
      </w:pPr>
    </w:p>
    <w:p w14:paraId="7D9DCA38" w14:textId="77777777" w:rsidR="00D6538A" w:rsidRDefault="00D6538A" w:rsidP="00D6538A">
      <w:pPr>
        <w:spacing w:line="480" w:lineRule="auto"/>
        <w:ind w:left="540" w:hanging="540"/>
        <w:jc w:val="center"/>
        <w:outlineLvl w:val="0"/>
      </w:pPr>
    </w:p>
    <w:p w14:paraId="2963B5B0" w14:textId="77777777" w:rsidR="00D6538A" w:rsidRDefault="00D6538A" w:rsidP="00D6538A">
      <w:pPr>
        <w:spacing w:line="480" w:lineRule="auto"/>
        <w:ind w:left="540" w:hanging="540"/>
        <w:jc w:val="center"/>
        <w:outlineLvl w:val="0"/>
      </w:pPr>
    </w:p>
    <w:p w14:paraId="713DF7C7" w14:textId="77777777" w:rsidR="00D6538A" w:rsidRDefault="00D6538A" w:rsidP="00856AF3">
      <w:pPr>
        <w:spacing w:line="480" w:lineRule="auto"/>
        <w:outlineLvl w:val="0"/>
      </w:pPr>
    </w:p>
    <w:p w14:paraId="71577B23" w14:textId="77777777" w:rsidR="00D6538A" w:rsidRDefault="00D6538A" w:rsidP="00D6538A">
      <w:pPr>
        <w:spacing w:line="480" w:lineRule="auto"/>
        <w:ind w:left="540" w:hanging="540"/>
        <w:jc w:val="center"/>
        <w:outlineLvl w:val="0"/>
      </w:pPr>
      <w:bookmarkStart w:id="5" w:name="_Toc72534204"/>
      <w:r>
        <w:t xml:space="preserve">Hieu </w:t>
      </w:r>
      <w:r w:rsidR="0088600D">
        <w:t xml:space="preserve">Minh </w:t>
      </w:r>
      <w:r>
        <w:t>Nguyen</w:t>
      </w:r>
      <w:bookmarkEnd w:id="5"/>
    </w:p>
    <w:p w14:paraId="441BD2A5" w14:textId="2D5C85E1" w:rsidR="0088600D" w:rsidRDefault="0003013F" w:rsidP="00307792">
      <w:pPr>
        <w:spacing w:line="480" w:lineRule="auto"/>
        <w:ind w:left="540" w:hanging="540"/>
        <w:jc w:val="center"/>
        <w:outlineLvl w:val="0"/>
      </w:pPr>
      <w:bookmarkStart w:id="6" w:name="_Toc72534205"/>
      <w:r>
        <w:t>June</w:t>
      </w:r>
      <w:r w:rsidR="00D6538A">
        <w:t xml:space="preserve"> 20</w:t>
      </w:r>
      <w:r w:rsidR="00856AF3">
        <w:t>21</w:t>
      </w:r>
      <w:bookmarkEnd w:id="6"/>
    </w:p>
    <w:p w14:paraId="7A6CD130" w14:textId="77777777" w:rsidR="00307792" w:rsidRDefault="00307792" w:rsidP="0088600D">
      <w:pPr>
        <w:spacing w:line="480" w:lineRule="auto"/>
        <w:ind w:left="540" w:hanging="540"/>
        <w:jc w:val="center"/>
        <w:outlineLvl w:val="0"/>
        <w:sectPr w:rsidR="00307792" w:rsidSect="00307792">
          <w:headerReference w:type="default" r:id="rId8"/>
          <w:footerReference w:type="even" r:id="rId9"/>
          <w:footerReference w:type="default" r:id="rId10"/>
          <w:pgSz w:w="12240" w:h="15840"/>
          <w:pgMar w:top="1440" w:right="1440" w:bottom="1440" w:left="1440" w:header="720" w:footer="720" w:gutter="0"/>
          <w:pgNumType w:fmt="lowerRoman" w:start="2"/>
          <w:cols w:space="720"/>
          <w:docGrid w:linePitch="360"/>
        </w:sectPr>
      </w:pPr>
    </w:p>
    <w:p w14:paraId="3BA2290E" w14:textId="77777777" w:rsidR="00053D9A" w:rsidRDefault="00053D9A" w:rsidP="0088600D">
      <w:pPr>
        <w:spacing w:line="480" w:lineRule="auto"/>
        <w:ind w:left="540" w:hanging="540"/>
        <w:jc w:val="center"/>
        <w:outlineLvl w:val="0"/>
      </w:pPr>
    </w:p>
    <w:p w14:paraId="570DD96C" w14:textId="77777777" w:rsidR="00053D9A" w:rsidRDefault="00053D9A" w:rsidP="0088600D">
      <w:pPr>
        <w:spacing w:line="480" w:lineRule="auto"/>
        <w:ind w:left="540" w:hanging="540"/>
        <w:jc w:val="center"/>
        <w:outlineLvl w:val="0"/>
      </w:pPr>
    </w:p>
    <w:p w14:paraId="495AEE2F" w14:textId="77777777" w:rsidR="00053D9A" w:rsidRDefault="00053D9A" w:rsidP="0088600D">
      <w:pPr>
        <w:spacing w:line="480" w:lineRule="auto"/>
        <w:ind w:left="540" w:hanging="540"/>
        <w:jc w:val="center"/>
        <w:outlineLvl w:val="0"/>
      </w:pPr>
    </w:p>
    <w:p w14:paraId="407054C5" w14:textId="77777777" w:rsidR="00053D9A" w:rsidRDefault="00053D9A" w:rsidP="0088600D">
      <w:pPr>
        <w:spacing w:line="480" w:lineRule="auto"/>
        <w:ind w:left="540" w:hanging="540"/>
        <w:jc w:val="center"/>
        <w:outlineLvl w:val="0"/>
      </w:pPr>
    </w:p>
    <w:p w14:paraId="3070DF49" w14:textId="77777777" w:rsidR="00053D9A" w:rsidRDefault="00053D9A" w:rsidP="0088600D">
      <w:pPr>
        <w:spacing w:line="480" w:lineRule="auto"/>
        <w:ind w:left="540" w:hanging="540"/>
        <w:jc w:val="center"/>
        <w:outlineLvl w:val="0"/>
      </w:pPr>
    </w:p>
    <w:p w14:paraId="7532C590" w14:textId="77777777" w:rsidR="00053D9A" w:rsidRDefault="00053D9A" w:rsidP="0088600D">
      <w:pPr>
        <w:spacing w:line="480" w:lineRule="auto"/>
        <w:ind w:left="540" w:hanging="540"/>
        <w:jc w:val="center"/>
        <w:outlineLvl w:val="0"/>
      </w:pPr>
    </w:p>
    <w:p w14:paraId="37D2218B" w14:textId="77777777" w:rsidR="00053D9A" w:rsidRDefault="00053D9A" w:rsidP="0088600D">
      <w:pPr>
        <w:spacing w:line="480" w:lineRule="auto"/>
        <w:ind w:left="540" w:hanging="540"/>
        <w:jc w:val="center"/>
        <w:outlineLvl w:val="0"/>
      </w:pPr>
    </w:p>
    <w:p w14:paraId="135DB1A2" w14:textId="77777777" w:rsidR="00053D9A" w:rsidRDefault="00053D9A" w:rsidP="0088600D">
      <w:pPr>
        <w:spacing w:line="480" w:lineRule="auto"/>
        <w:ind w:left="540" w:hanging="540"/>
        <w:jc w:val="center"/>
        <w:outlineLvl w:val="0"/>
      </w:pPr>
    </w:p>
    <w:p w14:paraId="0C74490E" w14:textId="77777777" w:rsidR="00053D9A" w:rsidRDefault="00053D9A" w:rsidP="0088600D">
      <w:pPr>
        <w:spacing w:line="480" w:lineRule="auto"/>
        <w:ind w:left="540" w:hanging="540"/>
        <w:jc w:val="center"/>
        <w:outlineLvl w:val="0"/>
      </w:pPr>
    </w:p>
    <w:p w14:paraId="64235036" w14:textId="77777777" w:rsidR="00053D9A" w:rsidRDefault="00053D9A" w:rsidP="0088600D">
      <w:pPr>
        <w:spacing w:line="480" w:lineRule="auto"/>
        <w:ind w:left="540" w:hanging="540"/>
        <w:jc w:val="center"/>
        <w:outlineLvl w:val="0"/>
      </w:pPr>
    </w:p>
    <w:p w14:paraId="39C91550" w14:textId="77777777" w:rsidR="0088600D" w:rsidRDefault="0088600D" w:rsidP="0088600D">
      <w:pPr>
        <w:spacing w:line="480" w:lineRule="auto"/>
        <w:ind w:left="540" w:hanging="540"/>
        <w:jc w:val="center"/>
        <w:outlineLvl w:val="0"/>
      </w:pPr>
      <w:bookmarkStart w:id="7" w:name="_Toc72534206"/>
      <w:r>
        <w:t>Copyright © 20</w:t>
      </w:r>
      <w:r w:rsidR="00053D9A">
        <w:t>21</w:t>
      </w:r>
      <w:r>
        <w:t xml:space="preserve"> by Hieu Nguyen. “</w:t>
      </w:r>
      <w:r w:rsidR="00053D9A">
        <w:t>Three essays on the economics of health and higher education in the United States</w:t>
      </w:r>
      <w:r>
        <w:t>”</w:t>
      </w:r>
      <w:bookmarkEnd w:id="7"/>
    </w:p>
    <w:p w14:paraId="724374E7" w14:textId="77777777" w:rsidR="00053D9A" w:rsidRDefault="0088600D" w:rsidP="0088600D">
      <w:pPr>
        <w:spacing w:line="480" w:lineRule="auto"/>
        <w:ind w:left="540" w:hanging="540"/>
        <w:jc w:val="center"/>
        <w:outlineLvl w:val="0"/>
      </w:pPr>
      <w:bookmarkStart w:id="8" w:name="_Toc72534207"/>
      <w:r>
        <w:t>All rights reserved.</w:t>
      </w:r>
      <w:bookmarkEnd w:id="8"/>
    </w:p>
    <w:p w14:paraId="20E8AFC4" w14:textId="15C10061" w:rsidR="00FA4D22" w:rsidRPr="00FA4D22" w:rsidRDefault="00565419" w:rsidP="00FA4D22">
      <w:pPr>
        <w:spacing w:after="160" w:line="259" w:lineRule="auto"/>
        <w:jc w:val="center"/>
      </w:pPr>
      <w:r>
        <w:br w:type="page"/>
      </w:r>
      <w:r w:rsidR="00FA4D22" w:rsidRPr="00565419">
        <w:rPr>
          <w:b/>
          <w:bCs/>
        </w:rPr>
        <w:lastRenderedPageBreak/>
        <w:t>Dissertation Summary</w:t>
      </w:r>
    </w:p>
    <w:p w14:paraId="19ABB0C5" w14:textId="77777777" w:rsidR="00FA4D22" w:rsidRDefault="00FA4D22" w:rsidP="00FA4D22">
      <w:pPr>
        <w:spacing w:after="160" w:line="259" w:lineRule="auto"/>
      </w:pPr>
      <w:r>
        <w:t xml:space="preserve">This dissertation broadly </w:t>
      </w:r>
      <w:proofErr w:type="gramStart"/>
      <w:r>
        <w:t>explores</w:t>
      </w:r>
      <w:proofErr w:type="gramEnd"/>
    </w:p>
    <w:p w14:paraId="6AA942BE" w14:textId="1C2CF825" w:rsidR="00FA4D22" w:rsidRPr="00D6538A" w:rsidRDefault="00FA4D22" w:rsidP="00FA4D22">
      <w:pPr>
        <w:spacing w:after="160" w:line="259" w:lineRule="auto"/>
      </w:pPr>
      <w:r>
        <w:t>Chapter 1. Chapter 2. Chapter 3.</w:t>
      </w:r>
    </w:p>
    <w:p w14:paraId="7A72504E" w14:textId="77777777" w:rsidR="00FA4D22" w:rsidRPr="00D6538A" w:rsidRDefault="00FA4D22" w:rsidP="00FA4D22">
      <w:pPr>
        <w:spacing w:after="160" w:line="259" w:lineRule="auto"/>
        <w:jc w:val="center"/>
      </w:pPr>
    </w:p>
    <w:p w14:paraId="0E7FC603" w14:textId="77777777" w:rsidR="00565419" w:rsidRDefault="00565419">
      <w:pPr>
        <w:spacing w:after="160" w:line="259" w:lineRule="auto"/>
      </w:pPr>
    </w:p>
    <w:p w14:paraId="56DC165D" w14:textId="4424939F" w:rsidR="00FA4D22" w:rsidRPr="00565419" w:rsidRDefault="00565419" w:rsidP="00FA4D22">
      <w:pPr>
        <w:spacing w:after="160" w:line="259" w:lineRule="auto"/>
        <w:jc w:val="center"/>
        <w:rPr>
          <w:b/>
          <w:bCs/>
        </w:rPr>
      </w:pPr>
      <w:r>
        <w:br w:type="page"/>
      </w:r>
      <w:r w:rsidR="00FA4D22" w:rsidRPr="00565419">
        <w:rPr>
          <w:b/>
          <w:bCs/>
        </w:rPr>
        <w:lastRenderedPageBreak/>
        <w:t>Acknowledgements</w:t>
      </w:r>
    </w:p>
    <w:p w14:paraId="5452CD3E" w14:textId="2A092F80" w:rsidR="00FA4D22" w:rsidRDefault="00FA4D22" w:rsidP="00FA4D22">
      <w:pPr>
        <w:spacing w:after="160" w:line="259" w:lineRule="auto"/>
      </w:pPr>
      <w:r>
        <w:t>I wish to thank…</w:t>
      </w:r>
    </w:p>
    <w:p w14:paraId="0798AD1A" w14:textId="77777777" w:rsidR="00FA4D22" w:rsidRDefault="00FA4D22" w:rsidP="00FA4D22">
      <w:pPr>
        <w:spacing w:after="160" w:line="259" w:lineRule="auto"/>
      </w:pPr>
    </w:p>
    <w:p w14:paraId="07356F4D" w14:textId="77777777" w:rsidR="00FA4D22" w:rsidRDefault="00FA4D22" w:rsidP="00FA4D22">
      <w:pPr>
        <w:spacing w:after="160" w:line="259" w:lineRule="auto"/>
      </w:pPr>
    </w:p>
    <w:p w14:paraId="27FBA0EF" w14:textId="77777777" w:rsidR="00FA4D22" w:rsidRDefault="00FA4D22" w:rsidP="00FA4D22">
      <w:pPr>
        <w:spacing w:after="160" w:line="259" w:lineRule="auto"/>
      </w:pPr>
    </w:p>
    <w:p w14:paraId="7B59C0FF" w14:textId="77777777" w:rsidR="00FA4D22" w:rsidRDefault="00FA4D22" w:rsidP="00FA4D22">
      <w:pPr>
        <w:spacing w:after="160" w:line="259" w:lineRule="auto"/>
      </w:pPr>
    </w:p>
    <w:p w14:paraId="3D4DDE1D" w14:textId="77777777" w:rsidR="00FA4D22" w:rsidRDefault="00FA4D22" w:rsidP="00FA4D22">
      <w:pPr>
        <w:spacing w:after="160" w:line="259" w:lineRule="auto"/>
      </w:pPr>
    </w:p>
    <w:p w14:paraId="6F4ED287" w14:textId="77777777" w:rsidR="00FA4D22" w:rsidRDefault="00FA4D22" w:rsidP="00FA4D22">
      <w:pPr>
        <w:spacing w:after="160" w:line="259" w:lineRule="auto"/>
      </w:pPr>
    </w:p>
    <w:p w14:paraId="3DEF76A2" w14:textId="77777777" w:rsidR="00FA4D22" w:rsidRDefault="00FA4D22" w:rsidP="00FA4D22">
      <w:pPr>
        <w:spacing w:after="160" w:line="259" w:lineRule="auto"/>
      </w:pPr>
    </w:p>
    <w:p w14:paraId="26A70CC7" w14:textId="77777777" w:rsidR="00FA4D22" w:rsidRDefault="00FA4D22" w:rsidP="00FA4D22">
      <w:pPr>
        <w:spacing w:after="160" w:line="259" w:lineRule="auto"/>
      </w:pPr>
    </w:p>
    <w:p w14:paraId="71A205A8" w14:textId="77777777" w:rsidR="00FA4D22" w:rsidRDefault="00FA4D22" w:rsidP="00FA4D22">
      <w:pPr>
        <w:spacing w:after="160" w:line="259" w:lineRule="auto"/>
      </w:pPr>
    </w:p>
    <w:p w14:paraId="6FBFF64A" w14:textId="77777777" w:rsidR="00FA4D22" w:rsidRDefault="00FA4D22" w:rsidP="00FA4D22">
      <w:pPr>
        <w:spacing w:after="160" w:line="259" w:lineRule="auto"/>
      </w:pPr>
    </w:p>
    <w:p w14:paraId="32586341" w14:textId="77777777" w:rsidR="00FA4D22" w:rsidRDefault="00FA4D22" w:rsidP="00FA4D22">
      <w:pPr>
        <w:spacing w:after="160" w:line="259" w:lineRule="auto"/>
      </w:pPr>
    </w:p>
    <w:p w14:paraId="03E47D86" w14:textId="77777777" w:rsidR="00FA4D22" w:rsidRDefault="00FA4D22" w:rsidP="00FA4D22">
      <w:pPr>
        <w:spacing w:after="160" w:line="259" w:lineRule="auto"/>
      </w:pPr>
    </w:p>
    <w:p w14:paraId="6FB0270A" w14:textId="77777777" w:rsidR="00FA4D22" w:rsidRDefault="00FA4D22" w:rsidP="00FA4D22">
      <w:pPr>
        <w:spacing w:after="160" w:line="259" w:lineRule="auto"/>
      </w:pPr>
    </w:p>
    <w:p w14:paraId="53D68EA9" w14:textId="77777777" w:rsidR="00FA4D22" w:rsidRDefault="00FA4D22" w:rsidP="00FA4D22">
      <w:pPr>
        <w:spacing w:after="160" w:line="259" w:lineRule="auto"/>
      </w:pPr>
    </w:p>
    <w:p w14:paraId="692BD61D" w14:textId="77777777" w:rsidR="00FA4D22" w:rsidRDefault="00FA4D22" w:rsidP="00FA4D22">
      <w:pPr>
        <w:spacing w:after="160" w:line="259" w:lineRule="auto"/>
      </w:pPr>
    </w:p>
    <w:p w14:paraId="51C205E1" w14:textId="77777777" w:rsidR="00FA4D22" w:rsidRDefault="00FA4D22" w:rsidP="00FA4D22">
      <w:pPr>
        <w:spacing w:after="160" w:line="259" w:lineRule="auto"/>
      </w:pPr>
    </w:p>
    <w:p w14:paraId="1B685F6F" w14:textId="77777777" w:rsidR="00FA4D22" w:rsidRDefault="00FA4D22" w:rsidP="00FA4D22">
      <w:pPr>
        <w:spacing w:after="160" w:line="259" w:lineRule="auto"/>
      </w:pPr>
    </w:p>
    <w:p w14:paraId="0E21DEDF" w14:textId="77777777" w:rsidR="00FA4D22" w:rsidRDefault="00FA4D22" w:rsidP="00FA4D22">
      <w:pPr>
        <w:spacing w:after="160" w:line="259" w:lineRule="auto"/>
      </w:pPr>
    </w:p>
    <w:p w14:paraId="446FD7AB" w14:textId="77777777" w:rsidR="00FA4D22" w:rsidRDefault="00FA4D22" w:rsidP="00FA4D22">
      <w:pPr>
        <w:spacing w:after="160" w:line="259" w:lineRule="auto"/>
      </w:pPr>
    </w:p>
    <w:p w14:paraId="11B19FFA" w14:textId="77777777" w:rsidR="00FA4D22" w:rsidRDefault="00FA4D22" w:rsidP="00FA4D22">
      <w:pPr>
        <w:spacing w:after="160" w:line="259" w:lineRule="auto"/>
      </w:pPr>
    </w:p>
    <w:p w14:paraId="66530007" w14:textId="77777777" w:rsidR="00FA4D22" w:rsidRDefault="00FA4D22" w:rsidP="00FA4D22">
      <w:pPr>
        <w:spacing w:after="160" w:line="259" w:lineRule="auto"/>
      </w:pPr>
    </w:p>
    <w:p w14:paraId="1934EDF4" w14:textId="77777777" w:rsidR="00FA4D22" w:rsidRDefault="00FA4D22" w:rsidP="00FA4D22">
      <w:pPr>
        <w:spacing w:after="160" w:line="259" w:lineRule="auto"/>
      </w:pPr>
    </w:p>
    <w:p w14:paraId="1E996237" w14:textId="77777777" w:rsidR="00FA4D22" w:rsidRDefault="00FA4D22" w:rsidP="00FA4D22">
      <w:pPr>
        <w:spacing w:after="160" w:line="259" w:lineRule="auto"/>
      </w:pPr>
    </w:p>
    <w:p w14:paraId="7D5990C6" w14:textId="77777777" w:rsidR="00FA4D22" w:rsidRDefault="00FA4D22" w:rsidP="00FA4D22">
      <w:pPr>
        <w:spacing w:after="160" w:line="259" w:lineRule="auto"/>
      </w:pPr>
    </w:p>
    <w:p w14:paraId="7013EFFE" w14:textId="77777777" w:rsidR="00FA4D22" w:rsidRDefault="00FA4D22" w:rsidP="00FA4D22">
      <w:pPr>
        <w:spacing w:after="160" w:line="259" w:lineRule="auto"/>
      </w:pPr>
    </w:p>
    <w:p w14:paraId="47EACB0D" w14:textId="77777777" w:rsidR="00565419" w:rsidRDefault="00565419">
      <w:pPr>
        <w:spacing w:after="160" w:line="259" w:lineRule="auto"/>
      </w:pPr>
    </w:p>
    <w:p w14:paraId="43075C28" w14:textId="27E564DC" w:rsidR="00D6538A" w:rsidRDefault="00565419" w:rsidP="00565419">
      <w:pPr>
        <w:spacing w:line="480" w:lineRule="auto"/>
        <w:ind w:left="540" w:hanging="540"/>
        <w:jc w:val="center"/>
        <w:outlineLvl w:val="0"/>
        <w:rPr>
          <w:b/>
          <w:bCs/>
        </w:rPr>
      </w:pPr>
      <w:bookmarkStart w:id="9" w:name="_Toc72534208"/>
      <w:r w:rsidRPr="00565419">
        <w:rPr>
          <w:b/>
          <w:bCs/>
        </w:rPr>
        <w:lastRenderedPageBreak/>
        <w:t>Table of Contents</w:t>
      </w:r>
      <w:bookmarkEnd w:id="9"/>
    </w:p>
    <w:p w14:paraId="6E483F96" w14:textId="77777777" w:rsidR="00597FEE" w:rsidRDefault="00597FEE" w:rsidP="00597FEE">
      <w:pPr>
        <w:pStyle w:val="TOCHeading"/>
        <w:rPr>
          <w:noProof/>
        </w:rPr>
      </w:pPr>
    </w:p>
    <w:p w14:paraId="64BC6124" w14:textId="77777777" w:rsidR="00597FEE" w:rsidRPr="004048D1" w:rsidRDefault="0015360D" w:rsidP="00597FEE">
      <w:pPr>
        <w:pStyle w:val="TOC1"/>
        <w:tabs>
          <w:tab w:val="right" w:leader="dot" w:pos="9350"/>
        </w:tabs>
        <w:rPr>
          <w:noProof/>
        </w:rPr>
      </w:pPr>
      <w:hyperlink w:anchor="_Toc72534211" w:history="1">
        <w:r w:rsidR="00597FEE" w:rsidRPr="004048D1">
          <w:rPr>
            <w:rStyle w:val="Hyperlink"/>
            <w:rFonts w:eastAsiaTheme="majorEastAsia" w:cstheme="majorBidi"/>
            <w:b/>
            <w:bCs/>
            <w:noProof/>
            <w:color w:val="auto"/>
            <w:u w:val="none"/>
          </w:rPr>
          <w:t>Chapter 1</w:t>
        </w:r>
        <w:r w:rsidR="00597FEE" w:rsidRPr="004048D1">
          <w:rPr>
            <w:rStyle w:val="Hyperlink"/>
            <w:noProof/>
            <w:color w:val="auto"/>
            <w:u w:val="none"/>
          </w:rPr>
          <w:t>.</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_Toc72534211 \h </w:instrText>
        </w:r>
        <w:r w:rsidR="00597FEE" w:rsidRPr="004048D1">
          <w:rPr>
            <w:noProof/>
            <w:webHidden/>
          </w:rPr>
        </w:r>
        <w:r w:rsidR="00597FEE" w:rsidRPr="004048D1">
          <w:rPr>
            <w:noProof/>
            <w:webHidden/>
          </w:rPr>
          <w:fldChar w:fldCharType="separate"/>
        </w:r>
        <w:r w:rsidR="00597FEE" w:rsidRPr="004048D1">
          <w:rPr>
            <w:noProof/>
            <w:webHidden/>
          </w:rPr>
          <w:t>7</w:t>
        </w:r>
        <w:r w:rsidR="00597FEE" w:rsidRPr="004048D1">
          <w:rPr>
            <w:noProof/>
            <w:webHidden/>
          </w:rPr>
          <w:fldChar w:fldCharType="end"/>
        </w:r>
      </w:hyperlink>
    </w:p>
    <w:p w14:paraId="29E78177" w14:textId="77777777" w:rsidR="00597FEE" w:rsidRPr="004048D1" w:rsidRDefault="0015360D" w:rsidP="00597FEE">
      <w:pPr>
        <w:pStyle w:val="TOC1"/>
        <w:tabs>
          <w:tab w:val="right" w:leader="dot" w:pos="9350"/>
        </w:tabs>
        <w:rPr>
          <w:noProof/>
        </w:rPr>
      </w:pPr>
      <w:hyperlink w:anchor="_Toc72534212" w:history="1">
        <w:r w:rsidR="00597FEE" w:rsidRPr="004048D1">
          <w:rPr>
            <w:rStyle w:val="Hyperlink"/>
            <w:noProof/>
            <w:color w:val="auto"/>
            <w:u w:val="none"/>
          </w:rPr>
          <w:t>1.1 Introduction</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_Toc72534212 \h </w:instrText>
        </w:r>
        <w:r w:rsidR="00597FEE" w:rsidRPr="004048D1">
          <w:rPr>
            <w:noProof/>
            <w:webHidden/>
          </w:rPr>
        </w:r>
        <w:r w:rsidR="00597FEE" w:rsidRPr="004048D1">
          <w:rPr>
            <w:noProof/>
            <w:webHidden/>
          </w:rPr>
          <w:fldChar w:fldCharType="separate"/>
        </w:r>
        <w:r w:rsidR="00597FEE" w:rsidRPr="004048D1">
          <w:rPr>
            <w:noProof/>
            <w:webHidden/>
          </w:rPr>
          <w:t>8</w:t>
        </w:r>
        <w:r w:rsidR="00597FEE" w:rsidRPr="004048D1">
          <w:rPr>
            <w:noProof/>
            <w:webHidden/>
          </w:rPr>
          <w:fldChar w:fldCharType="end"/>
        </w:r>
      </w:hyperlink>
    </w:p>
    <w:p w14:paraId="315E6E79" w14:textId="18A37E8A" w:rsidR="00597FEE" w:rsidRPr="004048D1" w:rsidRDefault="004048D1" w:rsidP="00597FEE">
      <w:pPr>
        <w:pStyle w:val="TOC1"/>
        <w:tabs>
          <w:tab w:val="right" w:leader="dot" w:pos="9350"/>
        </w:tabs>
        <w:rPr>
          <w:noProof/>
        </w:rPr>
      </w:pPr>
      <w:r>
        <w:t xml:space="preserve">1.2 </w:t>
      </w:r>
      <w:hyperlink w:anchor="_Toc72534213" w:history="1">
        <w:r w:rsidR="00597FEE" w:rsidRPr="004048D1">
          <w:rPr>
            <w:rStyle w:val="Hyperlink"/>
            <w:noProof/>
            <w:color w:val="auto"/>
            <w:u w:val="none"/>
          </w:rPr>
          <w:t>Related literature</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_Toc72534213 \h </w:instrText>
        </w:r>
        <w:r w:rsidR="00597FEE" w:rsidRPr="004048D1">
          <w:rPr>
            <w:noProof/>
            <w:webHidden/>
          </w:rPr>
        </w:r>
        <w:r w:rsidR="00597FEE" w:rsidRPr="004048D1">
          <w:rPr>
            <w:noProof/>
            <w:webHidden/>
          </w:rPr>
          <w:fldChar w:fldCharType="separate"/>
        </w:r>
        <w:r w:rsidR="00597FEE" w:rsidRPr="004048D1">
          <w:rPr>
            <w:noProof/>
            <w:webHidden/>
          </w:rPr>
          <w:t>11</w:t>
        </w:r>
        <w:r w:rsidR="00597FEE" w:rsidRPr="004048D1">
          <w:rPr>
            <w:noProof/>
            <w:webHidden/>
          </w:rPr>
          <w:fldChar w:fldCharType="end"/>
        </w:r>
      </w:hyperlink>
    </w:p>
    <w:p w14:paraId="0EC0F34C" w14:textId="57299075" w:rsidR="00597FEE" w:rsidRPr="004048D1" w:rsidRDefault="0015360D" w:rsidP="00597FEE">
      <w:pPr>
        <w:pStyle w:val="TOC1"/>
        <w:tabs>
          <w:tab w:val="right" w:leader="dot" w:pos="9350"/>
        </w:tabs>
        <w:rPr>
          <w:noProof/>
        </w:rPr>
      </w:pPr>
      <w:hyperlink w:anchor="_Toc72534214" w:history="1">
        <w:r w:rsidR="00597FEE" w:rsidRPr="004048D1">
          <w:rPr>
            <w:rStyle w:val="Hyperlink"/>
            <w:noProof/>
            <w:color w:val="auto"/>
            <w:u w:val="none"/>
          </w:rPr>
          <w:t>1.</w:t>
        </w:r>
        <w:r w:rsidR="004048D1">
          <w:rPr>
            <w:rStyle w:val="Hyperlink"/>
            <w:noProof/>
            <w:color w:val="auto"/>
            <w:u w:val="none"/>
          </w:rPr>
          <w:t>3</w:t>
        </w:r>
        <w:r w:rsidR="00597FEE" w:rsidRPr="004048D1">
          <w:rPr>
            <w:rStyle w:val="Hyperlink"/>
            <w:noProof/>
            <w:color w:val="auto"/>
            <w:u w:val="none"/>
          </w:rPr>
          <w:t xml:space="preserve"> Data and methods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_Toc72534214 \h </w:instrText>
        </w:r>
        <w:r w:rsidR="00597FEE" w:rsidRPr="004048D1">
          <w:rPr>
            <w:noProof/>
            <w:webHidden/>
          </w:rPr>
        </w:r>
        <w:r w:rsidR="00597FEE" w:rsidRPr="004048D1">
          <w:rPr>
            <w:noProof/>
            <w:webHidden/>
          </w:rPr>
          <w:fldChar w:fldCharType="separate"/>
        </w:r>
        <w:r w:rsidR="00597FEE" w:rsidRPr="004048D1">
          <w:rPr>
            <w:noProof/>
            <w:webHidden/>
          </w:rPr>
          <w:t>16</w:t>
        </w:r>
        <w:r w:rsidR="00597FEE" w:rsidRPr="004048D1">
          <w:rPr>
            <w:noProof/>
            <w:webHidden/>
          </w:rPr>
          <w:fldChar w:fldCharType="end"/>
        </w:r>
      </w:hyperlink>
    </w:p>
    <w:p w14:paraId="1B426E32" w14:textId="7B5F73BD" w:rsidR="00597FEE" w:rsidRPr="004048D1" w:rsidRDefault="004048D1" w:rsidP="00597FEE">
      <w:pPr>
        <w:pStyle w:val="TOC1"/>
        <w:tabs>
          <w:tab w:val="right" w:leader="dot" w:pos="9350"/>
        </w:tabs>
        <w:rPr>
          <w:noProof/>
        </w:rPr>
      </w:pPr>
      <w:r>
        <w:t xml:space="preserve">1.4 </w:t>
      </w:r>
      <w:hyperlink w:anchor="_Toc72534215" w:history="1">
        <w:r w:rsidR="00597FEE" w:rsidRPr="004048D1">
          <w:rPr>
            <w:rStyle w:val="Hyperlink"/>
            <w:noProof/>
            <w:color w:val="auto"/>
            <w:u w:val="none"/>
          </w:rPr>
          <w:t>Results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_Toc72534215 \h </w:instrText>
        </w:r>
        <w:r w:rsidR="00597FEE" w:rsidRPr="004048D1">
          <w:rPr>
            <w:noProof/>
            <w:webHidden/>
          </w:rPr>
        </w:r>
        <w:r w:rsidR="00597FEE" w:rsidRPr="004048D1">
          <w:rPr>
            <w:noProof/>
            <w:webHidden/>
          </w:rPr>
          <w:fldChar w:fldCharType="separate"/>
        </w:r>
        <w:r w:rsidR="00597FEE" w:rsidRPr="004048D1">
          <w:rPr>
            <w:noProof/>
            <w:webHidden/>
          </w:rPr>
          <w:t>23</w:t>
        </w:r>
        <w:r w:rsidR="00597FEE" w:rsidRPr="004048D1">
          <w:rPr>
            <w:noProof/>
            <w:webHidden/>
          </w:rPr>
          <w:fldChar w:fldCharType="end"/>
        </w:r>
      </w:hyperlink>
    </w:p>
    <w:p w14:paraId="5E8A47DC" w14:textId="77777777" w:rsidR="00597FEE" w:rsidRPr="004048D1" w:rsidRDefault="0015360D" w:rsidP="00597FEE">
      <w:pPr>
        <w:pStyle w:val="TOC1"/>
        <w:tabs>
          <w:tab w:val="right" w:leader="dot" w:pos="9350"/>
        </w:tabs>
        <w:rPr>
          <w:noProof/>
        </w:rPr>
      </w:pPr>
      <w:hyperlink w:anchor="_Toc72534216" w:history="1">
        <w:r w:rsidR="00597FEE" w:rsidRPr="004048D1">
          <w:rPr>
            <w:rStyle w:val="Hyperlink"/>
            <w:noProof/>
            <w:color w:val="auto"/>
            <w:u w:val="none"/>
          </w:rPr>
          <w:t>References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_Toc72534216 \h </w:instrText>
        </w:r>
        <w:r w:rsidR="00597FEE" w:rsidRPr="004048D1">
          <w:rPr>
            <w:noProof/>
            <w:webHidden/>
          </w:rPr>
        </w:r>
        <w:r w:rsidR="00597FEE" w:rsidRPr="004048D1">
          <w:rPr>
            <w:noProof/>
            <w:webHidden/>
          </w:rPr>
          <w:fldChar w:fldCharType="separate"/>
        </w:r>
        <w:r w:rsidR="00597FEE" w:rsidRPr="004048D1">
          <w:rPr>
            <w:noProof/>
            <w:webHidden/>
          </w:rPr>
          <w:t>29</w:t>
        </w:r>
        <w:r w:rsidR="00597FEE" w:rsidRPr="004048D1">
          <w:rPr>
            <w:noProof/>
            <w:webHidden/>
          </w:rPr>
          <w:fldChar w:fldCharType="end"/>
        </w:r>
      </w:hyperlink>
    </w:p>
    <w:p w14:paraId="79F398A3" w14:textId="267D581F" w:rsidR="00597FEE" w:rsidRPr="004048D1" w:rsidRDefault="0015360D" w:rsidP="00597FEE">
      <w:pPr>
        <w:pStyle w:val="TOC1"/>
        <w:tabs>
          <w:tab w:val="right" w:leader="dot" w:pos="9350"/>
        </w:tabs>
        <w:rPr>
          <w:noProof/>
        </w:rPr>
      </w:pPr>
      <w:hyperlink w:anchor="_Toc72534217" w:history="1">
        <w:r w:rsidR="00AA18B3">
          <w:rPr>
            <w:rStyle w:val="Hyperlink"/>
            <w:noProof/>
            <w:color w:val="auto"/>
            <w:u w:val="none"/>
          </w:rPr>
          <w:t>Appendix</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_Toc72534217 \h </w:instrText>
        </w:r>
        <w:r w:rsidR="00597FEE" w:rsidRPr="004048D1">
          <w:rPr>
            <w:noProof/>
            <w:webHidden/>
          </w:rPr>
        </w:r>
        <w:r w:rsidR="00597FEE" w:rsidRPr="004048D1">
          <w:rPr>
            <w:noProof/>
            <w:webHidden/>
          </w:rPr>
          <w:fldChar w:fldCharType="separate"/>
        </w:r>
        <w:r w:rsidR="00597FEE" w:rsidRPr="004048D1">
          <w:rPr>
            <w:noProof/>
            <w:webHidden/>
          </w:rPr>
          <w:t>43</w:t>
        </w:r>
        <w:r w:rsidR="00597FEE" w:rsidRPr="004048D1">
          <w:rPr>
            <w:noProof/>
            <w:webHidden/>
          </w:rPr>
          <w:fldChar w:fldCharType="end"/>
        </w:r>
      </w:hyperlink>
    </w:p>
    <w:p w14:paraId="11339DA1" w14:textId="77777777" w:rsidR="00597FEE" w:rsidRPr="004048D1" w:rsidRDefault="0015360D" w:rsidP="00597FEE">
      <w:pPr>
        <w:pStyle w:val="TOC1"/>
        <w:tabs>
          <w:tab w:val="right" w:leader="dot" w:pos="9350"/>
        </w:tabs>
        <w:rPr>
          <w:noProof/>
        </w:rPr>
      </w:pPr>
      <w:hyperlink w:anchor="_Toc72534218" w:history="1">
        <w:r w:rsidR="00597FEE" w:rsidRPr="004048D1">
          <w:rPr>
            <w:rStyle w:val="Hyperlink"/>
            <w:b/>
            <w:bCs/>
            <w:noProof/>
            <w:color w:val="auto"/>
            <w:u w:val="none"/>
          </w:rPr>
          <w:t>Chapter 2</w:t>
        </w:r>
        <w:r w:rsidR="00597FEE" w:rsidRPr="004048D1">
          <w:rPr>
            <w:rStyle w:val="Hyperlink"/>
            <w:noProof/>
            <w:color w:val="auto"/>
            <w:u w:val="none"/>
          </w:rPr>
          <w:t>.</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_Toc72534218 \h </w:instrText>
        </w:r>
        <w:r w:rsidR="00597FEE" w:rsidRPr="004048D1">
          <w:rPr>
            <w:noProof/>
            <w:webHidden/>
          </w:rPr>
        </w:r>
        <w:r w:rsidR="00597FEE" w:rsidRPr="004048D1">
          <w:rPr>
            <w:noProof/>
            <w:webHidden/>
          </w:rPr>
          <w:fldChar w:fldCharType="separate"/>
        </w:r>
        <w:r w:rsidR="00597FEE" w:rsidRPr="004048D1">
          <w:rPr>
            <w:noProof/>
            <w:webHidden/>
          </w:rPr>
          <w:t>51</w:t>
        </w:r>
        <w:r w:rsidR="00597FEE" w:rsidRPr="004048D1">
          <w:rPr>
            <w:noProof/>
            <w:webHidden/>
          </w:rPr>
          <w:fldChar w:fldCharType="end"/>
        </w:r>
      </w:hyperlink>
    </w:p>
    <w:p w14:paraId="2DBE4821" w14:textId="77777777" w:rsidR="00597FEE" w:rsidRPr="004048D1" w:rsidRDefault="0015360D" w:rsidP="004048D1">
      <w:pPr>
        <w:pStyle w:val="TOC2"/>
        <w:tabs>
          <w:tab w:val="right" w:leader="dot" w:pos="9350"/>
        </w:tabs>
        <w:ind w:left="0"/>
        <w:rPr>
          <w:noProof/>
        </w:rPr>
      </w:pPr>
      <w:hyperlink w:anchor="_Toc72534220" w:history="1">
        <w:r w:rsidR="00597FEE" w:rsidRPr="004048D1">
          <w:rPr>
            <w:rStyle w:val="Hyperlink"/>
            <w:noProof/>
            <w:color w:val="auto"/>
            <w:u w:val="none"/>
          </w:rPr>
          <w:t>2.1 Introduction</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_Toc72534220 \h </w:instrText>
        </w:r>
        <w:r w:rsidR="00597FEE" w:rsidRPr="004048D1">
          <w:rPr>
            <w:noProof/>
            <w:webHidden/>
          </w:rPr>
        </w:r>
        <w:r w:rsidR="00597FEE" w:rsidRPr="004048D1">
          <w:rPr>
            <w:noProof/>
            <w:webHidden/>
          </w:rPr>
          <w:fldChar w:fldCharType="separate"/>
        </w:r>
        <w:r w:rsidR="00597FEE" w:rsidRPr="004048D1">
          <w:rPr>
            <w:noProof/>
            <w:webHidden/>
          </w:rPr>
          <w:t>53</w:t>
        </w:r>
        <w:r w:rsidR="00597FEE" w:rsidRPr="004048D1">
          <w:rPr>
            <w:noProof/>
            <w:webHidden/>
          </w:rPr>
          <w:fldChar w:fldCharType="end"/>
        </w:r>
      </w:hyperlink>
    </w:p>
    <w:p w14:paraId="77E1E37D" w14:textId="77777777" w:rsidR="00597FEE" w:rsidRPr="004048D1" w:rsidRDefault="0015360D" w:rsidP="004048D1">
      <w:pPr>
        <w:pStyle w:val="TOC2"/>
        <w:tabs>
          <w:tab w:val="right" w:leader="dot" w:pos="9350"/>
        </w:tabs>
        <w:ind w:left="0"/>
        <w:rPr>
          <w:noProof/>
        </w:rPr>
      </w:pPr>
      <w:hyperlink w:anchor="_Toc72534221" w:history="1">
        <w:r w:rsidR="00597FEE" w:rsidRPr="004048D1">
          <w:rPr>
            <w:rStyle w:val="Hyperlink"/>
            <w:noProof/>
            <w:color w:val="auto"/>
            <w:u w:val="none"/>
          </w:rPr>
          <w:t>2.1 Background on college diversity</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_Toc72534221 \h </w:instrText>
        </w:r>
        <w:r w:rsidR="00597FEE" w:rsidRPr="004048D1">
          <w:rPr>
            <w:noProof/>
            <w:webHidden/>
          </w:rPr>
        </w:r>
        <w:r w:rsidR="00597FEE" w:rsidRPr="004048D1">
          <w:rPr>
            <w:noProof/>
            <w:webHidden/>
          </w:rPr>
          <w:fldChar w:fldCharType="separate"/>
        </w:r>
        <w:r w:rsidR="00597FEE" w:rsidRPr="004048D1">
          <w:rPr>
            <w:noProof/>
            <w:webHidden/>
          </w:rPr>
          <w:t>57</w:t>
        </w:r>
        <w:r w:rsidR="00597FEE" w:rsidRPr="004048D1">
          <w:rPr>
            <w:noProof/>
            <w:webHidden/>
          </w:rPr>
          <w:fldChar w:fldCharType="end"/>
        </w:r>
      </w:hyperlink>
    </w:p>
    <w:p w14:paraId="2FE139E2" w14:textId="77777777" w:rsidR="00597FEE" w:rsidRPr="004048D1" w:rsidRDefault="0015360D" w:rsidP="004048D1">
      <w:pPr>
        <w:pStyle w:val="TOC2"/>
        <w:tabs>
          <w:tab w:val="right" w:leader="dot" w:pos="9350"/>
        </w:tabs>
        <w:ind w:left="0"/>
        <w:rPr>
          <w:noProof/>
        </w:rPr>
      </w:pPr>
      <w:hyperlink w:anchor="_Toc72534222" w:history="1">
        <w:r w:rsidR="00597FEE" w:rsidRPr="004048D1">
          <w:rPr>
            <w:rStyle w:val="Hyperlink"/>
            <w:noProof/>
            <w:color w:val="auto"/>
            <w:u w:val="none"/>
          </w:rPr>
          <w:t>2.1 The free-college idea and its implications for diversity</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_Toc72534222 \h </w:instrText>
        </w:r>
        <w:r w:rsidR="00597FEE" w:rsidRPr="004048D1">
          <w:rPr>
            <w:noProof/>
            <w:webHidden/>
          </w:rPr>
        </w:r>
        <w:r w:rsidR="00597FEE" w:rsidRPr="004048D1">
          <w:rPr>
            <w:noProof/>
            <w:webHidden/>
          </w:rPr>
          <w:fldChar w:fldCharType="separate"/>
        </w:r>
        <w:r w:rsidR="00597FEE" w:rsidRPr="004048D1">
          <w:rPr>
            <w:noProof/>
            <w:webHidden/>
          </w:rPr>
          <w:t>60</w:t>
        </w:r>
        <w:r w:rsidR="00597FEE" w:rsidRPr="004048D1">
          <w:rPr>
            <w:noProof/>
            <w:webHidden/>
          </w:rPr>
          <w:fldChar w:fldCharType="end"/>
        </w:r>
      </w:hyperlink>
    </w:p>
    <w:p w14:paraId="6E765629" w14:textId="77777777" w:rsidR="00597FEE" w:rsidRPr="004048D1" w:rsidRDefault="0015360D" w:rsidP="004048D1">
      <w:pPr>
        <w:pStyle w:val="TOC2"/>
        <w:tabs>
          <w:tab w:val="right" w:leader="dot" w:pos="9350"/>
        </w:tabs>
        <w:ind w:left="0"/>
        <w:rPr>
          <w:noProof/>
        </w:rPr>
      </w:pPr>
      <w:hyperlink w:anchor="_Toc72534223" w:history="1">
        <w:r w:rsidR="00597FEE" w:rsidRPr="004048D1">
          <w:rPr>
            <w:rStyle w:val="Hyperlink"/>
            <w:noProof/>
            <w:color w:val="auto"/>
            <w:u w:val="none"/>
          </w:rPr>
          <w:t>2.1 Data and methods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_Toc72534223 \h </w:instrText>
        </w:r>
        <w:r w:rsidR="00597FEE" w:rsidRPr="004048D1">
          <w:rPr>
            <w:noProof/>
            <w:webHidden/>
          </w:rPr>
        </w:r>
        <w:r w:rsidR="00597FEE" w:rsidRPr="004048D1">
          <w:rPr>
            <w:noProof/>
            <w:webHidden/>
          </w:rPr>
          <w:fldChar w:fldCharType="separate"/>
        </w:r>
        <w:r w:rsidR="00597FEE" w:rsidRPr="004048D1">
          <w:rPr>
            <w:noProof/>
            <w:webHidden/>
          </w:rPr>
          <w:t>63</w:t>
        </w:r>
        <w:r w:rsidR="00597FEE" w:rsidRPr="004048D1">
          <w:rPr>
            <w:noProof/>
            <w:webHidden/>
          </w:rPr>
          <w:fldChar w:fldCharType="end"/>
        </w:r>
      </w:hyperlink>
    </w:p>
    <w:p w14:paraId="4CD4528A" w14:textId="77777777" w:rsidR="00597FEE" w:rsidRPr="004048D1" w:rsidRDefault="0015360D" w:rsidP="004048D1">
      <w:pPr>
        <w:pStyle w:val="TOC2"/>
        <w:tabs>
          <w:tab w:val="right" w:leader="dot" w:pos="9350"/>
        </w:tabs>
        <w:ind w:left="0"/>
        <w:rPr>
          <w:noProof/>
        </w:rPr>
      </w:pPr>
      <w:hyperlink w:anchor="_Toc72534224" w:history="1">
        <w:r w:rsidR="00597FEE" w:rsidRPr="004048D1">
          <w:rPr>
            <w:rStyle w:val="Hyperlink"/>
            <w:noProof/>
            <w:color w:val="auto"/>
            <w:u w:val="none"/>
          </w:rPr>
          <w:t>2.2 Power analysis and minimum detectable effect considerations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_Toc72534224 \h </w:instrText>
        </w:r>
        <w:r w:rsidR="00597FEE" w:rsidRPr="004048D1">
          <w:rPr>
            <w:noProof/>
            <w:webHidden/>
          </w:rPr>
        </w:r>
        <w:r w:rsidR="00597FEE" w:rsidRPr="004048D1">
          <w:rPr>
            <w:noProof/>
            <w:webHidden/>
          </w:rPr>
          <w:fldChar w:fldCharType="separate"/>
        </w:r>
        <w:r w:rsidR="00597FEE" w:rsidRPr="004048D1">
          <w:rPr>
            <w:noProof/>
            <w:webHidden/>
          </w:rPr>
          <w:t>71</w:t>
        </w:r>
        <w:r w:rsidR="00597FEE" w:rsidRPr="004048D1">
          <w:rPr>
            <w:noProof/>
            <w:webHidden/>
          </w:rPr>
          <w:fldChar w:fldCharType="end"/>
        </w:r>
      </w:hyperlink>
    </w:p>
    <w:p w14:paraId="086F447D" w14:textId="77777777" w:rsidR="00597FEE" w:rsidRPr="004048D1" w:rsidRDefault="0015360D" w:rsidP="004048D1">
      <w:pPr>
        <w:pStyle w:val="TOC2"/>
        <w:tabs>
          <w:tab w:val="right" w:leader="dot" w:pos="9350"/>
        </w:tabs>
        <w:ind w:left="0"/>
        <w:rPr>
          <w:noProof/>
        </w:rPr>
      </w:pPr>
      <w:hyperlink w:anchor="_Toc72534225" w:history="1">
        <w:r w:rsidR="00597FEE" w:rsidRPr="004048D1">
          <w:rPr>
            <w:rStyle w:val="Hyperlink"/>
            <w:noProof/>
            <w:color w:val="auto"/>
            <w:u w:val="none"/>
          </w:rPr>
          <w:t>2.3 Main results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_Toc72534225 \h </w:instrText>
        </w:r>
        <w:r w:rsidR="00597FEE" w:rsidRPr="004048D1">
          <w:rPr>
            <w:noProof/>
            <w:webHidden/>
          </w:rPr>
        </w:r>
        <w:r w:rsidR="00597FEE" w:rsidRPr="004048D1">
          <w:rPr>
            <w:noProof/>
            <w:webHidden/>
          </w:rPr>
          <w:fldChar w:fldCharType="separate"/>
        </w:r>
        <w:r w:rsidR="00597FEE" w:rsidRPr="004048D1">
          <w:rPr>
            <w:noProof/>
            <w:webHidden/>
          </w:rPr>
          <w:t>71</w:t>
        </w:r>
        <w:r w:rsidR="00597FEE" w:rsidRPr="004048D1">
          <w:rPr>
            <w:noProof/>
            <w:webHidden/>
          </w:rPr>
          <w:fldChar w:fldCharType="end"/>
        </w:r>
      </w:hyperlink>
    </w:p>
    <w:p w14:paraId="2FA32669" w14:textId="77777777" w:rsidR="00597FEE" w:rsidRPr="004048D1" w:rsidRDefault="0015360D" w:rsidP="004048D1">
      <w:pPr>
        <w:pStyle w:val="TOC2"/>
        <w:tabs>
          <w:tab w:val="right" w:leader="dot" w:pos="9350"/>
        </w:tabs>
        <w:ind w:left="0"/>
        <w:rPr>
          <w:noProof/>
        </w:rPr>
      </w:pPr>
      <w:hyperlink w:anchor="_Toc72534226" w:history="1">
        <w:r w:rsidR="00597FEE" w:rsidRPr="004048D1">
          <w:rPr>
            <w:rStyle w:val="Hyperlink"/>
            <w:noProof/>
            <w:color w:val="auto"/>
            <w:u w:val="none"/>
          </w:rPr>
          <w:t>2.2 Concluding remarks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_Toc72534226 \h </w:instrText>
        </w:r>
        <w:r w:rsidR="00597FEE" w:rsidRPr="004048D1">
          <w:rPr>
            <w:noProof/>
            <w:webHidden/>
          </w:rPr>
        </w:r>
        <w:r w:rsidR="00597FEE" w:rsidRPr="004048D1">
          <w:rPr>
            <w:noProof/>
            <w:webHidden/>
          </w:rPr>
          <w:fldChar w:fldCharType="separate"/>
        </w:r>
        <w:r w:rsidR="00597FEE" w:rsidRPr="004048D1">
          <w:rPr>
            <w:noProof/>
            <w:webHidden/>
          </w:rPr>
          <w:t>74</w:t>
        </w:r>
        <w:r w:rsidR="00597FEE" w:rsidRPr="004048D1">
          <w:rPr>
            <w:noProof/>
            <w:webHidden/>
          </w:rPr>
          <w:fldChar w:fldCharType="end"/>
        </w:r>
      </w:hyperlink>
    </w:p>
    <w:p w14:paraId="21054A10" w14:textId="77777777" w:rsidR="00597FEE" w:rsidRPr="004048D1" w:rsidRDefault="0015360D" w:rsidP="00597FEE">
      <w:pPr>
        <w:pStyle w:val="TOC1"/>
        <w:tabs>
          <w:tab w:val="right" w:leader="dot" w:pos="9350"/>
        </w:tabs>
        <w:rPr>
          <w:noProof/>
        </w:rPr>
      </w:pPr>
      <w:hyperlink w:anchor="_Toc72534227" w:history="1">
        <w:r w:rsidR="00597FEE" w:rsidRPr="004048D1">
          <w:rPr>
            <w:rStyle w:val="Hyperlink"/>
            <w:noProof/>
            <w:color w:val="auto"/>
            <w:u w:val="none"/>
          </w:rPr>
          <w:t>References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_Toc72534227 \h </w:instrText>
        </w:r>
        <w:r w:rsidR="00597FEE" w:rsidRPr="004048D1">
          <w:rPr>
            <w:noProof/>
            <w:webHidden/>
          </w:rPr>
        </w:r>
        <w:r w:rsidR="00597FEE" w:rsidRPr="004048D1">
          <w:rPr>
            <w:noProof/>
            <w:webHidden/>
          </w:rPr>
          <w:fldChar w:fldCharType="separate"/>
        </w:r>
        <w:r w:rsidR="00597FEE" w:rsidRPr="004048D1">
          <w:rPr>
            <w:noProof/>
            <w:webHidden/>
          </w:rPr>
          <w:t>77</w:t>
        </w:r>
        <w:r w:rsidR="00597FEE" w:rsidRPr="004048D1">
          <w:rPr>
            <w:noProof/>
            <w:webHidden/>
          </w:rPr>
          <w:fldChar w:fldCharType="end"/>
        </w:r>
      </w:hyperlink>
    </w:p>
    <w:p w14:paraId="62F6F8F7" w14:textId="77777777" w:rsidR="00597FEE" w:rsidRPr="004048D1" w:rsidRDefault="0015360D" w:rsidP="00597FEE">
      <w:pPr>
        <w:pStyle w:val="TOC1"/>
        <w:tabs>
          <w:tab w:val="right" w:leader="dot" w:pos="9350"/>
        </w:tabs>
        <w:rPr>
          <w:noProof/>
        </w:rPr>
      </w:pPr>
      <w:hyperlink w:anchor="_Toc72534228" w:history="1">
        <w:r w:rsidR="00597FEE" w:rsidRPr="004048D1">
          <w:rPr>
            <w:rStyle w:val="Hyperlink"/>
            <w:b/>
            <w:bCs/>
            <w:noProof/>
            <w:color w:val="auto"/>
            <w:u w:val="none"/>
          </w:rPr>
          <w:t>Chapter 3</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_Toc72534228 \h </w:instrText>
        </w:r>
        <w:r w:rsidR="00597FEE" w:rsidRPr="004048D1">
          <w:rPr>
            <w:noProof/>
            <w:webHidden/>
          </w:rPr>
        </w:r>
        <w:r w:rsidR="00597FEE" w:rsidRPr="004048D1">
          <w:rPr>
            <w:noProof/>
            <w:webHidden/>
          </w:rPr>
          <w:fldChar w:fldCharType="separate"/>
        </w:r>
        <w:r w:rsidR="00597FEE" w:rsidRPr="004048D1">
          <w:rPr>
            <w:noProof/>
            <w:webHidden/>
          </w:rPr>
          <w:t>99</w:t>
        </w:r>
        <w:r w:rsidR="00597FEE" w:rsidRPr="004048D1">
          <w:rPr>
            <w:noProof/>
            <w:webHidden/>
          </w:rPr>
          <w:fldChar w:fldCharType="end"/>
        </w:r>
      </w:hyperlink>
    </w:p>
    <w:p w14:paraId="37B9FB91" w14:textId="77777777" w:rsidR="00597FEE" w:rsidRPr="004048D1" w:rsidRDefault="0015360D" w:rsidP="00597FEE">
      <w:pPr>
        <w:pStyle w:val="TOC1"/>
        <w:tabs>
          <w:tab w:val="right" w:leader="dot" w:pos="9350"/>
        </w:tabs>
        <w:rPr>
          <w:noProof/>
        </w:rPr>
      </w:pPr>
      <w:hyperlink w:anchor="_Toc72534229" w:history="1">
        <w:r w:rsidR="00597FEE" w:rsidRPr="004048D1">
          <w:rPr>
            <w:rStyle w:val="Hyperlink"/>
            <w:noProof/>
            <w:color w:val="auto"/>
            <w:u w:val="none"/>
          </w:rPr>
          <w:t>Abstract</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_Toc72534229 \h </w:instrText>
        </w:r>
        <w:r w:rsidR="00597FEE" w:rsidRPr="004048D1">
          <w:rPr>
            <w:noProof/>
            <w:webHidden/>
          </w:rPr>
        </w:r>
        <w:r w:rsidR="00597FEE" w:rsidRPr="004048D1">
          <w:rPr>
            <w:noProof/>
            <w:webHidden/>
          </w:rPr>
          <w:fldChar w:fldCharType="separate"/>
        </w:r>
        <w:r w:rsidR="00597FEE" w:rsidRPr="004048D1">
          <w:rPr>
            <w:noProof/>
            <w:webHidden/>
          </w:rPr>
          <w:t>100</w:t>
        </w:r>
        <w:r w:rsidR="00597FEE" w:rsidRPr="004048D1">
          <w:rPr>
            <w:noProof/>
            <w:webHidden/>
          </w:rPr>
          <w:fldChar w:fldCharType="end"/>
        </w:r>
      </w:hyperlink>
    </w:p>
    <w:p w14:paraId="74F4A95D" w14:textId="73843FA4" w:rsidR="00597FEE" w:rsidRPr="004048D1" w:rsidRDefault="0015360D" w:rsidP="004048D1">
      <w:pPr>
        <w:pStyle w:val="TOC2"/>
        <w:tabs>
          <w:tab w:val="right" w:leader="dot" w:pos="9350"/>
        </w:tabs>
        <w:ind w:left="0"/>
        <w:rPr>
          <w:noProof/>
        </w:rPr>
      </w:pPr>
      <w:hyperlink w:anchor="_Toc72534230" w:history="1">
        <w:r w:rsidR="00597FEE" w:rsidRPr="004048D1">
          <w:rPr>
            <w:rStyle w:val="Hyperlink"/>
            <w:noProof/>
            <w:color w:val="auto"/>
            <w:u w:val="none"/>
          </w:rPr>
          <w:t>3.1 Introduction</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_Toc72534230 \h </w:instrText>
        </w:r>
        <w:r w:rsidR="00597FEE" w:rsidRPr="004048D1">
          <w:rPr>
            <w:noProof/>
            <w:webHidden/>
          </w:rPr>
        </w:r>
        <w:r w:rsidR="00597FEE" w:rsidRPr="004048D1">
          <w:rPr>
            <w:noProof/>
            <w:webHidden/>
          </w:rPr>
          <w:fldChar w:fldCharType="separate"/>
        </w:r>
        <w:r w:rsidR="00597FEE" w:rsidRPr="004048D1">
          <w:rPr>
            <w:noProof/>
            <w:webHidden/>
          </w:rPr>
          <w:t>101</w:t>
        </w:r>
        <w:r w:rsidR="00597FEE" w:rsidRPr="004048D1">
          <w:rPr>
            <w:noProof/>
            <w:webHidden/>
          </w:rPr>
          <w:fldChar w:fldCharType="end"/>
        </w:r>
      </w:hyperlink>
    </w:p>
    <w:p w14:paraId="69123DC2" w14:textId="338A7DAD" w:rsidR="00597FEE" w:rsidRPr="004048D1" w:rsidRDefault="0015360D" w:rsidP="004048D1">
      <w:pPr>
        <w:pStyle w:val="TOC2"/>
        <w:tabs>
          <w:tab w:val="right" w:leader="dot" w:pos="9350"/>
        </w:tabs>
        <w:ind w:left="0"/>
        <w:rPr>
          <w:noProof/>
        </w:rPr>
      </w:pPr>
      <w:hyperlink w:anchor="_Toc72534231" w:history="1">
        <w:r w:rsidR="00597FEE" w:rsidRPr="004048D1">
          <w:rPr>
            <w:rStyle w:val="Hyperlink"/>
            <w:noProof/>
            <w:color w:val="auto"/>
            <w:u w:val="none"/>
          </w:rPr>
          <w:t>3.2 Data and Methods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_Toc72534231 \h </w:instrText>
        </w:r>
        <w:r w:rsidR="00597FEE" w:rsidRPr="004048D1">
          <w:rPr>
            <w:noProof/>
            <w:webHidden/>
          </w:rPr>
        </w:r>
        <w:r w:rsidR="00597FEE" w:rsidRPr="004048D1">
          <w:rPr>
            <w:noProof/>
            <w:webHidden/>
          </w:rPr>
          <w:fldChar w:fldCharType="separate"/>
        </w:r>
        <w:r w:rsidR="00597FEE" w:rsidRPr="004048D1">
          <w:rPr>
            <w:noProof/>
            <w:webHidden/>
          </w:rPr>
          <w:t>103</w:t>
        </w:r>
        <w:r w:rsidR="00597FEE" w:rsidRPr="004048D1">
          <w:rPr>
            <w:noProof/>
            <w:webHidden/>
          </w:rPr>
          <w:fldChar w:fldCharType="end"/>
        </w:r>
      </w:hyperlink>
    </w:p>
    <w:p w14:paraId="7BD827BF" w14:textId="63041C81" w:rsidR="00597FEE" w:rsidRPr="004048D1" w:rsidRDefault="0015360D" w:rsidP="00597FEE">
      <w:pPr>
        <w:pStyle w:val="TOC1"/>
        <w:tabs>
          <w:tab w:val="left" w:pos="440"/>
          <w:tab w:val="right" w:leader="dot" w:pos="9350"/>
        </w:tabs>
        <w:rPr>
          <w:noProof/>
        </w:rPr>
      </w:pPr>
      <w:hyperlink w:anchor="_Toc72534232" w:history="1">
        <w:r w:rsidR="00597FEE" w:rsidRPr="004048D1">
          <w:rPr>
            <w:rStyle w:val="Hyperlink"/>
            <w:noProof/>
            <w:color w:val="auto"/>
            <w:u w:val="none"/>
          </w:rPr>
          <w:t>3</w:t>
        </w:r>
        <w:r w:rsidR="004048D1">
          <w:rPr>
            <w:noProof/>
          </w:rPr>
          <w:t xml:space="preserve">.3 </w:t>
        </w:r>
        <w:r w:rsidR="00597FEE" w:rsidRPr="004048D1">
          <w:rPr>
            <w:rStyle w:val="Hyperlink"/>
            <w:noProof/>
            <w:color w:val="auto"/>
            <w:u w:val="none"/>
          </w:rPr>
          <w:t>Results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_Toc72534232 \h </w:instrText>
        </w:r>
        <w:r w:rsidR="00597FEE" w:rsidRPr="004048D1">
          <w:rPr>
            <w:noProof/>
            <w:webHidden/>
          </w:rPr>
        </w:r>
        <w:r w:rsidR="00597FEE" w:rsidRPr="004048D1">
          <w:rPr>
            <w:noProof/>
            <w:webHidden/>
          </w:rPr>
          <w:fldChar w:fldCharType="separate"/>
        </w:r>
        <w:r w:rsidR="00597FEE" w:rsidRPr="004048D1">
          <w:rPr>
            <w:noProof/>
            <w:webHidden/>
          </w:rPr>
          <w:t>109</w:t>
        </w:r>
        <w:r w:rsidR="00597FEE" w:rsidRPr="004048D1">
          <w:rPr>
            <w:noProof/>
            <w:webHidden/>
          </w:rPr>
          <w:fldChar w:fldCharType="end"/>
        </w:r>
      </w:hyperlink>
    </w:p>
    <w:p w14:paraId="2E79B649" w14:textId="15DAF61B" w:rsidR="00597FEE" w:rsidRPr="004048D1" w:rsidRDefault="0015360D" w:rsidP="00597FEE">
      <w:pPr>
        <w:pStyle w:val="TOC2"/>
        <w:tabs>
          <w:tab w:val="left" w:pos="880"/>
          <w:tab w:val="right" w:leader="dot" w:pos="9350"/>
        </w:tabs>
        <w:rPr>
          <w:noProof/>
        </w:rPr>
      </w:pPr>
      <w:hyperlink w:anchor="_Toc72534233" w:history="1">
        <w:r w:rsidR="00597FEE" w:rsidRPr="004048D1">
          <w:rPr>
            <w:rStyle w:val="Hyperlink"/>
            <w:noProof/>
            <w:color w:val="auto"/>
            <w:u w:val="none"/>
          </w:rPr>
          <w:t>3.</w:t>
        </w:r>
        <w:r w:rsidR="004048D1">
          <w:rPr>
            <w:rStyle w:val="Hyperlink"/>
            <w:noProof/>
            <w:color w:val="auto"/>
            <w:u w:val="none"/>
          </w:rPr>
          <w:t>3.1</w:t>
        </w:r>
        <w:r w:rsidR="00597FEE" w:rsidRPr="004048D1">
          <w:rPr>
            <w:noProof/>
          </w:rPr>
          <w:tab/>
        </w:r>
        <w:r w:rsidR="00597FEE" w:rsidRPr="004048D1">
          <w:rPr>
            <w:rStyle w:val="Hyperlink"/>
            <w:noProof/>
            <w:color w:val="auto"/>
            <w:u w:val="none"/>
          </w:rPr>
          <w:t>Summary statistics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_Toc72534233 \h </w:instrText>
        </w:r>
        <w:r w:rsidR="00597FEE" w:rsidRPr="004048D1">
          <w:rPr>
            <w:noProof/>
            <w:webHidden/>
          </w:rPr>
        </w:r>
        <w:r w:rsidR="00597FEE" w:rsidRPr="004048D1">
          <w:rPr>
            <w:noProof/>
            <w:webHidden/>
          </w:rPr>
          <w:fldChar w:fldCharType="separate"/>
        </w:r>
        <w:r w:rsidR="00597FEE" w:rsidRPr="004048D1">
          <w:rPr>
            <w:noProof/>
            <w:webHidden/>
          </w:rPr>
          <w:t>110</w:t>
        </w:r>
        <w:r w:rsidR="00597FEE" w:rsidRPr="004048D1">
          <w:rPr>
            <w:noProof/>
            <w:webHidden/>
          </w:rPr>
          <w:fldChar w:fldCharType="end"/>
        </w:r>
      </w:hyperlink>
    </w:p>
    <w:p w14:paraId="0E52D794" w14:textId="47DF41E1" w:rsidR="00597FEE" w:rsidRPr="004048D1" w:rsidRDefault="0015360D" w:rsidP="00597FEE">
      <w:pPr>
        <w:pStyle w:val="TOC2"/>
        <w:tabs>
          <w:tab w:val="left" w:pos="880"/>
          <w:tab w:val="right" w:leader="dot" w:pos="9350"/>
        </w:tabs>
        <w:rPr>
          <w:noProof/>
        </w:rPr>
      </w:pPr>
      <w:hyperlink w:anchor="_Toc72534234" w:history="1">
        <w:r w:rsidR="00597FEE" w:rsidRPr="004048D1">
          <w:rPr>
            <w:rStyle w:val="Hyperlink"/>
            <w:noProof/>
            <w:color w:val="auto"/>
            <w:u w:val="none"/>
          </w:rPr>
          <w:t>3.</w:t>
        </w:r>
        <w:r w:rsidR="004048D1">
          <w:rPr>
            <w:rStyle w:val="Hyperlink"/>
            <w:noProof/>
            <w:color w:val="auto"/>
            <w:u w:val="none"/>
          </w:rPr>
          <w:t>3.</w:t>
        </w:r>
        <w:r w:rsidR="00597FEE" w:rsidRPr="004048D1">
          <w:rPr>
            <w:rStyle w:val="Hyperlink"/>
            <w:noProof/>
            <w:color w:val="auto"/>
            <w:u w:val="none"/>
          </w:rPr>
          <w:t>2</w:t>
        </w:r>
        <w:r w:rsidR="00597FEE" w:rsidRPr="004048D1">
          <w:rPr>
            <w:noProof/>
          </w:rPr>
          <w:tab/>
        </w:r>
        <w:r w:rsidR="00597FEE" w:rsidRPr="004048D1">
          <w:rPr>
            <w:rStyle w:val="Hyperlink"/>
            <w:noProof/>
            <w:color w:val="auto"/>
            <w:u w:val="none"/>
          </w:rPr>
          <w:t>Regression results</w:t>
        </w:r>
        <w:r w:rsidR="00597FEE" w:rsidRPr="004048D1">
          <w:rPr>
            <w:noProof/>
            <w:webHidden/>
          </w:rPr>
          <w:tab/>
        </w:r>
        <w:r w:rsidR="00597FEE" w:rsidRPr="004048D1">
          <w:rPr>
            <w:noProof/>
            <w:webHidden/>
          </w:rPr>
          <w:fldChar w:fldCharType="begin"/>
        </w:r>
        <w:r w:rsidR="00597FEE" w:rsidRPr="004048D1">
          <w:rPr>
            <w:noProof/>
            <w:webHidden/>
          </w:rPr>
          <w:instrText xml:space="preserve"> PAGEREF _Toc72534234 \h </w:instrText>
        </w:r>
        <w:r w:rsidR="00597FEE" w:rsidRPr="004048D1">
          <w:rPr>
            <w:noProof/>
            <w:webHidden/>
          </w:rPr>
        </w:r>
        <w:r w:rsidR="00597FEE" w:rsidRPr="004048D1">
          <w:rPr>
            <w:noProof/>
            <w:webHidden/>
          </w:rPr>
          <w:fldChar w:fldCharType="separate"/>
        </w:r>
        <w:r w:rsidR="00597FEE" w:rsidRPr="004048D1">
          <w:rPr>
            <w:noProof/>
            <w:webHidden/>
          </w:rPr>
          <w:t>110</w:t>
        </w:r>
        <w:r w:rsidR="00597FEE" w:rsidRPr="004048D1">
          <w:rPr>
            <w:noProof/>
            <w:webHidden/>
          </w:rPr>
          <w:fldChar w:fldCharType="end"/>
        </w:r>
      </w:hyperlink>
    </w:p>
    <w:p w14:paraId="265B04DF" w14:textId="4A37A1BD" w:rsidR="00597FEE" w:rsidRPr="004048D1" w:rsidRDefault="004048D1" w:rsidP="004048D1">
      <w:pPr>
        <w:spacing w:line="480" w:lineRule="auto"/>
        <w:ind w:left="540" w:hanging="540"/>
        <w:outlineLvl w:val="0"/>
      </w:pPr>
      <w:r>
        <w:t>3.</w:t>
      </w:r>
      <w:hyperlink w:anchor="_Toc72534235" w:history="1">
        <w:r w:rsidR="00597FEE" w:rsidRPr="004048D1">
          <w:rPr>
            <w:rStyle w:val="Hyperlink"/>
            <w:noProof/>
            <w:color w:val="auto"/>
            <w:u w:val="none"/>
          </w:rPr>
          <w:t>4</w:t>
        </w:r>
        <w:r w:rsidR="00597FEE" w:rsidRPr="004048D1">
          <w:rPr>
            <w:noProof/>
          </w:rPr>
          <w:tab/>
        </w:r>
        <w:r w:rsidR="00597FEE" w:rsidRPr="004048D1">
          <w:rPr>
            <w:rStyle w:val="Hyperlink"/>
            <w:noProof/>
            <w:color w:val="auto"/>
            <w:u w:val="none"/>
          </w:rPr>
          <w:t>Concluding remarks</w:t>
        </w:r>
        <w:r w:rsidR="007A559B">
          <w:rPr>
            <w:noProof/>
            <w:webHidden/>
          </w:rPr>
          <w:t>………………………………………………………………………</w:t>
        </w:r>
        <w:r w:rsidR="00597FEE" w:rsidRPr="004048D1">
          <w:rPr>
            <w:noProof/>
            <w:webHidden/>
          </w:rPr>
          <w:fldChar w:fldCharType="begin"/>
        </w:r>
        <w:r w:rsidR="00597FEE" w:rsidRPr="004048D1">
          <w:rPr>
            <w:noProof/>
            <w:webHidden/>
          </w:rPr>
          <w:instrText xml:space="preserve"> PAGEREF _Toc72534235 \h </w:instrText>
        </w:r>
        <w:r w:rsidR="00597FEE" w:rsidRPr="004048D1">
          <w:rPr>
            <w:noProof/>
            <w:webHidden/>
          </w:rPr>
        </w:r>
        <w:r w:rsidR="00597FEE" w:rsidRPr="004048D1">
          <w:rPr>
            <w:noProof/>
            <w:webHidden/>
          </w:rPr>
          <w:fldChar w:fldCharType="separate"/>
        </w:r>
        <w:r w:rsidR="00597FEE" w:rsidRPr="004048D1">
          <w:rPr>
            <w:noProof/>
            <w:webHidden/>
          </w:rPr>
          <w:t>115</w:t>
        </w:r>
        <w:r w:rsidR="00597FEE" w:rsidRPr="004048D1">
          <w:rPr>
            <w:noProof/>
            <w:webHidden/>
          </w:rPr>
          <w:fldChar w:fldCharType="end"/>
        </w:r>
      </w:hyperlink>
    </w:p>
    <w:p w14:paraId="5D4620C8" w14:textId="4436F76E" w:rsidR="00565419" w:rsidRDefault="00565419" w:rsidP="004048D1">
      <w:pPr>
        <w:pStyle w:val="TOCHeading"/>
      </w:pPr>
    </w:p>
    <w:p w14:paraId="0BBF0809" w14:textId="3AA40947" w:rsidR="004048D1" w:rsidRDefault="004048D1" w:rsidP="004048D1"/>
    <w:p w14:paraId="4204B1A0" w14:textId="6F2E7ABC" w:rsidR="004048D1" w:rsidRDefault="004048D1" w:rsidP="004048D1"/>
    <w:p w14:paraId="65276A31" w14:textId="707DCD26" w:rsidR="004048D1" w:rsidRDefault="004048D1" w:rsidP="004048D1"/>
    <w:p w14:paraId="25341834" w14:textId="209EFFBF" w:rsidR="004048D1" w:rsidRDefault="004048D1" w:rsidP="004048D1"/>
    <w:p w14:paraId="0EC60FB7" w14:textId="77777777" w:rsidR="004048D1" w:rsidRPr="004048D1" w:rsidRDefault="004048D1" w:rsidP="004048D1"/>
    <w:p w14:paraId="66648A78" w14:textId="77777777" w:rsidR="00565419" w:rsidRPr="0064378A" w:rsidRDefault="00565419" w:rsidP="00565419">
      <w:pPr>
        <w:spacing w:line="480" w:lineRule="auto"/>
        <w:ind w:left="540" w:hanging="540"/>
        <w:jc w:val="center"/>
        <w:outlineLvl w:val="0"/>
        <w:rPr>
          <w:b/>
        </w:rPr>
      </w:pPr>
      <w:bookmarkStart w:id="10" w:name="_Toc72534209"/>
      <w:r w:rsidRPr="0064378A">
        <w:rPr>
          <w:b/>
        </w:rPr>
        <w:t>List of Tables</w:t>
      </w:r>
      <w:bookmarkEnd w:id="10"/>
    </w:p>
    <w:p w14:paraId="3A211A6D" w14:textId="77777777" w:rsidR="00FB0304" w:rsidRDefault="00FB0304" w:rsidP="00FB0304">
      <w:pPr>
        <w:spacing w:after="160" w:line="259" w:lineRule="auto"/>
      </w:pPr>
      <w:r>
        <w:t>Table 1.1…………………………………………………………………………………….33</w:t>
      </w:r>
    </w:p>
    <w:p w14:paraId="22FF929A" w14:textId="77777777" w:rsidR="00FB0304" w:rsidRDefault="00FB0304" w:rsidP="00FB0304">
      <w:pPr>
        <w:spacing w:after="160" w:line="259" w:lineRule="auto"/>
      </w:pPr>
      <w:r>
        <w:t>Table 1.2…………………………………………………………………………………….34</w:t>
      </w:r>
    </w:p>
    <w:p w14:paraId="41A7F0F7" w14:textId="77777777" w:rsidR="00FB0304" w:rsidRDefault="00FB0304" w:rsidP="00FB0304">
      <w:pPr>
        <w:spacing w:after="160" w:line="259" w:lineRule="auto"/>
      </w:pPr>
      <w:r>
        <w:t>Table 1.3…………………………………………………………………………………….35</w:t>
      </w:r>
    </w:p>
    <w:p w14:paraId="62D41775" w14:textId="77777777" w:rsidR="00FB0304" w:rsidRDefault="00FB0304" w:rsidP="00FB0304">
      <w:pPr>
        <w:spacing w:after="160" w:line="259" w:lineRule="auto"/>
      </w:pPr>
      <w:r>
        <w:t>Table 1.4…………………………………………………………………………………….36</w:t>
      </w:r>
    </w:p>
    <w:p w14:paraId="7D94DAA3" w14:textId="77777777" w:rsidR="007C394D" w:rsidRDefault="007C394D" w:rsidP="00FB0304">
      <w:pPr>
        <w:spacing w:after="160" w:line="259" w:lineRule="auto"/>
      </w:pPr>
      <w:r>
        <w:t>Table A1.1………………………………………………………………………………</w:t>
      </w:r>
      <w:proofErr w:type="gramStart"/>
      <w:r>
        <w:t>…..</w:t>
      </w:r>
      <w:proofErr w:type="gramEnd"/>
      <w:r>
        <w:t>43</w:t>
      </w:r>
    </w:p>
    <w:p w14:paraId="52949813" w14:textId="77777777" w:rsidR="00FB0304" w:rsidRDefault="00FB0304" w:rsidP="00FB0304">
      <w:pPr>
        <w:spacing w:after="160" w:line="259" w:lineRule="auto"/>
      </w:pPr>
      <w:r>
        <w:t>Table A 1.2.…………………………………………………………………………………44</w:t>
      </w:r>
    </w:p>
    <w:p w14:paraId="299AEA4B" w14:textId="77777777" w:rsidR="00FB0304" w:rsidRDefault="00FB0304" w:rsidP="00FB0304">
      <w:pPr>
        <w:spacing w:after="160" w:line="259" w:lineRule="auto"/>
      </w:pPr>
      <w:r>
        <w:t>Table A 1.3………………………………………………………………………………….45</w:t>
      </w:r>
    </w:p>
    <w:p w14:paraId="371B0D79" w14:textId="77777777" w:rsidR="00FB0304" w:rsidRDefault="00FB0304" w:rsidP="00FB0304">
      <w:pPr>
        <w:spacing w:after="160" w:line="259" w:lineRule="auto"/>
      </w:pPr>
      <w:r>
        <w:t>Table 2.1…………………………………………………………………………………….84</w:t>
      </w:r>
    </w:p>
    <w:p w14:paraId="23E0A6B6" w14:textId="77777777" w:rsidR="00FB0304" w:rsidRDefault="00FB0304" w:rsidP="00FB0304">
      <w:pPr>
        <w:spacing w:after="160" w:line="259" w:lineRule="auto"/>
      </w:pPr>
      <w:r>
        <w:t>Table 2.2…………………………………………………………………………………….85</w:t>
      </w:r>
    </w:p>
    <w:p w14:paraId="7C686017" w14:textId="77777777" w:rsidR="00FB0304" w:rsidRDefault="00FB0304" w:rsidP="00FB0304">
      <w:pPr>
        <w:spacing w:after="160" w:line="259" w:lineRule="auto"/>
      </w:pPr>
      <w:r>
        <w:t>Table 2.3…………………………………………………………………………………….86</w:t>
      </w:r>
    </w:p>
    <w:p w14:paraId="4B3B599A" w14:textId="77777777" w:rsidR="00FB0304" w:rsidRDefault="00FB0304" w:rsidP="00FB0304">
      <w:pPr>
        <w:spacing w:after="160" w:line="259" w:lineRule="auto"/>
      </w:pPr>
      <w:r>
        <w:t>Table 2.4…………………………………………………………………………………….87</w:t>
      </w:r>
    </w:p>
    <w:p w14:paraId="3EE93D8A" w14:textId="77777777" w:rsidR="00FB0304" w:rsidRDefault="00FB0304" w:rsidP="00FB0304">
      <w:pPr>
        <w:spacing w:after="160" w:line="259" w:lineRule="auto"/>
      </w:pPr>
      <w:r>
        <w:t>Table 2.5……………………………………………………………….……………………88</w:t>
      </w:r>
    </w:p>
    <w:p w14:paraId="14EAB3BF" w14:textId="77777777" w:rsidR="00FB0304" w:rsidRDefault="00FB0304" w:rsidP="00FB0304">
      <w:pPr>
        <w:spacing w:after="160" w:line="259" w:lineRule="auto"/>
      </w:pPr>
      <w:r>
        <w:t>Table 2.6…………………………………………………………………………………….89</w:t>
      </w:r>
    </w:p>
    <w:p w14:paraId="0AFE6D59" w14:textId="77777777" w:rsidR="00BA628E" w:rsidRDefault="00FB0304" w:rsidP="00FB0304">
      <w:pPr>
        <w:spacing w:after="160" w:line="259" w:lineRule="auto"/>
      </w:pPr>
      <w:r>
        <w:t>Table 2.7…………………………………………………………………………………….90</w:t>
      </w:r>
    </w:p>
    <w:p w14:paraId="5DB5A355" w14:textId="77777777" w:rsidR="00BA628E" w:rsidRDefault="00BA628E">
      <w:pPr>
        <w:spacing w:after="160" w:line="259" w:lineRule="auto"/>
      </w:pPr>
    </w:p>
    <w:p w14:paraId="1C47CFF8" w14:textId="77777777" w:rsidR="00BA628E" w:rsidRDefault="00BA628E">
      <w:pPr>
        <w:spacing w:after="160" w:line="259" w:lineRule="auto"/>
      </w:pPr>
      <w:r>
        <w:br w:type="page"/>
      </w:r>
    </w:p>
    <w:p w14:paraId="0A0219A4" w14:textId="77777777" w:rsidR="0041642A" w:rsidRPr="0064378A" w:rsidRDefault="0041642A" w:rsidP="0041642A">
      <w:pPr>
        <w:spacing w:line="480" w:lineRule="auto"/>
        <w:ind w:left="540" w:hanging="540"/>
        <w:jc w:val="center"/>
        <w:outlineLvl w:val="0"/>
        <w:rPr>
          <w:b/>
        </w:rPr>
      </w:pPr>
      <w:bookmarkStart w:id="11" w:name="_Toc72534211"/>
      <w:r w:rsidRPr="0064378A">
        <w:rPr>
          <w:b/>
        </w:rPr>
        <w:lastRenderedPageBreak/>
        <w:t xml:space="preserve">List of </w:t>
      </w:r>
      <w:r>
        <w:rPr>
          <w:b/>
        </w:rPr>
        <w:t>Figures</w:t>
      </w:r>
    </w:p>
    <w:p w14:paraId="0D9E5311" w14:textId="77777777" w:rsidR="0041642A" w:rsidRDefault="0041642A" w:rsidP="00FC7FB8">
      <w:pPr>
        <w:spacing w:line="480" w:lineRule="auto"/>
        <w:outlineLvl w:val="0"/>
        <w:rPr>
          <w:rStyle w:val="Heading1Char"/>
        </w:rPr>
      </w:pPr>
    </w:p>
    <w:p w14:paraId="0DE56648" w14:textId="77777777" w:rsidR="007C394D" w:rsidRDefault="007C394D" w:rsidP="007C394D">
      <w:pPr>
        <w:spacing w:after="160" w:line="259" w:lineRule="auto"/>
      </w:pPr>
      <w:r>
        <w:t>Figure 1.1…………………………………………………………………………………….37</w:t>
      </w:r>
    </w:p>
    <w:p w14:paraId="349186FD" w14:textId="77777777" w:rsidR="007C394D" w:rsidRDefault="007C394D" w:rsidP="007C394D">
      <w:pPr>
        <w:spacing w:after="160" w:line="259" w:lineRule="auto"/>
      </w:pPr>
      <w:r>
        <w:t>Figure 1.2…………………………………………………………………………………….38</w:t>
      </w:r>
    </w:p>
    <w:p w14:paraId="4DF45F8B" w14:textId="77777777" w:rsidR="007C394D" w:rsidRDefault="007C394D" w:rsidP="007C394D">
      <w:pPr>
        <w:spacing w:after="160" w:line="259" w:lineRule="auto"/>
      </w:pPr>
      <w:r>
        <w:t>Figure 1.3…………………………………………………………………………………….39</w:t>
      </w:r>
    </w:p>
    <w:p w14:paraId="330223D9" w14:textId="77777777" w:rsidR="007C394D" w:rsidRDefault="007C394D" w:rsidP="007C394D">
      <w:pPr>
        <w:spacing w:after="160" w:line="259" w:lineRule="auto"/>
      </w:pPr>
      <w:r>
        <w:t>Figure 1.4…………………………………………………………………………………….40</w:t>
      </w:r>
    </w:p>
    <w:p w14:paraId="74261931" w14:textId="77777777" w:rsidR="007C394D" w:rsidRDefault="007C394D" w:rsidP="007C394D">
      <w:pPr>
        <w:spacing w:after="160" w:line="259" w:lineRule="auto"/>
      </w:pPr>
      <w:r>
        <w:t>Figure 1.5 ……………………………………………………………………………………41</w:t>
      </w:r>
    </w:p>
    <w:p w14:paraId="74A15313" w14:textId="77777777" w:rsidR="007C394D" w:rsidRDefault="007C394D" w:rsidP="007C394D">
      <w:pPr>
        <w:spacing w:after="160" w:line="259" w:lineRule="auto"/>
      </w:pPr>
      <w:r>
        <w:t>Figure 1.6…………………………………………………………………………………….42</w:t>
      </w:r>
    </w:p>
    <w:p w14:paraId="6BFCFDDB" w14:textId="77777777" w:rsidR="007C394D" w:rsidRDefault="007C394D" w:rsidP="007C394D">
      <w:pPr>
        <w:spacing w:after="160" w:line="259" w:lineRule="auto"/>
      </w:pPr>
      <w:r>
        <w:t>Figure A 1.1.…………………………………………………………………………………46</w:t>
      </w:r>
    </w:p>
    <w:p w14:paraId="63A3A16F" w14:textId="77777777" w:rsidR="007C394D" w:rsidRDefault="007C394D" w:rsidP="007C394D">
      <w:pPr>
        <w:spacing w:after="160" w:line="259" w:lineRule="auto"/>
      </w:pPr>
      <w:r>
        <w:t>Figure A 1.2.…………………………………………………………………………………47</w:t>
      </w:r>
    </w:p>
    <w:p w14:paraId="1775084D" w14:textId="77777777" w:rsidR="007C394D" w:rsidRDefault="007C394D" w:rsidP="007C394D">
      <w:pPr>
        <w:spacing w:after="160" w:line="259" w:lineRule="auto"/>
      </w:pPr>
      <w:r>
        <w:t>Figure A 1.3………………………………………………………………………………….48</w:t>
      </w:r>
    </w:p>
    <w:p w14:paraId="7FCC37CD" w14:textId="77777777" w:rsidR="007C394D" w:rsidRDefault="007C394D" w:rsidP="007C394D">
      <w:pPr>
        <w:spacing w:after="160" w:line="259" w:lineRule="auto"/>
      </w:pPr>
      <w:r>
        <w:t>Figure A 1.4.…………………………………………………………………………………49</w:t>
      </w:r>
    </w:p>
    <w:p w14:paraId="5885BEC3" w14:textId="77777777" w:rsidR="007C394D" w:rsidRDefault="007C394D" w:rsidP="007C394D">
      <w:pPr>
        <w:spacing w:after="160" w:line="259" w:lineRule="auto"/>
      </w:pPr>
      <w:r>
        <w:t>Figure A 1.5.…………………………………………………………………………………50</w:t>
      </w:r>
    </w:p>
    <w:p w14:paraId="1DF43275" w14:textId="77777777" w:rsidR="007C394D" w:rsidRDefault="007C394D" w:rsidP="007C394D">
      <w:pPr>
        <w:spacing w:after="160" w:line="259" w:lineRule="auto"/>
      </w:pPr>
      <w:r>
        <w:t>Figure 2.1…………………………………………………………………………………….91</w:t>
      </w:r>
    </w:p>
    <w:p w14:paraId="3C407065" w14:textId="77777777" w:rsidR="007C394D" w:rsidRDefault="007C394D" w:rsidP="007C394D">
      <w:pPr>
        <w:spacing w:after="160" w:line="259" w:lineRule="auto"/>
      </w:pPr>
      <w:r>
        <w:t>Figure 2.2…………………………………………………………………………………….92</w:t>
      </w:r>
    </w:p>
    <w:p w14:paraId="0F24ADE2" w14:textId="77777777" w:rsidR="007C394D" w:rsidRDefault="007C394D" w:rsidP="007C394D">
      <w:pPr>
        <w:spacing w:after="160" w:line="259" w:lineRule="auto"/>
      </w:pPr>
      <w:r>
        <w:t>Figure 2.3…………………………………………………………………………………….93</w:t>
      </w:r>
    </w:p>
    <w:p w14:paraId="0D2F6CC1" w14:textId="77777777" w:rsidR="007C394D" w:rsidRDefault="007C394D" w:rsidP="007C394D">
      <w:pPr>
        <w:spacing w:after="160" w:line="259" w:lineRule="auto"/>
      </w:pPr>
      <w:r>
        <w:t>Figure 2.4…………………………………………………………………………………….94</w:t>
      </w:r>
    </w:p>
    <w:p w14:paraId="6F6BDDAF" w14:textId="77777777" w:rsidR="007C394D" w:rsidRDefault="007C394D" w:rsidP="007C394D">
      <w:pPr>
        <w:spacing w:after="160" w:line="259" w:lineRule="auto"/>
      </w:pPr>
      <w:r>
        <w:t>Figure 2.5……………………………………………………………….……………………95</w:t>
      </w:r>
    </w:p>
    <w:p w14:paraId="18247DE9" w14:textId="77777777" w:rsidR="007C394D" w:rsidRDefault="007C394D" w:rsidP="007C394D">
      <w:pPr>
        <w:spacing w:after="160" w:line="259" w:lineRule="auto"/>
      </w:pPr>
      <w:r>
        <w:t>Figure 2.6…………………………………………………………………………………….96</w:t>
      </w:r>
    </w:p>
    <w:p w14:paraId="4AFF0685" w14:textId="77777777" w:rsidR="007C394D" w:rsidRDefault="007C394D" w:rsidP="007C394D">
      <w:pPr>
        <w:spacing w:after="160" w:line="259" w:lineRule="auto"/>
      </w:pPr>
      <w:r>
        <w:t>Figure 2.7…………………………………………………………………………………….98</w:t>
      </w:r>
    </w:p>
    <w:p w14:paraId="34AA02F8" w14:textId="77777777" w:rsidR="007C394D" w:rsidRDefault="007C394D" w:rsidP="007C394D">
      <w:pPr>
        <w:spacing w:after="160" w:line="259" w:lineRule="auto"/>
      </w:pPr>
      <w:r>
        <w:t>Figure 2.8 …………………………………………………………………………………….99</w:t>
      </w:r>
    </w:p>
    <w:p w14:paraId="7940B816" w14:textId="77777777" w:rsidR="0041642A" w:rsidRDefault="0041642A" w:rsidP="00FC7FB8">
      <w:pPr>
        <w:spacing w:line="480" w:lineRule="auto"/>
        <w:outlineLvl w:val="0"/>
        <w:rPr>
          <w:rStyle w:val="Heading1Char"/>
        </w:rPr>
      </w:pPr>
    </w:p>
    <w:p w14:paraId="42E31595" w14:textId="77777777" w:rsidR="0041642A" w:rsidRDefault="0041642A" w:rsidP="00FC7FB8">
      <w:pPr>
        <w:spacing w:line="480" w:lineRule="auto"/>
        <w:outlineLvl w:val="0"/>
        <w:rPr>
          <w:rStyle w:val="Heading1Char"/>
        </w:rPr>
      </w:pPr>
    </w:p>
    <w:p w14:paraId="1CBFDD0F" w14:textId="77777777" w:rsidR="0041642A" w:rsidRDefault="0041642A" w:rsidP="00FC7FB8">
      <w:pPr>
        <w:spacing w:line="480" w:lineRule="auto"/>
        <w:outlineLvl w:val="0"/>
        <w:rPr>
          <w:rStyle w:val="Heading1Char"/>
        </w:rPr>
      </w:pPr>
    </w:p>
    <w:p w14:paraId="07903975" w14:textId="77777777" w:rsidR="0041642A" w:rsidRDefault="0041642A" w:rsidP="00FC7FB8">
      <w:pPr>
        <w:spacing w:line="480" w:lineRule="auto"/>
        <w:outlineLvl w:val="0"/>
        <w:rPr>
          <w:rStyle w:val="Heading1Char"/>
        </w:rPr>
      </w:pPr>
    </w:p>
    <w:p w14:paraId="42F8E90A" w14:textId="77777777" w:rsidR="0041642A" w:rsidRDefault="0041642A" w:rsidP="00FC7FB8">
      <w:pPr>
        <w:spacing w:line="480" w:lineRule="auto"/>
        <w:outlineLvl w:val="0"/>
        <w:rPr>
          <w:rStyle w:val="Heading1Char"/>
        </w:rPr>
      </w:pPr>
    </w:p>
    <w:p w14:paraId="6210EC90" w14:textId="77777777" w:rsidR="0041642A" w:rsidRDefault="0041642A" w:rsidP="00FC7FB8">
      <w:pPr>
        <w:spacing w:line="480" w:lineRule="auto"/>
        <w:outlineLvl w:val="0"/>
        <w:rPr>
          <w:rStyle w:val="Heading1Char"/>
        </w:rPr>
      </w:pPr>
    </w:p>
    <w:p w14:paraId="3E50388A" w14:textId="77777777" w:rsidR="0041642A" w:rsidRDefault="0041642A">
      <w:pPr>
        <w:spacing w:after="160" w:line="259" w:lineRule="auto"/>
        <w:rPr>
          <w:rStyle w:val="Heading1Char"/>
        </w:rPr>
      </w:pPr>
    </w:p>
    <w:bookmarkEnd w:id="11"/>
    <w:p w14:paraId="2695D303" w14:textId="27950BB6" w:rsidR="0041642A" w:rsidRPr="00BE66CF" w:rsidRDefault="009C250B" w:rsidP="00FC7FB8">
      <w:pPr>
        <w:spacing w:line="480" w:lineRule="auto"/>
        <w:outlineLvl w:val="0"/>
        <w:rPr>
          <w:b/>
          <w:bCs/>
        </w:rPr>
        <w:sectPr w:rsidR="0041642A" w:rsidRPr="00BE66CF" w:rsidSect="009F791A">
          <w:headerReference w:type="default" r:id="rId11"/>
          <w:pgSz w:w="12240" w:h="15840"/>
          <w:pgMar w:top="1440" w:right="1440" w:bottom="1440" w:left="1440" w:header="720" w:footer="720" w:gutter="0"/>
          <w:pgNumType w:fmt="lowerRoman" w:start="2"/>
          <w:cols w:space="720"/>
          <w:docGrid w:linePitch="360"/>
        </w:sectPr>
      </w:pPr>
      <w:r w:rsidRPr="00BE66CF">
        <w:rPr>
          <w:rStyle w:val="Heading1Char"/>
          <w:b w:val="0"/>
          <w:bCs/>
        </w:rPr>
        <w:t>This page is intentionally left blank.</w:t>
      </w:r>
    </w:p>
    <w:p w14:paraId="674B76AC" w14:textId="5B1C1CAF" w:rsidR="00A3359E" w:rsidRDefault="00A3359E" w:rsidP="00A015F4">
      <w:pPr>
        <w:pStyle w:val="Heading1"/>
      </w:pPr>
      <w:bookmarkStart w:id="12" w:name="_Toc72534212"/>
      <w:r>
        <w:lastRenderedPageBreak/>
        <w:t xml:space="preserve">Chapter 1. </w:t>
      </w:r>
      <w:r w:rsidRPr="00943916">
        <w:rPr>
          <w:bCs/>
        </w:rPr>
        <w:t>Free College? Assessing Enrollment Responses to the Tennessee Promise</w:t>
      </w:r>
      <w:r>
        <w:rPr>
          <w:b w:val="0"/>
          <w:bCs/>
        </w:rPr>
        <w:t xml:space="preserve"> </w:t>
      </w:r>
      <w:r w:rsidRPr="00943916">
        <w:rPr>
          <w:bCs/>
        </w:rPr>
        <w:t>Program</w:t>
      </w:r>
    </w:p>
    <w:p w14:paraId="76F7C7F9" w14:textId="77777777" w:rsidR="00A3359E" w:rsidRDefault="00A3359E">
      <w:pPr>
        <w:spacing w:after="160" w:line="259" w:lineRule="auto"/>
        <w:rPr>
          <w:rFonts w:eastAsiaTheme="majorEastAsia" w:cstheme="majorBidi"/>
          <w:b/>
          <w:szCs w:val="32"/>
        </w:rPr>
      </w:pPr>
      <w:r>
        <w:br w:type="page"/>
      </w:r>
    </w:p>
    <w:p w14:paraId="1AD9176B" w14:textId="0A96F57C" w:rsidR="009C250B" w:rsidRDefault="009C250B" w:rsidP="009C250B">
      <w:pPr>
        <w:pStyle w:val="Heading1"/>
        <w:jc w:val="center"/>
      </w:pPr>
      <w:r>
        <w:lastRenderedPageBreak/>
        <w:t>Abstract</w:t>
      </w:r>
    </w:p>
    <w:p w14:paraId="666F4544" w14:textId="7996A150" w:rsidR="009C250B" w:rsidRDefault="009C250B" w:rsidP="00A015F4">
      <w:pPr>
        <w:pStyle w:val="Heading1"/>
        <w:rPr>
          <w:b w:val="0"/>
          <w:bCs/>
        </w:rPr>
      </w:pPr>
      <w:r w:rsidRPr="009C250B">
        <w:rPr>
          <w:b w:val="0"/>
          <w:bCs/>
        </w:rPr>
        <w:t xml:space="preserve">In this paper, we study a novel, broad-based tuition assistance program within the two-year college sector and contribute new results to both the expansive higher education funding literature and the modest yet fast-growing college promise literature. Starting with the class of 2015, the state of Tennessee has been covering full tuition and fees for any high school graduate who wishes to attend a state-funded two-year college under its unique Tennessee Promise initiative. Exploiting the timing of this policy shock, we employ quasi-experimental methods to document that Tennessee Promise increased full-time first-time undergraduate enrollment at the state’s community colleges by at least 40 percent. We also find a positive response in attendance among black and Hispanic students. An auxiliary analysis shows a short-run reduction of about 2 percent in enrollment at the state’s public four-year institutions, suggesting some degree of substitutability between the unsubsidized and subsidized college sectors. We discuss the implications of our findings for the design of future statewide free-college programs. List of abbreviations: ATT: Average treatment effect on the treated; DID: Difference-in-differences; FTF: Full-time first-time (freshman) undergraduate enrollment; GSC: Generalized synthetic control; SF ratio: Student–faculty </w:t>
      </w:r>
      <w:proofErr w:type="gramStart"/>
      <w:r w:rsidRPr="009C250B">
        <w:rPr>
          <w:b w:val="0"/>
          <w:bCs/>
        </w:rPr>
        <w:t>ratio</w:t>
      </w:r>
      <w:proofErr w:type="gramEnd"/>
    </w:p>
    <w:p w14:paraId="6DD24550" w14:textId="1B536FC9" w:rsidR="009C250B" w:rsidRPr="009C250B" w:rsidRDefault="009C250B" w:rsidP="009C250B">
      <w:pPr>
        <w:spacing w:after="160" w:line="259" w:lineRule="auto"/>
        <w:rPr>
          <w:rFonts w:eastAsiaTheme="majorEastAsia" w:cstheme="majorBidi"/>
          <w:bCs/>
          <w:szCs w:val="32"/>
        </w:rPr>
      </w:pPr>
      <w:r>
        <w:rPr>
          <w:b/>
          <w:bCs/>
        </w:rPr>
        <w:br w:type="page"/>
      </w:r>
    </w:p>
    <w:p w14:paraId="5CCCDB80" w14:textId="77087A94" w:rsidR="001154AC" w:rsidRPr="00943916" w:rsidRDefault="00A015F4" w:rsidP="00A015F4">
      <w:pPr>
        <w:pStyle w:val="Heading1"/>
      </w:pPr>
      <w:r>
        <w:lastRenderedPageBreak/>
        <w:t xml:space="preserve">1.1 </w:t>
      </w:r>
      <w:r w:rsidR="001154AC" w:rsidRPr="00943916">
        <w:t>Introduction</w:t>
      </w:r>
      <w:bookmarkEnd w:id="12"/>
    </w:p>
    <w:p w14:paraId="3A0DAD4B" w14:textId="77777777" w:rsidR="001154AC" w:rsidRPr="00D6538A" w:rsidRDefault="001154AC" w:rsidP="001154AC">
      <w:pPr>
        <w:pStyle w:val="NormalWeb"/>
        <w:spacing w:after="240" w:line="480" w:lineRule="auto"/>
      </w:pPr>
      <w:r w:rsidRPr="00D6538A">
        <w:t>It is well known that price is an important determinant of an individual’s demand for higher education. Due to the ever-increasing costs of acquiring a traditional bachelor’s degree, attending a state community college either to complete a terminal postsecondary degree or to later transfer to a four-year institution remains an attractive and popular route for many high school graduates in the United States. For most, however, community college education is not free. At present, most students, except those in the lowest income percentiles, are expected to incur some out-of-pocket college expenses.</w:t>
      </w:r>
      <w:r w:rsidRPr="00D6538A">
        <w:rPr>
          <w:rStyle w:val="FootnoteReference"/>
        </w:rPr>
        <w:footnoteReference w:id="1"/>
      </w:r>
    </w:p>
    <w:p w14:paraId="39BDF063" w14:textId="77777777" w:rsidR="001154AC" w:rsidRPr="00D6538A" w:rsidRDefault="001154AC" w:rsidP="001154AC">
      <w:pPr>
        <w:pStyle w:val="NormalWeb"/>
        <w:spacing w:after="240" w:line="480" w:lineRule="auto"/>
      </w:pPr>
      <w:r w:rsidRPr="00D6538A">
        <w:t>The escalation of tuition and fees in recent decades has encouraged Tennessee, Oregon, and Minnesota to initiate plans to reverse this trend and provide free community college education across the board. Statewide tuition assistance policies have been designed to mitigate the cost pressures, increase college-going rates, and, ultimately, foster future regional economic activity.</w:t>
      </w:r>
    </w:p>
    <w:p w14:paraId="46BBCD26" w14:textId="77777777" w:rsidR="001154AC" w:rsidRPr="00D6538A" w:rsidRDefault="001154AC" w:rsidP="001154AC">
      <w:pPr>
        <w:pStyle w:val="NormalWeb"/>
        <w:spacing w:after="240" w:line="480" w:lineRule="auto"/>
        <w:rPr>
          <w:bCs/>
        </w:rPr>
      </w:pPr>
      <w:r w:rsidRPr="00D6538A">
        <w:rPr>
          <w:bCs/>
        </w:rPr>
        <w:t>Tennessee</w:t>
      </w:r>
      <w:proofErr w:type="gramStart"/>
      <w:r w:rsidRPr="00D6538A">
        <w:rPr>
          <w:bCs/>
        </w:rPr>
        <w:t>, in particular, instituted</w:t>
      </w:r>
      <w:proofErr w:type="gramEnd"/>
      <w:r w:rsidRPr="00D6538A">
        <w:rPr>
          <w:bCs/>
        </w:rPr>
        <w:t xml:space="preserve"> the “Drive to 55” campaign in 2013 under Governor Haslam with an ambitious mission of bringing the share of Tennesseans possessing a college degree or certificate up to 55 percent by 2025. One prominent piece of “Drive to 55” is the Tennessee Promise program, which entails the coverage of tuition </w:t>
      </w:r>
      <w:r w:rsidRPr="00D6538A">
        <w:rPr>
          <w:bCs/>
          <w:i/>
        </w:rPr>
        <w:t>and</w:t>
      </w:r>
      <w:r w:rsidRPr="00D6538A">
        <w:rPr>
          <w:bCs/>
        </w:rPr>
        <w:t xml:space="preserve"> fees for high school graduates attending the state’s two-year colleges. </w:t>
      </w:r>
      <w:r w:rsidRPr="00D6538A">
        <w:t xml:space="preserve">Conditional on several eligibility criteria, none of which is related to need or merit, high school students beginning with the graduating class of 2015 can now attend the state’s two-year colleges at no cost via the </w:t>
      </w:r>
      <w:r w:rsidRPr="00D6538A">
        <w:rPr>
          <w:bCs/>
        </w:rPr>
        <w:t xml:space="preserve">"last-dollar" scholarship formula, whereby the parts of tuition fees not met by other federal and state aid programs are covered. </w:t>
      </w:r>
    </w:p>
    <w:p w14:paraId="2DB9F3B6" w14:textId="77777777" w:rsidR="001154AC" w:rsidRPr="00D6538A" w:rsidRDefault="001154AC" w:rsidP="001154AC">
      <w:pPr>
        <w:pStyle w:val="NormalWeb"/>
        <w:spacing w:after="240" w:line="480" w:lineRule="auto"/>
        <w:rPr>
          <w:bCs/>
        </w:rPr>
      </w:pPr>
      <w:r w:rsidRPr="00D6538A">
        <w:rPr>
          <w:bCs/>
        </w:rPr>
        <w:lastRenderedPageBreak/>
        <w:t xml:space="preserve">In this study, we examine the enrollment impacts of Tennessee’s novel program. </w:t>
      </w:r>
      <w:r w:rsidRPr="00D6538A">
        <w:t xml:space="preserve">Following Cornwell et al. (2006), we shift the focus away from individual student outcomes and instead look at enrollment changes at the institution level. This analysis warrants attention, since statewide free-college programs like Tennessee Promise are </w:t>
      </w:r>
      <w:proofErr w:type="gramStart"/>
      <w:r w:rsidRPr="00D6538A">
        <w:t>large, and</w:t>
      </w:r>
      <w:proofErr w:type="gramEnd"/>
      <w:r w:rsidRPr="00D6538A">
        <w:t xml:space="preserve"> given that they target the entire population of high school students in the state as opposed to the marginal, highest-performing, or lowest-performing students, the intended effects of these programs are expected to be more general than what local estimates would indicate. In addition to appealing to state committees, our study is of interest to both researchers and college-level policymakers. </w:t>
      </w:r>
    </w:p>
    <w:p w14:paraId="51C75CD7" w14:textId="77777777" w:rsidR="001154AC" w:rsidRPr="00D6538A" w:rsidRDefault="001154AC" w:rsidP="001154AC">
      <w:pPr>
        <w:pStyle w:val="NormalWeb"/>
        <w:spacing w:after="240" w:line="480" w:lineRule="auto"/>
      </w:pPr>
      <w:r w:rsidRPr="00D6538A">
        <w:t xml:space="preserve">While our </w:t>
      </w:r>
      <w:proofErr w:type="gramStart"/>
      <w:r w:rsidRPr="00D6538A">
        <w:t>main focus</w:t>
      </w:r>
      <w:proofErr w:type="gramEnd"/>
      <w:r w:rsidRPr="00D6538A">
        <w:t xml:space="preserve"> is on two-year institutions, we also conduct an auxiliary analysis on enrollment substitutability. The motivation is that if publicly funded programs like Tennessee Promise provide a truly credible signal, then we might expect a change in college preferences among high school seniors, which in turn might alter enrollment patterns at the state’s four-year institutions, at least in the short run. This conjecture is at least descriptively corroborated by a notable fall in enrollment at branch campuses of the University of Tennessee, including the University of Tennessee at Chattanooga and the University of Tennessee at Martin, which was observed immediately following the inception of the Tennessee Promise program.</w:t>
      </w:r>
    </w:p>
    <w:p w14:paraId="68418822" w14:textId="77777777" w:rsidR="001154AC" w:rsidRPr="00D6538A" w:rsidRDefault="001154AC" w:rsidP="001154AC">
      <w:pPr>
        <w:pStyle w:val="NormalWeb"/>
        <w:spacing w:after="240" w:line="480" w:lineRule="auto"/>
        <w:rPr>
          <w:bCs/>
        </w:rPr>
      </w:pPr>
      <w:r w:rsidRPr="00D6538A">
        <w:rPr>
          <w:bCs/>
        </w:rPr>
        <w:t>Exploiting the timing of Tennessee’s policy action, we employ quasi-experimental designs with the classic difference-in-differences (DID henceforth) estimator and the new generalized synthetic control (GSC henceforth) estimator to quantify the treatment effects</w:t>
      </w:r>
      <w:r w:rsidRPr="00D6538A">
        <w:rPr>
          <w:rFonts w:eastAsia="Times New Roman"/>
          <w:bCs/>
        </w:rPr>
        <w:t xml:space="preserve">, with the latter </w:t>
      </w:r>
      <w:r w:rsidRPr="00D6538A">
        <w:rPr>
          <w:bCs/>
        </w:rPr>
        <w:t xml:space="preserve">approach being robust to a potential violation of the common-trends assumption. Our results indicate that the Tennessee Promise program has had a notable enrollment impact on the state’s two-year institutions since its enactment. The analysis also reveals a significant increase in </w:t>
      </w:r>
      <w:r w:rsidRPr="00D6538A">
        <w:rPr>
          <w:bCs/>
        </w:rPr>
        <w:lastRenderedPageBreak/>
        <w:t>attendance among black and Hispanic students and some degree of enrollment substitutability across colleges in the short run.</w:t>
      </w:r>
    </w:p>
    <w:p w14:paraId="52325B03" w14:textId="5B502165" w:rsidR="001154AC" w:rsidRPr="00D6538A" w:rsidRDefault="001154AC" w:rsidP="001154AC">
      <w:pPr>
        <w:pStyle w:val="NormalWeb"/>
        <w:spacing w:after="240" w:line="480" w:lineRule="auto"/>
      </w:pPr>
      <w:r w:rsidRPr="00D6538A">
        <w:t xml:space="preserve">Our study contributes to both academic and policy discourse in meaningful ways. Whereas community colleges play a significant role in the US postsecondary education system, previous research has largely focused on the impact of financial support on college outcomes among four-year institutions. By investigating a recent universal tuition-free policy within the two-year sector, we add new results to the expansive higher education funding literature and the modest yet fast-growing literature on college promise programs. </w:t>
      </w:r>
    </w:p>
    <w:p w14:paraId="70DA5CE6" w14:textId="77777777" w:rsidR="001154AC" w:rsidRPr="00D6538A" w:rsidRDefault="001154AC" w:rsidP="001154AC">
      <w:pPr>
        <w:pStyle w:val="NormalWeb"/>
        <w:spacing w:line="480" w:lineRule="auto"/>
      </w:pPr>
      <w:r w:rsidRPr="00D6538A">
        <w:t xml:space="preserve">Given the ongoing discussions on the concept of “free college” at the national level, our results for a statewide program like Tennessee Promise are timely and </w:t>
      </w:r>
      <w:proofErr w:type="gramStart"/>
      <w:r w:rsidRPr="00D6538A">
        <w:t>policy-relevant</w:t>
      </w:r>
      <w:proofErr w:type="gramEnd"/>
      <w:r w:rsidRPr="00D6538A">
        <w:t>. As of March 2018, 16 states had at least one statewide free-college variant. Among these 16, 10 states had executed both enactment and funding, with eight enacting the program in 2017 alone.</w:t>
      </w:r>
      <w:r w:rsidRPr="00D6538A">
        <w:rPr>
          <w:rStyle w:val="FootnoteReference"/>
        </w:rPr>
        <w:footnoteReference w:id="2"/>
      </w:r>
      <w:r w:rsidRPr="00D6538A">
        <w:rPr>
          <w:bCs/>
        </w:rPr>
        <w:t>It is predicted that Tennessee’s action will provide lessons for other states to follow in the future</w:t>
      </w:r>
      <w:r w:rsidRPr="00D6538A">
        <w:t xml:space="preserve">. To this end, we highlight the most important similarities and differences between Tennessee Promise and other aid programs, including smaller-scale, residency-based projects as well as HOPE-style initiatives, </w:t>
      </w:r>
      <w:r w:rsidRPr="00D6538A">
        <w:rPr>
          <w:bCs/>
        </w:rPr>
        <w:t>to shed light on the future design of statewide free-college policies.</w:t>
      </w:r>
      <w:r w:rsidRPr="00D6538A">
        <w:rPr>
          <w:rStyle w:val="FootnoteReference"/>
        </w:rPr>
        <w:footnoteReference w:id="3"/>
      </w:r>
    </w:p>
    <w:p w14:paraId="042AE975" w14:textId="7A947571" w:rsidR="001154AC" w:rsidRPr="00D6538A" w:rsidRDefault="00BE66CF" w:rsidP="00A015F4">
      <w:pPr>
        <w:pStyle w:val="Heading1"/>
        <w:rPr>
          <w:b w:val="0"/>
        </w:rPr>
      </w:pPr>
      <w:bookmarkStart w:id="13" w:name="_Toc72534213"/>
      <w:r>
        <w:lastRenderedPageBreak/>
        <w:t xml:space="preserve">1.2. </w:t>
      </w:r>
      <w:r w:rsidR="001154AC" w:rsidRPr="00D6538A">
        <w:t xml:space="preserve">Related </w:t>
      </w:r>
      <w:r w:rsidR="001154AC" w:rsidRPr="00A015F4">
        <w:t>literature</w:t>
      </w:r>
      <w:bookmarkEnd w:id="13"/>
    </w:p>
    <w:p w14:paraId="7D4AD164" w14:textId="6BDC05B3" w:rsidR="001154AC" w:rsidRPr="00D6538A" w:rsidRDefault="001154AC" w:rsidP="00BE66CF">
      <w:pPr>
        <w:pStyle w:val="NormalWeb"/>
        <w:numPr>
          <w:ilvl w:val="2"/>
          <w:numId w:val="24"/>
        </w:numPr>
        <w:spacing w:after="240" w:line="480" w:lineRule="auto"/>
        <w:rPr>
          <w:b/>
        </w:rPr>
      </w:pPr>
      <w:r w:rsidRPr="00D6538A">
        <w:rPr>
          <w:b/>
        </w:rPr>
        <w:t>Research on the financial aid-college outcome nexus: Toward a new conceptual model</w:t>
      </w:r>
    </w:p>
    <w:p w14:paraId="3A4FE9C2" w14:textId="77777777" w:rsidR="001154AC" w:rsidRPr="00D6538A" w:rsidRDefault="001154AC" w:rsidP="001154AC">
      <w:pPr>
        <w:pStyle w:val="NormalWeb"/>
        <w:spacing w:after="240" w:line="480" w:lineRule="auto"/>
      </w:pPr>
      <w:r w:rsidRPr="00D6538A">
        <w:t xml:space="preserve">The relationship between financial aid and college outcomes has been extensively discussed in the previous literature. Researchers typically turn to Becker’s (1964) human capital model to motivate discussions related to the impacts of financial aid on the individual demand for higher education. The most powerful prediction of Becker’s framework is </w:t>
      </w:r>
      <w:proofErr w:type="gramStart"/>
      <w:r w:rsidRPr="00D6538A">
        <w:t>that,</w:t>
      </w:r>
      <w:proofErr w:type="gramEnd"/>
      <w:r w:rsidRPr="00D6538A">
        <w:t xml:space="preserve"> all else equal, an exogenous reduction in tuition costs will induce marginally motivated students (those who are weighing the decision to matriculate at a particular college) to enroll (Becker, 1964; Welch, 2014; Castleman and Long, 2016).</w:t>
      </w:r>
    </w:p>
    <w:p w14:paraId="26C777D8" w14:textId="77777777" w:rsidR="001154AC" w:rsidRPr="00D6538A" w:rsidRDefault="001154AC" w:rsidP="0064378A">
      <w:pPr>
        <w:pStyle w:val="NormalWeb"/>
        <w:spacing w:line="480" w:lineRule="auto"/>
      </w:pPr>
      <w:r w:rsidRPr="00D6538A">
        <w:t xml:space="preserve">This simple economic intuition appears consistent with the bulk of empirical evidence, which has documented the positive impacts of aid programs on a wide range of college outcomes, including enrollment, access, and completion (Deming and Dynarski, 2009; Kane, 2003, 2004; Dynarski, 2000, 2003; Castleman and Long, 2016). However, in assessing the performance of financial aid and merit-based policy instruments, including HOPE scholarships, researchers have also pointed out the ineffectiveness of certain programs in encouraging enrollment and completion, relying on data from Georgia (Cornwell et al., 2006; </w:t>
      </w:r>
      <w:proofErr w:type="spellStart"/>
      <w:r w:rsidRPr="00D6538A">
        <w:t>Sjoquist</w:t>
      </w:r>
      <w:proofErr w:type="spellEnd"/>
      <w:r w:rsidRPr="00D6538A">
        <w:t xml:space="preserve"> and Winters, 2015a) and Tennessee (Carruthers and </w:t>
      </w:r>
      <w:proofErr w:type="spellStart"/>
      <w:r w:rsidRPr="00D6538A">
        <w:t>Ozek</w:t>
      </w:r>
      <w:proofErr w:type="spellEnd"/>
      <w:r w:rsidRPr="00D6538A">
        <w:t>, 2016), among other states.</w:t>
      </w:r>
      <w:r w:rsidRPr="00D6538A">
        <w:rPr>
          <w:rStyle w:val="FootnoteReference"/>
        </w:rPr>
        <w:footnoteReference w:id="4"/>
      </w:r>
      <w:r w:rsidRPr="00D6538A">
        <w:rPr>
          <w:vertAlign w:val="superscript"/>
        </w:rPr>
        <w:t>,</w:t>
      </w:r>
      <w:r w:rsidRPr="00D6538A">
        <w:rPr>
          <w:rStyle w:val="FootnoteReference"/>
        </w:rPr>
        <w:footnoteReference w:id="5"/>
      </w:r>
      <w:r w:rsidRPr="00D6538A">
        <w:t xml:space="preserve"> Another relevant modern perspective is exposed in the work of Havranek et al. (2018), who extract 443 estimates from 43 related studies </w:t>
      </w:r>
      <w:r w:rsidRPr="00D6538A">
        <w:lastRenderedPageBreak/>
        <w:t xml:space="preserve">on the tuition–enrollment relationship to show an estimated mean elasticity of almost zero once publication bias and model uncertainty are accounted for. </w:t>
      </w:r>
    </w:p>
    <w:p w14:paraId="4D4D4E11" w14:textId="77777777" w:rsidR="001154AC" w:rsidRPr="00D6538A" w:rsidRDefault="001154AC" w:rsidP="0064378A">
      <w:pPr>
        <w:pStyle w:val="NormalWeb"/>
        <w:spacing w:line="480" w:lineRule="auto"/>
      </w:pPr>
      <w:r w:rsidRPr="00D6538A">
        <w:t>Among other things, this mixed evidence might be attributable to the varying degrees to which different programs acknowledge the role of market imperfections, a direct violation of the perfect-markets notion on which Becker’s original model is based. Page and Scott-Clayton (2016) take a critical look at the college financial aid literature and identify two primary sources of market failures, namely, credit constraints and lack of good information, which lay the foundations for policy interventions and corrective measures.</w:t>
      </w:r>
      <w:r w:rsidRPr="00D6538A">
        <w:rPr>
          <w:rStyle w:val="FootnoteReference"/>
        </w:rPr>
        <w:footnoteReference w:id="6"/>
      </w:r>
      <w:r w:rsidRPr="00D6538A">
        <w:t xml:space="preserve"> These factors are vital to our understanding of the intended effects of different aid programs on college access and enrollment yet are not well understood. </w:t>
      </w:r>
    </w:p>
    <w:p w14:paraId="29B8CFA6" w14:textId="77777777" w:rsidR="001154AC" w:rsidRPr="00D6538A" w:rsidRDefault="001154AC" w:rsidP="0064378A">
      <w:pPr>
        <w:pStyle w:val="NormalWeb"/>
        <w:spacing w:line="480" w:lineRule="auto"/>
      </w:pPr>
      <w:r w:rsidRPr="00D6538A">
        <w:t xml:space="preserve">Of the </w:t>
      </w:r>
      <w:proofErr w:type="gramStart"/>
      <w:r w:rsidRPr="00D6538A">
        <w:t>five common</w:t>
      </w:r>
      <w:proofErr w:type="gramEnd"/>
      <w:r w:rsidRPr="00D6538A">
        <w:t xml:space="preserve"> financial-aid vehicles discussed in Page and Scott-Clayton (2016), broad-based programs provide the most promising conceptual model for modern aid interventions, most notably because of their simplicity compared to the more conventional approaches. An ideal prototype for policymaking would be one that emphasizes not only simple formulas in eligibility determination but also provision of good and reliable information to individual decision-makers. This realization then raises a natural policy question of whether and how design and implementation factor into the relative performance of different aid programs. </w:t>
      </w:r>
    </w:p>
    <w:p w14:paraId="3202D53E" w14:textId="402CFAEF" w:rsidR="001154AC" w:rsidRPr="00D6538A" w:rsidRDefault="001154AC" w:rsidP="00BE66CF">
      <w:pPr>
        <w:pStyle w:val="NormalWeb"/>
        <w:numPr>
          <w:ilvl w:val="2"/>
          <w:numId w:val="24"/>
        </w:numPr>
        <w:spacing w:after="240" w:line="480" w:lineRule="auto"/>
        <w:rPr>
          <w:b/>
        </w:rPr>
      </w:pPr>
      <w:r w:rsidRPr="00D6538A">
        <w:rPr>
          <w:b/>
        </w:rPr>
        <w:t>Research on community college funding</w:t>
      </w:r>
    </w:p>
    <w:p w14:paraId="31BB7F5F" w14:textId="77777777" w:rsidR="001154AC" w:rsidRPr="00D6538A" w:rsidRDefault="001154AC" w:rsidP="001154AC">
      <w:pPr>
        <w:pStyle w:val="NormalWeb"/>
        <w:spacing w:before="0" w:beforeAutospacing="0" w:after="240" w:afterAutospacing="0" w:line="480" w:lineRule="auto"/>
      </w:pPr>
      <w:r w:rsidRPr="00D6538A">
        <w:t xml:space="preserve">While the link between financial aid and collegiate outcomes has been extensively explored at both college and student levels, little attention has been paid to the community college sector </w:t>
      </w:r>
      <w:r w:rsidRPr="00D6538A">
        <w:lastRenderedPageBreak/>
        <w:t xml:space="preserve">until recently. Most of the </w:t>
      </w:r>
      <w:proofErr w:type="gramStart"/>
      <w:r w:rsidRPr="00D6538A">
        <w:t>aforementioned research</w:t>
      </w:r>
      <w:proofErr w:type="gramEnd"/>
      <w:r w:rsidRPr="00D6538A">
        <w:t xml:space="preserve"> focuses on four-year institutions. Using National Center for Education Statistics data, Welch (2014) estimates that approximately 40 percent of college enrollees attend two-year institutions as opposed to four-year institutions. Given their role in the postsecondary education sector in general, and their share in total public expenditures in particular, community colleges have taken center stage in policy debates in recent years. </w:t>
      </w:r>
    </w:p>
    <w:p w14:paraId="01121CCF" w14:textId="77777777" w:rsidR="001154AC" w:rsidRPr="00D6538A" w:rsidRDefault="001154AC" w:rsidP="001154AC">
      <w:pPr>
        <w:pStyle w:val="NormalWeb"/>
        <w:spacing w:after="240" w:line="480" w:lineRule="auto"/>
      </w:pPr>
      <w:r w:rsidRPr="00D6538A">
        <w:t xml:space="preserve">Cornwell et al. (2006) study enrollment patterns at two-year and less-than-two-year colleges within the context of Georgia’s HOPE program. Echoing studies on the four-year sector, Cornwell et al. find that the grant component of HOPE, distinct from the scholarship component, delivers mixed and likely null effects on attendance. Beyond immediate outcomes like enrollment, recent work has also studied longer-term outcomes, including persistence, graduation, and post-graduation earnings (Welch, 2014; Castleman and Long, 2016). Welch (2014), for instance, utilizes Tennessee’s data on community colleges to show that tuition reduction has no impact on persistence, academic performance, degree completion, expected earnings, or post-college short-term earnings for students bordering on the eligibility threshold. </w:t>
      </w:r>
    </w:p>
    <w:p w14:paraId="2EE7D4A4" w14:textId="77777777" w:rsidR="001154AC" w:rsidRPr="00D6538A" w:rsidRDefault="001154AC" w:rsidP="001154AC">
      <w:pPr>
        <w:pStyle w:val="NormalWeb"/>
        <w:spacing w:after="240" w:line="480" w:lineRule="auto"/>
      </w:pPr>
      <w:r w:rsidRPr="00D6538A">
        <w:t>These puzzling and somewhat disappointing results are partially attributable to the lack of a large shock to identify causal effects. A universal-eligibility tuition-free program like Tennessee Promise gives us an ideal natural policy experiment to fill this gap.</w:t>
      </w:r>
    </w:p>
    <w:p w14:paraId="0ED56E33" w14:textId="77777777" w:rsidR="001154AC" w:rsidRPr="00D6538A" w:rsidRDefault="001154AC" w:rsidP="00BE66CF">
      <w:pPr>
        <w:pStyle w:val="NormalWeb"/>
        <w:numPr>
          <w:ilvl w:val="2"/>
          <w:numId w:val="24"/>
        </w:numPr>
        <w:spacing w:before="0" w:beforeAutospacing="0" w:after="240" w:afterAutospacing="0" w:line="480" w:lineRule="auto"/>
        <w:rPr>
          <w:b/>
        </w:rPr>
      </w:pPr>
      <w:r w:rsidRPr="00D6538A">
        <w:rPr>
          <w:b/>
        </w:rPr>
        <w:t xml:space="preserve">Institutional context: “Promise”-labeled programs and the Tennessee </w:t>
      </w:r>
      <w:proofErr w:type="gramStart"/>
      <w:r w:rsidRPr="00D6538A">
        <w:rPr>
          <w:b/>
        </w:rPr>
        <w:t>Promise</w:t>
      </w:r>
      <w:proofErr w:type="gramEnd"/>
    </w:p>
    <w:p w14:paraId="2CF1589B" w14:textId="77777777" w:rsidR="001154AC" w:rsidRPr="00D6538A" w:rsidRDefault="001154AC" w:rsidP="001154AC">
      <w:pPr>
        <w:pStyle w:val="NormalWeb"/>
        <w:spacing w:before="0" w:beforeAutospacing="0" w:after="240" w:afterAutospacing="0" w:line="480" w:lineRule="auto"/>
      </w:pPr>
      <w:r w:rsidRPr="00D6538A">
        <w:t xml:space="preserve">“Promise” initiatives, tuition-assistance policies designed to partially resolve the student debt challenge, have gained increasing popularity over the past few decades. Earlier forms of these </w:t>
      </w:r>
      <w:r w:rsidRPr="00D6538A">
        <w:lastRenderedPageBreak/>
        <w:t>programs are typically place-based and privately funded. The most prominent examples include the Kalamazoo Promise and El Dorado Promise, which feature a departure from traditional merit-based scholarships in merely requiring recipients to graduate from a public high school within a particular school district.</w:t>
      </w:r>
      <w:r w:rsidRPr="00D6538A">
        <w:rPr>
          <w:rStyle w:val="FootnoteReference"/>
        </w:rPr>
        <w:footnoteReference w:id="7"/>
      </w:r>
      <w:r w:rsidRPr="00D6538A">
        <w:t xml:space="preserve"> Another category is “state-based” aid programs, which bring locally focused programs to a higher level and target a substantially broader audience, as the name suggests.</w:t>
      </w:r>
      <w:r w:rsidRPr="00D6538A">
        <w:rPr>
          <w:rStyle w:val="FootnoteReference"/>
        </w:rPr>
        <w:footnoteReference w:id="8"/>
      </w:r>
      <w:r w:rsidRPr="00D6538A">
        <w:t xml:space="preserve"> While local programs have received increasing scholarly attention, relatively much less research is done on broad-based programs.</w:t>
      </w:r>
    </w:p>
    <w:p w14:paraId="41E10BBC" w14:textId="77777777" w:rsidR="001154AC" w:rsidRPr="00D6538A" w:rsidRDefault="001154AC" w:rsidP="001154AC">
      <w:pPr>
        <w:pStyle w:val="NormalWeb"/>
        <w:spacing w:before="0" w:beforeAutospacing="0" w:after="240" w:afterAutospacing="0" w:line="480" w:lineRule="auto"/>
      </w:pPr>
      <w:r w:rsidRPr="00D6538A">
        <w:t xml:space="preserve">Existing state-funded promise programs share two common characteristics. First, they typically have less rigorous academic requirements (i.e., lower GPA/ACT/SAT scores) than do conventional merit-based scholarships. Second, the paperwork burden is substantially lower. From our initial discussion of a potential conceptual model, these programs are highly promising in boosting college access not only among the most financially needy students but also among those from middle-class families and others. The concept of “free college” would clear up any disconnect about tuition and net price. </w:t>
      </w:r>
    </w:p>
    <w:p w14:paraId="718C102F" w14:textId="77777777" w:rsidR="001154AC" w:rsidRPr="00D6538A" w:rsidRDefault="001154AC" w:rsidP="001154AC">
      <w:pPr>
        <w:pStyle w:val="NormalWeb"/>
        <w:spacing w:after="240" w:line="480" w:lineRule="auto"/>
      </w:pPr>
      <w:r w:rsidRPr="00D6538A">
        <w:t xml:space="preserve">Tennessee Promise represents one of the premier examples of a promise initiative that fits squarely into this framework. The particular design features of Tennessee Promise give us sufficient grounds to predict that the program can address credit constraints and information-related </w:t>
      </w:r>
      <w:proofErr w:type="gramStart"/>
      <w:r w:rsidRPr="00D6538A">
        <w:t>challenges, and</w:t>
      </w:r>
      <w:proofErr w:type="gramEnd"/>
      <w:r w:rsidRPr="00D6538A">
        <w:t xml:space="preserve"> generate a desired enrollment response.</w:t>
      </w:r>
    </w:p>
    <w:p w14:paraId="2555DE5A" w14:textId="77777777" w:rsidR="001154AC" w:rsidRPr="00D6538A" w:rsidRDefault="001154AC" w:rsidP="001154AC">
      <w:pPr>
        <w:pStyle w:val="NormalWeb"/>
        <w:spacing w:after="240" w:line="480" w:lineRule="auto"/>
      </w:pPr>
      <w:r w:rsidRPr="00D6538A">
        <w:lastRenderedPageBreak/>
        <w:t>First, as mentioned earlier, Tennessee Promise has a “last-dollar” nature, which entails the state’s coverage of residual tuition and fees once funding support from other sources, such as the Pell Grant, HOPE scholarship, or Tennessee Student Assistance Award, is exhausted. Although not as generous as its “first-dollar” cousins, Tennessee Promise is distinct from many other last-</w:t>
      </w:r>
      <w:proofErr w:type="gramStart"/>
      <w:r w:rsidRPr="00D6538A">
        <w:t>dollar</w:t>
      </w:r>
      <w:proofErr w:type="gramEnd"/>
      <w:r w:rsidRPr="00D6538A">
        <w:t xml:space="preserve"> promise programs in that it involves neither an “enrollment cap” (a maximum number of aid recipients) nor any additional eligibility criteria beyond state residency.</w:t>
      </w:r>
      <w:r w:rsidRPr="00D6538A">
        <w:rPr>
          <w:rStyle w:val="FootnoteReference"/>
        </w:rPr>
        <w:footnoteReference w:id="9"/>
      </w:r>
      <w:r w:rsidRPr="00D6538A">
        <w:t xml:space="preserve"> As Bell (2018) phrases it, Tennessee Promise represents a “deviation from the norm” in that it provides comprehensive coverage of tuition and fees with relatively few means-tested requirements.</w:t>
      </w:r>
    </w:p>
    <w:p w14:paraId="6A3FDF29" w14:textId="77777777" w:rsidR="001154AC" w:rsidRPr="00D6538A" w:rsidRDefault="001154AC" w:rsidP="001154AC">
      <w:pPr>
        <w:pStyle w:val="NormalWeb"/>
        <w:spacing w:before="0" w:beforeAutospacing="0" w:after="240" w:afterAutospacing="0" w:line="480" w:lineRule="auto"/>
      </w:pPr>
      <w:r w:rsidRPr="00D6538A">
        <w:t>Second, the information component is embedded within the design of Tennessee Promise in a natural and novel way. Having “Knox Achieves” as its most prominent predecessor, Tennessee Promise improves upon the county-level Knox Achieves program in meaningful and important ways.</w:t>
      </w:r>
      <w:r w:rsidRPr="00D6538A">
        <w:rPr>
          <w:rStyle w:val="FootnoteReference"/>
        </w:rPr>
        <w:footnoteReference w:id="10"/>
      </w:r>
      <w:r w:rsidRPr="00D6538A">
        <w:t xml:space="preserve"> In particular, recipients of Tennessee Promise dollars must not only maintain full-time status and a GPA of 2.0 but are also expected to provide eight hours of community service before each enrolled semester.</w:t>
      </w:r>
      <w:r w:rsidRPr="00D6538A">
        <w:rPr>
          <w:rStyle w:val="FootnoteReference"/>
        </w:rPr>
        <w:footnoteReference w:id="11"/>
      </w:r>
      <w:r w:rsidRPr="00D6538A">
        <w:t xml:space="preserve"> Financially supported students are also expected to meet regularly (for a total of 10–15 hours in the senior year of high school) with an assigned community mentor, who is trained to give them information on the college application process and provide them with necessary resources to succeed academically (Carruthers and Fox, 2016; Billings, 2018). </w:t>
      </w:r>
    </w:p>
    <w:p w14:paraId="2F611823" w14:textId="77777777" w:rsidR="001154AC" w:rsidRPr="00D6538A" w:rsidRDefault="001154AC" w:rsidP="001154AC">
      <w:pPr>
        <w:spacing w:line="480" w:lineRule="auto"/>
      </w:pPr>
      <w:r w:rsidRPr="00D6538A">
        <w:lastRenderedPageBreak/>
        <w:t xml:space="preserve">The last point to be kept in mind in predicting the performance of the Tennessee Promise program relative to the likes of Georgia’s HOPE grant concerns timing differences. Whereas Georgia’s HOPE grant, at least in its primitive form, does not impose any restriction on </w:t>
      </w:r>
      <w:r w:rsidRPr="00D6538A">
        <w:rPr>
          <w:i/>
        </w:rPr>
        <w:t>when</w:t>
      </w:r>
      <w:r w:rsidRPr="00D6538A">
        <w:t xml:space="preserve"> the student graduated from high school, delaying enrollment is not an option for Tennessee’s high school graduates.</w:t>
      </w:r>
      <w:r w:rsidRPr="00D6538A">
        <w:rPr>
          <w:rStyle w:val="FootnoteReference"/>
        </w:rPr>
        <w:footnoteReference w:id="12"/>
      </w:r>
      <w:r w:rsidRPr="00D6538A">
        <w:t xml:space="preserve"> This difference is likely to matter for many college-bound seniors, especially cost-sensitive students, in weighing whether to take advantage of the state’s generous free-college movement or to attend a four-year university upon high school graduation.</w:t>
      </w:r>
    </w:p>
    <w:p w14:paraId="3AE7D44D" w14:textId="33CE9EEC" w:rsidR="001154AC" w:rsidRPr="00943916" w:rsidRDefault="00A015F4" w:rsidP="00A015F4">
      <w:pPr>
        <w:pStyle w:val="Heading1"/>
      </w:pPr>
      <w:bookmarkStart w:id="14" w:name="_Toc72534214"/>
      <w:r>
        <w:t>1.</w:t>
      </w:r>
      <w:r w:rsidR="00BE66CF">
        <w:t>3.</w:t>
      </w:r>
      <w:r>
        <w:t xml:space="preserve"> </w:t>
      </w:r>
      <w:r w:rsidR="001154AC" w:rsidRPr="00943916">
        <w:t xml:space="preserve">Data and </w:t>
      </w:r>
      <w:r w:rsidR="00BE66CF">
        <w:t>m</w:t>
      </w:r>
      <w:r w:rsidR="001154AC" w:rsidRPr="00943916">
        <w:t>ethods</w:t>
      </w:r>
      <w:bookmarkEnd w:id="14"/>
    </w:p>
    <w:p w14:paraId="6AC862CA" w14:textId="77777777" w:rsidR="001154AC" w:rsidRPr="00D6538A" w:rsidRDefault="001154AC" w:rsidP="001154AC">
      <w:pPr>
        <w:spacing w:line="480" w:lineRule="auto"/>
      </w:pPr>
      <w:r w:rsidRPr="00D6538A">
        <w:t xml:space="preserve">Given our description of the institutional context, we primarily focus on the direct impacts of Tennessee Promise on full-time first-time undergraduate enrollment at two-year public institutions in Tennessee. </w:t>
      </w:r>
      <w:proofErr w:type="gramStart"/>
      <w:r w:rsidRPr="00D6538A">
        <w:t>Similar to</w:t>
      </w:r>
      <w:proofErr w:type="gramEnd"/>
      <w:r w:rsidRPr="00D6538A">
        <w:t xml:space="preserve"> Bruce and Carruthers (2014), however, we also extend the analysis of enrollment to the four-year sector in Tennessee as a complementary exercise.</w:t>
      </w:r>
      <w:r w:rsidRPr="00D6538A">
        <w:rPr>
          <w:rStyle w:val="FootnoteReference"/>
        </w:rPr>
        <w:footnoteReference w:id="13"/>
      </w:r>
      <w:r w:rsidRPr="00D6538A">
        <w:t xml:space="preserve"> Bruce and Carruthers document little substitutability among different college sectors in the context of lottery scholarships. Statewide promise programs feature a larger scope, and therefore, enrollment substitutability patterns are expected to be more visible.</w:t>
      </w:r>
    </w:p>
    <w:p w14:paraId="2482D0E7" w14:textId="77777777" w:rsidR="001154AC" w:rsidRPr="00D6538A" w:rsidRDefault="001154AC" w:rsidP="001154AC">
      <w:pPr>
        <w:spacing w:line="480" w:lineRule="auto"/>
      </w:pPr>
    </w:p>
    <w:p w14:paraId="4994E896" w14:textId="77777777" w:rsidR="001154AC" w:rsidRPr="00D6538A" w:rsidRDefault="001154AC" w:rsidP="001154AC">
      <w:pPr>
        <w:spacing w:line="480" w:lineRule="auto"/>
      </w:pPr>
      <w:r w:rsidRPr="00D6538A">
        <w:t xml:space="preserve">The data for </w:t>
      </w:r>
      <w:proofErr w:type="gramStart"/>
      <w:r w:rsidRPr="00D6538A">
        <w:t>all of</w:t>
      </w:r>
      <w:proofErr w:type="gramEnd"/>
      <w:r w:rsidRPr="00D6538A">
        <w:t xml:space="preserve"> the empirical analyses that follow are extracted from the Integrated Postsecondary Education Data System, maintained by the National Center for Education Statistics. Our main variable of interest is </w:t>
      </w:r>
      <w:r w:rsidRPr="00D6538A">
        <w:rPr>
          <w:i/>
        </w:rPr>
        <w:t xml:space="preserve">full-time first-time degree/certificate-seeking </w:t>
      </w:r>
      <w:r w:rsidRPr="00D6538A">
        <w:rPr>
          <w:i/>
        </w:rPr>
        <w:lastRenderedPageBreak/>
        <w:t>undergraduate enrollment</w:t>
      </w:r>
      <w:r w:rsidRPr="00D6538A">
        <w:t xml:space="preserve"> (FTF henceforth) at degree-granting public two-year colleges during the fall semesters of 2009–2017.</w:t>
      </w:r>
      <w:r w:rsidRPr="00D6538A">
        <w:rPr>
          <w:rStyle w:val="FootnoteReference"/>
        </w:rPr>
        <w:footnoteReference w:id="14"/>
      </w:r>
      <w:r w:rsidRPr="00D6538A">
        <w:t xml:space="preserve"> Following </w:t>
      </w:r>
      <w:proofErr w:type="spellStart"/>
      <w:r w:rsidRPr="00D6538A">
        <w:t>Saboe</w:t>
      </w:r>
      <w:proofErr w:type="spellEnd"/>
      <w:r w:rsidRPr="00D6538A">
        <w:t xml:space="preserve"> and </w:t>
      </w:r>
      <w:proofErr w:type="spellStart"/>
      <w:r w:rsidRPr="00D6538A">
        <w:t>Terrizzi</w:t>
      </w:r>
      <w:proofErr w:type="spellEnd"/>
      <w:r w:rsidRPr="00D6538A">
        <w:t xml:space="preserve"> (2019), we incorporate into the data-generating process for enrollment the institutions’ time-varying controls, including </w:t>
      </w:r>
      <w:r w:rsidRPr="00D6538A">
        <w:rPr>
          <w:i/>
        </w:rPr>
        <w:t>published in-state tuition</w:t>
      </w:r>
      <w:r w:rsidRPr="00D6538A">
        <w:t xml:space="preserve">, </w:t>
      </w:r>
      <w:r w:rsidRPr="00D6538A">
        <w:rPr>
          <w:i/>
        </w:rPr>
        <w:t>student–faculty ratio</w:t>
      </w:r>
      <w:r w:rsidRPr="00D6538A">
        <w:t xml:space="preserve">, and the </w:t>
      </w:r>
      <w:r w:rsidRPr="00D6538A">
        <w:rPr>
          <w:i/>
        </w:rPr>
        <w:t>percentage of full-time first-time undergraduate students awarded any financial aid in the previous academic year</w:t>
      </w:r>
      <w:r w:rsidRPr="00D6538A">
        <w:t>.</w:t>
      </w:r>
      <w:r w:rsidRPr="00D6538A">
        <w:rPr>
          <w:rStyle w:val="FootnoteReference"/>
        </w:rPr>
        <w:footnoteReference w:id="15"/>
      </w:r>
    </w:p>
    <w:p w14:paraId="70ABA4F2" w14:textId="77777777" w:rsidR="001154AC" w:rsidRPr="00D6538A" w:rsidRDefault="001154AC" w:rsidP="001154AC">
      <w:pPr>
        <w:spacing w:line="480" w:lineRule="auto"/>
      </w:pPr>
    </w:p>
    <w:p w14:paraId="03E3CBAF" w14:textId="77777777" w:rsidR="001154AC" w:rsidRPr="00D6538A" w:rsidRDefault="001154AC" w:rsidP="001154AC">
      <w:pPr>
        <w:spacing w:line="480" w:lineRule="auto"/>
      </w:pPr>
      <w:r w:rsidRPr="00D6538A">
        <w:t>It is also worth noting that Tennessee was the first state to implement a free community college initiative on a large scale. Several other states also enacted their own statewide programs one or two years later following Tennessee’s example. Including colleges within these states would not significantly increase statistical power but instead may confound our estimations. Therefore, for the main analysis, we exclude 4 states, namely Oregon, Minnesota, Kentucky, and Rhode Island, which, as of December 2016, had enacted some variant of a large-scale college promise program.</w:t>
      </w:r>
      <w:r w:rsidRPr="00D6538A">
        <w:rPr>
          <w:rStyle w:val="FootnoteReference"/>
        </w:rPr>
        <w:footnoteReference w:id="16"/>
      </w:r>
      <w:r w:rsidRPr="00D6538A">
        <w:t xml:space="preserve"> For a robustness check, we follow Dynarski (2000) and select control units from states that border Tennessee.</w:t>
      </w:r>
    </w:p>
    <w:p w14:paraId="55099E1D" w14:textId="77777777" w:rsidR="001154AC" w:rsidRPr="00D6538A" w:rsidRDefault="001154AC" w:rsidP="001154AC">
      <w:pPr>
        <w:spacing w:line="480" w:lineRule="auto"/>
      </w:pPr>
    </w:p>
    <w:p w14:paraId="6D039872" w14:textId="77777777" w:rsidR="001154AC" w:rsidRPr="00D6538A" w:rsidRDefault="001154AC" w:rsidP="001154AC">
      <w:pPr>
        <w:spacing w:line="480" w:lineRule="auto"/>
      </w:pPr>
      <w:r w:rsidRPr="00D6538A">
        <w:t xml:space="preserve">A few methodological remarks are worth discussing in the context of estimating treatment effects. In an ideal world, we would compare actual enrollment outcomes at Tennessee’s colleges to what they would have achieved in the absence of the program. The latter, however, is not observed and thus impossible to calculate. </w:t>
      </w:r>
    </w:p>
    <w:p w14:paraId="3DFC4C6B" w14:textId="77777777" w:rsidR="001154AC" w:rsidRPr="00D6538A" w:rsidRDefault="001154AC" w:rsidP="001154AC">
      <w:pPr>
        <w:spacing w:line="480" w:lineRule="auto"/>
      </w:pPr>
    </w:p>
    <w:p w14:paraId="130C7A38" w14:textId="77777777" w:rsidR="001154AC" w:rsidRPr="00D6538A" w:rsidRDefault="001154AC" w:rsidP="001154AC">
      <w:pPr>
        <w:spacing w:line="480" w:lineRule="auto"/>
      </w:pPr>
      <w:r w:rsidRPr="00D6538A">
        <w:lastRenderedPageBreak/>
        <w:t xml:space="preserve">As a first approximation, one could take a simple difference between pre-treatment and post-treatment outcomes for Tennessee’s institutions. However, failing to account for macro-level enrollment trends would likely lead to biases. One could also simply compare enrollment outcomes between Tennessee’s institutions and institutions from other states after 2015, when the Tennessee Promise program started. However, this approach also potentially suffers from biases, as the “true” treatment effect is likely to be confounded by systematic differences between Tennessee’s and other states’ colleges that existed even before Tennessee’s initiative took place.  </w:t>
      </w:r>
    </w:p>
    <w:p w14:paraId="60B9658C" w14:textId="77777777" w:rsidR="001154AC" w:rsidRPr="00D6538A" w:rsidRDefault="001154AC" w:rsidP="001154AC">
      <w:pPr>
        <w:spacing w:line="480" w:lineRule="auto"/>
      </w:pPr>
    </w:p>
    <w:p w14:paraId="43799655" w14:textId="77777777" w:rsidR="001154AC" w:rsidRPr="00D6538A" w:rsidRDefault="001154AC" w:rsidP="001154AC">
      <w:pPr>
        <w:spacing w:line="480" w:lineRule="auto"/>
      </w:pPr>
      <w:r w:rsidRPr="00D6538A">
        <w:t>As a starting point, we employ a variant of the DID estimator, following Card and Krueger (1994), to help address these estimation challenges. Our control group is composed of two-year public colleges in other states. Considering</w:t>
      </w:r>
      <w:r w:rsidRPr="00D6538A">
        <w:rPr>
          <w:rFonts w:eastAsiaTheme="minorEastAsia"/>
        </w:rPr>
        <w:t xml:space="preserve"> our focus on aggregate enrollment patterns, institution-level data are also employed in the subsequent generalized synthetic control (GSC henceforth) estimations. </w:t>
      </w:r>
      <w:r w:rsidRPr="00D6538A">
        <w:t xml:space="preserve">Our chosen estimators </w:t>
      </w:r>
      <w:r w:rsidRPr="00D6538A">
        <w:rPr>
          <w:rFonts w:eastAsiaTheme="minorEastAsia"/>
        </w:rPr>
        <w:t xml:space="preserve">possess an external-validity advantage over local </w:t>
      </w:r>
      <w:proofErr w:type="gramStart"/>
      <w:r w:rsidRPr="00D6538A">
        <w:rPr>
          <w:rFonts w:eastAsiaTheme="minorEastAsia"/>
        </w:rPr>
        <w:t>estimators, and</w:t>
      </w:r>
      <w:proofErr w:type="gramEnd"/>
      <w:r w:rsidRPr="00D6538A">
        <w:rPr>
          <w:rFonts w:eastAsiaTheme="minorEastAsia"/>
        </w:rPr>
        <w:t xml:space="preserve"> are justifiable in answering the current research questions.</w:t>
      </w:r>
    </w:p>
    <w:p w14:paraId="2A8918FE" w14:textId="77777777" w:rsidR="001154AC" w:rsidRPr="00D6538A" w:rsidRDefault="001154AC" w:rsidP="001154AC">
      <w:pPr>
        <w:spacing w:line="480" w:lineRule="auto"/>
      </w:pPr>
    </w:p>
    <w:p w14:paraId="68908124" w14:textId="3B065B6C" w:rsidR="001154AC" w:rsidRPr="00BE66CF" w:rsidRDefault="001154AC" w:rsidP="00BE66CF">
      <w:pPr>
        <w:pStyle w:val="ListParagraph"/>
        <w:numPr>
          <w:ilvl w:val="2"/>
          <w:numId w:val="25"/>
        </w:numPr>
        <w:spacing w:line="480" w:lineRule="auto"/>
        <w:rPr>
          <w:b/>
        </w:rPr>
      </w:pPr>
      <w:r w:rsidRPr="00BE66CF">
        <w:rPr>
          <w:b/>
        </w:rPr>
        <w:t>DID estimation</w:t>
      </w:r>
    </w:p>
    <w:p w14:paraId="0AB73D1D" w14:textId="77777777" w:rsidR="001154AC" w:rsidRPr="00D6538A" w:rsidRDefault="001154AC" w:rsidP="001154AC">
      <w:pPr>
        <w:spacing w:line="480" w:lineRule="auto"/>
      </w:pPr>
      <w:r w:rsidRPr="00D6538A">
        <w:t>Our main specification is as follows:</w:t>
      </w:r>
    </w:p>
    <w:p w14:paraId="32B03EC1" w14:textId="77777777" w:rsidR="001154AC" w:rsidRPr="00D6538A" w:rsidRDefault="0015360D" w:rsidP="001154AC">
      <w:pPr>
        <w:spacing w:line="480" w:lineRule="auto"/>
        <w:jc w:val="center"/>
      </w:pPr>
      <m:oMath>
        <m:sSub>
          <m:sSubPr>
            <m:ctrlPr>
              <w:rPr>
                <w:rFonts w:ascii="Cambria Math" w:hAnsi="Cambria Math"/>
                <w:i/>
              </w:rPr>
            </m:ctrlPr>
          </m:sSubPr>
          <m:e>
            <m:r>
              <w:rPr>
                <w:rFonts w:ascii="Cambria Math" w:hAnsi="Cambria Math"/>
              </w:rPr>
              <m:t>Y</m:t>
            </m:r>
          </m:e>
          <m:sub>
            <m:r>
              <w:rPr>
                <w:rFonts w:ascii="Cambria Math" w:hAnsi="Cambria Math"/>
              </w:rPr>
              <m:t>ist</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i</m:t>
            </m:r>
          </m:sub>
        </m:sSub>
        <m:r>
          <w:rPr>
            <w:rFonts w:ascii="Cambria Math" w:hAnsi="Cambria Math"/>
          </w:rPr>
          <m:t>+Yea</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+γT</m:t>
        </m:r>
        <m:sSub>
          <m:sSubPr>
            <m:ctrlPr>
              <w:rPr>
                <w:rFonts w:ascii="Cambria Math" w:hAnsi="Cambria Math"/>
                <w:i/>
              </w:rPr>
            </m:ctrlPr>
          </m:sSubPr>
          <m:e>
            <m:r>
              <w:rPr>
                <w:rFonts w:ascii="Cambria Math" w:hAnsi="Cambria Math"/>
              </w:rPr>
              <m:t>N</m:t>
            </m:r>
          </m:e>
          <m:sub>
            <m:r>
              <w:rPr>
                <w:rFonts w:ascii="Cambria Math" w:hAnsi="Cambria Math"/>
              </w:rPr>
              <m:t>is</m:t>
            </m:r>
          </m:sub>
        </m:sSub>
        <m:r>
          <w:rPr>
            <w:rFonts w:ascii="Cambria Math" w:hAnsi="Cambria Math"/>
          </w:rPr>
          <m:t>+λD</m:t>
        </m:r>
        <m:sSub>
          <m:sSubPr>
            <m:ctrlPr>
              <w:rPr>
                <w:rFonts w:ascii="Cambria Math" w:hAnsi="Cambria Math"/>
                <w:i/>
              </w:rPr>
            </m:ctrlPr>
          </m:sSubPr>
          <m:e>
            <m:r>
              <w:rPr>
                <w:rFonts w:ascii="Cambria Math" w:hAnsi="Cambria Math"/>
              </w:rPr>
              <m:t>15</m:t>
            </m:r>
          </m:e>
          <m:sub>
            <m:r>
              <w:rPr>
                <w:rFonts w:ascii="Cambria Math" w:hAnsi="Cambria Math"/>
              </w:rPr>
              <m:t>t</m:t>
            </m:r>
          </m:sub>
        </m:sSub>
        <m:r>
          <w:rPr>
            <w:rFonts w:ascii="Cambria Math" w:hAnsi="Cambria Math"/>
          </w:rPr>
          <m:t>+δ</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N</m:t>
                </m:r>
              </m:e>
              <m:sub>
                <m:r>
                  <w:rPr>
                    <w:rFonts w:ascii="Cambria Math" w:hAnsi="Cambria Math"/>
                  </w:rPr>
                  <m:t>is</m:t>
                </m:r>
              </m:sub>
            </m:sSub>
            <m:r>
              <w:rPr>
                <w:rFonts w:ascii="Cambria Math" w:hAnsi="Cambria Math"/>
              </w:rPr>
              <m:t>*D</m:t>
            </m:r>
            <m:sSub>
              <m:sSubPr>
                <m:ctrlPr>
                  <w:rPr>
                    <w:rFonts w:ascii="Cambria Math" w:hAnsi="Cambria Math"/>
                    <w:i/>
                  </w:rPr>
                </m:ctrlPr>
              </m:sSubPr>
              <m:e>
                <m:r>
                  <w:rPr>
                    <w:rFonts w:ascii="Cambria Math" w:hAnsi="Cambria Math"/>
                  </w:rPr>
                  <m:t>15</m:t>
                </m:r>
              </m:e>
              <m:sub>
                <m:r>
                  <w:rPr>
                    <w:rFonts w:ascii="Cambria Math" w:hAnsi="Cambria Math"/>
                  </w:rPr>
                  <m:t>t</m:t>
                </m:r>
              </m:sub>
            </m:sSub>
          </m:e>
        </m:d>
        <m:r>
          <w:rPr>
            <w:rFonts w:ascii="Cambria Math" w:hAnsi="Cambria Math"/>
          </w:rPr>
          <m:t>+</m:t>
        </m:r>
        <m:sSubSup>
          <m:sSubSupPr>
            <m:ctrlPr>
              <w:rPr>
                <w:rFonts w:ascii="Cambria Math" w:hAnsi="Cambria Math"/>
                <w:i/>
              </w:rPr>
            </m:ctrlPr>
          </m:sSubSupPr>
          <m:e>
            <m:r>
              <m:rPr>
                <m:sty m:val="bi"/>
              </m:rPr>
              <w:rPr>
                <w:rFonts w:ascii="Cambria Math" w:hAnsi="Cambria Math"/>
              </w:rPr>
              <m:t>x</m:t>
            </m:r>
          </m:e>
          <m:sub>
            <m:r>
              <w:rPr>
                <w:rFonts w:ascii="Cambria Math" w:hAnsi="Cambria Math"/>
              </w:rPr>
              <m:t>ist</m:t>
            </m:r>
          </m:sub>
          <m:sup>
            <m:r>
              <w:rPr>
                <w:rFonts w:ascii="Cambria Math" w:hAnsi="Cambria Math"/>
              </w:rPr>
              <m:t>'</m:t>
            </m:r>
          </m:sup>
        </m:sSubSup>
        <m:r>
          <m:rPr>
            <m:sty m:val="bi"/>
          </m:rPr>
          <w:rPr>
            <w:rFonts w:ascii="Cambria Math" w:hAnsi="Cambria Math"/>
          </w:rPr>
          <m:t>β</m:t>
        </m:r>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ist</m:t>
            </m:r>
          </m:sub>
        </m:sSub>
        <m:r>
          <w:rPr>
            <w:rFonts w:ascii="Cambria Math" w:hAnsi="Cambria Math"/>
          </w:rPr>
          <m:t>,</m:t>
        </m:r>
      </m:oMath>
      <w:r w:rsidR="001154AC" w:rsidRPr="00D6538A">
        <w:tab/>
        <w:t>(1)</w:t>
      </w:r>
    </w:p>
    <w:p w14:paraId="2E6434F3" w14:textId="77777777" w:rsidR="001154AC" w:rsidRPr="00D6538A" w:rsidRDefault="001154AC" w:rsidP="001154AC">
      <w:pPr>
        <w:spacing w:line="480" w:lineRule="auto"/>
      </w:pPr>
      <w:r w:rsidRPr="00D6538A">
        <w:t xml:space="preserve">where </w:t>
      </w:r>
      <m:oMath>
        <m:sSub>
          <m:sSubPr>
            <m:ctrlPr>
              <w:rPr>
                <w:rFonts w:ascii="Cambria Math" w:hAnsi="Cambria Math"/>
                <w:i/>
              </w:rPr>
            </m:ctrlPr>
          </m:sSubPr>
          <m:e>
            <m:r>
              <w:rPr>
                <w:rFonts w:ascii="Cambria Math" w:hAnsi="Cambria Math"/>
              </w:rPr>
              <m:t>Y</m:t>
            </m:r>
          </m:e>
          <m:sub>
            <m:r>
              <w:rPr>
                <w:rFonts w:ascii="Cambria Math" w:hAnsi="Cambria Math"/>
              </w:rPr>
              <m:t>ist</m:t>
            </m:r>
          </m:sub>
        </m:sSub>
      </m:oMath>
      <w:r w:rsidRPr="00D6538A">
        <w:t xml:space="preserve">is either the level or natural logarithm of enrollment for college </w:t>
      </w:r>
      <w:proofErr w:type="spellStart"/>
      <w:r w:rsidRPr="00D6538A">
        <w:rPr>
          <w:i/>
        </w:rPr>
        <w:t>i</w:t>
      </w:r>
      <w:proofErr w:type="spellEnd"/>
      <w:r w:rsidRPr="00D6538A">
        <w:t xml:space="preserve"> in </w:t>
      </w:r>
      <w:proofErr w:type="spellStart"/>
      <w:r w:rsidRPr="00D6538A">
        <w:t xml:space="preserve">state </w:t>
      </w:r>
      <w:r w:rsidRPr="00D6538A">
        <w:rPr>
          <w:i/>
        </w:rPr>
        <w:t>s</w:t>
      </w:r>
      <w:proofErr w:type="spellEnd"/>
      <w:r w:rsidRPr="00D6538A">
        <w:t xml:space="preserve"> in year </w:t>
      </w:r>
      <w:r w:rsidRPr="00D6538A">
        <w:rPr>
          <w:i/>
        </w:rPr>
        <w:t>t</w:t>
      </w:r>
      <w:r w:rsidRPr="00D6538A">
        <w:t xml:space="preserve">. </w:t>
      </w:r>
      <m:oMath>
        <m:r>
          <w:rPr>
            <w:rFonts w:ascii="Cambria Math" w:hAnsi="Cambria Math"/>
          </w:rPr>
          <m:t>T</m:t>
        </m:r>
        <m:sSub>
          <m:sSubPr>
            <m:ctrlPr>
              <w:rPr>
                <w:rFonts w:ascii="Cambria Math" w:hAnsi="Cambria Math"/>
                <w:i/>
              </w:rPr>
            </m:ctrlPr>
          </m:sSubPr>
          <m:e>
            <m:r>
              <w:rPr>
                <w:rFonts w:ascii="Cambria Math" w:hAnsi="Cambria Math"/>
              </w:rPr>
              <m:t>N</m:t>
            </m:r>
          </m:e>
          <m:sub>
            <m:r>
              <w:rPr>
                <w:rFonts w:ascii="Cambria Math" w:hAnsi="Cambria Math"/>
              </w:rPr>
              <m:t>is</m:t>
            </m:r>
          </m:sub>
        </m:sSub>
      </m:oMath>
      <w:r w:rsidRPr="00D6538A">
        <w:t xml:space="preserve"> is a binary indicator that takes on the value of 1 if the </w:t>
      </w:r>
      <w:proofErr w:type="gramStart"/>
      <w:r w:rsidRPr="00D6538A">
        <w:t>particular college</w:t>
      </w:r>
      <w:proofErr w:type="gramEnd"/>
      <w:r w:rsidRPr="00D6538A">
        <w:t xml:space="preserve"> is located in Tennessee and 0 otherwise. </w:t>
      </w:r>
      <m:oMath>
        <m:r>
          <w:rPr>
            <w:rFonts w:ascii="Cambria Math" w:hAnsi="Cambria Math"/>
          </w:rPr>
          <m:t>D</m:t>
        </m:r>
        <m:sSub>
          <m:sSubPr>
            <m:ctrlPr>
              <w:rPr>
                <w:rFonts w:ascii="Cambria Math" w:hAnsi="Cambria Math"/>
                <w:i/>
              </w:rPr>
            </m:ctrlPr>
          </m:sSubPr>
          <m:e>
            <m:r>
              <w:rPr>
                <w:rFonts w:ascii="Cambria Math" w:hAnsi="Cambria Math"/>
              </w:rPr>
              <m:t>15</m:t>
            </m:r>
          </m:e>
          <m:sub>
            <m:r>
              <w:rPr>
                <w:rFonts w:ascii="Cambria Math" w:hAnsi="Cambria Math"/>
              </w:rPr>
              <m:t>t</m:t>
            </m:r>
          </m:sub>
        </m:sSub>
      </m:oMath>
      <w:r w:rsidRPr="00D6538A">
        <w:t xml:space="preserve"> is a binary indicator for the year of 2015, which marks the start of Tennessee Promise, or later.</w:t>
      </w:r>
      <m:oMath>
        <m:sSub>
          <m:sSubPr>
            <m:ctrlPr>
              <w:rPr>
                <w:rFonts w:ascii="Cambria Math" w:hAnsi="Cambria Math"/>
                <w:i/>
              </w:rPr>
            </m:ctrlPr>
          </m:sSubPr>
          <m:e>
            <m:r>
              <w:rPr>
                <w:rFonts w:ascii="Cambria Math" w:hAnsi="Cambria Math"/>
              </w:rPr>
              <m:t>π</m:t>
            </m:r>
          </m:e>
          <m:sub>
            <m:r>
              <w:rPr>
                <w:rFonts w:ascii="Cambria Math" w:hAnsi="Cambria Math"/>
              </w:rPr>
              <m:t>i</m:t>
            </m:r>
          </m:sub>
        </m:sSub>
      </m:oMath>
      <w:r w:rsidRPr="00D6538A">
        <w:t xml:space="preserve"> and </w:t>
      </w:r>
      <m:oMath>
        <m:r>
          <w:rPr>
            <w:rFonts w:ascii="Cambria Math" w:hAnsi="Cambria Math"/>
          </w:rPr>
          <m:t>Yea</m:t>
        </m:r>
        <m:sSub>
          <m:sSubPr>
            <m:ctrlPr>
              <w:rPr>
                <w:rFonts w:ascii="Cambria Math" w:hAnsi="Cambria Math"/>
                <w:i/>
              </w:rPr>
            </m:ctrlPr>
          </m:sSubPr>
          <m:e>
            <m:r>
              <w:rPr>
                <w:rFonts w:ascii="Cambria Math" w:hAnsi="Cambria Math"/>
              </w:rPr>
              <m:t>r</m:t>
            </m:r>
          </m:e>
          <m:sub>
            <m:r>
              <w:rPr>
                <w:rFonts w:ascii="Cambria Math" w:hAnsi="Cambria Math"/>
              </w:rPr>
              <m:t>t</m:t>
            </m:r>
          </m:sub>
        </m:sSub>
      </m:oMath>
      <w:r w:rsidRPr="00D6538A">
        <w:t xml:space="preserve"> denote the college and time fixed effects, </w:t>
      </w:r>
      <w:r w:rsidRPr="00D6538A">
        <w:lastRenderedPageBreak/>
        <w:t xml:space="preserve">accounting for time-invariant institution-specific </w:t>
      </w:r>
      <w:proofErr w:type="spellStart"/>
      <w:r w:rsidRPr="00D6538A">
        <w:t>unobservables</w:t>
      </w:r>
      <w:proofErr w:type="spellEnd"/>
      <w:r w:rsidRPr="00D6538A">
        <w:t xml:space="preserve"> and macro-level time trends that might influence the outcome. </w:t>
      </w:r>
      <m:oMath>
        <m:sSub>
          <m:sSubPr>
            <m:ctrlPr>
              <w:rPr>
                <w:rFonts w:ascii="Cambria Math" w:hAnsi="Cambria Math"/>
                <w:i/>
              </w:rPr>
            </m:ctrlPr>
          </m:sSubPr>
          <m:e>
            <m:r>
              <m:rPr>
                <m:sty m:val="bi"/>
              </m:rPr>
              <w:rPr>
                <w:rFonts w:ascii="Cambria Math" w:hAnsi="Cambria Math"/>
              </w:rPr>
              <m:t>x</m:t>
            </m:r>
          </m:e>
          <m:sub>
            <m:r>
              <w:rPr>
                <w:rFonts w:ascii="Cambria Math" w:hAnsi="Cambria Math"/>
              </w:rPr>
              <m:t>ist</m:t>
            </m:r>
          </m:sub>
        </m:sSub>
      </m:oMath>
      <w:r w:rsidRPr="00D6538A">
        <w:t xml:space="preserve">is the vector of observed time-varying covariates. Of most interest is the interaction coefficient </w:t>
      </w:r>
      <m:oMath>
        <m:r>
          <w:rPr>
            <w:rFonts w:ascii="Cambria Math" w:hAnsi="Cambria Math"/>
          </w:rPr>
          <m:t>δ</m:t>
        </m:r>
      </m:oMath>
      <w:r w:rsidRPr="00D6538A">
        <w:t>, which captures the average enrollment effect of the Tennessee Promise program on public colleges in the state.</w:t>
      </w:r>
      <w:r w:rsidRPr="00D6538A">
        <w:rPr>
          <w:rStyle w:val="FootnoteReference"/>
        </w:rPr>
        <w:footnoteReference w:id="17"/>
      </w:r>
    </w:p>
    <w:p w14:paraId="55502904" w14:textId="77777777" w:rsidR="001154AC" w:rsidRPr="00943916" w:rsidRDefault="001154AC" w:rsidP="00BE66CF">
      <w:pPr>
        <w:pStyle w:val="ListParagraph"/>
        <w:numPr>
          <w:ilvl w:val="2"/>
          <w:numId w:val="25"/>
        </w:numPr>
        <w:spacing w:line="480" w:lineRule="auto"/>
        <w:rPr>
          <w:b/>
        </w:rPr>
      </w:pPr>
      <w:r w:rsidRPr="00943916">
        <w:rPr>
          <w:b/>
        </w:rPr>
        <w:t>The common-trends assumption</w:t>
      </w:r>
    </w:p>
    <w:p w14:paraId="7F425704" w14:textId="77777777" w:rsidR="001154AC" w:rsidRPr="00D6538A" w:rsidRDefault="001154AC" w:rsidP="001154AC">
      <w:pPr>
        <w:spacing w:line="480" w:lineRule="auto"/>
      </w:pPr>
      <w:r w:rsidRPr="00D6538A">
        <w:t xml:space="preserve">A critical identifying assumption in the DID framework is the common-trends assumption, which requires that the outcome variable follow similar trends for treated and untreated units if it were not for the treatment. We note that this assumption is </w:t>
      </w:r>
      <w:proofErr w:type="spellStart"/>
      <w:proofErr w:type="gramStart"/>
      <w:r w:rsidRPr="00D6538A">
        <w:rPr>
          <w:i/>
        </w:rPr>
        <w:t>not</w:t>
      </w:r>
      <w:r w:rsidRPr="00D6538A">
        <w:t>testable</w:t>
      </w:r>
      <w:proofErr w:type="spellEnd"/>
      <w:r w:rsidRPr="00D6538A">
        <w:t>, since</w:t>
      </w:r>
      <w:proofErr w:type="gramEnd"/>
      <w:r w:rsidRPr="00D6538A">
        <w:t xml:space="preserve"> the potential outcome for treated units in the absence of the treatment is not observed. Nonetheless, it is still possible to get some insight into the model’s validity by seeing whether different paths already exist even prior to the treatment. To be specific, we expect full-time enrollment for both Tennessee and non-Tennessee states to follow a common trend before Tennessee Promise was enacted. In addition to presenting descriptive historical-average statistics, we also perform a formal analysis using an event-study specification:</w:t>
      </w:r>
    </w:p>
    <w:p w14:paraId="2F11291E" w14:textId="77777777" w:rsidR="001154AC" w:rsidRPr="00D6538A" w:rsidRDefault="0015360D" w:rsidP="001154AC">
      <w:pPr>
        <w:spacing w:line="480" w:lineRule="auto"/>
        <w:rPr>
          <w:rFonts w:eastAsiaTheme="minorHAnsi"/>
        </w:rPr>
      </w:pPr>
      <m:oMathPara>
        <m:oMath>
          <m:sSub>
            <m:sSubPr>
              <m:ctrlPr>
                <w:rPr>
                  <w:rFonts w:ascii="Cambria Math" w:eastAsiaTheme="minorHAnsi" w:hAnsi="Cambria Math"/>
                  <w:i/>
                </w:rPr>
              </m:ctrlPr>
            </m:sSubPr>
            <m:e>
              <m:r>
                <w:rPr>
                  <w:rFonts w:ascii="Cambria Math" w:eastAsiaTheme="minorHAnsi" w:hAnsi="Cambria Math"/>
                </w:rPr>
                <m:t>Y</m:t>
              </m:r>
            </m:e>
            <m:sub>
              <m:r>
                <w:rPr>
                  <w:rFonts w:ascii="Cambria Math" w:eastAsiaTheme="minorHAnsi" w:hAnsi="Cambria Math"/>
                </w:rPr>
                <m:t>ist</m:t>
              </m:r>
            </m:sub>
          </m:sSub>
          <m:r>
            <w:rPr>
              <w:rFonts w:ascii="Cambria Math" w:eastAsiaTheme="minorHAnsi" w:hAnsi="Cambria Math"/>
            </w:rPr>
            <m:t>=</m:t>
          </m:r>
          <m:sSub>
            <m:sSubPr>
              <m:ctrlPr>
                <w:rPr>
                  <w:rFonts w:ascii="Cambria Math" w:eastAsiaTheme="minorHAnsi" w:hAnsi="Cambria Math"/>
                  <w:i/>
                </w:rPr>
              </m:ctrlPr>
            </m:sSubPr>
            <m:e>
              <m:r>
                <w:rPr>
                  <w:rFonts w:ascii="Cambria Math" w:eastAsiaTheme="minorHAnsi" w:hAnsi="Cambria Math"/>
                </w:rPr>
                <m:t>π</m:t>
              </m:r>
            </m:e>
            <m:sub>
              <m:r>
                <w:rPr>
                  <w:rFonts w:ascii="Cambria Math" w:eastAsiaTheme="minorHAnsi" w:hAnsi="Cambria Math"/>
                </w:rPr>
                <m:t>i</m:t>
              </m:r>
            </m:sub>
          </m:sSub>
          <m:r>
            <w:rPr>
              <w:rFonts w:ascii="Cambria Math" w:eastAsiaTheme="minorHAnsi" w:hAnsi="Cambria Math"/>
            </w:rPr>
            <m:t>+</m:t>
          </m:r>
          <m:nary>
            <m:naryPr>
              <m:chr m:val="∑"/>
              <m:limLoc m:val="undOvr"/>
              <m:supHide m:val="1"/>
              <m:ctrlPr>
                <w:rPr>
                  <w:rFonts w:ascii="Cambria Math" w:eastAsiaTheme="minorHAnsi" w:hAnsi="Cambria Math"/>
                  <w:i/>
                </w:rPr>
              </m:ctrlPr>
            </m:naryPr>
            <m:sub>
              <m:r>
                <w:rPr>
                  <w:rFonts w:ascii="Cambria Math" w:eastAsiaTheme="minorHAnsi" w:hAnsi="Cambria Math"/>
                </w:rPr>
                <m:t>t</m:t>
              </m:r>
            </m:sub>
            <m:sup/>
            <m:e>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t</m:t>
                  </m:r>
                </m:sub>
              </m:sSub>
              <m:r>
                <w:rPr>
                  <w:rFonts w:ascii="Cambria Math" w:eastAsiaTheme="minorHAnsi" w:hAnsi="Cambria Math"/>
                </w:rPr>
                <m:t>Yea</m:t>
              </m:r>
              <m:sSub>
                <m:sSubPr>
                  <m:ctrlPr>
                    <w:rPr>
                      <w:rFonts w:ascii="Cambria Math" w:eastAsiaTheme="minorHAnsi" w:hAnsi="Cambria Math"/>
                      <w:i/>
                    </w:rPr>
                  </m:ctrlPr>
                </m:sSubPr>
                <m:e>
                  <m:r>
                    <w:rPr>
                      <w:rFonts w:ascii="Cambria Math" w:eastAsiaTheme="minorHAnsi" w:hAnsi="Cambria Math"/>
                    </w:rPr>
                    <m:t>r</m:t>
                  </m:r>
                </m:e>
                <m:sub>
                  <m:r>
                    <w:rPr>
                      <w:rFonts w:ascii="Cambria Math" w:eastAsiaTheme="minorHAnsi" w:hAnsi="Cambria Math"/>
                    </w:rPr>
                    <m:t>t</m:t>
                  </m:r>
                </m:sub>
              </m:sSub>
              <m:r>
                <w:rPr>
                  <w:rFonts w:ascii="Cambria Math" w:eastAsiaTheme="minorHAnsi" w:hAnsi="Cambria Math"/>
                </w:rPr>
                <m:t>+</m:t>
              </m:r>
              <m:nary>
                <m:naryPr>
                  <m:chr m:val="∑"/>
                  <m:limLoc m:val="undOvr"/>
                  <m:supHide m:val="1"/>
                  <m:ctrlPr>
                    <w:rPr>
                      <w:rFonts w:ascii="Cambria Math" w:eastAsiaTheme="minorHAnsi" w:hAnsi="Cambria Math"/>
                      <w:i/>
                    </w:rPr>
                  </m:ctrlPr>
                </m:naryPr>
                <m:sub>
                  <m:r>
                    <w:rPr>
                      <w:rFonts w:ascii="Cambria Math" w:eastAsiaTheme="minorHAnsi" w:hAnsi="Cambria Math"/>
                    </w:rPr>
                    <m:t>t</m:t>
                  </m:r>
                </m:sub>
                <m:sup/>
                <m:e>
                  <m:sSub>
                    <m:sSubPr>
                      <m:ctrlPr>
                        <w:rPr>
                          <w:rFonts w:ascii="Cambria Math" w:eastAsiaTheme="minorHAnsi" w:hAnsi="Cambria Math"/>
                          <w:i/>
                        </w:rPr>
                      </m:ctrlPr>
                    </m:sSubPr>
                    <m:e>
                      <m:r>
                        <w:rPr>
                          <w:rFonts w:ascii="Cambria Math" w:eastAsiaTheme="minorHAnsi" w:hAnsi="Cambria Math"/>
                        </w:rPr>
                        <m:t>γ</m:t>
                      </m:r>
                    </m:e>
                    <m:sub>
                      <m:r>
                        <w:rPr>
                          <w:rFonts w:ascii="Cambria Math" w:eastAsiaTheme="minorHAnsi" w:hAnsi="Cambria Math"/>
                        </w:rPr>
                        <m:t>t</m:t>
                      </m:r>
                    </m:sub>
                  </m:sSub>
                  <m:d>
                    <m:dPr>
                      <m:ctrlPr>
                        <w:rPr>
                          <w:rFonts w:ascii="Cambria Math" w:eastAsiaTheme="minorHAnsi" w:hAnsi="Cambria Math"/>
                          <w:i/>
                        </w:rPr>
                      </m:ctrlPr>
                    </m:dPr>
                    <m:e>
                      <m:r>
                        <w:rPr>
                          <w:rFonts w:ascii="Cambria Math" w:eastAsiaTheme="minorHAnsi" w:hAnsi="Cambria Math"/>
                        </w:rPr>
                        <m:t>T</m:t>
                      </m:r>
                      <m:sSub>
                        <m:sSubPr>
                          <m:ctrlPr>
                            <w:rPr>
                              <w:rFonts w:ascii="Cambria Math" w:eastAsiaTheme="minorHAnsi" w:hAnsi="Cambria Math"/>
                              <w:i/>
                            </w:rPr>
                          </m:ctrlPr>
                        </m:sSubPr>
                        <m:e>
                          <m:r>
                            <w:rPr>
                              <w:rFonts w:ascii="Cambria Math" w:eastAsiaTheme="minorHAnsi" w:hAnsi="Cambria Math"/>
                            </w:rPr>
                            <m:t>N</m:t>
                          </m:r>
                        </m:e>
                        <m:sub>
                          <m:r>
                            <w:rPr>
                              <w:rFonts w:ascii="Cambria Math" w:eastAsiaTheme="minorHAnsi" w:hAnsi="Cambria Math"/>
                            </w:rPr>
                            <m:t>is</m:t>
                          </m:r>
                        </m:sub>
                      </m:sSub>
                      <m:r>
                        <w:rPr>
                          <w:rFonts w:ascii="Cambria Math" w:eastAsiaTheme="minorHAnsi" w:hAnsi="Cambria Math"/>
                        </w:rPr>
                        <m:t>*Yea</m:t>
                      </m:r>
                      <m:sSub>
                        <m:sSubPr>
                          <m:ctrlPr>
                            <w:rPr>
                              <w:rFonts w:ascii="Cambria Math" w:eastAsiaTheme="minorHAnsi" w:hAnsi="Cambria Math"/>
                              <w:i/>
                            </w:rPr>
                          </m:ctrlPr>
                        </m:sSubPr>
                        <m:e>
                          <m:r>
                            <w:rPr>
                              <w:rFonts w:ascii="Cambria Math" w:eastAsiaTheme="minorHAnsi" w:hAnsi="Cambria Math"/>
                            </w:rPr>
                            <m:t>r</m:t>
                          </m:r>
                        </m:e>
                        <m:sub>
                          <m:r>
                            <w:rPr>
                              <w:rFonts w:ascii="Cambria Math" w:eastAsiaTheme="minorHAnsi" w:hAnsi="Cambria Math"/>
                            </w:rPr>
                            <m:t>t</m:t>
                          </m:r>
                        </m:sub>
                      </m:sSub>
                    </m:e>
                  </m:d>
                </m:e>
              </m:nary>
              <m:r>
                <w:rPr>
                  <w:rFonts w:ascii="Cambria Math" w:eastAsiaTheme="minorHAnsi" w:hAnsi="Cambria Math"/>
                </w:rPr>
                <m:t>+</m:t>
              </m:r>
            </m:e>
          </m:nary>
        </m:oMath>
      </m:oMathPara>
    </w:p>
    <w:p w14:paraId="406336B2" w14:textId="77777777" w:rsidR="001154AC" w:rsidRPr="00D6538A" w:rsidRDefault="001154AC" w:rsidP="001154AC">
      <w:pPr>
        <w:spacing w:line="480" w:lineRule="auto"/>
        <w:rPr>
          <w:rFonts w:eastAsiaTheme="minorHAnsi"/>
        </w:rPr>
      </w:pPr>
      <m:oMathPara>
        <m:oMath>
          <m:r>
            <w:rPr>
              <w:rFonts w:ascii="Cambria Math" w:eastAsiaTheme="minorHAnsi" w:hAnsi="Cambria Math"/>
            </w:rPr>
            <m:t>+</m:t>
          </m:r>
          <m:nary>
            <m:naryPr>
              <m:chr m:val="∑"/>
              <m:limLoc m:val="undOvr"/>
              <m:supHide m:val="1"/>
              <m:ctrlPr>
                <w:rPr>
                  <w:rFonts w:ascii="Cambria Math" w:eastAsiaTheme="minorHAnsi" w:hAnsi="Cambria Math"/>
                  <w:i/>
                </w:rPr>
              </m:ctrlPr>
            </m:naryPr>
            <m:sub>
              <m:r>
                <w:rPr>
                  <w:rFonts w:ascii="Cambria Math" w:eastAsiaTheme="minorHAnsi" w:hAnsi="Cambria Math"/>
                </w:rPr>
                <m:t>t</m:t>
              </m:r>
            </m:sub>
            <m:sup/>
            <m:e>
              <m:nary>
                <m:naryPr>
                  <m:chr m:val="∑"/>
                  <m:limLoc m:val="undOvr"/>
                  <m:supHide m:val="1"/>
                  <m:ctrlPr>
                    <w:rPr>
                      <w:rFonts w:ascii="Cambria Math" w:eastAsiaTheme="minorHAnsi" w:hAnsi="Cambria Math"/>
                      <w:i/>
                    </w:rPr>
                  </m:ctrlPr>
                </m:naryPr>
                <m:sub>
                  <m:r>
                    <w:rPr>
                      <w:rFonts w:ascii="Cambria Math" w:eastAsiaTheme="minorHAnsi" w:hAnsi="Cambria Math"/>
                    </w:rPr>
                    <m:t>x∈</m:t>
                  </m:r>
                  <m:r>
                    <m:rPr>
                      <m:sty m:val="bi"/>
                    </m:rPr>
                    <w:rPr>
                      <w:rFonts w:ascii="Cambria Math" w:eastAsiaTheme="minorHAnsi" w:hAnsi="Cambria Math"/>
                    </w:rPr>
                    <m:t>x</m:t>
                  </m:r>
                </m:sub>
                <m:sup/>
                <m:e>
                  <m:sSub>
                    <m:sSubPr>
                      <m:ctrlPr>
                        <w:rPr>
                          <w:rFonts w:ascii="Cambria Math" w:eastAsiaTheme="minorHAnsi" w:hAnsi="Cambria Math"/>
                          <w:i/>
                        </w:rPr>
                      </m:ctrlPr>
                    </m:sSubPr>
                    <m:e>
                      <m:r>
                        <w:rPr>
                          <w:rFonts w:ascii="Cambria Math" w:eastAsiaTheme="minorHAnsi" w:hAnsi="Cambria Math"/>
                        </w:rPr>
                        <m:t>μ</m:t>
                      </m:r>
                    </m:e>
                    <m:sub>
                      <m:r>
                        <w:rPr>
                          <w:rFonts w:ascii="Cambria Math" w:eastAsiaTheme="minorHAnsi" w:hAnsi="Cambria Math"/>
                        </w:rPr>
                        <m:t>xt</m:t>
                      </m:r>
                    </m:sub>
                  </m:sSub>
                  <m:d>
                    <m:dPr>
                      <m:ctrlPr>
                        <w:rPr>
                          <w:rFonts w:ascii="Cambria Math" w:eastAsiaTheme="minorHAnsi" w:hAnsi="Cambria Math"/>
                          <w:i/>
                        </w:rPr>
                      </m:ctrlPr>
                    </m:dPr>
                    <m:e>
                      <m:sSub>
                        <m:sSubPr>
                          <m:ctrlPr>
                            <w:rPr>
                              <w:rFonts w:ascii="Cambria Math" w:eastAsiaTheme="minorHAnsi" w:hAnsi="Cambria Math"/>
                              <w:i/>
                            </w:rPr>
                          </m:ctrlPr>
                        </m:sSubPr>
                        <m:e>
                          <m:r>
                            <m:rPr>
                              <m:sty m:val="bi"/>
                            </m:rPr>
                            <w:rPr>
                              <w:rFonts w:ascii="Cambria Math" w:eastAsiaTheme="minorHAnsi" w:hAnsi="Cambria Math"/>
                            </w:rPr>
                            <m:t>x</m:t>
                          </m:r>
                        </m:e>
                        <m:sub>
                          <m:r>
                            <w:rPr>
                              <w:rFonts w:ascii="Cambria Math" w:eastAsiaTheme="minorHAnsi" w:hAnsi="Cambria Math"/>
                            </w:rPr>
                            <m:t>i,t-1</m:t>
                          </m:r>
                        </m:sub>
                      </m:sSub>
                      <m:r>
                        <w:rPr>
                          <w:rFonts w:ascii="Cambria Math" w:eastAsiaTheme="minorHAnsi" w:hAnsi="Cambria Math"/>
                        </w:rPr>
                        <m:t>*Yea</m:t>
                      </m:r>
                      <m:sSub>
                        <m:sSubPr>
                          <m:ctrlPr>
                            <w:rPr>
                              <w:rFonts w:ascii="Cambria Math" w:eastAsiaTheme="minorHAnsi" w:hAnsi="Cambria Math"/>
                              <w:i/>
                            </w:rPr>
                          </m:ctrlPr>
                        </m:sSubPr>
                        <m:e>
                          <m:r>
                            <w:rPr>
                              <w:rFonts w:ascii="Cambria Math" w:eastAsiaTheme="minorHAnsi" w:hAnsi="Cambria Math"/>
                            </w:rPr>
                            <m:t>r</m:t>
                          </m:r>
                        </m:e>
                        <m:sub>
                          <m:r>
                            <w:rPr>
                              <w:rFonts w:ascii="Cambria Math" w:eastAsiaTheme="minorHAnsi" w:hAnsi="Cambria Math"/>
                            </w:rPr>
                            <m:t>t</m:t>
                          </m:r>
                        </m:sub>
                      </m:sSub>
                    </m:e>
                  </m:d>
                  <m:r>
                    <w:rPr>
                      <w:rFonts w:ascii="Cambria Math" w:eastAsiaTheme="minorHAnsi" w:hAnsi="Cambria Math"/>
                    </w:rPr>
                    <m:t xml:space="preserve">+ </m:t>
                  </m:r>
                  <m:nary>
                    <m:naryPr>
                      <m:chr m:val="∑"/>
                      <m:limLoc m:val="undOvr"/>
                      <m:supHide m:val="1"/>
                      <m:ctrlPr>
                        <w:rPr>
                          <w:rFonts w:ascii="Cambria Math" w:eastAsiaTheme="minorHAnsi" w:hAnsi="Cambria Math"/>
                          <w:i/>
                        </w:rPr>
                      </m:ctrlPr>
                    </m:naryPr>
                    <m:sub>
                      <m:r>
                        <w:rPr>
                          <w:rFonts w:ascii="Cambria Math" w:eastAsiaTheme="minorHAnsi" w:hAnsi="Cambria Math"/>
                        </w:rPr>
                        <m:t>x∈</m:t>
                      </m:r>
                      <m:r>
                        <m:rPr>
                          <m:sty m:val="bi"/>
                        </m:rPr>
                        <w:rPr>
                          <w:rFonts w:ascii="Cambria Math" w:eastAsiaTheme="minorHAnsi" w:hAnsi="Cambria Math"/>
                        </w:rPr>
                        <m:t>x</m:t>
                      </m:r>
                    </m:sub>
                    <m:sup/>
                    <m:e>
                      <m:sSub>
                        <m:sSubPr>
                          <m:ctrlPr>
                            <w:rPr>
                              <w:rFonts w:ascii="Cambria Math" w:eastAsiaTheme="minorHAnsi" w:hAnsi="Cambria Math"/>
                              <w:i/>
                            </w:rPr>
                          </m:ctrlPr>
                        </m:sSubPr>
                        <m:e>
                          <m:r>
                            <w:rPr>
                              <w:rFonts w:ascii="Cambria Math" w:eastAsiaTheme="minorHAnsi" w:hAnsi="Cambria Math"/>
                            </w:rPr>
                            <m:t>η</m:t>
                          </m:r>
                        </m:e>
                        <m:sub>
                          <m:r>
                            <w:rPr>
                              <w:rFonts w:ascii="Cambria Math" w:eastAsiaTheme="minorHAnsi" w:hAnsi="Cambria Math"/>
                            </w:rPr>
                            <m:t>x</m:t>
                          </m:r>
                        </m:sub>
                      </m:sSub>
                      <m:sSub>
                        <m:sSubPr>
                          <m:ctrlPr>
                            <w:rPr>
                              <w:rFonts w:ascii="Cambria Math" w:eastAsiaTheme="minorHAnsi" w:hAnsi="Cambria Math"/>
                              <w:i/>
                            </w:rPr>
                          </m:ctrlPr>
                        </m:sSubPr>
                        <m:e>
                          <m:r>
                            <m:rPr>
                              <m:sty m:val="bi"/>
                            </m:rPr>
                            <w:rPr>
                              <w:rFonts w:ascii="Cambria Math" w:eastAsiaTheme="minorHAnsi" w:hAnsi="Cambria Math"/>
                            </w:rPr>
                            <m:t>x</m:t>
                          </m:r>
                        </m:e>
                        <m:sub>
                          <m:r>
                            <w:rPr>
                              <w:rFonts w:ascii="Cambria Math" w:eastAsiaTheme="minorHAnsi" w:hAnsi="Cambria Math"/>
                            </w:rPr>
                            <m:t>i,t-1</m:t>
                          </m:r>
                        </m:sub>
                      </m:sSub>
                      <m:r>
                        <w:rPr>
                          <w:rFonts w:ascii="Cambria Math" w:eastAsiaTheme="minorHAnsi" w:hAnsi="Cambria Math"/>
                        </w:rPr>
                        <m:t>+</m:t>
                      </m:r>
                      <m:sSub>
                        <m:sSubPr>
                          <m:ctrlPr>
                            <w:rPr>
                              <w:rFonts w:ascii="Cambria Math" w:eastAsiaTheme="minorHAnsi" w:hAnsi="Cambria Math"/>
                              <w:i/>
                            </w:rPr>
                          </m:ctrlPr>
                        </m:sSubPr>
                        <m:e>
                          <m:r>
                            <w:rPr>
                              <w:rFonts w:ascii="Cambria Math" w:eastAsiaTheme="minorHAnsi" w:hAnsi="Cambria Math"/>
                            </w:rPr>
                            <m:t>ϵ</m:t>
                          </m:r>
                        </m:e>
                        <m:sub>
                          <m:r>
                            <w:rPr>
                              <w:rFonts w:ascii="Cambria Math" w:eastAsiaTheme="minorHAnsi" w:hAnsi="Cambria Math"/>
                            </w:rPr>
                            <m:t>ist</m:t>
                          </m:r>
                        </m:sub>
                      </m:sSub>
                    </m:e>
                  </m:nary>
                </m:e>
              </m:nary>
            </m:e>
          </m:nary>
        </m:oMath>
      </m:oMathPara>
    </w:p>
    <w:p w14:paraId="3936197D" w14:textId="77777777" w:rsidR="001154AC" w:rsidRPr="00D6538A" w:rsidRDefault="001154AC" w:rsidP="001154AC">
      <w:pPr>
        <w:tabs>
          <w:tab w:val="center" w:pos="4680"/>
          <w:tab w:val="right" w:pos="9360"/>
        </w:tabs>
        <w:spacing w:line="480" w:lineRule="auto"/>
        <w:jc w:val="center"/>
        <w:rPr>
          <w:rFonts w:eastAsiaTheme="minorHAnsi"/>
        </w:rPr>
      </w:pPr>
      <w:r w:rsidRPr="00D6538A">
        <w:rPr>
          <w:rFonts w:eastAsiaTheme="minorEastAsia"/>
        </w:rPr>
        <w:tab/>
      </w:r>
      <m:oMath>
        <m:r>
          <w:rPr>
            <w:rFonts w:ascii="Cambria Math" w:eastAsiaTheme="minorHAnsi" w:hAnsi="Cambria Math"/>
          </w:rPr>
          <m:t>∀t∈</m:t>
        </m:r>
        <m:d>
          <m:dPr>
            <m:begChr m:val="{"/>
            <m:endChr m:val="}"/>
            <m:ctrlPr>
              <w:rPr>
                <w:rFonts w:ascii="Cambria Math" w:eastAsiaTheme="minorHAnsi" w:hAnsi="Cambria Math"/>
                <w:i/>
              </w:rPr>
            </m:ctrlPr>
          </m:dPr>
          <m:e>
            <m:r>
              <w:rPr>
                <w:rFonts w:ascii="Cambria Math" w:eastAsiaTheme="minorHAnsi" w:hAnsi="Cambria Math"/>
              </w:rPr>
              <m:t>2009</m:t>
            </m:r>
            <m:r>
              <m:rPr>
                <m:sty m:val="p"/>
              </m:rPr>
              <w:rPr>
                <w:rFonts w:ascii="Cambria Math" w:hAnsi="Cambria Math"/>
              </w:rPr>
              <m:t>-</m:t>
            </m:r>
            <m:r>
              <w:rPr>
                <w:rFonts w:ascii="Cambria Math" w:eastAsiaTheme="minorHAnsi" w:hAnsi="Cambria Math"/>
              </w:rPr>
              <m:t>2017</m:t>
            </m:r>
          </m:e>
        </m:d>
        <m:r>
          <w:rPr>
            <w:rFonts w:ascii="Cambria Math" w:eastAsiaTheme="minorHAnsi" w:hAnsi="Cambria Math"/>
          </w:rPr>
          <m:t>\</m:t>
        </m:r>
        <m:r>
          <m:rPr>
            <m:lit/>
          </m:rPr>
          <w:rPr>
            <w:rFonts w:ascii="Cambria Math" w:eastAsiaTheme="minorHAnsi" w:hAnsi="Cambria Math"/>
          </w:rPr>
          <m:t>{</m:t>
        </m:r>
        <m:r>
          <w:rPr>
            <w:rFonts w:ascii="Cambria Math" w:eastAsiaTheme="minorHAnsi" w:hAnsi="Cambria Math"/>
          </w:rPr>
          <m:t>2014},</m:t>
        </m:r>
      </m:oMath>
      <w:r w:rsidRPr="00D6538A">
        <w:rPr>
          <w:rFonts w:eastAsiaTheme="minorEastAsia"/>
        </w:rPr>
        <w:tab/>
        <w:t>(2)</w:t>
      </w:r>
    </w:p>
    <w:p w14:paraId="6B7CAD8B" w14:textId="77777777" w:rsidR="001154AC" w:rsidRPr="00D6538A" w:rsidRDefault="001154AC" w:rsidP="001154AC">
      <w:pPr>
        <w:spacing w:line="480" w:lineRule="auto"/>
      </w:pPr>
      <w:r w:rsidRPr="00D6538A">
        <w:t xml:space="preserve">where </w:t>
      </w:r>
      <m:oMath>
        <m:sSub>
          <m:sSubPr>
            <m:ctrlPr>
              <w:rPr>
                <w:rFonts w:ascii="Cambria Math" w:hAnsi="Cambria Math"/>
                <w:i/>
              </w:rPr>
            </m:ctrlPr>
          </m:sSubPr>
          <m:e>
            <m:r>
              <w:rPr>
                <w:rFonts w:ascii="Cambria Math" w:hAnsi="Cambria Math"/>
              </w:rPr>
              <m:t>π</m:t>
            </m:r>
          </m:e>
          <m:sub>
            <m:r>
              <w:rPr>
                <w:rFonts w:ascii="Cambria Math" w:hAnsi="Cambria Math"/>
              </w:rPr>
              <m:t>i</m:t>
            </m:r>
          </m:sub>
        </m:sSub>
      </m:oMath>
      <w:r w:rsidRPr="00D6538A">
        <w:t xml:space="preserve"> denotes the institution fixed effects; </w:t>
      </w:r>
      <m:oMath>
        <m:r>
          <w:rPr>
            <w:rFonts w:ascii="Cambria Math" w:hAnsi="Cambria Math"/>
          </w:rPr>
          <m:t>Yea</m:t>
        </m:r>
        <m:sSub>
          <m:sSubPr>
            <m:ctrlPr>
              <w:rPr>
                <w:rFonts w:ascii="Cambria Math" w:hAnsi="Cambria Math"/>
                <w:i/>
              </w:rPr>
            </m:ctrlPr>
          </m:sSubPr>
          <m:e>
            <m:r>
              <w:rPr>
                <w:rFonts w:ascii="Cambria Math" w:hAnsi="Cambria Math"/>
              </w:rPr>
              <m:t>r</m:t>
            </m:r>
          </m:e>
          <m:sub>
            <m:r>
              <w:rPr>
                <w:rFonts w:ascii="Cambria Math" w:hAnsi="Cambria Math"/>
              </w:rPr>
              <m:t>t</m:t>
            </m:r>
          </m:sub>
        </m:sSub>
      </m:oMath>
      <w:r w:rsidRPr="00D6538A">
        <w:t xml:space="preserve"> is a series of binary indicators for each year in our sample, except for the year of 2014; </w:t>
      </w:r>
      <m:oMath>
        <m:r>
          <w:rPr>
            <w:rFonts w:ascii="Cambria Math" w:hAnsi="Cambria Math"/>
          </w:rPr>
          <m:t>T</m:t>
        </m:r>
        <m:sSub>
          <m:sSubPr>
            <m:ctrlPr>
              <w:rPr>
                <w:rFonts w:ascii="Cambria Math" w:hAnsi="Cambria Math"/>
                <w:i/>
              </w:rPr>
            </m:ctrlPr>
          </m:sSubPr>
          <m:e>
            <m:r>
              <w:rPr>
                <w:rFonts w:ascii="Cambria Math" w:hAnsi="Cambria Math"/>
              </w:rPr>
              <m:t>N</m:t>
            </m:r>
          </m:e>
          <m:sub>
            <m:r>
              <w:rPr>
                <w:rFonts w:ascii="Cambria Math" w:hAnsi="Cambria Math"/>
              </w:rPr>
              <m:t>is</m:t>
            </m:r>
          </m:sub>
        </m:sSub>
      </m:oMath>
      <w:r w:rsidRPr="00D6538A">
        <w:t xml:space="preserve"> denotes a binary indicator that takes on value of 1 if the college is located in Tennessee and 0 otherwise; and </w:t>
      </w:r>
      <m:oMath>
        <m:sSub>
          <m:sSubPr>
            <m:ctrlPr>
              <w:rPr>
                <w:rFonts w:ascii="Cambria Math" w:hAnsi="Cambria Math"/>
                <w:i/>
              </w:rPr>
            </m:ctrlPr>
          </m:sSubPr>
          <m:e>
            <m:r>
              <m:rPr>
                <m:sty m:val="bi"/>
              </m:rPr>
              <w:rPr>
                <w:rFonts w:ascii="Cambria Math" w:hAnsi="Cambria Math"/>
              </w:rPr>
              <m:t>x</m:t>
            </m:r>
          </m:e>
          <m:sub>
            <m:r>
              <w:rPr>
                <w:rFonts w:ascii="Cambria Math" w:hAnsi="Cambria Math"/>
              </w:rPr>
              <m:t>i,t-1</m:t>
            </m:r>
          </m:sub>
        </m:sSub>
      </m:oMath>
      <w:r w:rsidRPr="00D6538A">
        <w:t xml:space="preserve"> is a set of lagged institution-</w:t>
      </w:r>
      <w:r w:rsidRPr="00D6538A">
        <w:lastRenderedPageBreak/>
        <w:t xml:space="preserve">level time-varying controls. The standard errors are clustered at the college level to allow for the possibility that the model errors are serially correlated and heteroskedastic. </w:t>
      </w:r>
    </w:p>
    <w:p w14:paraId="291AA53C" w14:textId="77777777" w:rsidR="001154AC" w:rsidRPr="00D6538A" w:rsidRDefault="001154AC" w:rsidP="001154AC">
      <w:pPr>
        <w:spacing w:line="480" w:lineRule="auto"/>
      </w:pPr>
    </w:p>
    <w:p w14:paraId="7E41AC76" w14:textId="77777777" w:rsidR="001154AC" w:rsidRPr="00D6538A" w:rsidRDefault="001154AC" w:rsidP="001154AC">
      <w:pPr>
        <w:spacing w:line="480" w:lineRule="auto"/>
      </w:pPr>
      <w:r w:rsidRPr="00D6538A">
        <w:t xml:space="preserve">Of most interest is the set of coefficients </w:t>
      </w:r>
      <m:oMath>
        <m:sSub>
          <m:sSubPr>
            <m:ctrlPr>
              <w:rPr>
                <w:rFonts w:ascii="Cambria Math" w:hAnsi="Cambria Math"/>
                <w:i/>
              </w:rPr>
            </m:ctrlPr>
          </m:sSubPr>
          <m:e>
            <m:r>
              <w:rPr>
                <w:rFonts w:ascii="Cambria Math" w:hAnsi="Cambria Math"/>
              </w:rPr>
              <m:t>γ</m:t>
            </m:r>
          </m:e>
          <m:sub>
            <m:r>
              <w:rPr>
                <w:rFonts w:ascii="Cambria Math" w:hAnsi="Cambria Math"/>
              </w:rPr>
              <m:t>t</m:t>
            </m:r>
          </m:sub>
        </m:sSub>
      </m:oMath>
      <w:r w:rsidRPr="00D6538A">
        <w:t xml:space="preserve"> on the interaction terms </w:t>
      </w:r>
      <m:oMath>
        <m:r>
          <w:rPr>
            <w:rFonts w:ascii="Cambria Math" w:hAnsi="Cambria Math"/>
          </w:rPr>
          <m:t>T</m:t>
        </m:r>
        <m:sSub>
          <m:sSubPr>
            <m:ctrlPr>
              <w:rPr>
                <w:rFonts w:ascii="Cambria Math" w:hAnsi="Cambria Math"/>
                <w:i/>
              </w:rPr>
            </m:ctrlPr>
          </m:sSubPr>
          <m:e>
            <m:r>
              <w:rPr>
                <w:rFonts w:ascii="Cambria Math" w:hAnsi="Cambria Math"/>
              </w:rPr>
              <m:t>N</m:t>
            </m:r>
          </m:e>
          <m:sub>
            <m:r>
              <w:rPr>
                <w:rFonts w:ascii="Cambria Math" w:hAnsi="Cambria Math"/>
              </w:rPr>
              <m:t>is</m:t>
            </m:r>
          </m:sub>
        </m:sSub>
        <m:r>
          <w:rPr>
            <w:rFonts w:ascii="Cambria Math" w:hAnsi="Cambria Math"/>
          </w:rPr>
          <m:t>*Yea</m:t>
        </m:r>
        <m:sSub>
          <m:sSubPr>
            <m:ctrlPr>
              <w:rPr>
                <w:rFonts w:ascii="Cambria Math" w:hAnsi="Cambria Math"/>
                <w:i/>
              </w:rPr>
            </m:ctrlPr>
          </m:sSubPr>
          <m:e>
            <m:r>
              <w:rPr>
                <w:rFonts w:ascii="Cambria Math" w:hAnsi="Cambria Math"/>
              </w:rPr>
              <m:t>r</m:t>
            </m:r>
          </m:e>
          <m:sub>
            <m:r>
              <w:rPr>
                <w:rFonts w:ascii="Cambria Math" w:hAnsi="Cambria Math"/>
              </w:rPr>
              <m:t>t</m:t>
            </m:r>
          </m:sub>
        </m:sSub>
      </m:oMath>
      <w:r w:rsidRPr="00D6538A">
        <w:t xml:space="preserve">, which captures the average differences in the outcome variable between treated and control groups for each </w:t>
      </w:r>
      <w:proofErr w:type="gramStart"/>
      <w:r w:rsidRPr="00D6538A">
        <w:t>time period</w:t>
      </w:r>
      <w:proofErr w:type="gramEnd"/>
      <w:r w:rsidRPr="00D6538A">
        <w:t xml:space="preserve">. In the Results section, we will provide both unconditional-mean and event-study graphics to assess the common-trends assumption in relation to DID estimates. </w:t>
      </w:r>
    </w:p>
    <w:p w14:paraId="38821784" w14:textId="77777777" w:rsidR="001154AC" w:rsidRPr="00943916" w:rsidRDefault="001154AC" w:rsidP="00BE66CF">
      <w:pPr>
        <w:pStyle w:val="ListParagraph"/>
        <w:numPr>
          <w:ilvl w:val="2"/>
          <w:numId w:val="25"/>
        </w:numPr>
        <w:spacing w:line="480" w:lineRule="auto"/>
        <w:rPr>
          <w:b/>
        </w:rPr>
      </w:pPr>
      <w:r w:rsidRPr="00943916">
        <w:rPr>
          <w:b/>
        </w:rPr>
        <w:t xml:space="preserve">Generalized synthetic control </w:t>
      </w:r>
      <w:proofErr w:type="gramStart"/>
      <w:r w:rsidRPr="00943916">
        <w:rPr>
          <w:b/>
        </w:rPr>
        <w:t>estimation</w:t>
      </w:r>
      <w:proofErr w:type="gramEnd"/>
    </w:p>
    <w:p w14:paraId="71CCE51D" w14:textId="77777777" w:rsidR="001154AC" w:rsidRPr="00D6538A" w:rsidRDefault="001154AC" w:rsidP="001154AC">
      <w:pPr>
        <w:spacing w:line="480" w:lineRule="auto"/>
        <w:rPr>
          <w:rFonts w:eastAsiaTheme="minorEastAsia"/>
        </w:rPr>
      </w:pPr>
      <w:r w:rsidRPr="00D6538A">
        <w:rPr>
          <w:rFonts w:eastAsiaTheme="minorEastAsia"/>
        </w:rPr>
        <w:t xml:space="preserve">Finally, we consider a more flexible identification strategy and employ the recently proposed generalized synthetic control estimator (Xu, 2017). This new estimator, a refinement of Abadie and </w:t>
      </w:r>
      <w:proofErr w:type="spellStart"/>
      <w:r w:rsidRPr="00D6538A">
        <w:rPr>
          <w:rFonts w:eastAsiaTheme="minorEastAsia"/>
        </w:rPr>
        <w:t>Gardeazabal’s</w:t>
      </w:r>
      <w:proofErr w:type="spellEnd"/>
      <w:r w:rsidRPr="00D6538A">
        <w:rPr>
          <w:rFonts w:eastAsiaTheme="minorEastAsia"/>
        </w:rPr>
        <w:t xml:space="preserve"> (2003) and Abadie et al.’s (2010) original synthetic control framework, possesses a distinct advantage in relaxing the parallel-paths assumption (having “common trends” as a special case), which DID critically </w:t>
      </w:r>
      <w:proofErr w:type="gramStart"/>
      <w:r w:rsidRPr="00D6538A">
        <w:rPr>
          <w:rFonts w:eastAsiaTheme="minorEastAsia"/>
        </w:rPr>
        <w:t>hinges</w:t>
      </w:r>
      <w:proofErr w:type="gramEnd"/>
      <w:r w:rsidRPr="00D6538A">
        <w:rPr>
          <w:rFonts w:eastAsiaTheme="minorEastAsia"/>
        </w:rPr>
        <w:t xml:space="preserve"> upon. Xu’s (2017) new estimator is especially useful for our application, where enrollment is aggregated at the college level and some enrollment time series exhibit unpredictable dynamics even before the intervention.</w:t>
      </w:r>
      <w:r w:rsidRPr="00D6538A">
        <w:rPr>
          <w:rStyle w:val="FootnoteReference"/>
          <w:rFonts w:eastAsiaTheme="minorEastAsia"/>
        </w:rPr>
        <w:footnoteReference w:id="18"/>
      </w:r>
    </w:p>
    <w:p w14:paraId="5C7E7249" w14:textId="77777777" w:rsidR="001154AC" w:rsidRPr="00D6538A" w:rsidRDefault="001154AC" w:rsidP="001154AC">
      <w:pPr>
        <w:spacing w:line="480" w:lineRule="auto"/>
        <w:rPr>
          <w:rFonts w:eastAsiaTheme="minorEastAsia"/>
        </w:rPr>
      </w:pPr>
    </w:p>
    <w:p w14:paraId="79F331F5" w14:textId="77777777" w:rsidR="001154AC" w:rsidRPr="00D6538A" w:rsidRDefault="001154AC" w:rsidP="001154AC">
      <w:pPr>
        <w:spacing w:line="480" w:lineRule="auto"/>
        <w:rPr>
          <w:rFonts w:eastAsiaTheme="minorEastAsia"/>
        </w:rPr>
      </w:pPr>
      <w:r w:rsidRPr="00D6538A">
        <w:rPr>
          <w:rFonts w:eastAsiaTheme="minorEastAsia"/>
        </w:rPr>
        <w:t>Following Xu, we construct the counterfactuals based on a linear interactive model of the form:</w:t>
      </w:r>
    </w:p>
    <w:p w14:paraId="01D0833C" w14:textId="77777777" w:rsidR="001154AC" w:rsidRPr="00D6538A" w:rsidRDefault="001154AC" w:rsidP="001154AC">
      <w:pPr>
        <w:tabs>
          <w:tab w:val="center" w:pos="4680"/>
          <w:tab w:val="right" w:pos="9360"/>
        </w:tabs>
        <w:spacing w:line="480" w:lineRule="auto"/>
        <w:rPr>
          <w:rFonts w:eastAsiaTheme="minorEastAsia"/>
        </w:rPr>
      </w:pPr>
      <w:r w:rsidRPr="00D6538A">
        <w:rPr>
          <w:rFonts w:eastAsiaTheme="minorEastAsia"/>
        </w:rPr>
        <w:lastRenderedPageBreak/>
        <w:tab/>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it</m:t>
            </m:r>
          </m:sub>
        </m:sSub>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it</m:t>
            </m:r>
          </m:sub>
        </m:sSub>
        <m:r>
          <w:rPr>
            <w:rFonts w:ascii="Cambria Math" w:eastAsiaTheme="minorEastAsia" w:hAnsi="Cambria Math"/>
          </w:rPr>
          <m:t>+</m:t>
        </m:r>
        <m:sSubSup>
          <m:sSubSupPr>
            <m:ctrlPr>
              <w:rPr>
                <w:rFonts w:ascii="Cambria Math" w:eastAsiaTheme="minorEastAsia" w:hAnsi="Cambria Math"/>
                <w:i/>
              </w:rPr>
            </m:ctrlPr>
          </m:sSubSupPr>
          <m:e>
            <m:r>
              <m:rPr>
                <m:sty m:val="bi"/>
              </m:rPr>
              <w:rPr>
                <w:rFonts w:ascii="Cambria Math" w:eastAsiaTheme="minorEastAsia" w:hAnsi="Cambria Math"/>
              </w:rPr>
              <m:t>λ</m:t>
            </m:r>
          </m:e>
          <m:sub>
            <m:r>
              <w:rPr>
                <w:rFonts w:ascii="Cambria Math" w:eastAsiaTheme="minorEastAsia" w:hAnsi="Cambria Math"/>
              </w:rPr>
              <m:t>i</m:t>
            </m:r>
          </m:sub>
          <m:sup>
            <m:r>
              <w:rPr>
                <w:rFonts w:ascii="Cambria Math" w:eastAsiaTheme="minorEastAsia" w:hAnsi="Cambria Math"/>
              </w:rPr>
              <m:t>'</m:t>
            </m:r>
          </m:sup>
        </m:sSubSup>
        <m:sSub>
          <m:sSubPr>
            <m:ctrlPr>
              <w:rPr>
                <w:rFonts w:ascii="Cambria Math" w:eastAsiaTheme="minorEastAsia" w:hAnsi="Cambria Math"/>
                <w:i/>
              </w:rPr>
            </m:ctrlPr>
          </m:sSubPr>
          <m:e>
            <m:r>
              <m:rPr>
                <m:sty m:val="bi"/>
              </m:rPr>
              <w:rPr>
                <w:rFonts w:ascii="Cambria Math" w:eastAsiaTheme="minorEastAsia" w:hAnsi="Cambria Math"/>
              </w:rPr>
              <m:t>f</m:t>
            </m:r>
          </m:e>
          <m:sub>
            <m:r>
              <w:rPr>
                <w:rFonts w:ascii="Cambria Math" w:eastAsiaTheme="minorEastAsia" w:hAnsi="Cambria Math"/>
              </w:rPr>
              <m:t>t</m:t>
            </m:r>
          </m:sub>
        </m:sSub>
        <m:r>
          <w:rPr>
            <w:rFonts w:ascii="Cambria Math" w:eastAsiaTheme="minorEastAsia" w:hAnsi="Cambria Math"/>
          </w:rPr>
          <m:t>+</m:t>
        </m:r>
        <m:sSubSup>
          <m:sSubSupPr>
            <m:ctrlPr>
              <w:rPr>
                <w:rFonts w:ascii="Cambria Math" w:eastAsiaTheme="minorEastAsia" w:hAnsi="Cambria Math"/>
                <w:i/>
              </w:rPr>
            </m:ctrlPr>
          </m:sSubSupPr>
          <m:e>
            <m:r>
              <m:rPr>
                <m:sty m:val="bi"/>
              </m:rPr>
              <w:rPr>
                <w:rFonts w:ascii="Cambria Math" w:eastAsiaTheme="minorEastAsia" w:hAnsi="Cambria Math"/>
              </w:rPr>
              <m:t>x</m:t>
            </m:r>
          </m:e>
          <m:sub>
            <m:r>
              <w:rPr>
                <w:rFonts w:ascii="Cambria Math" w:eastAsiaTheme="minorEastAsia" w:hAnsi="Cambria Math"/>
              </w:rPr>
              <m:t>it</m:t>
            </m:r>
          </m:sub>
          <m:sup>
            <m:r>
              <w:rPr>
                <w:rFonts w:ascii="Cambria Math" w:eastAsiaTheme="minorEastAsia" w:hAnsi="Cambria Math"/>
              </w:rPr>
              <m:t>'</m:t>
            </m:r>
          </m:sup>
        </m:sSubSup>
        <m:r>
          <m:rPr>
            <m:sty m:val="bi"/>
          </m:rPr>
          <w:rPr>
            <w:rFonts w:ascii="Cambria Math" w:eastAsiaTheme="minorEastAsia" w:hAnsi="Cambria Math"/>
          </w:rPr>
          <m:t>β</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ϵ</m:t>
            </m:r>
          </m:e>
          <m:sub>
            <m:r>
              <w:rPr>
                <w:rFonts w:ascii="Cambria Math" w:eastAsiaTheme="minorEastAsia" w:hAnsi="Cambria Math"/>
              </w:rPr>
              <m:t>it</m:t>
            </m:r>
          </m:sub>
        </m:sSub>
        <m:r>
          <w:rPr>
            <w:rFonts w:ascii="Cambria Math" w:eastAsiaTheme="minorEastAsia" w:hAnsi="Cambria Math"/>
          </w:rPr>
          <m:t>,</m:t>
        </m:r>
      </m:oMath>
      <w:r w:rsidRPr="00D6538A">
        <w:rPr>
          <w:rFonts w:eastAsiaTheme="minorEastAsia"/>
        </w:rPr>
        <w:tab/>
        <w:t>(3)</w:t>
      </w:r>
    </w:p>
    <w:p w14:paraId="374758C2" w14:textId="77777777" w:rsidR="001154AC" w:rsidRPr="00D6538A" w:rsidRDefault="001154AC" w:rsidP="001154AC">
      <w:pPr>
        <w:spacing w:line="480" w:lineRule="auto"/>
        <w:rPr>
          <w:rFonts w:eastAsiaTheme="minorEastAsia"/>
        </w:rPr>
      </w:pPr>
      <w:r w:rsidRPr="00D6538A">
        <w:rPr>
          <w:rFonts w:eastAsiaTheme="minorEastAsia"/>
        </w:rPr>
        <w:t xml:space="preserve">where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it</m:t>
            </m:r>
          </m:sub>
        </m:sSub>
      </m:oMath>
      <w:r w:rsidRPr="00D6538A">
        <w:rPr>
          <w:rFonts w:eastAsiaTheme="minorEastAsia"/>
        </w:rPr>
        <w:t xml:space="preserve"> is the treatment indicator; </w:t>
      </w:r>
      <m:oMath>
        <m:sSub>
          <m:sSubPr>
            <m:ctrlPr>
              <w:rPr>
                <w:rFonts w:ascii="Cambria Math" w:eastAsiaTheme="minorEastAsia" w:hAnsi="Cambria Math"/>
                <w:i/>
              </w:rPr>
            </m:ctrlPr>
          </m:sSubPr>
          <m:e>
            <m:r>
              <m:rPr>
                <m:sty m:val="bi"/>
              </m:rPr>
              <w:rPr>
                <w:rFonts w:ascii="Cambria Math" w:eastAsiaTheme="minorEastAsia" w:hAnsi="Cambria Math"/>
              </w:rPr>
              <m:t>f</m:t>
            </m:r>
          </m:e>
          <m:sub>
            <m:r>
              <w:rPr>
                <w:rFonts w:ascii="Cambria Math" w:eastAsiaTheme="minorEastAsia" w:hAnsi="Cambria Math"/>
              </w:rPr>
              <m:t>t</m:t>
            </m:r>
          </m:sub>
        </m:sSub>
      </m:oMath>
      <w:r w:rsidRPr="00D6538A">
        <w:rPr>
          <w:rFonts w:eastAsiaTheme="minorEastAsia"/>
        </w:rPr>
        <w:t xml:space="preserve"> and </w:t>
      </w:r>
      <m:oMath>
        <m:sSub>
          <m:sSubPr>
            <m:ctrlPr>
              <w:rPr>
                <w:rFonts w:ascii="Cambria Math" w:eastAsiaTheme="minorEastAsia" w:hAnsi="Cambria Math"/>
                <w:i/>
              </w:rPr>
            </m:ctrlPr>
          </m:sSubPr>
          <m:e>
            <m:r>
              <m:rPr>
                <m:sty m:val="bi"/>
              </m:rPr>
              <w:rPr>
                <w:rFonts w:ascii="Cambria Math" w:eastAsiaTheme="minorEastAsia" w:hAnsi="Cambria Math"/>
              </w:rPr>
              <m:t>λ</m:t>
            </m:r>
          </m:e>
          <m:sub>
            <m:r>
              <w:rPr>
                <w:rFonts w:ascii="Cambria Math" w:eastAsiaTheme="minorEastAsia" w:hAnsi="Cambria Math"/>
              </w:rPr>
              <m:t>i</m:t>
            </m:r>
          </m:sub>
        </m:sSub>
      </m:oMath>
      <w:r w:rsidRPr="00D6538A">
        <w:rPr>
          <w:rFonts w:eastAsiaTheme="minorEastAsia"/>
        </w:rPr>
        <w:t xml:space="preserve"> denote the vector of unobserved common factors and unknown factor loadings of dimension </w:t>
      </w:r>
      <w:r w:rsidRPr="00D6538A">
        <w:rPr>
          <w:rFonts w:eastAsiaTheme="minorEastAsia"/>
          <w:i/>
        </w:rPr>
        <w:t>r</w:t>
      </w:r>
      <w:r w:rsidRPr="00D6538A">
        <w:rPr>
          <w:rFonts w:eastAsiaTheme="minorEastAsia"/>
        </w:rPr>
        <w:t xml:space="preserve">, respectively; </w:t>
      </w:r>
      <m:oMath>
        <m:sSub>
          <m:sSubPr>
            <m:ctrlPr>
              <w:rPr>
                <w:rFonts w:ascii="Cambria Math" w:eastAsiaTheme="minorEastAsia" w:hAnsi="Cambria Math"/>
                <w:i/>
              </w:rPr>
            </m:ctrlPr>
          </m:sSubPr>
          <m:e>
            <m:r>
              <m:rPr>
                <m:sty m:val="bi"/>
              </m:rPr>
              <w:rPr>
                <w:rFonts w:ascii="Cambria Math" w:eastAsiaTheme="minorEastAsia" w:hAnsi="Cambria Math"/>
              </w:rPr>
              <m:t>x</m:t>
            </m:r>
          </m:e>
          <m:sub>
            <m:r>
              <w:rPr>
                <w:rFonts w:ascii="Cambria Math" w:eastAsiaTheme="minorEastAsia" w:hAnsi="Cambria Math"/>
              </w:rPr>
              <m:t>it</m:t>
            </m:r>
          </m:sub>
        </m:sSub>
      </m:oMath>
      <w:r w:rsidRPr="00D6538A">
        <w:rPr>
          <w:rFonts w:eastAsiaTheme="minorEastAsia"/>
        </w:rPr>
        <w:t xml:space="preserve"> is the same set of time-varying controls used in the DID specification; and </w:t>
      </w:r>
      <m:oMath>
        <m:sSub>
          <m:sSubPr>
            <m:ctrlPr>
              <w:rPr>
                <w:rFonts w:ascii="Cambria Math" w:eastAsiaTheme="minorEastAsia" w:hAnsi="Cambria Math"/>
                <w:i/>
              </w:rPr>
            </m:ctrlPr>
          </m:sSubPr>
          <m:e>
            <m:r>
              <w:rPr>
                <w:rFonts w:ascii="Cambria Math" w:eastAsiaTheme="minorEastAsia" w:hAnsi="Cambria Math"/>
              </w:rPr>
              <m:t>ϵ</m:t>
            </m:r>
          </m:e>
          <m:sub>
            <m:r>
              <w:rPr>
                <w:rFonts w:ascii="Cambria Math" w:eastAsiaTheme="minorEastAsia" w:hAnsi="Cambria Math"/>
              </w:rPr>
              <m:t>it</m:t>
            </m:r>
          </m:sub>
        </m:sSub>
      </m:oMath>
      <w:r w:rsidRPr="00D6538A">
        <w:rPr>
          <w:rFonts w:eastAsiaTheme="minorEastAsia"/>
        </w:rPr>
        <w:t xml:space="preserve"> is the idiosyncratic error term with </w:t>
      </w:r>
      <m:oMath>
        <m:sSub>
          <m:sSubPr>
            <m:ctrlPr>
              <w:rPr>
                <w:rFonts w:ascii="Cambria Math" w:eastAsiaTheme="minorEastAsia" w:hAnsi="Cambria Math"/>
                <w:i/>
              </w:rPr>
            </m:ctrlPr>
          </m:sSubPr>
          <m:e>
            <m:r>
              <w:rPr>
                <w:rFonts w:ascii="Cambria Math" w:eastAsiaTheme="minorEastAsia" w:hAnsi="Cambria Math"/>
              </w:rPr>
              <m:t>E(ϵ</m:t>
            </m:r>
          </m:e>
          <m:sub>
            <m:r>
              <w:rPr>
                <w:rFonts w:ascii="Cambria Math" w:eastAsiaTheme="minorEastAsia" w:hAnsi="Cambria Math"/>
              </w:rPr>
              <m:t>it</m:t>
            </m:r>
          </m:sub>
        </m:sSub>
        <m:r>
          <w:rPr>
            <w:rFonts w:ascii="Cambria Math" w:eastAsiaTheme="minorEastAsia" w:hAnsi="Cambria Math"/>
          </w:rPr>
          <m:t>)=0</m:t>
        </m:r>
      </m:oMath>
      <w:r w:rsidRPr="00D6538A">
        <w:rPr>
          <w:rFonts w:eastAsiaTheme="minorEastAsia"/>
        </w:rPr>
        <w:t xml:space="preserve">. Let </w:t>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r>
          <w:rPr>
            <w:rFonts w:ascii="Cambria Math" w:eastAsiaTheme="minorEastAsia" w:hAnsi="Cambria Math"/>
          </w:rPr>
          <m:t>(1)</m:t>
        </m:r>
      </m:oMath>
      <w:r w:rsidRPr="00D6538A">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r>
          <w:rPr>
            <w:rFonts w:ascii="Cambria Math" w:eastAsiaTheme="minorEastAsia" w:hAnsi="Cambria Math"/>
          </w:rPr>
          <m:t>(0)</m:t>
        </m:r>
      </m:oMath>
      <w:r w:rsidRPr="00D6538A">
        <w:rPr>
          <w:rFonts w:eastAsiaTheme="minorEastAsia"/>
        </w:rPr>
        <w:t xml:space="preserve"> denote the potential outcomes. The dynamic average treatment effect on the treated (ATT) is then given by:</w:t>
      </w:r>
    </w:p>
    <w:p w14:paraId="4724DAA7" w14:textId="77777777" w:rsidR="001154AC" w:rsidRPr="00D6538A" w:rsidRDefault="001154AC" w:rsidP="001154AC">
      <w:pPr>
        <w:tabs>
          <w:tab w:val="center" w:pos="4680"/>
          <w:tab w:val="right" w:pos="9360"/>
        </w:tabs>
        <w:spacing w:line="480" w:lineRule="auto"/>
        <w:rPr>
          <w:rFonts w:eastAsiaTheme="minorEastAsia"/>
        </w:rPr>
      </w:pPr>
      <w:r w:rsidRPr="00D6538A">
        <w:rPr>
          <w:rFonts w:eastAsiaTheme="minorEastAsia"/>
        </w:rPr>
        <w:tab/>
      </w:r>
      <m:oMath>
        <m:r>
          <w:rPr>
            <w:rFonts w:ascii="Cambria Math" w:eastAsiaTheme="minorEastAsia" w:hAnsi="Cambria Math"/>
          </w:rPr>
          <m:t>ATT=</m:t>
        </m:r>
        <m:f>
          <m:fPr>
            <m:ctrlPr>
              <w:rPr>
                <w:rFonts w:ascii="Cambria Math" w:eastAsiaTheme="minorEastAsia" w:hAnsi="Cambria Math"/>
                <w:i/>
              </w:rPr>
            </m:ctrlPr>
          </m:fPr>
          <m:num>
            <m:nary>
              <m:naryPr>
                <m:chr m:val="∑"/>
                <m:limLoc m:val="undOvr"/>
                <m:supHide m:val="1"/>
                <m:ctrlPr>
                  <w:rPr>
                    <w:rFonts w:ascii="Cambria Math" w:eastAsiaTheme="minorEastAsia" w:hAnsi="Cambria Math"/>
                    <w:i/>
                  </w:rPr>
                </m:ctrlPr>
              </m:naryPr>
              <m:sub>
                <m:r>
                  <w:rPr>
                    <w:rFonts w:ascii="Cambria Math" w:eastAsiaTheme="minorEastAsia" w:hAnsi="Cambria Math"/>
                  </w:rPr>
                  <m:t>i</m:t>
                </m:r>
              </m:sub>
              <m:sup/>
              <m:e>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d>
                  <m:dPr>
                    <m:ctrlPr>
                      <w:rPr>
                        <w:rFonts w:ascii="Cambria Math" w:eastAsiaTheme="minorEastAsia" w:hAnsi="Cambria Math"/>
                        <w:i/>
                      </w:rPr>
                    </m:ctrlPr>
                  </m:dPr>
                  <m:e>
                    <m:r>
                      <w:rPr>
                        <w:rFonts w:ascii="Cambria Math" w:eastAsiaTheme="minorEastAsia" w:hAnsi="Cambria Math"/>
                      </w:rPr>
                      <m:t>1</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d>
                  <m:dPr>
                    <m:ctrlPr>
                      <w:rPr>
                        <w:rFonts w:ascii="Cambria Math" w:eastAsiaTheme="minorEastAsia" w:hAnsi="Cambria Math"/>
                        <w:i/>
                      </w:rPr>
                    </m:ctrlPr>
                  </m:dPr>
                  <m:e>
                    <m:r>
                      <w:rPr>
                        <w:rFonts w:ascii="Cambria Math" w:eastAsiaTheme="minorEastAsia" w:hAnsi="Cambria Math"/>
                      </w:rPr>
                      <m:t>0</m:t>
                    </m:r>
                  </m:e>
                </m:d>
                <m:r>
                  <w:rPr>
                    <w:rFonts w:ascii="Cambria Math" w:eastAsiaTheme="minorEastAsia" w:hAnsi="Cambria Math"/>
                  </w:rPr>
                  <m:t>)</m:t>
                </m:r>
              </m:e>
            </m:nary>
          </m:num>
          <m:den>
            <m:r>
              <w:rPr>
                <w:rFonts w:ascii="Cambria Math" w:eastAsiaTheme="minorEastAsia" w:hAnsi="Cambria Math"/>
              </w:rPr>
              <m:t>number of treated units</m:t>
            </m:r>
          </m:den>
        </m:f>
      </m:oMath>
      <w:r w:rsidRPr="00D6538A">
        <w:rPr>
          <w:rFonts w:eastAsiaTheme="minorEastAsia"/>
        </w:rPr>
        <w:tab/>
        <w:t>(4)</w:t>
      </w:r>
    </w:p>
    <w:p w14:paraId="6BE510C8" w14:textId="77777777" w:rsidR="001154AC" w:rsidRPr="00D6538A" w:rsidRDefault="001154AC" w:rsidP="001154AC">
      <w:pPr>
        <w:spacing w:line="480" w:lineRule="auto"/>
        <w:rPr>
          <w:rFonts w:eastAsiaTheme="minorEastAsia"/>
        </w:rPr>
      </w:pPr>
      <w:r w:rsidRPr="00D6538A">
        <w:rPr>
          <w:rFonts w:eastAsiaTheme="minorEastAsia"/>
        </w:rPr>
        <w:t xml:space="preserve">for all units that belong to the set of institutions exposed to the program. </w:t>
      </w:r>
    </w:p>
    <w:p w14:paraId="4DC1B9DF" w14:textId="77777777" w:rsidR="001154AC" w:rsidRPr="00D6538A" w:rsidRDefault="001154AC" w:rsidP="001154AC">
      <w:pPr>
        <w:spacing w:line="480" w:lineRule="auto"/>
        <w:rPr>
          <w:rFonts w:eastAsiaTheme="minorEastAsia"/>
        </w:rPr>
      </w:pPr>
      <w:r w:rsidRPr="00D6538A">
        <w:rPr>
          <w:rFonts w:eastAsiaTheme="minorEastAsia"/>
        </w:rPr>
        <w:t xml:space="preserve">Xu’s framework relies on the important assumption of </w:t>
      </w:r>
      <w:r w:rsidRPr="00D6538A">
        <w:rPr>
          <w:rFonts w:eastAsiaTheme="minorEastAsia"/>
          <w:i/>
        </w:rPr>
        <w:t>strict exogeneity</w:t>
      </w:r>
      <w:r w:rsidRPr="00D6538A">
        <w:rPr>
          <w:rFonts w:eastAsiaTheme="minorEastAsia"/>
        </w:rPr>
        <w:t xml:space="preserve">, which requires that the error term in any </w:t>
      </w:r>
      <w:proofErr w:type="gramStart"/>
      <w:r w:rsidRPr="00D6538A">
        <w:rPr>
          <w:rFonts w:eastAsiaTheme="minorEastAsia"/>
        </w:rPr>
        <w:t>time period</w:t>
      </w:r>
      <w:proofErr w:type="gramEnd"/>
      <w:r w:rsidRPr="00D6538A">
        <w:rPr>
          <w:rFonts w:eastAsiaTheme="minorEastAsia"/>
        </w:rPr>
        <w:t xml:space="preserve"> be independent of the treatment assignment, observed covariates, and unobserved heterogeneities of all units in all periods. Xu argues that this assumption is weaker than the standard strict exogeneity assumption in fixed effects models in certain cases (such as when the </w:t>
      </w:r>
      <w:r w:rsidRPr="00D6538A">
        <w:rPr>
          <w:rFonts w:eastAsiaTheme="minorEastAsia"/>
          <w:i/>
        </w:rPr>
        <w:t>unobserved</w:t>
      </w:r>
      <w:r w:rsidRPr="00D6538A">
        <w:rPr>
          <w:rFonts w:eastAsiaTheme="minorEastAsia"/>
        </w:rPr>
        <w:t xml:space="preserve"> time-varying confounders are decomposable into a multiplicative form). We note, however, that this assumption does not rule out the potential correlation between the treatment indicator and the covariates and factor components, signifying a significant advantage of the GSC over the standard DID.</w:t>
      </w:r>
    </w:p>
    <w:p w14:paraId="1C048B89" w14:textId="77777777" w:rsidR="001154AC" w:rsidRPr="00D6538A" w:rsidRDefault="001154AC" w:rsidP="001154AC">
      <w:pPr>
        <w:spacing w:line="480" w:lineRule="auto"/>
        <w:rPr>
          <w:rFonts w:eastAsiaTheme="minorEastAsia"/>
        </w:rPr>
      </w:pPr>
    </w:p>
    <w:p w14:paraId="7569D358" w14:textId="77777777" w:rsidR="001154AC" w:rsidRPr="00D6538A" w:rsidRDefault="001154AC" w:rsidP="001154AC">
      <w:pPr>
        <w:spacing w:line="480" w:lineRule="auto"/>
        <w:rPr>
          <w:rFonts w:eastAsiaTheme="minorEastAsia"/>
        </w:rPr>
      </w:pPr>
      <w:r w:rsidRPr="00D6538A">
        <w:rPr>
          <w:rFonts w:eastAsiaTheme="minorEastAsia"/>
        </w:rPr>
        <w:t xml:space="preserve">Since </w:t>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d>
          <m:dPr>
            <m:ctrlPr>
              <w:rPr>
                <w:rFonts w:ascii="Cambria Math" w:eastAsiaTheme="minorEastAsia" w:hAnsi="Cambria Math"/>
                <w:i/>
              </w:rPr>
            </m:ctrlPr>
          </m:dPr>
          <m:e>
            <m:r>
              <w:rPr>
                <w:rFonts w:ascii="Cambria Math" w:eastAsiaTheme="minorEastAsia" w:hAnsi="Cambria Math"/>
              </w:rPr>
              <m:t>0</m:t>
            </m:r>
          </m:e>
        </m:d>
      </m:oMath>
      <w:r w:rsidRPr="00D6538A">
        <w:rPr>
          <w:rFonts w:eastAsiaTheme="minorEastAsia"/>
        </w:rPr>
        <w:t xml:space="preserve"> in equation (4) is unobservable, Xu (2017) proposes estimating it with a three-step procedure that, for identification, requires the normalization and orthogonality of the factors. The conceptual estimation framework is summarized in our appendix, and further implementational details are explained in the online appendix of Xu (2017). Since the optimal number of included factors is typically unknown </w:t>
      </w:r>
      <w:r w:rsidRPr="00D6538A">
        <w:rPr>
          <w:rFonts w:eastAsiaTheme="minorEastAsia"/>
          <w:i/>
        </w:rPr>
        <w:t>a priori</w:t>
      </w:r>
      <w:r w:rsidRPr="00D6538A">
        <w:rPr>
          <w:rFonts w:eastAsiaTheme="minorEastAsia"/>
        </w:rPr>
        <w:t xml:space="preserve">, cross-validations are implemented prior to calculating the causal effect to avoid the need for specification searches. </w:t>
      </w:r>
    </w:p>
    <w:p w14:paraId="77DDC93B" w14:textId="77777777" w:rsidR="001154AC" w:rsidRPr="00D6538A" w:rsidRDefault="001154AC" w:rsidP="001154AC">
      <w:pPr>
        <w:spacing w:line="480" w:lineRule="auto"/>
        <w:rPr>
          <w:rFonts w:eastAsiaTheme="minorEastAsia"/>
        </w:rPr>
      </w:pPr>
    </w:p>
    <w:p w14:paraId="018BEAB5" w14:textId="71C711FD" w:rsidR="001154AC" w:rsidRPr="00D6538A" w:rsidRDefault="001154AC" w:rsidP="001154AC">
      <w:pPr>
        <w:spacing w:line="480" w:lineRule="auto"/>
        <w:rPr>
          <w:rFonts w:eastAsiaTheme="minorEastAsia"/>
        </w:rPr>
      </w:pPr>
      <w:r w:rsidRPr="00D6538A">
        <w:rPr>
          <w:rFonts w:eastAsiaTheme="minorEastAsia"/>
        </w:rPr>
        <w:t xml:space="preserve">As mentioned in Xu’s (2017) paper, one limitation of the GSC estimation framework is the “incidental parameters” problem resulting from having either too few control units or too few pre-treatment periods (or both). The former possibility appears less worrisome than the latter in our case, since while there are several hundred units that are never treated, we have only six pre-treatment periods. As such, we emphasize that the GSC results presented should still be interpreted with caution. Another limitation of our estimation framework concerns excessive extrapolation, which can cause the estimated factors and factor loadings to be imprecise. Despite offering limited evidence because of the lack of pre-treatment periods, Figure A4 does show an upward trend in the estimated factor and some overlap in the factor loadings for treated and control units, suggesting that our estimation of the counterfactual path for the outcome variable is still meaningful to some extent. </w:t>
      </w:r>
    </w:p>
    <w:p w14:paraId="6FB7D381" w14:textId="4D2DD166" w:rsidR="001154AC" w:rsidRPr="00943916" w:rsidRDefault="001154AC" w:rsidP="00BE66CF">
      <w:pPr>
        <w:pStyle w:val="Heading1"/>
        <w:numPr>
          <w:ilvl w:val="1"/>
          <w:numId w:val="25"/>
        </w:numPr>
        <w:rPr>
          <w:rFonts w:eastAsiaTheme="minorEastAsia"/>
        </w:rPr>
      </w:pPr>
      <w:bookmarkStart w:id="15" w:name="_Toc72534215"/>
      <w:r w:rsidRPr="00943916">
        <w:rPr>
          <w:rFonts w:eastAsiaTheme="minorEastAsia"/>
        </w:rPr>
        <w:t>Results</w:t>
      </w:r>
      <w:bookmarkEnd w:id="15"/>
    </w:p>
    <w:p w14:paraId="7A39ED14" w14:textId="77777777" w:rsidR="001154AC" w:rsidRPr="00943916" w:rsidRDefault="001154AC" w:rsidP="00BE66CF">
      <w:pPr>
        <w:pStyle w:val="ListParagraph"/>
        <w:numPr>
          <w:ilvl w:val="2"/>
          <w:numId w:val="25"/>
        </w:numPr>
        <w:spacing w:line="480" w:lineRule="auto"/>
        <w:rPr>
          <w:rFonts w:eastAsiaTheme="minorEastAsia"/>
          <w:b/>
        </w:rPr>
      </w:pPr>
      <w:r w:rsidRPr="00943916">
        <w:rPr>
          <w:rFonts w:eastAsiaTheme="minorEastAsia"/>
          <w:b/>
        </w:rPr>
        <w:t>Descriptive statistics</w:t>
      </w:r>
    </w:p>
    <w:p w14:paraId="5CDDD51E" w14:textId="77777777" w:rsidR="001154AC" w:rsidRPr="00D6538A" w:rsidRDefault="001154AC" w:rsidP="001154AC">
      <w:pPr>
        <w:spacing w:line="480" w:lineRule="auto"/>
      </w:pPr>
      <w:r w:rsidRPr="00D6538A">
        <w:t xml:space="preserve">Detailed summary statistics are displayed in </w:t>
      </w:r>
      <w:r w:rsidR="00BA628E">
        <w:t>Table 1.1</w:t>
      </w:r>
      <w:r w:rsidRPr="00D6538A">
        <w:t xml:space="preserve">. To make these numeric measures more informative, </w:t>
      </w:r>
      <w:r w:rsidR="00BA628E">
        <w:t>Figure 1.1</w:t>
      </w:r>
      <w:r w:rsidRPr="00D6538A">
        <w:t xml:space="preserve"> compares (unconditional) mean two-year enrollment between Tennessee and other states over the sample period of 2009-2017. The vertical dashed lines identify 2014 as the last pre-treatment period before the Tennessee Promise program commences. </w:t>
      </w:r>
    </w:p>
    <w:p w14:paraId="2880E37D" w14:textId="77777777" w:rsidR="000549F9" w:rsidRDefault="000549F9" w:rsidP="001154AC">
      <w:pPr>
        <w:spacing w:line="480" w:lineRule="auto"/>
        <w:rPr>
          <w:rFonts w:eastAsiaTheme="minorEastAsia"/>
        </w:rPr>
      </w:pPr>
    </w:p>
    <w:p w14:paraId="2088A719" w14:textId="5EE23E67" w:rsidR="001154AC" w:rsidRPr="00D6538A" w:rsidRDefault="001154AC" w:rsidP="001154AC">
      <w:pPr>
        <w:spacing w:line="480" w:lineRule="auto"/>
      </w:pPr>
      <w:r w:rsidRPr="00D6538A">
        <w:t xml:space="preserve">Overall, the descriptive graphics indicate that prior to the intervention, the </w:t>
      </w:r>
      <w:proofErr w:type="gramStart"/>
      <w:r w:rsidRPr="00D6538A">
        <w:t>two time</w:t>
      </w:r>
      <w:proofErr w:type="gramEnd"/>
      <w:r w:rsidRPr="00D6538A">
        <w:t xml:space="preserve"> series for enrollment in Tennessee and non-TN states seem to follow similar trends, providing partial support for the satisfaction of the common-trends assumption. It also appears that overall enrollment experiences an immediate jump after the policy intervention. Hispanic enrollment </w:t>
      </w:r>
      <w:r w:rsidRPr="00D6538A">
        <w:lastRenderedPageBreak/>
        <w:t xml:space="preserve">follows a similar pattern. Black enrollment series, on the other hand, exhibit widely unpredictable trends even before the program takes place. </w:t>
      </w:r>
    </w:p>
    <w:p w14:paraId="357F3DDA" w14:textId="77777777" w:rsidR="001154AC" w:rsidRPr="00D6538A" w:rsidRDefault="001154AC" w:rsidP="001154AC">
      <w:pPr>
        <w:spacing w:line="480" w:lineRule="auto"/>
      </w:pPr>
    </w:p>
    <w:p w14:paraId="6D74B0E1" w14:textId="77777777" w:rsidR="001154AC" w:rsidRPr="00D6538A" w:rsidRDefault="00BA628E" w:rsidP="001154AC">
      <w:pPr>
        <w:spacing w:line="480" w:lineRule="auto"/>
      </w:pPr>
      <w:r>
        <w:t>Figure 1.2</w:t>
      </w:r>
      <w:r w:rsidR="001154AC" w:rsidRPr="00D6538A">
        <w:t xml:space="preserve"> complements this descriptive evidence by showing the evolution of the estimated interaction coefficients </w:t>
      </w:r>
      <m:oMath>
        <m:sSub>
          <m:sSubPr>
            <m:ctrlPr>
              <w:rPr>
                <w:rFonts w:ascii="Cambria Math" w:hAnsi="Cambria Math"/>
                <w:i/>
              </w:rPr>
            </m:ctrlPr>
          </m:sSubPr>
          <m:e>
            <m:r>
              <w:rPr>
                <w:rFonts w:ascii="Cambria Math" w:hAnsi="Cambria Math"/>
              </w:rPr>
              <m:t>γ</m:t>
            </m:r>
          </m:e>
          <m:sub>
            <m:r>
              <w:rPr>
                <w:rFonts w:ascii="Cambria Math" w:hAnsi="Cambria Math"/>
              </w:rPr>
              <m:t>t</m:t>
            </m:r>
          </m:sub>
        </m:sSub>
      </m:oMath>
      <w:r w:rsidR="001154AC" w:rsidRPr="00D6538A">
        <w:t xml:space="preserve"> in the event-study specification (2). </w:t>
      </w:r>
    </w:p>
    <w:p w14:paraId="44B13F9D" w14:textId="77777777" w:rsidR="000549F9" w:rsidRDefault="000549F9" w:rsidP="001154AC">
      <w:pPr>
        <w:spacing w:line="480" w:lineRule="auto"/>
      </w:pPr>
    </w:p>
    <w:p w14:paraId="4F188EC9" w14:textId="5D1D3619" w:rsidR="001154AC" w:rsidRPr="00D6538A" w:rsidRDefault="001154AC" w:rsidP="001154AC">
      <w:pPr>
        <w:spacing w:line="480" w:lineRule="auto"/>
      </w:pPr>
      <w:r w:rsidRPr="00D6538A">
        <w:t xml:space="preserve">Overall, </w:t>
      </w:r>
      <w:proofErr w:type="gramStart"/>
      <w:r w:rsidRPr="00D6538A">
        <w:t>it can be seen that the</w:t>
      </w:r>
      <w:proofErr w:type="gramEnd"/>
      <w:r w:rsidRPr="00D6538A">
        <w:t xml:space="preserve"> pre-trends for Hispanic enrollment are fairly stable, while those for total and black enrollment exhibit some variability, suggesting that the subsequent DID analyses warrant caution. The proposed synthetic control estimator could be a viable recourse in this case. </w:t>
      </w:r>
      <w:r w:rsidRPr="00D6538A">
        <w:rPr>
          <w:rFonts w:eastAsiaTheme="minorEastAsia"/>
        </w:rPr>
        <w:t>As discussed earlier, since the GSC estimator allows for the possibility that the outcome paths may feature different pre-treatment dynamics, it provides more general and robust estimates than does the standard DID estimator.</w:t>
      </w:r>
    </w:p>
    <w:p w14:paraId="7C2A917A" w14:textId="77777777" w:rsidR="001154AC" w:rsidRPr="00943916" w:rsidRDefault="001154AC" w:rsidP="00BE66CF">
      <w:pPr>
        <w:pStyle w:val="ListParagraph"/>
        <w:numPr>
          <w:ilvl w:val="2"/>
          <w:numId w:val="25"/>
        </w:numPr>
        <w:spacing w:line="480" w:lineRule="auto"/>
        <w:rPr>
          <w:b/>
        </w:rPr>
      </w:pPr>
      <w:r w:rsidRPr="00943916">
        <w:rPr>
          <w:b/>
        </w:rPr>
        <w:t xml:space="preserve">DID estimation </w:t>
      </w:r>
      <w:proofErr w:type="gramStart"/>
      <w:r w:rsidRPr="00943916">
        <w:rPr>
          <w:b/>
        </w:rPr>
        <w:t>results</w:t>
      </w:r>
      <w:proofErr w:type="gramEnd"/>
    </w:p>
    <w:p w14:paraId="081BFB12" w14:textId="77777777" w:rsidR="001154AC" w:rsidRPr="00D6538A" w:rsidRDefault="001154AC" w:rsidP="001154AC">
      <w:pPr>
        <w:spacing w:line="480" w:lineRule="auto"/>
      </w:pPr>
      <w:r w:rsidRPr="00D6538A">
        <w:rPr>
          <w:rFonts w:eastAsiaTheme="minorEastAsia"/>
        </w:rPr>
        <w:t xml:space="preserve">Tables </w:t>
      </w:r>
      <w:r w:rsidR="00BA628E">
        <w:rPr>
          <w:rFonts w:eastAsiaTheme="minorEastAsia"/>
        </w:rPr>
        <w:t>1.</w:t>
      </w:r>
      <w:r w:rsidRPr="00D6538A">
        <w:rPr>
          <w:rFonts w:eastAsiaTheme="minorEastAsia"/>
        </w:rPr>
        <w:t xml:space="preserve">2 and </w:t>
      </w:r>
      <w:r w:rsidR="00BA628E">
        <w:rPr>
          <w:rFonts w:eastAsiaTheme="minorEastAsia"/>
        </w:rPr>
        <w:t>1.</w:t>
      </w:r>
      <w:r w:rsidRPr="00D6538A">
        <w:rPr>
          <w:rFonts w:eastAsiaTheme="minorEastAsia"/>
        </w:rPr>
        <w:t xml:space="preserve">3 summarize the results for our main DID analyses both without and with time-varying controls. </w:t>
      </w:r>
    </w:p>
    <w:p w14:paraId="76D82555" w14:textId="77777777" w:rsidR="000549F9" w:rsidRDefault="000549F9" w:rsidP="001154AC">
      <w:pPr>
        <w:spacing w:line="480" w:lineRule="auto"/>
      </w:pPr>
    </w:p>
    <w:p w14:paraId="5E51501C" w14:textId="0CBE2D2F" w:rsidR="001154AC" w:rsidRPr="00D6538A" w:rsidRDefault="001154AC" w:rsidP="001154AC">
      <w:pPr>
        <w:spacing w:line="480" w:lineRule="auto"/>
      </w:pPr>
      <w:proofErr w:type="gramStart"/>
      <w:r w:rsidRPr="00D6538A">
        <w:t>It can be seen that the</w:t>
      </w:r>
      <w:proofErr w:type="gramEnd"/>
      <w:r w:rsidRPr="00D6538A">
        <w:t xml:space="preserve"> overall treatment effect from the standard DID framework, represented by the estimated coefficient on the interaction term, is fairly consistently positive, signifying that the Tennessee Promise program has brought about an increase in average enrollment among the state’s public two-year institutions. Subgroup analyses also indicate an increase in enrollment among both blacks and Hispanics following the enactment of the program. </w:t>
      </w:r>
    </w:p>
    <w:p w14:paraId="707B3C9A" w14:textId="77777777" w:rsidR="001154AC" w:rsidRPr="00D6538A" w:rsidRDefault="001154AC" w:rsidP="001154AC">
      <w:pPr>
        <w:spacing w:line="480" w:lineRule="auto"/>
      </w:pPr>
    </w:p>
    <w:p w14:paraId="42D0D881" w14:textId="77777777" w:rsidR="001154AC" w:rsidRPr="00D6538A" w:rsidRDefault="001154AC" w:rsidP="001154AC">
      <w:pPr>
        <w:spacing w:line="480" w:lineRule="auto"/>
      </w:pPr>
      <w:r w:rsidRPr="00D6538A">
        <w:lastRenderedPageBreak/>
        <w:t xml:space="preserve">Given the distribution of enrollment and </w:t>
      </w:r>
      <w:proofErr w:type="gramStart"/>
      <w:r w:rsidRPr="00D6538A">
        <w:t>taking into account</w:t>
      </w:r>
      <w:proofErr w:type="gramEnd"/>
      <w:r w:rsidRPr="00D6538A">
        <w:t xml:space="preserve"> the regression results for both enrollment and its natural logarithm, we estimate that the Tennessee Promise program has brought about at least a 40 percent increase in enrollment at Tennessee’s public two-year colleges. This result shows a remarkable treatment effect of a financial aid program relative to what previous studies have shown in similar contexts. Most relevantly, Carruthers and Fox (2016) document an increase in enrollment at community colleges in Knox County following the Knox Achieves program on the order of 25 to 30 percent. Likewise, Dynarski (2000) finds a “surprisingly large” impact of Georgia’s HOPE program on college attendance among middle- and high-income youths. By comparison, Cornwell et al. (2006) show that the same program had no statistically significant impact on attendance at Georgia’s two-year colleges. To reconcile this discrepancy, it is worth keeping in mind is that Dynarski does not disentangle the influence of the grant component (which is intended only for non-degree programs at community and technical colleges) from that of the merit-based scholarship component (which has certain academic requirements attached to it) when studying the HOPE program. </w:t>
      </w:r>
    </w:p>
    <w:p w14:paraId="610EB0BE" w14:textId="77777777" w:rsidR="001154AC" w:rsidRPr="00943916" w:rsidRDefault="001154AC" w:rsidP="00BE66CF">
      <w:pPr>
        <w:pStyle w:val="ListParagraph"/>
        <w:numPr>
          <w:ilvl w:val="2"/>
          <w:numId w:val="25"/>
        </w:numPr>
        <w:spacing w:line="480" w:lineRule="auto"/>
        <w:rPr>
          <w:rFonts w:eastAsiaTheme="minorEastAsia"/>
          <w:b/>
        </w:rPr>
      </w:pPr>
      <w:r w:rsidRPr="00943916">
        <w:rPr>
          <w:rFonts w:eastAsiaTheme="minorEastAsia"/>
          <w:b/>
        </w:rPr>
        <w:t>GSC estimation results</w:t>
      </w:r>
    </w:p>
    <w:p w14:paraId="0B9F47BC" w14:textId="77777777" w:rsidR="001154AC" w:rsidRPr="00D6538A" w:rsidRDefault="001154AC" w:rsidP="001154AC">
      <w:pPr>
        <w:spacing w:line="480" w:lineRule="auto"/>
        <w:rPr>
          <w:rFonts w:eastAsiaTheme="minorEastAsia"/>
        </w:rPr>
      </w:pPr>
      <w:r w:rsidRPr="00D6538A">
        <w:rPr>
          <w:rFonts w:eastAsiaTheme="minorEastAsia"/>
        </w:rPr>
        <w:t>Our GSC estimations are conducted upon a strongly balanced panel, with TN institutions serving as treated units. The “donor” pool is composed of institutions from the remaining states. The key idea behind synthetic control estimation in general is to construct a convex combination of control institutions that resembles treated units in pre-intervention periods. To facilitate GSC estimation, we exclude from our analysis any college whose data on full-time first-time, black, or Hispanic enrollment are missing. We bootstrap the standard errors with 1,000 replications in each estimation. Also, for each model, an optimal number of unobserved factors (</w:t>
      </w:r>
      <w:r w:rsidRPr="00D6538A">
        <w:rPr>
          <w:rFonts w:eastAsiaTheme="minorEastAsia"/>
          <w:i/>
        </w:rPr>
        <w:t>r</w:t>
      </w:r>
      <w:r w:rsidRPr="00D6538A">
        <w:rPr>
          <w:rFonts w:eastAsiaTheme="minorEastAsia"/>
          <w:i/>
          <w:vertAlign w:val="superscript"/>
        </w:rPr>
        <w:t>*</w:t>
      </w:r>
      <w:r w:rsidRPr="00D6538A">
        <w:rPr>
          <w:rFonts w:eastAsiaTheme="minorEastAsia"/>
        </w:rPr>
        <w:t xml:space="preserve">) is selected in a Mean Squared Prediction Error sense. Our main GSC results are summarized in </w:t>
      </w:r>
      <w:r w:rsidR="00BA628E">
        <w:rPr>
          <w:rFonts w:eastAsiaTheme="minorEastAsia"/>
        </w:rPr>
        <w:t>Figure 1.5</w:t>
      </w:r>
      <w:r w:rsidRPr="00D6538A">
        <w:rPr>
          <w:rFonts w:eastAsiaTheme="minorEastAsia"/>
        </w:rPr>
        <w:t xml:space="preserve">. </w:t>
      </w:r>
    </w:p>
    <w:p w14:paraId="171E9EC8" w14:textId="77777777" w:rsidR="000549F9" w:rsidRDefault="000549F9" w:rsidP="001154AC">
      <w:pPr>
        <w:spacing w:line="480" w:lineRule="auto"/>
      </w:pPr>
    </w:p>
    <w:p w14:paraId="3E011849" w14:textId="09F50071" w:rsidR="001154AC" w:rsidRPr="00D6538A" w:rsidRDefault="001154AC" w:rsidP="001154AC">
      <w:pPr>
        <w:spacing w:line="480" w:lineRule="auto"/>
        <w:rPr>
          <w:rFonts w:eastAsiaTheme="minorEastAsia"/>
        </w:rPr>
      </w:pPr>
      <w:r w:rsidRPr="00D6538A">
        <w:rPr>
          <w:rFonts w:eastAsiaTheme="minorEastAsia"/>
        </w:rPr>
        <w:t xml:space="preserve">The panels show how the average outcomes for both treated units and their synthetic controls evolve over time. Across the respective columns for total, black and Hispanic enrollment, it can be noted that the synthetic controls model the pre-treatment dynamics for treated units </w:t>
      </w:r>
      <w:proofErr w:type="gramStart"/>
      <w:r w:rsidRPr="00D6538A">
        <w:rPr>
          <w:rFonts w:eastAsiaTheme="minorEastAsia"/>
        </w:rPr>
        <w:t>fairly well</w:t>
      </w:r>
      <w:proofErr w:type="gramEnd"/>
      <w:r w:rsidRPr="00D6538A">
        <w:rPr>
          <w:rFonts w:eastAsiaTheme="minorEastAsia"/>
        </w:rPr>
        <w:t xml:space="preserve">. Immediately after the treatment, however, the outcome paths diverge. The average treatment effects can also be visualized with the accompanying estimated gap plots, which together indicate a positive enrollment impact of the Tennessee Promise program. It can be seen from </w:t>
      </w:r>
      <w:r w:rsidR="00BA628E">
        <w:rPr>
          <w:rFonts w:eastAsiaTheme="minorEastAsia"/>
        </w:rPr>
        <w:t>Figure 1.5</w:t>
      </w:r>
      <w:r w:rsidRPr="00D6538A">
        <w:rPr>
          <w:rFonts w:eastAsiaTheme="minorEastAsia"/>
        </w:rPr>
        <w:t xml:space="preserve"> that the enrollment gap appears to be </w:t>
      </w:r>
      <w:proofErr w:type="gramStart"/>
      <w:r w:rsidRPr="00D6538A">
        <w:rPr>
          <w:rFonts w:eastAsiaTheme="minorEastAsia"/>
        </w:rPr>
        <w:t>in the neighborhood of</w:t>
      </w:r>
      <w:proofErr w:type="gramEnd"/>
      <w:r w:rsidRPr="00D6538A">
        <w:rPr>
          <w:rFonts w:eastAsiaTheme="minorEastAsia"/>
        </w:rPr>
        <w:t xml:space="preserve"> 500, which is similar to the DID estimates in </w:t>
      </w:r>
      <w:r w:rsidR="00BA628E">
        <w:rPr>
          <w:rFonts w:eastAsiaTheme="minorEastAsia"/>
        </w:rPr>
        <w:t>Table 1.2</w:t>
      </w:r>
      <w:r w:rsidRPr="00D6538A">
        <w:rPr>
          <w:rFonts w:eastAsiaTheme="minorEastAsia"/>
        </w:rPr>
        <w:t xml:space="preserve">.  </w:t>
      </w:r>
    </w:p>
    <w:p w14:paraId="4B0D8F3F" w14:textId="77777777" w:rsidR="001154AC" w:rsidRPr="00943916" w:rsidRDefault="001154AC" w:rsidP="00BE66CF">
      <w:pPr>
        <w:pStyle w:val="ListParagraph"/>
        <w:numPr>
          <w:ilvl w:val="2"/>
          <w:numId w:val="25"/>
        </w:numPr>
        <w:spacing w:line="480" w:lineRule="auto"/>
        <w:rPr>
          <w:rFonts w:eastAsiaTheme="minorEastAsia"/>
          <w:b/>
        </w:rPr>
      </w:pPr>
      <w:r w:rsidRPr="00943916">
        <w:rPr>
          <w:rFonts w:eastAsiaTheme="minorEastAsia"/>
          <w:b/>
        </w:rPr>
        <w:t>Robustness checks</w:t>
      </w:r>
    </w:p>
    <w:p w14:paraId="623D3ED9" w14:textId="77777777" w:rsidR="001154AC" w:rsidRPr="00D6538A" w:rsidRDefault="001154AC" w:rsidP="001154AC">
      <w:pPr>
        <w:spacing w:line="480" w:lineRule="auto"/>
        <w:rPr>
          <w:rFonts w:eastAsiaTheme="minorEastAsia"/>
        </w:rPr>
      </w:pPr>
      <w:r w:rsidRPr="00D6538A">
        <w:rPr>
          <w:rFonts w:eastAsiaTheme="minorEastAsia"/>
        </w:rPr>
        <w:t>In this section, we follow Dynarski (2000) and Cornwell et</w:t>
      </w:r>
      <w:r w:rsidR="00DD2147" w:rsidRPr="00D6538A">
        <w:rPr>
          <w:rFonts w:eastAsiaTheme="minorEastAsia"/>
        </w:rPr>
        <w:t xml:space="preserve"> al. (2006), among others, and </w:t>
      </w:r>
      <w:r w:rsidRPr="00D6538A">
        <w:rPr>
          <w:rFonts w:eastAsiaTheme="minorEastAsia"/>
        </w:rPr>
        <w:t xml:space="preserve">replicate </w:t>
      </w:r>
      <w:proofErr w:type="gramStart"/>
      <w:r w:rsidRPr="00D6538A">
        <w:rPr>
          <w:rFonts w:eastAsiaTheme="minorEastAsia"/>
        </w:rPr>
        <w:t>all of</w:t>
      </w:r>
      <w:proofErr w:type="gramEnd"/>
      <w:r w:rsidRPr="00D6538A">
        <w:rPr>
          <w:rFonts w:eastAsiaTheme="minorEastAsia"/>
        </w:rPr>
        <w:t xml:space="preserve"> the previous analyses using as control units all public two-year colleges in Tennessee’s </w:t>
      </w:r>
      <w:r w:rsidRPr="00D6538A">
        <w:rPr>
          <w:rFonts w:eastAsiaTheme="minorEastAsia"/>
          <w:i/>
        </w:rPr>
        <w:t>neighboring</w:t>
      </w:r>
      <w:r w:rsidRPr="00D6538A">
        <w:rPr>
          <w:rFonts w:eastAsiaTheme="minorEastAsia"/>
        </w:rPr>
        <w:t xml:space="preserve"> states. The donor states are Alabama, Arkansas, Georgia, Kentucky, Missouri, Mississippi, North Carolina, and Virginia. Numerical and graphical results are attached in the Appendix. The evidence shows that changes relative to the original DID and GSC results are qualitatively and quantitatively negligible under an alternative sample restriction. </w:t>
      </w:r>
    </w:p>
    <w:p w14:paraId="62A0F84D" w14:textId="77777777" w:rsidR="001154AC" w:rsidRPr="00D6538A" w:rsidRDefault="001154AC" w:rsidP="001154AC">
      <w:pPr>
        <w:spacing w:line="480" w:lineRule="auto"/>
        <w:rPr>
          <w:rFonts w:eastAsiaTheme="minorEastAsia"/>
        </w:rPr>
      </w:pPr>
    </w:p>
    <w:p w14:paraId="54628A46" w14:textId="77777777" w:rsidR="001154AC" w:rsidRPr="00D6538A" w:rsidRDefault="001154AC" w:rsidP="001154AC">
      <w:pPr>
        <w:spacing w:line="480" w:lineRule="auto"/>
        <w:rPr>
          <w:rFonts w:eastAsiaTheme="minorEastAsia"/>
        </w:rPr>
      </w:pPr>
      <w:r w:rsidRPr="00D6538A">
        <w:rPr>
          <w:rFonts w:eastAsiaTheme="minorEastAsia"/>
        </w:rPr>
        <w:t xml:space="preserve">In sum, the Tennessee Promise program has been shown to create a statistically and economically significant impact on the state’s two-year enrollment. Garnering </w:t>
      </w:r>
      <w:proofErr w:type="gramStart"/>
      <w:r w:rsidRPr="00D6538A">
        <w:rPr>
          <w:rFonts w:eastAsiaTheme="minorEastAsia"/>
        </w:rPr>
        <w:t>all of</w:t>
      </w:r>
      <w:proofErr w:type="gramEnd"/>
      <w:r w:rsidRPr="00D6538A">
        <w:rPr>
          <w:rFonts w:eastAsiaTheme="minorEastAsia"/>
        </w:rPr>
        <w:t xml:space="preserve"> the evidence so far, taking into account the distribution of enrollment, accounting for time trends, and using different control groups, we conservatively estimate that the Tennessee Promise program has improved attendance among public two-year institutions in Tennessee by 40 percent, or approximately 500 students per college. </w:t>
      </w:r>
    </w:p>
    <w:p w14:paraId="635F7346" w14:textId="77777777" w:rsidR="001154AC" w:rsidRPr="00943916" w:rsidRDefault="001154AC" w:rsidP="00BE66CF">
      <w:pPr>
        <w:pStyle w:val="ListParagraph"/>
        <w:numPr>
          <w:ilvl w:val="2"/>
          <w:numId w:val="25"/>
        </w:numPr>
        <w:spacing w:line="480" w:lineRule="auto"/>
        <w:rPr>
          <w:rFonts w:eastAsiaTheme="minorEastAsia"/>
          <w:b/>
        </w:rPr>
      </w:pPr>
      <w:r w:rsidRPr="00943916">
        <w:rPr>
          <w:rFonts w:eastAsiaTheme="minorEastAsia"/>
          <w:b/>
        </w:rPr>
        <w:lastRenderedPageBreak/>
        <w:t>Additional results: Enrollment substitutability</w:t>
      </w:r>
    </w:p>
    <w:p w14:paraId="5FD62815" w14:textId="77777777" w:rsidR="001154AC" w:rsidRPr="00D6538A" w:rsidRDefault="001154AC" w:rsidP="001154AC">
      <w:pPr>
        <w:spacing w:line="480" w:lineRule="auto"/>
        <w:rPr>
          <w:rFonts w:eastAsiaTheme="minorEastAsia"/>
        </w:rPr>
      </w:pPr>
      <w:r w:rsidRPr="00D6538A">
        <w:rPr>
          <w:rFonts w:eastAsiaTheme="minorEastAsia"/>
        </w:rPr>
        <w:t xml:space="preserve">This section is devoted to examining how enrollment at the state’s four-year public universities is affected by the enactment of the Tennessee Promise program. The results are attached in </w:t>
      </w:r>
      <w:r w:rsidR="00BA628E">
        <w:rPr>
          <w:rFonts w:eastAsiaTheme="minorEastAsia"/>
        </w:rPr>
        <w:t>Table 1.4</w:t>
      </w:r>
      <w:r w:rsidRPr="00D6538A">
        <w:rPr>
          <w:rFonts w:eastAsiaTheme="minorEastAsia"/>
        </w:rPr>
        <w:t xml:space="preserve"> and Figures </w:t>
      </w:r>
      <w:r w:rsidR="00495714">
        <w:rPr>
          <w:rFonts w:eastAsiaTheme="minorEastAsia"/>
        </w:rPr>
        <w:t>1.</w:t>
      </w:r>
      <w:r w:rsidRPr="00D6538A">
        <w:rPr>
          <w:rFonts w:eastAsiaTheme="minorEastAsia"/>
        </w:rPr>
        <w:t xml:space="preserve">2, </w:t>
      </w:r>
      <w:r w:rsidR="00495714">
        <w:rPr>
          <w:rFonts w:eastAsiaTheme="minorEastAsia"/>
        </w:rPr>
        <w:t>1.</w:t>
      </w:r>
      <w:r w:rsidRPr="00D6538A">
        <w:rPr>
          <w:rFonts w:eastAsiaTheme="minorEastAsia"/>
        </w:rPr>
        <w:t xml:space="preserve">4, and </w:t>
      </w:r>
      <w:r w:rsidR="00495714">
        <w:rPr>
          <w:rFonts w:eastAsiaTheme="minorEastAsia"/>
        </w:rPr>
        <w:t>1.</w:t>
      </w:r>
      <w:r w:rsidRPr="00D6538A">
        <w:rPr>
          <w:rFonts w:eastAsiaTheme="minorEastAsia"/>
        </w:rPr>
        <w:t>6.</w:t>
      </w:r>
    </w:p>
    <w:p w14:paraId="2FA28C81" w14:textId="77777777" w:rsidR="000549F9" w:rsidRDefault="000549F9" w:rsidP="001154AC">
      <w:pPr>
        <w:spacing w:line="480" w:lineRule="auto"/>
      </w:pPr>
    </w:p>
    <w:p w14:paraId="790AE3A0" w14:textId="3B54648F" w:rsidR="001154AC" w:rsidRPr="00D6538A" w:rsidRDefault="001154AC" w:rsidP="001154AC">
      <w:pPr>
        <w:spacing w:line="480" w:lineRule="auto"/>
        <w:rPr>
          <w:rFonts w:eastAsiaTheme="minorEastAsia"/>
        </w:rPr>
      </w:pPr>
      <w:r w:rsidRPr="00D6538A">
        <w:rPr>
          <w:rFonts w:eastAsiaTheme="minorEastAsia"/>
        </w:rPr>
        <w:t xml:space="preserve">We summarize two notable findings from this analysis. First, the program creates a statistically significant </w:t>
      </w:r>
      <w:r w:rsidRPr="00D6538A">
        <w:rPr>
          <w:rFonts w:eastAsiaTheme="minorEastAsia"/>
          <w:i/>
        </w:rPr>
        <w:t>decrease</w:t>
      </w:r>
      <w:r w:rsidRPr="00D6538A">
        <w:rPr>
          <w:rFonts w:eastAsiaTheme="minorEastAsia"/>
        </w:rPr>
        <w:t xml:space="preserve"> in four-year enrollment immediately after its first treatment round, providing strong support for the enrollment substitutability hypothesis. Second, enrollment bounces back in the second round and thereafter, suggesting that the Tennessee Promise program has generated a positive medium-run impact of boosting attendance at the state’s public four-year institutions. Accumulating the evidence and averaging across periods, we conservatively estimate a 2-percent reduction in four-year enrollment, or approximately 100 students per college, following the enactment of the program.</w:t>
      </w:r>
    </w:p>
    <w:p w14:paraId="31CB6138" w14:textId="77777777" w:rsidR="001154AC" w:rsidRPr="00943916" w:rsidRDefault="001154AC" w:rsidP="00BE66CF">
      <w:pPr>
        <w:pStyle w:val="ListParagraph"/>
        <w:numPr>
          <w:ilvl w:val="1"/>
          <w:numId w:val="25"/>
        </w:numPr>
        <w:spacing w:line="480" w:lineRule="auto"/>
        <w:rPr>
          <w:b/>
        </w:rPr>
      </w:pPr>
      <w:r w:rsidRPr="00943916">
        <w:rPr>
          <w:b/>
        </w:rPr>
        <w:t>Concluding remarks</w:t>
      </w:r>
    </w:p>
    <w:p w14:paraId="625D70FE" w14:textId="77777777" w:rsidR="001154AC" w:rsidRPr="00D6538A" w:rsidRDefault="001154AC" w:rsidP="001154AC">
      <w:pPr>
        <w:spacing w:line="480" w:lineRule="auto"/>
      </w:pPr>
      <w:r w:rsidRPr="00D6538A">
        <w:t xml:space="preserve">Community colleges play a crucial role in America’s higher education. Since the graduating class of 2015, Tennessee has been providing full tuition and fee support for all high school seniors in the state who wish to attend a public two-year college under the so-called “Tennessee Promise” initiative. The state has since garnered a reputation as a pioneer in its attempt to make two-year colleges free on a broad scale. </w:t>
      </w:r>
    </w:p>
    <w:p w14:paraId="35C49D56" w14:textId="77777777" w:rsidR="001154AC" w:rsidRPr="00D6538A" w:rsidRDefault="001154AC" w:rsidP="001154AC">
      <w:pPr>
        <w:spacing w:line="480" w:lineRule="auto"/>
      </w:pPr>
    </w:p>
    <w:p w14:paraId="52D4B6A5" w14:textId="77777777" w:rsidR="001154AC" w:rsidRPr="00D6538A" w:rsidRDefault="001154AC" w:rsidP="001154AC">
      <w:pPr>
        <w:spacing w:line="480" w:lineRule="auto"/>
      </w:pPr>
      <w:r w:rsidRPr="00D6538A">
        <w:t xml:space="preserve">In this study, we sought to measure the enrollment effects of such a novel policy. Our estimates indicated that, overall, the enrollment responses have been remarkable. To help better understand the program’s direct and indirect impacts, we showed that the program has generated a </w:t>
      </w:r>
      <w:r w:rsidRPr="00D6538A">
        <w:lastRenderedPageBreak/>
        <w:t xml:space="preserve">significant increase in attendance among black and Hispanic students and a short-run decrease in the state’s public four-year enrollment. </w:t>
      </w:r>
    </w:p>
    <w:p w14:paraId="456FBFF1" w14:textId="77777777" w:rsidR="001154AC" w:rsidRPr="00D6538A" w:rsidRDefault="001154AC" w:rsidP="001154AC">
      <w:pPr>
        <w:spacing w:line="480" w:lineRule="auto"/>
      </w:pPr>
    </w:p>
    <w:p w14:paraId="6B235EE2" w14:textId="77777777" w:rsidR="001154AC" w:rsidRPr="00D6538A" w:rsidRDefault="001154AC" w:rsidP="001154AC">
      <w:pPr>
        <w:spacing w:line="480" w:lineRule="auto"/>
      </w:pPr>
      <w:r w:rsidRPr="00D6538A">
        <w:t xml:space="preserve">These results make sense, at least conceptually, on several grounds. First, relative to Becker’s theoretical framework, Tennessee’s program is likely to increase the probability of attendance among marginally motivated students, especially those for whom cost and academic preparedness are decisive factors. Second, considering that Tennessee Promise adopts a </w:t>
      </w:r>
      <w:proofErr w:type="gramStart"/>
      <w:r w:rsidRPr="00D6538A">
        <w:t>fairly broad-based</w:t>
      </w:r>
      <w:proofErr w:type="gramEnd"/>
      <w:r w:rsidRPr="00D6538A">
        <w:t xml:space="preserve"> funding formula, we speculate that there has been significant program participation from middle-income or high-income students who are typically ineligible for education subsidies that target only a certain group of students. Because of its last-dollar nature, Tennessee Promise is unlikely to affect attendance among the lowest-income students, whose funding needs are already covered via the federal Pell grant, HOPE grant, and other sources of financial support. Moving forward, it is informative to examine behavioral responses at the student level to unpack the mechanism behind the aggregate patterns that have been observed in this paper. </w:t>
      </w:r>
    </w:p>
    <w:p w14:paraId="46FBF83E" w14:textId="77777777" w:rsidR="001154AC" w:rsidRPr="00D6538A" w:rsidRDefault="001154AC" w:rsidP="001154AC">
      <w:pPr>
        <w:spacing w:line="480" w:lineRule="auto"/>
      </w:pPr>
    </w:p>
    <w:p w14:paraId="4B6F2AFB" w14:textId="77777777" w:rsidR="001154AC" w:rsidRPr="00D6538A" w:rsidRDefault="001154AC" w:rsidP="001154AC">
      <w:pPr>
        <w:tabs>
          <w:tab w:val="left" w:pos="2340"/>
        </w:tabs>
        <w:spacing w:line="480" w:lineRule="auto"/>
      </w:pPr>
      <w:r w:rsidRPr="00D6538A">
        <w:t>It is still premature to declare the program a success, although we are optimistic that at least in terms of enrollment, Tennessee Promise has achieved some initial intended effects.</w:t>
      </w:r>
      <w:r w:rsidRPr="00D6538A">
        <w:rPr>
          <w:rStyle w:val="FootnoteReference"/>
        </w:rPr>
        <w:footnoteReference w:id="19"/>
      </w:r>
      <w:r w:rsidRPr="00D6538A">
        <w:t xml:space="preserve"> To emphasize, in contrast to prominent income-based programs such as New York Excelsior, any high school graduate in Tennessee qualifies for the state’s promise dollars, so long as he or she meets a few mild requirements. We speculate that much of the positive enrollment response is attributable to the program’s focus on simplicity and to its unique component of mentoring, the </w:t>
      </w:r>
      <w:r w:rsidRPr="00D6538A">
        <w:lastRenderedPageBreak/>
        <w:t xml:space="preserve">combination of which is likely to address both credit-constraint and information elements missing from traditional frameworks. Disentangling the contribution of each component to the overall program participation is beyond the current scope yet represents a meaningful next step. </w:t>
      </w:r>
    </w:p>
    <w:p w14:paraId="02D0AB77" w14:textId="77777777" w:rsidR="001154AC" w:rsidRPr="00D6538A" w:rsidRDefault="001154AC" w:rsidP="001154AC">
      <w:pPr>
        <w:spacing w:line="480" w:lineRule="auto"/>
        <w:rPr>
          <w:b/>
        </w:rPr>
      </w:pPr>
    </w:p>
    <w:p w14:paraId="1A4EA443" w14:textId="77777777" w:rsidR="00A015F4" w:rsidRDefault="00A015F4" w:rsidP="001154AC">
      <w:pPr>
        <w:spacing w:line="480" w:lineRule="auto"/>
        <w:rPr>
          <w:b/>
        </w:rPr>
      </w:pPr>
    </w:p>
    <w:p w14:paraId="767CB02C" w14:textId="77777777" w:rsidR="000549F9" w:rsidRDefault="000549F9">
      <w:pPr>
        <w:spacing w:after="160" w:line="259" w:lineRule="auto"/>
        <w:rPr>
          <w:rFonts w:eastAsiaTheme="majorEastAsia" w:cstheme="majorBidi"/>
          <w:b/>
          <w:szCs w:val="32"/>
        </w:rPr>
      </w:pPr>
      <w:bookmarkStart w:id="16" w:name="_Toc72534216"/>
      <w:r>
        <w:br w:type="page"/>
      </w:r>
    </w:p>
    <w:p w14:paraId="56006260" w14:textId="73A405BA" w:rsidR="001154AC" w:rsidRPr="00D6538A" w:rsidRDefault="001154AC" w:rsidP="00A015F4">
      <w:pPr>
        <w:pStyle w:val="Heading1"/>
      </w:pPr>
      <w:r w:rsidRPr="00D6538A">
        <w:lastRenderedPageBreak/>
        <w:t>References</w:t>
      </w:r>
      <w:bookmarkEnd w:id="16"/>
    </w:p>
    <w:p w14:paraId="67CAEB04" w14:textId="77777777" w:rsidR="001154AC" w:rsidRPr="00D6538A" w:rsidRDefault="001154AC" w:rsidP="001154AC">
      <w:pPr>
        <w:spacing w:line="480" w:lineRule="auto"/>
        <w:ind w:left="360" w:hanging="360"/>
      </w:pPr>
      <w:r w:rsidRPr="00D6538A">
        <w:t xml:space="preserve">Abadie A., &amp; J. </w:t>
      </w:r>
      <w:proofErr w:type="spellStart"/>
      <w:r w:rsidRPr="00D6538A">
        <w:t>Gardeazabal</w:t>
      </w:r>
      <w:proofErr w:type="spellEnd"/>
      <w:r w:rsidRPr="00D6538A">
        <w:t xml:space="preserve"> (2003). The economic costs of conflict: A case study of the Basque Country. </w:t>
      </w:r>
      <w:r w:rsidRPr="00D6538A">
        <w:rPr>
          <w:u w:val="single"/>
        </w:rPr>
        <w:t>American Economic Review</w:t>
      </w:r>
      <w:r w:rsidRPr="00D6538A">
        <w:t>, 93(1), pp. 113-132.</w:t>
      </w:r>
    </w:p>
    <w:p w14:paraId="6EA6F91A" w14:textId="77777777" w:rsidR="001154AC" w:rsidRPr="00D6538A" w:rsidRDefault="001154AC" w:rsidP="001154AC">
      <w:pPr>
        <w:spacing w:line="480" w:lineRule="auto"/>
        <w:ind w:left="360" w:hanging="360"/>
      </w:pPr>
      <w:r w:rsidRPr="00D6538A">
        <w:t xml:space="preserve">Abadie A., A. Diamond, &amp; J. </w:t>
      </w:r>
      <w:proofErr w:type="spellStart"/>
      <w:r w:rsidRPr="00D6538A">
        <w:t>Hainmueller</w:t>
      </w:r>
      <w:proofErr w:type="spellEnd"/>
      <w:r w:rsidRPr="00D6538A">
        <w:t xml:space="preserve"> (2010). Synthetic Control Methods for Comparative Case Studies: Estimating the Effect of California's Tobacco Control Program. </w:t>
      </w:r>
      <w:r w:rsidRPr="00D6538A">
        <w:rPr>
          <w:u w:val="single"/>
        </w:rPr>
        <w:t>Journal of The American Statistical Association</w:t>
      </w:r>
      <w:r w:rsidRPr="00D6538A">
        <w:t>, 105(490).</w:t>
      </w:r>
    </w:p>
    <w:p w14:paraId="16AF55EE" w14:textId="77777777" w:rsidR="001154AC" w:rsidRPr="00D6538A" w:rsidRDefault="001154AC" w:rsidP="001154AC">
      <w:pPr>
        <w:spacing w:line="480" w:lineRule="auto"/>
        <w:ind w:left="360" w:hanging="360"/>
      </w:pPr>
      <w:r w:rsidRPr="00D6538A">
        <w:t>Becker, G. (1964). S. Human Capital: A Theoretical and Empirical Analysis, with Special Reference to Education. University of Chicago Press.</w:t>
      </w:r>
    </w:p>
    <w:p w14:paraId="5F804C1F" w14:textId="77777777" w:rsidR="001154AC" w:rsidRPr="00D6538A" w:rsidRDefault="001154AC" w:rsidP="001154AC">
      <w:pPr>
        <w:spacing w:line="480" w:lineRule="auto"/>
        <w:ind w:left="270" w:hanging="270"/>
      </w:pPr>
      <w:r w:rsidRPr="00D6538A">
        <w:t xml:space="preserve">Bell, E. (2018). “Estimating the Impact of Tennessee Promise Eligibility on Tuition, Fees, and Enrollment.” Working paper. Retrieved from Association for Education Finance and Policy website: </w:t>
      </w:r>
      <w:hyperlink r:id="rId12" w:history="1">
        <w:r w:rsidRPr="00D6538A">
          <w:rPr>
            <w:rStyle w:val="Hyperlink"/>
          </w:rPr>
          <w:t>https://aefpweb.org/sites/default/files/webform/Manuscript_Submit.pdf</w:t>
        </w:r>
      </w:hyperlink>
    </w:p>
    <w:p w14:paraId="57F53819" w14:textId="77777777" w:rsidR="001154AC" w:rsidRPr="00D6538A" w:rsidRDefault="001154AC" w:rsidP="001154AC">
      <w:pPr>
        <w:spacing w:line="480" w:lineRule="auto"/>
        <w:ind w:left="270" w:hanging="270"/>
      </w:pPr>
      <w:r w:rsidRPr="00D6538A">
        <w:t>Billings, Meredith (2018). “</w:t>
      </w:r>
      <w:r w:rsidRPr="00D6538A">
        <w:rPr>
          <w:bCs/>
        </w:rPr>
        <w:t xml:space="preserve">Free College </w:t>
      </w:r>
      <w:proofErr w:type="gramStart"/>
      <w:r w:rsidRPr="00D6538A">
        <w:rPr>
          <w:bCs/>
        </w:rPr>
        <w:t>For</w:t>
      </w:r>
      <w:proofErr w:type="gramEnd"/>
      <w:r w:rsidRPr="00D6538A">
        <w:rPr>
          <w:bCs/>
        </w:rPr>
        <w:t xml:space="preserve"> All: The Impact Of Promise Programs On College Access And Success.” Unpublished doctoral dissertation (University of Michigan, United States).</w:t>
      </w:r>
      <w:r w:rsidRPr="00D6538A">
        <w:t xml:space="preserve"> Retrieved from </w:t>
      </w:r>
      <w:hyperlink r:id="rId13" w:history="1">
        <w:r w:rsidRPr="00D6538A">
          <w:rPr>
            <w:rStyle w:val="Hyperlink"/>
          </w:rPr>
          <w:t>https://deepblue.lib.umich.edu/handle/2027.42/144101</w:t>
        </w:r>
      </w:hyperlink>
    </w:p>
    <w:p w14:paraId="7575F411" w14:textId="77777777" w:rsidR="001154AC" w:rsidRPr="00D6538A" w:rsidRDefault="001154AC" w:rsidP="001154AC">
      <w:pPr>
        <w:spacing w:line="480" w:lineRule="auto"/>
        <w:ind w:left="270" w:hanging="270"/>
        <w:rPr>
          <w:rFonts w:eastAsiaTheme="minorHAnsi"/>
        </w:rPr>
      </w:pPr>
      <w:r w:rsidRPr="00D6538A">
        <w:rPr>
          <w:rFonts w:eastAsiaTheme="minorHAnsi"/>
        </w:rPr>
        <w:t>Bruce, D. J., &amp; Carruthers, C. K. (2014). Jackpot? The impact of lottery scholarships on enrollment in Tennessee. </w:t>
      </w:r>
      <w:r w:rsidRPr="00D6538A">
        <w:rPr>
          <w:rFonts w:eastAsiaTheme="minorHAnsi"/>
          <w:iCs/>
          <w:u w:val="single"/>
        </w:rPr>
        <w:t>Journal of Urban Economics</w:t>
      </w:r>
      <w:r w:rsidRPr="00D6538A">
        <w:rPr>
          <w:rFonts w:eastAsiaTheme="minorHAnsi"/>
        </w:rPr>
        <w:t>, </w:t>
      </w:r>
      <w:r w:rsidRPr="00D6538A">
        <w:rPr>
          <w:rFonts w:eastAsiaTheme="minorHAnsi"/>
          <w:iCs/>
        </w:rPr>
        <w:t>81</w:t>
      </w:r>
      <w:r w:rsidRPr="00D6538A">
        <w:rPr>
          <w:rFonts w:eastAsiaTheme="minorHAnsi"/>
        </w:rPr>
        <w:t xml:space="preserve">, 30-44. </w:t>
      </w:r>
      <w:proofErr w:type="gramStart"/>
      <w:r w:rsidRPr="00D6538A">
        <w:rPr>
          <w:rFonts w:eastAsiaTheme="minorHAnsi"/>
        </w:rPr>
        <w:t>doi:10.1016/j.jue</w:t>
      </w:r>
      <w:proofErr w:type="gramEnd"/>
      <w:r w:rsidRPr="00D6538A">
        <w:rPr>
          <w:rFonts w:eastAsiaTheme="minorHAnsi"/>
        </w:rPr>
        <w:t>.2014.01.006</w:t>
      </w:r>
    </w:p>
    <w:p w14:paraId="492119F9" w14:textId="77777777" w:rsidR="001154AC" w:rsidRPr="00D6538A" w:rsidRDefault="001154AC" w:rsidP="001154AC">
      <w:pPr>
        <w:spacing w:line="480" w:lineRule="auto"/>
        <w:ind w:left="360" w:hanging="360"/>
      </w:pPr>
      <w:r w:rsidRPr="00D6538A">
        <w:t xml:space="preserve">Card, </w:t>
      </w:r>
      <w:proofErr w:type="gramStart"/>
      <w:r w:rsidRPr="00D6538A">
        <w:t>D.</w:t>
      </w:r>
      <w:proofErr w:type="gramEnd"/>
      <w:r w:rsidRPr="00D6538A">
        <w:t xml:space="preserve"> and A. B. Krueger (1994). "Minimum Wages and Employment: A Case Study of the Fast-Food Industry in New Jersey and Pennsylvania." </w:t>
      </w:r>
      <w:r w:rsidRPr="00D6538A">
        <w:rPr>
          <w:u w:val="single"/>
        </w:rPr>
        <w:t>The American Economic Review</w:t>
      </w:r>
      <w:r w:rsidRPr="00D6538A">
        <w:rPr>
          <w:b/>
          <w:bCs/>
        </w:rPr>
        <w:t>84</w:t>
      </w:r>
      <w:r w:rsidRPr="00D6538A">
        <w:t>(4): 772-793.</w:t>
      </w:r>
    </w:p>
    <w:p w14:paraId="15EE5195" w14:textId="77777777" w:rsidR="001154AC" w:rsidRPr="00D6538A" w:rsidRDefault="001154AC" w:rsidP="001154AC">
      <w:pPr>
        <w:spacing w:line="480" w:lineRule="auto"/>
        <w:ind w:left="360" w:hanging="360"/>
      </w:pPr>
      <w:r w:rsidRPr="00D6538A">
        <w:t xml:space="preserve">Carruthers, C. K., &amp; Fox, W. F. (2016). Aid for all: College coaching, financial aid, and post-secondary persistence in Tennessee. </w:t>
      </w:r>
      <w:r w:rsidRPr="00D6538A">
        <w:rPr>
          <w:iCs/>
          <w:u w:val="single"/>
        </w:rPr>
        <w:t>Economics of Education Review</w:t>
      </w:r>
      <w:r w:rsidRPr="00D6538A">
        <w:t xml:space="preserve">, </w:t>
      </w:r>
      <w:r w:rsidRPr="00D6538A">
        <w:rPr>
          <w:i/>
          <w:iCs/>
        </w:rPr>
        <w:t>51</w:t>
      </w:r>
      <w:r w:rsidRPr="00D6538A">
        <w:t xml:space="preserve">, 97-112. </w:t>
      </w:r>
      <w:proofErr w:type="gramStart"/>
      <w:r w:rsidRPr="00D6538A">
        <w:t>doi:10.1016/j.econedurev</w:t>
      </w:r>
      <w:proofErr w:type="gramEnd"/>
      <w:r w:rsidRPr="00D6538A">
        <w:t>.2015.06.001</w:t>
      </w:r>
    </w:p>
    <w:p w14:paraId="72BC78B9" w14:textId="77777777" w:rsidR="001154AC" w:rsidRPr="00D6538A" w:rsidRDefault="001154AC" w:rsidP="001154AC">
      <w:pPr>
        <w:spacing w:line="480" w:lineRule="auto"/>
        <w:ind w:left="360" w:hanging="360"/>
      </w:pPr>
      <w:r w:rsidRPr="00D6538A">
        <w:lastRenderedPageBreak/>
        <w:t xml:space="preserve">Carruthers, C. </w:t>
      </w:r>
      <w:proofErr w:type="gramStart"/>
      <w:r w:rsidRPr="00D6538A">
        <w:t>K.</w:t>
      </w:r>
      <w:proofErr w:type="gramEnd"/>
      <w:r w:rsidRPr="00D6538A">
        <w:t xml:space="preserve"> and U. </w:t>
      </w:r>
      <w:proofErr w:type="spellStart"/>
      <w:r w:rsidRPr="00D6538A">
        <w:t>Özek</w:t>
      </w:r>
      <w:proofErr w:type="spellEnd"/>
      <w:r w:rsidRPr="00D6538A">
        <w:t xml:space="preserve"> (2016). "Losing HOPE: Financial aid and the line between college and work." </w:t>
      </w:r>
      <w:r w:rsidRPr="00D6538A">
        <w:rPr>
          <w:u w:val="single"/>
        </w:rPr>
        <w:t>Economics of Education Review</w:t>
      </w:r>
      <w:r w:rsidRPr="00D6538A">
        <w:rPr>
          <w:b/>
          <w:bCs/>
        </w:rPr>
        <w:t xml:space="preserve">53 </w:t>
      </w:r>
      <w:r w:rsidRPr="00D6538A">
        <w:t>(Supplement C): 1-15.</w:t>
      </w:r>
    </w:p>
    <w:p w14:paraId="437048DE" w14:textId="77777777" w:rsidR="001154AC" w:rsidRPr="00D6538A" w:rsidRDefault="001154AC" w:rsidP="001154AC">
      <w:pPr>
        <w:spacing w:line="480" w:lineRule="auto"/>
        <w:ind w:left="360" w:hanging="360"/>
      </w:pPr>
      <w:r w:rsidRPr="00D6538A">
        <w:t xml:space="preserve">Castleman, B. L. and B. T. Long (2016). "Looking beyond Enrollment: </w:t>
      </w:r>
      <w:proofErr w:type="gramStart"/>
      <w:r w:rsidRPr="00D6538A">
        <w:t>the</w:t>
      </w:r>
      <w:proofErr w:type="gramEnd"/>
      <w:r w:rsidRPr="00D6538A">
        <w:t xml:space="preserve"> Causal Effect of Need-based Grants on College Access, Persistence, and Graduation." </w:t>
      </w:r>
      <w:r w:rsidRPr="00D6538A">
        <w:rPr>
          <w:u w:val="single"/>
        </w:rPr>
        <w:t>Journal of Labor Economics</w:t>
      </w:r>
      <w:r w:rsidRPr="00D6538A">
        <w:rPr>
          <w:b/>
          <w:bCs/>
        </w:rPr>
        <w:t>34</w:t>
      </w:r>
      <w:r w:rsidRPr="00D6538A">
        <w:t>(4): 1023-1073.</w:t>
      </w:r>
    </w:p>
    <w:p w14:paraId="45A849A2" w14:textId="77777777" w:rsidR="001154AC" w:rsidRPr="00D6538A" w:rsidRDefault="001154AC" w:rsidP="001154AC">
      <w:pPr>
        <w:spacing w:line="480" w:lineRule="auto"/>
        <w:ind w:left="360" w:hanging="360"/>
      </w:pPr>
      <w:r w:rsidRPr="00D6538A">
        <w:t>Cornwell, C., Mustard, D., &amp; Sridhar, D. (2006). The Enrollment Effects of Merit‐Based Financial Aid: Evidence from Georgia’s HOPE Program.</w:t>
      </w:r>
      <w:r w:rsidRPr="00D6538A">
        <w:rPr>
          <w:iCs/>
          <w:u w:val="single"/>
        </w:rPr>
        <w:t xml:space="preserve"> Journal of Labor Economics</w:t>
      </w:r>
      <w:r w:rsidRPr="00D6538A">
        <w:t>, </w:t>
      </w:r>
      <w:r w:rsidRPr="00D6538A">
        <w:rPr>
          <w:iCs/>
        </w:rPr>
        <w:t>24</w:t>
      </w:r>
      <w:r w:rsidRPr="00D6538A">
        <w:t>(4), 761-786. doi:10.1086/506485</w:t>
      </w:r>
    </w:p>
    <w:p w14:paraId="641DB5A6" w14:textId="77777777" w:rsidR="001154AC" w:rsidRPr="00D6538A" w:rsidRDefault="001154AC" w:rsidP="001154AC">
      <w:pPr>
        <w:spacing w:line="480" w:lineRule="auto"/>
        <w:ind w:left="360" w:hanging="360"/>
      </w:pPr>
      <w:r w:rsidRPr="00D6538A">
        <w:t xml:space="preserve">Deming, </w:t>
      </w:r>
      <w:proofErr w:type="gramStart"/>
      <w:r w:rsidRPr="00D6538A">
        <w:t>David</w:t>
      </w:r>
      <w:proofErr w:type="gramEnd"/>
      <w:r w:rsidRPr="00D6538A">
        <w:t xml:space="preserve"> and Susan Dynarski (2009). Into college, out of poverty? Policies to increase the postsecondary attainment of the poor. Working Paper 15387, National Bureau of Economic Research, Cambridge, MA. </w:t>
      </w:r>
    </w:p>
    <w:p w14:paraId="62CE8D6D" w14:textId="77777777" w:rsidR="001154AC" w:rsidRPr="00D6538A" w:rsidRDefault="001154AC" w:rsidP="001154AC">
      <w:pPr>
        <w:spacing w:line="480" w:lineRule="auto"/>
        <w:ind w:left="360" w:hanging="360"/>
      </w:pPr>
      <w:r w:rsidRPr="00D6538A">
        <w:t xml:space="preserve">Denning, J. T., Marx, B. M., &amp; Turner, L. J. (2018). Welfare Effects of Changes in College Pricing. Unpublished working paper. Retrievable from: </w:t>
      </w:r>
      <w:hyperlink r:id="rId14" w:history="1">
        <w:r w:rsidRPr="00D6538A">
          <w:rPr>
            <w:rStyle w:val="Hyperlink"/>
          </w:rPr>
          <w:t>http://econweb.umd.edu/~turner/DMT_Pricing_Welfare.pdf</w:t>
        </w:r>
      </w:hyperlink>
    </w:p>
    <w:p w14:paraId="29146C8F" w14:textId="77777777" w:rsidR="001154AC" w:rsidRPr="00D6538A" w:rsidRDefault="001154AC" w:rsidP="001154AC">
      <w:pPr>
        <w:spacing w:line="480" w:lineRule="auto"/>
        <w:ind w:left="360" w:hanging="360"/>
      </w:pPr>
      <w:r w:rsidRPr="00D6538A">
        <w:t xml:space="preserve">Doyle, W. R. (2009). "The Effect of Community College Enrollment on </w:t>
      </w:r>
      <w:proofErr w:type="gramStart"/>
      <w:r w:rsidRPr="00D6538A">
        <w:t>Bachelor's Degree</w:t>
      </w:r>
      <w:proofErr w:type="gramEnd"/>
      <w:r w:rsidRPr="00D6538A">
        <w:t xml:space="preserve"> Completion." </w:t>
      </w:r>
      <w:r w:rsidRPr="00D6538A">
        <w:rPr>
          <w:u w:val="single"/>
        </w:rPr>
        <w:t>Economics of Education Review</w:t>
      </w:r>
      <w:r w:rsidRPr="00D6538A">
        <w:rPr>
          <w:b/>
          <w:bCs/>
        </w:rPr>
        <w:t>28</w:t>
      </w:r>
      <w:r w:rsidRPr="00D6538A">
        <w:t>(2): 199-206.</w:t>
      </w:r>
    </w:p>
    <w:p w14:paraId="0F957B40" w14:textId="77777777" w:rsidR="001154AC" w:rsidRPr="00D6538A" w:rsidRDefault="001154AC" w:rsidP="001154AC">
      <w:pPr>
        <w:spacing w:line="480" w:lineRule="auto"/>
        <w:ind w:left="270" w:hanging="270"/>
      </w:pPr>
      <w:r w:rsidRPr="00D6538A">
        <w:t xml:space="preserve">Dynarski, S. (2000). "Hope for Whom? Financial Aid for the Middle Class and Its Impact on College Attendance." </w:t>
      </w:r>
      <w:r w:rsidRPr="00D6538A">
        <w:rPr>
          <w:u w:val="single"/>
        </w:rPr>
        <w:t>National Tax Journal</w:t>
      </w:r>
      <w:r w:rsidRPr="00D6538A">
        <w:rPr>
          <w:b/>
          <w:bCs/>
        </w:rPr>
        <w:t>53</w:t>
      </w:r>
      <w:r w:rsidRPr="00D6538A">
        <w:t xml:space="preserve">(3): 629-662. </w:t>
      </w:r>
    </w:p>
    <w:p w14:paraId="74A5FCCB" w14:textId="77777777" w:rsidR="001154AC" w:rsidRPr="00D6538A" w:rsidRDefault="001154AC" w:rsidP="001154AC">
      <w:pPr>
        <w:spacing w:line="480" w:lineRule="auto"/>
        <w:ind w:left="270" w:hanging="270"/>
      </w:pPr>
      <w:r w:rsidRPr="00D6538A">
        <w:t xml:space="preserve">Dynarski, Susan. 2003. Does aid matter? Measuring the effect of student aid on college attendance and completion. </w:t>
      </w:r>
      <w:r w:rsidRPr="00D6538A">
        <w:rPr>
          <w:u w:val="single"/>
        </w:rPr>
        <w:t>American Economic Review</w:t>
      </w:r>
      <w:r w:rsidRPr="00D6538A">
        <w:t xml:space="preserve"> 93, no. 1: 279-288.</w:t>
      </w:r>
    </w:p>
    <w:p w14:paraId="1EE000F1" w14:textId="77777777" w:rsidR="001154AC" w:rsidRPr="00D6538A" w:rsidRDefault="001154AC" w:rsidP="001154AC">
      <w:pPr>
        <w:spacing w:line="480" w:lineRule="auto"/>
        <w:ind w:left="270" w:hanging="270"/>
      </w:pPr>
      <w:r w:rsidRPr="00D6538A">
        <w:t>Havranek, T., Irsova, Z., &amp; Zeynalova, O. (2018). Tuition Fees and University Enrolment: A Meta-Regression Analysis. </w:t>
      </w:r>
      <w:r w:rsidRPr="00D6538A">
        <w:rPr>
          <w:iCs/>
          <w:u w:val="single"/>
        </w:rPr>
        <w:t>Oxford Bulletin of Economics and Statistics</w:t>
      </w:r>
      <w:r w:rsidRPr="00D6538A">
        <w:t>, </w:t>
      </w:r>
      <w:r w:rsidRPr="00D6538A">
        <w:rPr>
          <w:iCs/>
        </w:rPr>
        <w:t>80</w:t>
      </w:r>
      <w:r w:rsidRPr="00D6538A">
        <w:t>(6), 1145-1184. doi:10.1111/obes.12240</w:t>
      </w:r>
    </w:p>
    <w:p w14:paraId="1290E782" w14:textId="77777777" w:rsidR="001154AC" w:rsidRPr="00D6538A" w:rsidRDefault="001154AC" w:rsidP="001154AC">
      <w:pPr>
        <w:spacing w:line="480" w:lineRule="auto"/>
        <w:ind w:left="270" w:hanging="270"/>
      </w:pPr>
      <w:r w:rsidRPr="00D6538A">
        <w:lastRenderedPageBreak/>
        <w:t xml:space="preserve">Kane, Thomas J. 2003. A quasi-experimental estimate of the impact of financial aid on college-going. Working Paper 9703, National Bureau of Economic Research, Cambridge, MA. </w:t>
      </w:r>
    </w:p>
    <w:p w14:paraId="5C0E246A" w14:textId="77777777" w:rsidR="001154AC" w:rsidRPr="00D6538A" w:rsidRDefault="001154AC" w:rsidP="001154AC">
      <w:pPr>
        <w:spacing w:line="480" w:lineRule="auto"/>
        <w:ind w:left="270" w:hanging="270"/>
      </w:pPr>
      <w:r w:rsidRPr="00D6538A">
        <w:t>Kane, T. (2007). Evaluating the Impact of the D.C. Tuition Assistance Grant Program. </w:t>
      </w:r>
      <w:r w:rsidRPr="00D6538A">
        <w:rPr>
          <w:iCs/>
          <w:u w:val="single"/>
        </w:rPr>
        <w:t>The Journal of Human Resources</w:t>
      </w:r>
      <w:r w:rsidRPr="00D6538A">
        <w:rPr>
          <w:i/>
          <w:iCs/>
        </w:rPr>
        <w:t>,42</w:t>
      </w:r>
      <w:r w:rsidRPr="00D6538A">
        <w:t xml:space="preserve">(3), 555-582. Retrieved from </w:t>
      </w:r>
      <w:hyperlink r:id="rId15" w:history="1">
        <w:r w:rsidRPr="00D6538A">
          <w:rPr>
            <w:rStyle w:val="Hyperlink"/>
          </w:rPr>
          <w:t>http://www.jstor.org/stable/40057318</w:t>
        </w:r>
      </w:hyperlink>
    </w:p>
    <w:p w14:paraId="2597ED92" w14:textId="77777777" w:rsidR="001154AC" w:rsidRPr="00D6538A" w:rsidRDefault="001154AC" w:rsidP="001154AC">
      <w:pPr>
        <w:spacing w:line="480" w:lineRule="auto"/>
        <w:ind w:left="270" w:hanging="270"/>
      </w:pPr>
      <w:r w:rsidRPr="00D6538A">
        <w:t>Miller-Adams, M. (2015). W.E. Upjohn Institute.</w:t>
      </w:r>
    </w:p>
    <w:p w14:paraId="5081C591" w14:textId="77777777" w:rsidR="001154AC" w:rsidRPr="00D6538A" w:rsidRDefault="001154AC" w:rsidP="001154AC">
      <w:pPr>
        <w:spacing w:line="480" w:lineRule="auto"/>
        <w:ind w:left="270" w:hanging="270"/>
      </w:pPr>
      <w:r w:rsidRPr="00D6538A">
        <w:t>Page, L. C., &amp; Scott-Clayton, J. (2016). Improving college access in the United States: Barriers and policy responses. </w:t>
      </w:r>
      <w:r w:rsidRPr="00D6538A">
        <w:rPr>
          <w:iCs/>
          <w:u w:val="single"/>
        </w:rPr>
        <w:t>Economics of Education Review</w:t>
      </w:r>
      <w:r w:rsidRPr="00D6538A">
        <w:t>, </w:t>
      </w:r>
      <w:r w:rsidRPr="00D6538A">
        <w:rPr>
          <w:i/>
          <w:iCs/>
        </w:rPr>
        <w:t>51</w:t>
      </w:r>
      <w:r w:rsidRPr="00D6538A">
        <w:t xml:space="preserve">, 4-22. </w:t>
      </w:r>
      <w:proofErr w:type="gramStart"/>
      <w:r w:rsidRPr="00D6538A">
        <w:t>doi:10.1016/j.econedurev</w:t>
      </w:r>
      <w:proofErr w:type="gramEnd"/>
      <w:r w:rsidRPr="00D6538A">
        <w:t>.2016.02.009</w:t>
      </w:r>
    </w:p>
    <w:p w14:paraId="1D85291D" w14:textId="77777777" w:rsidR="001154AC" w:rsidRPr="00D6538A" w:rsidRDefault="001154AC" w:rsidP="001154AC">
      <w:pPr>
        <w:spacing w:line="480" w:lineRule="auto"/>
        <w:ind w:left="270" w:hanging="270"/>
      </w:pPr>
      <w:proofErr w:type="spellStart"/>
      <w:r w:rsidRPr="00D6538A">
        <w:t>Perna</w:t>
      </w:r>
      <w:proofErr w:type="spellEnd"/>
      <w:r w:rsidRPr="00D6538A">
        <w:t xml:space="preserve">, L. W., &amp; Leigh, E. W. (2017). Understanding the Promise: A Typology of State and Local College Promise Programs. </w:t>
      </w:r>
      <w:r w:rsidRPr="00D6538A">
        <w:rPr>
          <w:iCs/>
          <w:u w:val="single"/>
        </w:rPr>
        <w:t>Educational Researcher</w:t>
      </w:r>
      <w:r w:rsidRPr="00D6538A">
        <w:t xml:space="preserve">, </w:t>
      </w:r>
      <w:r w:rsidRPr="00D6538A">
        <w:rPr>
          <w:i/>
          <w:iCs/>
        </w:rPr>
        <w:t>47</w:t>
      </w:r>
      <w:r w:rsidRPr="00D6538A">
        <w:t>(3), 155-180. doi:10.3102/0013189x17742653</w:t>
      </w:r>
    </w:p>
    <w:p w14:paraId="1887046C" w14:textId="77777777" w:rsidR="001154AC" w:rsidRPr="00D6538A" w:rsidRDefault="001154AC" w:rsidP="001154AC">
      <w:pPr>
        <w:spacing w:line="480" w:lineRule="auto"/>
        <w:ind w:left="270" w:hanging="270"/>
        <w:rPr>
          <w:rFonts w:eastAsiaTheme="minorHAnsi"/>
        </w:rPr>
      </w:pPr>
      <w:proofErr w:type="spellStart"/>
      <w:r w:rsidRPr="00D6538A">
        <w:rPr>
          <w:rFonts w:eastAsiaTheme="minorHAnsi"/>
        </w:rPr>
        <w:t>Saboe</w:t>
      </w:r>
      <w:proofErr w:type="spellEnd"/>
      <w:r w:rsidRPr="00D6538A">
        <w:rPr>
          <w:rFonts w:eastAsiaTheme="minorHAnsi"/>
        </w:rPr>
        <w:t>, M., &amp;</w:t>
      </w:r>
      <w:proofErr w:type="spellStart"/>
      <w:r w:rsidRPr="00D6538A">
        <w:rPr>
          <w:rFonts w:eastAsiaTheme="minorHAnsi"/>
        </w:rPr>
        <w:t>Terrizzi</w:t>
      </w:r>
      <w:proofErr w:type="spellEnd"/>
      <w:r w:rsidRPr="00D6538A">
        <w:rPr>
          <w:rFonts w:eastAsiaTheme="minorHAnsi"/>
        </w:rPr>
        <w:t xml:space="preserve">, S. (2019). SAT optional policies: Do they influence graduate quality, </w:t>
      </w:r>
      <w:proofErr w:type="gramStart"/>
      <w:r w:rsidRPr="00D6538A">
        <w:rPr>
          <w:rFonts w:eastAsiaTheme="minorHAnsi"/>
        </w:rPr>
        <w:t>selectivity</w:t>
      </w:r>
      <w:proofErr w:type="gramEnd"/>
      <w:r w:rsidRPr="00D6538A">
        <w:rPr>
          <w:rFonts w:eastAsiaTheme="minorHAnsi"/>
        </w:rPr>
        <w:t xml:space="preserve"> or diversity? </w:t>
      </w:r>
      <w:r w:rsidRPr="00D6538A">
        <w:rPr>
          <w:rFonts w:eastAsiaTheme="minorHAnsi"/>
          <w:iCs/>
          <w:u w:val="single"/>
        </w:rPr>
        <w:t>Economics Letters</w:t>
      </w:r>
      <w:r w:rsidRPr="00D6538A">
        <w:rPr>
          <w:rFonts w:eastAsiaTheme="minorHAnsi"/>
        </w:rPr>
        <w:t>, </w:t>
      </w:r>
      <w:r w:rsidRPr="00D6538A">
        <w:rPr>
          <w:rFonts w:eastAsiaTheme="minorHAnsi"/>
          <w:i/>
          <w:iCs/>
        </w:rPr>
        <w:t>174</w:t>
      </w:r>
      <w:r w:rsidRPr="00D6538A">
        <w:rPr>
          <w:rFonts w:eastAsiaTheme="minorHAnsi"/>
        </w:rPr>
        <w:t xml:space="preserve">, 13-17. </w:t>
      </w:r>
      <w:proofErr w:type="gramStart"/>
      <w:r w:rsidRPr="00D6538A">
        <w:rPr>
          <w:rFonts w:eastAsiaTheme="minorHAnsi"/>
        </w:rPr>
        <w:t>doi:10.1016/j.econlet</w:t>
      </w:r>
      <w:proofErr w:type="gramEnd"/>
      <w:r w:rsidRPr="00D6538A">
        <w:rPr>
          <w:rFonts w:eastAsiaTheme="minorHAnsi"/>
        </w:rPr>
        <w:t>.2018.10.017</w:t>
      </w:r>
    </w:p>
    <w:p w14:paraId="0EC15045" w14:textId="77777777" w:rsidR="001154AC" w:rsidRPr="00D6538A" w:rsidRDefault="001154AC" w:rsidP="001154AC">
      <w:pPr>
        <w:spacing w:line="480" w:lineRule="auto"/>
        <w:ind w:left="360" w:hanging="360"/>
      </w:pPr>
      <w:proofErr w:type="spellStart"/>
      <w:r w:rsidRPr="00D6538A">
        <w:t>Sjoquist</w:t>
      </w:r>
      <w:proofErr w:type="spellEnd"/>
      <w:r w:rsidRPr="00D6538A">
        <w:t xml:space="preserve">, D. L. and J. V. Winters (2015a). "State Merit‐based Financial Aid Programs and College Attainment." </w:t>
      </w:r>
      <w:r w:rsidRPr="00D6538A">
        <w:rPr>
          <w:u w:val="single"/>
        </w:rPr>
        <w:t>Journal of Regional Science</w:t>
      </w:r>
      <w:r w:rsidRPr="00D6538A">
        <w:rPr>
          <w:b/>
          <w:bCs/>
        </w:rPr>
        <w:t>55</w:t>
      </w:r>
      <w:r w:rsidRPr="00D6538A">
        <w:t>(3): 364-390.</w:t>
      </w:r>
    </w:p>
    <w:p w14:paraId="293120EA" w14:textId="77777777" w:rsidR="001154AC" w:rsidRPr="00D6538A" w:rsidRDefault="001154AC" w:rsidP="001154AC">
      <w:pPr>
        <w:spacing w:line="480" w:lineRule="auto"/>
        <w:ind w:left="360" w:hanging="360"/>
      </w:pPr>
      <w:proofErr w:type="spellStart"/>
      <w:r w:rsidRPr="00D6538A">
        <w:t>Sjoquist</w:t>
      </w:r>
      <w:proofErr w:type="spellEnd"/>
      <w:r w:rsidRPr="00D6538A">
        <w:t>, D. L., &amp; Winters, J. V. (2015b). The effect of Georgia’s HOPE scholarship on college major: a focus on STEM. </w:t>
      </w:r>
      <w:r w:rsidRPr="00D6538A">
        <w:rPr>
          <w:i/>
          <w:iCs/>
        </w:rPr>
        <w:t>IZA Journal of Labor Economics</w:t>
      </w:r>
      <w:r w:rsidRPr="00D6538A">
        <w:t>, </w:t>
      </w:r>
      <w:r w:rsidRPr="00D6538A">
        <w:rPr>
          <w:i/>
          <w:iCs/>
        </w:rPr>
        <w:t>4</w:t>
      </w:r>
      <w:r w:rsidRPr="00D6538A">
        <w:t>(1). </w:t>
      </w:r>
      <w:hyperlink r:id="rId16" w:history="1">
        <w:r w:rsidRPr="00D6538A">
          <w:rPr>
            <w:rStyle w:val="Hyperlink"/>
          </w:rPr>
          <w:t>https://doi.org/10.1186/s40172-015-0032-6</w:t>
        </w:r>
      </w:hyperlink>
    </w:p>
    <w:p w14:paraId="5CC86D2C" w14:textId="77777777" w:rsidR="001154AC" w:rsidRPr="00D6538A" w:rsidRDefault="001154AC" w:rsidP="001154AC">
      <w:pPr>
        <w:spacing w:line="480" w:lineRule="auto"/>
        <w:ind w:left="360" w:hanging="360"/>
      </w:pPr>
      <w:r w:rsidRPr="00D6538A">
        <w:t xml:space="preserve">Welch, J. G. (2014). "HOPE for Community College Students: The Impact of Merit Aid on Persistence, Graduation, and Earnings." </w:t>
      </w:r>
      <w:r w:rsidRPr="00D6538A">
        <w:rPr>
          <w:u w:val="single"/>
        </w:rPr>
        <w:t>Economics of Education Review</w:t>
      </w:r>
      <w:r w:rsidRPr="00D6538A">
        <w:rPr>
          <w:b/>
          <w:bCs/>
        </w:rPr>
        <w:t>43</w:t>
      </w:r>
      <w:r w:rsidRPr="00D6538A">
        <w:t>(Supplement C): 1-20.</w:t>
      </w:r>
    </w:p>
    <w:p w14:paraId="10112BB8" w14:textId="77777777" w:rsidR="001154AC" w:rsidRPr="00D6538A" w:rsidRDefault="001154AC" w:rsidP="001154AC">
      <w:pPr>
        <w:spacing w:line="480" w:lineRule="auto"/>
        <w:ind w:left="360" w:hanging="360"/>
      </w:pPr>
      <w:r w:rsidRPr="00D6538A">
        <w:lastRenderedPageBreak/>
        <w:t xml:space="preserve">Xu, Y. (2017). Generalized Synthetic Control Method: Causal Inference with Interactive Fixed Effects Models. </w:t>
      </w:r>
      <w:r w:rsidRPr="00D6538A">
        <w:rPr>
          <w:u w:val="single"/>
        </w:rPr>
        <w:t>Political Analysis</w:t>
      </w:r>
      <w:r w:rsidRPr="00D6538A">
        <w:rPr>
          <w:i/>
          <w:iCs/>
        </w:rPr>
        <w:t>,25</w:t>
      </w:r>
      <w:r w:rsidRPr="00D6538A">
        <w:t>(1), 57-76. doi:10.1017/pan.2016.2</w:t>
      </w:r>
    </w:p>
    <w:p w14:paraId="7DC6F98C" w14:textId="77777777" w:rsidR="001154AC" w:rsidRPr="00D6538A" w:rsidRDefault="001154AC" w:rsidP="001154AC">
      <w:pPr>
        <w:rPr>
          <w:i/>
          <w:sz w:val="20"/>
          <w:szCs w:val="20"/>
        </w:rPr>
        <w:sectPr w:rsidR="001154AC" w:rsidRPr="00D6538A" w:rsidSect="00565419">
          <w:pgSz w:w="12240" w:h="15840"/>
          <w:pgMar w:top="1440" w:right="1440" w:bottom="1440" w:left="1440" w:header="720" w:footer="720" w:gutter="0"/>
          <w:pgNumType w:start="1"/>
          <w:cols w:space="720"/>
          <w:docGrid w:linePitch="360"/>
        </w:sectPr>
      </w:pPr>
    </w:p>
    <w:p w14:paraId="5560698B" w14:textId="77777777" w:rsidR="001154AC" w:rsidRPr="00D6538A" w:rsidRDefault="00BA628E" w:rsidP="001154AC">
      <w:pPr>
        <w:tabs>
          <w:tab w:val="left" w:pos="3234"/>
          <w:tab w:val="center" w:pos="6480"/>
        </w:tabs>
        <w:spacing w:line="480" w:lineRule="auto"/>
        <w:jc w:val="center"/>
      </w:pPr>
      <w:r>
        <w:rPr>
          <w:rFonts w:eastAsiaTheme="minorEastAsia"/>
          <w:b/>
        </w:rPr>
        <w:lastRenderedPageBreak/>
        <w:t xml:space="preserve">Table 1.1. </w:t>
      </w:r>
      <w:r w:rsidR="001154AC" w:rsidRPr="00D6538A">
        <w:rPr>
          <w:rFonts w:eastAsiaTheme="minorEastAsia"/>
          <w:b/>
        </w:rPr>
        <w:t>Descriptive statistics for full-time first-time two-year enrollment and other institutional characteristics</w:t>
      </w:r>
    </w:p>
    <w:p w14:paraId="6EBDD2BC" w14:textId="77777777" w:rsidR="001154AC" w:rsidRPr="00D6538A" w:rsidRDefault="001154AC" w:rsidP="001154AC">
      <w:pPr>
        <w:rPr>
          <w:rFonts w:eastAsiaTheme="minorEastAsia"/>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611"/>
        <w:gridCol w:w="693"/>
        <w:gridCol w:w="823"/>
        <w:gridCol w:w="693"/>
        <w:gridCol w:w="693"/>
        <w:gridCol w:w="693"/>
        <w:gridCol w:w="632"/>
        <w:gridCol w:w="823"/>
        <w:gridCol w:w="823"/>
        <w:gridCol w:w="632"/>
        <w:gridCol w:w="632"/>
        <w:gridCol w:w="632"/>
        <w:gridCol w:w="632"/>
      </w:tblGrid>
      <w:tr w:rsidR="001154AC" w:rsidRPr="00D6538A" w14:paraId="7B61A7DB" w14:textId="77777777" w:rsidTr="000549F9">
        <w:trPr>
          <w:trHeight w:val="320"/>
          <w:jc w:val="center"/>
        </w:trPr>
        <w:tc>
          <w:tcPr>
            <w:tcW w:w="293" w:type="pct"/>
            <w:shd w:val="clear" w:color="auto" w:fill="auto"/>
            <w:noWrap/>
            <w:vAlign w:val="bottom"/>
          </w:tcPr>
          <w:p w14:paraId="034A5CF4" w14:textId="77777777" w:rsidR="001154AC" w:rsidRPr="00D6538A" w:rsidRDefault="001154AC" w:rsidP="00565419">
            <w:pPr>
              <w:jc w:val="center"/>
              <w:rPr>
                <w:rFonts w:eastAsiaTheme="minorEastAsia"/>
                <w:sz w:val="20"/>
                <w:szCs w:val="20"/>
              </w:rPr>
            </w:pPr>
          </w:p>
        </w:tc>
        <w:tc>
          <w:tcPr>
            <w:tcW w:w="319" w:type="pct"/>
          </w:tcPr>
          <w:p w14:paraId="56DCAA6C" w14:textId="77777777" w:rsidR="001154AC" w:rsidRPr="00D6538A" w:rsidRDefault="001154AC" w:rsidP="00565419">
            <w:pPr>
              <w:jc w:val="both"/>
              <w:rPr>
                <w:rFonts w:eastAsiaTheme="minorEastAsia"/>
                <w:b/>
                <w:sz w:val="20"/>
                <w:szCs w:val="20"/>
              </w:rPr>
            </w:pPr>
          </w:p>
        </w:tc>
        <w:tc>
          <w:tcPr>
            <w:tcW w:w="789" w:type="pct"/>
            <w:gridSpan w:val="2"/>
            <w:shd w:val="clear" w:color="auto" w:fill="auto"/>
            <w:noWrap/>
            <w:vAlign w:val="bottom"/>
            <w:hideMark/>
          </w:tcPr>
          <w:p w14:paraId="6A82CA66" w14:textId="77777777" w:rsidR="001154AC" w:rsidRPr="00D6538A" w:rsidRDefault="001154AC" w:rsidP="00565419">
            <w:pPr>
              <w:jc w:val="center"/>
              <w:rPr>
                <w:rFonts w:eastAsiaTheme="minorEastAsia"/>
                <w:i/>
                <w:sz w:val="20"/>
                <w:szCs w:val="20"/>
              </w:rPr>
            </w:pPr>
            <w:r w:rsidRPr="00D6538A">
              <w:rPr>
                <w:rFonts w:eastAsiaTheme="minorEastAsia"/>
                <w:i/>
                <w:sz w:val="20"/>
                <w:szCs w:val="20"/>
              </w:rPr>
              <w:t>Total</w:t>
            </w:r>
          </w:p>
        </w:tc>
        <w:tc>
          <w:tcPr>
            <w:tcW w:w="722" w:type="pct"/>
            <w:gridSpan w:val="2"/>
            <w:shd w:val="clear" w:color="auto" w:fill="auto"/>
            <w:noWrap/>
            <w:vAlign w:val="bottom"/>
            <w:hideMark/>
          </w:tcPr>
          <w:p w14:paraId="369BA1BE" w14:textId="77777777" w:rsidR="001154AC" w:rsidRPr="00D6538A" w:rsidRDefault="001154AC" w:rsidP="00565419">
            <w:pPr>
              <w:jc w:val="center"/>
              <w:rPr>
                <w:rFonts w:eastAsiaTheme="minorEastAsia"/>
                <w:i/>
                <w:sz w:val="20"/>
                <w:szCs w:val="20"/>
              </w:rPr>
            </w:pPr>
            <w:r w:rsidRPr="00D6538A">
              <w:rPr>
                <w:rFonts w:eastAsiaTheme="minorEastAsia"/>
                <w:i/>
                <w:sz w:val="20"/>
                <w:szCs w:val="20"/>
              </w:rPr>
              <w:t>Black</w:t>
            </w:r>
          </w:p>
        </w:tc>
        <w:tc>
          <w:tcPr>
            <w:tcW w:w="690" w:type="pct"/>
            <w:gridSpan w:val="2"/>
            <w:shd w:val="clear" w:color="auto" w:fill="auto"/>
            <w:noWrap/>
            <w:vAlign w:val="bottom"/>
            <w:hideMark/>
          </w:tcPr>
          <w:p w14:paraId="0B98C514" w14:textId="77777777" w:rsidR="001154AC" w:rsidRPr="00D6538A" w:rsidRDefault="001154AC" w:rsidP="00565419">
            <w:pPr>
              <w:jc w:val="center"/>
              <w:rPr>
                <w:rFonts w:eastAsiaTheme="minorEastAsia"/>
                <w:i/>
                <w:sz w:val="20"/>
                <w:szCs w:val="20"/>
              </w:rPr>
            </w:pPr>
            <w:r w:rsidRPr="00D6538A">
              <w:rPr>
                <w:rFonts w:eastAsiaTheme="minorEastAsia"/>
                <w:i/>
                <w:sz w:val="20"/>
                <w:szCs w:val="20"/>
              </w:rPr>
              <w:t>Hispanic</w:t>
            </w:r>
          </w:p>
        </w:tc>
        <w:tc>
          <w:tcPr>
            <w:tcW w:w="856" w:type="pct"/>
            <w:gridSpan w:val="2"/>
            <w:vAlign w:val="center"/>
          </w:tcPr>
          <w:p w14:paraId="7ECD3594" w14:textId="77777777" w:rsidR="001154AC" w:rsidRPr="00D6538A" w:rsidRDefault="001154AC" w:rsidP="00565419">
            <w:pPr>
              <w:jc w:val="center"/>
              <w:rPr>
                <w:rFonts w:eastAsiaTheme="minorEastAsia"/>
                <w:i/>
                <w:sz w:val="20"/>
                <w:szCs w:val="20"/>
              </w:rPr>
            </w:pPr>
            <w:r w:rsidRPr="00D6538A">
              <w:rPr>
                <w:rFonts w:eastAsiaTheme="minorEastAsia"/>
                <w:i/>
                <w:sz w:val="20"/>
                <w:szCs w:val="20"/>
              </w:rPr>
              <w:t>Tuition</w:t>
            </w:r>
          </w:p>
        </w:tc>
        <w:tc>
          <w:tcPr>
            <w:tcW w:w="658" w:type="pct"/>
            <w:gridSpan w:val="2"/>
            <w:vAlign w:val="center"/>
          </w:tcPr>
          <w:p w14:paraId="218D5A24" w14:textId="77777777" w:rsidR="001154AC" w:rsidRPr="00D6538A" w:rsidRDefault="001154AC" w:rsidP="00565419">
            <w:pPr>
              <w:jc w:val="center"/>
              <w:rPr>
                <w:rFonts w:eastAsiaTheme="minorEastAsia"/>
                <w:i/>
                <w:sz w:val="20"/>
                <w:szCs w:val="20"/>
              </w:rPr>
            </w:pPr>
            <w:r w:rsidRPr="00D6538A">
              <w:rPr>
                <w:rFonts w:eastAsiaTheme="minorEastAsia"/>
                <w:i/>
                <w:sz w:val="20"/>
                <w:szCs w:val="20"/>
              </w:rPr>
              <w:t>SF ratio</w:t>
            </w:r>
          </w:p>
        </w:tc>
        <w:tc>
          <w:tcPr>
            <w:tcW w:w="674" w:type="pct"/>
            <w:gridSpan w:val="2"/>
            <w:vAlign w:val="center"/>
          </w:tcPr>
          <w:p w14:paraId="46C7D5CB" w14:textId="77777777" w:rsidR="001154AC" w:rsidRPr="00D6538A" w:rsidRDefault="001154AC" w:rsidP="00565419">
            <w:pPr>
              <w:jc w:val="center"/>
              <w:rPr>
                <w:rFonts w:eastAsiaTheme="minorEastAsia"/>
                <w:i/>
                <w:sz w:val="20"/>
                <w:szCs w:val="20"/>
              </w:rPr>
            </w:pPr>
            <w:r w:rsidRPr="00D6538A">
              <w:rPr>
                <w:rFonts w:eastAsiaTheme="minorEastAsia"/>
                <w:i/>
                <w:sz w:val="20"/>
                <w:szCs w:val="20"/>
              </w:rPr>
              <w:t>Percent aided</w:t>
            </w:r>
          </w:p>
        </w:tc>
      </w:tr>
      <w:tr w:rsidR="001154AC" w:rsidRPr="00D6538A" w14:paraId="71366A2C" w14:textId="77777777" w:rsidTr="000549F9">
        <w:trPr>
          <w:trHeight w:val="320"/>
          <w:jc w:val="center"/>
        </w:trPr>
        <w:tc>
          <w:tcPr>
            <w:tcW w:w="293" w:type="pct"/>
            <w:shd w:val="clear" w:color="auto" w:fill="auto"/>
            <w:noWrap/>
            <w:vAlign w:val="bottom"/>
            <w:hideMark/>
          </w:tcPr>
          <w:p w14:paraId="6C7177F7" w14:textId="77777777" w:rsidR="001154AC" w:rsidRPr="00D6538A" w:rsidRDefault="001154AC" w:rsidP="00565419">
            <w:pPr>
              <w:jc w:val="center"/>
              <w:rPr>
                <w:rFonts w:eastAsiaTheme="minorEastAsia"/>
                <w:sz w:val="20"/>
                <w:szCs w:val="20"/>
              </w:rPr>
            </w:pPr>
            <w:r w:rsidRPr="00D6538A">
              <w:rPr>
                <w:rFonts w:eastAsiaTheme="minorEastAsia"/>
                <w:sz w:val="20"/>
                <w:szCs w:val="20"/>
              </w:rPr>
              <w:t>Year</w:t>
            </w:r>
          </w:p>
        </w:tc>
        <w:tc>
          <w:tcPr>
            <w:tcW w:w="319" w:type="pct"/>
          </w:tcPr>
          <w:p w14:paraId="58141EDD" w14:textId="77777777" w:rsidR="001154AC" w:rsidRPr="00D6538A" w:rsidRDefault="001154AC" w:rsidP="00565419">
            <w:pPr>
              <w:rPr>
                <w:rFonts w:eastAsiaTheme="minorEastAsia"/>
                <w:sz w:val="20"/>
                <w:szCs w:val="20"/>
              </w:rPr>
            </w:pPr>
            <w:r w:rsidRPr="00D6538A">
              <w:rPr>
                <w:rFonts w:eastAsiaTheme="minorEastAsia"/>
                <w:sz w:val="20"/>
                <w:szCs w:val="20"/>
              </w:rPr>
              <w:t>Stats</w:t>
            </w:r>
          </w:p>
        </w:tc>
        <w:tc>
          <w:tcPr>
            <w:tcW w:w="361" w:type="pct"/>
            <w:shd w:val="clear" w:color="auto" w:fill="auto"/>
            <w:noWrap/>
            <w:vAlign w:val="bottom"/>
            <w:hideMark/>
          </w:tcPr>
          <w:p w14:paraId="16F0DFED" w14:textId="77777777" w:rsidR="001154AC" w:rsidRPr="00D6538A" w:rsidRDefault="001154AC" w:rsidP="00565419">
            <w:pPr>
              <w:rPr>
                <w:rFonts w:eastAsiaTheme="minorEastAsia"/>
                <w:sz w:val="20"/>
                <w:szCs w:val="20"/>
              </w:rPr>
            </w:pPr>
            <w:r w:rsidRPr="00D6538A">
              <w:rPr>
                <w:rFonts w:eastAsiaTheme="minorEastAsia"/>
                <w:sz w:val="20"/>
                <w:szCs w:val="20"/>
              </w:rPr>
              <w:t>TN=0</w:t>
            </w:r>
          </w:p>
        </w:tc>
        <w:tc>
          <w:tcPr>
            <w:tcW w:w="428" w:type="pct"/>
            <w:shd w:val="clear" w:color="auto" w:fill="auto"/>
            <w:noWrap/>
            <w:vAlign w:val="bottom"/>
            <w:hideMark/>
          </w:tcPr>
          <w:p w14:paraId="31CB4032" w14:textId="77777777" w:rsidR="001154AC" w:rsidRPr="00D6538A" w:rsidRDefault="001154AC" w:rsidP="00565419">
            <w:pPr>
              <w:rPr>
                <w:rFonts w:eastAsiaTheme="minorEastAsia"/>
                <w:sz w:val="20"/>
                <w:szCs w:val="20"/>
              </w:rPr>
            </w:pPr>
            <w:r w:rsidRPr="00D6538A">
              <w:rPr>
                <w:rFonts w:eastAsiaTheme="minorEastAsia"/>
                <w:sz w:val="20"/>
                <w:szCs w:val="20"/>
              </w:rPr>
              <w:t>TN=1</w:t>
            </w:r>
          </w:p>
        </w:tc>
        <w:tc>
          <w:tcPr>
            <w:tcW w:w="361" w:type="pct"/>
            <w:shd w:val="clear" w:color="auto" w:fill="auto"/>
            <w:noWrap/>
            <w:vAlign w:val="bottom"/>
            <w:hideMark/>
          </w:tcPr>
          <w:p w14:paraId="5D6A8160" w14:textId="77777777" w:rsidR="001154AC" w:rsidRPr="00D6538A" w:rsidRDefault="001154AC" w:rsidP="00565419">
            <w:pPr>
              <w:rPr>
                <w:rFonts w:eastAsiaTheme="minorEastAsia"/>
                <w:sz w:val="20"/>
                <w:szCs w:val="20"/>
              </w:rPr>
            </w:pPr>
            <w:r w:rsidRPr="00D6538A">
              <w:rPr>
                <w:rFonts w:eastAsiaTheme="minorEastAsia"/>
                <w:sz w:val="20"/>
                <w:szCs w:val="20"/>
              </w:rPr>
              <w:t>TN=0</w:t>
            </w:r>
          </w:p>
        </w:tc>
        <w:tc>
          <w:tcPr>
            <w:tcW w:w="361" w:type="pct"/>
            <w:shd w:val="clear" w:color="auto" w:fill="auto"/>
            <w:noWrap/>
            <w:vAlign w:val="bottom"/>
            <w:hideMark/>
          </w:tcPr>
          <w:p w14:paraId="59F21717" w14:textId="77777777" w:rsidR="001154AC" w:rsidRPr="00D6538A" w:rsidRDefault="001154AC" w:rsidP="00565419">
            <w:pPr>
              <w:rPr>
                <w:rFonts w:eastAsiaTheme="minorEastAsia"/>
                <w:sz w:val="20"/>
                <w:szCs w:val="20"/>
              </w:rPr>
            </w:pPr>
            <w:r w:rsidRPr="00D6538A">
              <w:rPr>
                <w:rFonts w:eastAsiaTheme="minorEastAsia"/>
                <w:sz w:val="20"/>
                <w:szCs w:val="20"/>
              </w:rPr>
              <w:t>TN=1</w:t>
            </w:r>
          </w:p>
        </w:tc>
        <w:tc>
          <w:tcPr>
            <w:tcW w:w="361" w:type="pct"/>
            <w:shd w:val="clear" w:color="auto" w:fill="auto"/>
            <w:noWrap/>
            <w:vAlign w:val="bottom"/>
            <w:hideMark/>
          </w:tcPr>
          <w:p w14:paraId="376CB7AE" w14:textId="77777777" w:rsidR="001154AC" w:rsidRPr="00D6538A" w:rsidRDefault="001154AC" w:rsidP="00565419">
            <w:pPr>
              <w:rPr>
                <w:rFonts w:eastAsiaTheme="minorEastAsia"/>
                <w:sz w:val="20"/>
                <w:szCs w:val="20"/>
              </w:rPr>
            </w:pPr>
            <w:r w:rsidRPr="00D6538A">
              <w:rPr>
                <w:rFonts w:eastAsiaTheme="minorEastAsia"/>
                <w:sz w:val="20"/>
                <w:szCs w:val="20"/>
              </w:rPr>
              <w:t>TN=0</w:t>
            </w:r>
          </w:p>
        </w:tc>
        <w:tc>
          <w:tcPr>
            <w:tcW w:w="329" w:type="pct"/>
            <w:shd w:val="clear" w:color="auto" w:fill="auto"/>
            <w:noWrap/>
            <w:vAlign w:val="bottom"/>
            <w:hideMark/>
          </w:tcPr>
          <w:p w14:paraId="60CF5E62" w14:textId="77777777" w:rsidR="001154AC" w:rsidRPr="00D6538A" w:rsidRDefault="001154AC" w:rsidP="00565419">
            <w:pPr>
              <w:rPr>
                <w:rFonts w:eastAsiaTheme="minorEastAsia"/>
                <w:sz w:val="20"/>
                <w:szCs w:val="20"/>
              </w:rPr>
            </w:pPr>
            <w:r w:rsidRPr="00D6538A">
              <w:rPr>
                <w:rFonts w:eastAsiaTheme="minorEastAsia"/>
                <w:sz w:val="20"/>
                <w:szCs w:val="20"/>
              </w:rPr>
              <w:t>TN=1</w:t>
            </w:r>
          </w:p>
        </w:tc>
        <w:tc>
          <w:tcPr>
            <w:tcW w:w="428" w:type="pct"/>
            <w:vAlign w:val="center"/>
          </w:tcPr>
          <w:p w14:paraId="0E64BD15" w14:textId="77777777" w:rsidR="001154AC" w:rsidRPr="00D6538A" w:rsidRDefault="001154AC" w:rsidP="00565419">
            <w:pPr>
              <w:rPr>
                <w:rFonts w:eastAsiaTheme="minorEastAsia"/>
                <w:sz w:val="20"/>
                <w:szCs w:val="20"/>
              </w:rPr>
            </w:pPr>
            <w:r w:rsidRPr="00D6538A">
              <w:rPr>
                <w:rFonts w:eastAsiaTheme="minorEastAsia"/>
                <w:sz w:val="20"/>
                <w:szCs w:val="20"/>
              </w:rPr>
              <w:t>TN=0</w:t>
            </w:r>
          </w:p>
        </w:tc>
        <w:tc>
          <w:tcPr>
            <w:tcW w:w="428" w:type="pct"/>
            <w:vAlign w:val="center"/>
          </w:tcPr>
          <w:p w14:paraId="49B67C2F" w14:textId="77777777" w:rsidR="001154AC" w:rsidRPr="00D6538A" w:rsidRDefault="001154AC" w:rsidP="00565419">
            <w:pPr>
              <w:jc w:val="center"/>
              <w:rPr>
                <w:rFonts w:eastAsiaTheme="minorEastAsia"/>
                <w:sz w:val="20"/>
                <w:szCs w:val="20"/>
              </w:rPr>
            </w:pPr>
            <w:r w:rsidRPr="00D6538A">
              <w:rPr>
                <w:rFonts w:eastAsiaTheme="minorEastAsia"/>
                <w:sz w:val="20"/>
                <w:szCs w:val="20"/>
              </w:rPr>
              <w:t>TN=1</w:t>
            </w:r>
          </w:p>
        </w:tc>
        <w:tc>
          <w:tcPr>
            <w:tcW w:w="329" w:type="pct"/>
          </w:tcPr>
          <w:p w14:paraId="78C701B2" w14:textId="77777777" w:rsidR="001154AC" w:rsidRPr="00D6538A" w:rsidRDefault="001154AC" w:rsidP="00565419">
            <w:pPr>
              <w:jc w:val="center"/>
              <w:rPr>
                <w:rFonts w:eastAsiaTheme="minorEastAsia"/>
                <w:sz w:val="20"/>
                <w:szCs w:val="20"/>
              </w:rPr>
            </w:pPr>
            <w:r w:rsidRPr="00D6538A">
              <w:rPr>
                <w:rFonts w:eastAsiaTheme="minorEastAsia"/>
                <w:sz w:val="20"/>
                <w:szCs w:val="20"/>
              </w:rPr>
              <w:t>TN=0</w:t>
            </w:r>
          </w:p>
        </w:tc>
        <w:tc>
          <w:tcPr>
            <w:tcW w:w="329" w:type="pct"/>
          </w:tcPr>
          <w:p w14:paraId="0598F5B7" w14:textId="77777777" w:rsidR="001154AC" w:rsidRPr="00D6538A" w:rsidRDefault="001154AC" w:rsidP="00565419">
            <w:pPr>
              <w:jc w:val="center"/>
              <w:rPr>
                <w:rFonts w:eastAsiaTheme="minorEastAsia"/>
                <w:sz w:val="20"/>
                <w:szCs w:val="20"/>
              </w:rPr>
            </w:pPr>
            <w:r w:rsidRPr="00D6538A">
              <w:rPr>
                <w:rFonts w:eastAsiaTheme="minorEastAsia"/>
                <w:sz w:val="20"/>
                <w:szCs w:val="20"/>
              </w:rPr>
              <w:t>TN=1</w:t>
            </w:r>
          </w:p>
        </w:tc>
        <w:tc>
          <w:tcPr>
            <w:tcW w:w="345" w:type="pct"/>
          </w:tcPr>
          <w:p w14:paraId="58171E42" w14:textId="77777777" w:rsidR="001154AC" w:rsidRPr="00D6538A" w:rsidRDefault="001154AC" w:rsidP="00565419">
            <w:pPr>
              <w:jc w:val="center"/>
              <w:rPr>
                <w:rFonts w:eastAsiaTheme="minorEastAsia"/>
                <w:sz w:val="20"/>
                <w:szCs w:val="20"/>
              </w:rPr>
            </w:pPr>
            <w:r w:rsidRPr="00D6538A">
              <w:rPr>
                <w:rFonts w:eastAsiaTheme="minorEastAsia"/>
                <w:sz w:val="20"/>
                <w:szCs w:val="20"/>
              </w:rPr>
              <w:t>TN=0</w:t>
            </w:r>
          </w:p>
        </w:tc>
        <w:tc>
          <w:tcPr>
            <w:tcW w:w="329" w:type="pct"/>
          </w:tcPr>
          <w:p w14:paraId="09F0AD56" w14:textId="77777777" w:rsidR="001154AC" w:rsidRPr="00D6538A" w:rsidRDefault="001154AC" w:rsidP="00565419">
            <w:pPr>
              <w:jc w:val="center"/>
              <w:rPr>
                <w:rFonts w:eastAsiaTheme="minorEastAsia"/>
                <w:sz w:val="20"/>
                <w:szCs w:val="20"/>
              </w:rPr>
            </w:pPr>
            <w:r w:rsidRPr="00D6538A">
              <w:rPr>
                <w:rFonts w:eastAsiaTheme="minorEastAsia"/>
                <w:sz w:val="20"/>
                <w:szCs w:val="20"/>
              </w:rPr>
              <w:t>TN=1</w:t>
            </w:r>
          </w:p>
        </w:tc>
      </w:tr>
      <w:tr w:rsidR="001154AC" w:rsidRPr="00D6538A" w14:paraId="055AF66A" w14:textId="77777777" w:rsidTr="000549F9">
        <w:trPr>
          <w:trHeight w:val="320"/>
          <w:jc w:val="center"/>
        </w:trPr>
        <w:tc>
          <w:tcPr>
            <w:tcW w:w="293" w:type="pct"/>
            <w:shd w:val="clear" w:color="auto" w:fill="auto"/>
            <w:noWrap/>
            <w:vAlign w:val="bottom"/>
            <w:hideMark/>
          </w:tcPr>
          <w:p w14:paraId="4F940116" w14:textId="77777777" w:rsidR="001154AC" w:rsidRPr="00D6538A" w:rsidRDefault="001154AC" w:rsidP="00565419">
            <w:pPr>
              <w:jc w:val="center"/>
              <w:rPr>
                <w:rFonts w:eastAsiaTheme="minorEastAsia"/>
                <w:sz w:val="20"/>
                <w:szCs w:val="20"/>
              </w:rPr>
            </w:pPr>
            <w:r w:rsidRPr="00D6538A">
              <w:rPr>
                <w:rFonts w:eastAsiaTheme="minorEastAsia"/>
                <w:sz w:val="20"/>
                <w:szCs w:val="20"/>
              </w:rPr>
              <w:t>2009</w:t>
            </w:r>
          </w:p>
        </w:tc>
        <w:tc>
          <w:tcPr>
            <w:tcW w:w="319" w:type="pct"/>
          </w:tcPr>
          <w:p w14:paraId="7BFA806E" w14:textId="77777777" w:rsidR="001154AC" w:rsidRPr="00D6538A" w:rsidRDefault="001154AC" w:rsidP="00565419">
            <w:pPr>
              <w:rPr>
                <w:rFonts w:eastAsiaTheme="minorEastAsia"/>
                <w:sz w:val="20"/>
                <w:szCs w:val="20"/>
              </w:rPr>
            </w:pPr>
            <w:r w:rsidRPr="00D6538A">
              <w:rPr>
                <w:rFonts w:eastAsiaTheme="minorEastAsia"/>
                <w:sz w:val="20"/>
                <w:szCs w:val="20"/>
              </w:rPr>
              <w:t>Mean</w:t>
            </w:r>
          </w:p>
        </w:tc>
        <w:tc>
          <w:tcPr>
            <w:tcW w:w="361" w:type="pct"/>
            <w:shd w:val="clear" w:color="auto" w:fill="auto"/>
            <w:noWrap/>
            <w:vAlign w:val="bottom"/>
            <w:hideMark/>
          </w:tcPr>
          <w:p w14:paraId="541DFB30" w14:textId="77777777" w:rsidR="001154AC" w:rsidRPr="00D6538A" w:rsidRDefault="001154AC" w:rsidP="00565419">
            <w:pPr>
              <w:rPr>
                <w:rFonts w:eastAsiaTheme="minorEastAsia"/>
                <w:sz w:val="20"/>
                <w:szCs w:val="20"/>
              </w:rPr>
            </w:pPr>
            <w:r w:rsidRPr="00D6538A">
              <w:rPr>
                <w:rFonts w:eastAsiaTheme="minorEastAsia"/>
                <w:sz w:val="20"/>
                <w:szCs w:val="20"/>
              </w:rPr>
              <w:t>823.32</w:t>
            </w:r>
          </w:p>
        </w:tc>
        <w:tc>
          <w:tcPr>
            <w:tcW w:w="428" w:type="pct"/>
            <w:shd w:val="clear" w:color="auto" w:fill="auto"/>
            <w:noWrap/>
            <w:vAlign w:val="bottom"/>
            <w:hideMark/>
          </w:tcPr>
          <w:p w14:paraId="1D3A4AC3" w14:textId="77777777" w:rsidR="001154AC" w:rsidRPr="00D6538A" w:rsidRDefault="001154AC" w:rsidP="00565419">
            <w:pPr>
              <w:rPr>
                <w:rFonts w:eastAsiaTheme="minorEastAsia"/>
                <w:sz w:val="20"/>
                <w:szCs w:val="20"/>
              </w:rPr>
            </w:pPr>
            <w:r w:rsidRPr="00D6538A">
              <w:rPr>
                <w:rFonts w:eastAsiaTheme="minorEastAsia"/>
                <w:sz w:val="20"/>
                <w:szCs w:val="20"/>
              </w:rPr>
              <w:t>1,222.69</w:t>
            </w:r>
          </w:p>
        </w:tc>
        <w:tc>
          <w:tcPr>
            <w:tcW w:w="361" w:type="pct"/>
            <w:shd w:val="clear" w:color="auto" w:fill="auto"/>
            <w:noWrap/>
            <w:vAlign w:val="bottom"/>
            <w:hideMark/>
          </w:tcPr>
          <w:p w14:paraId="6052EB03" w14:textId="77777777" w:rsidR="001154AC" w:rsidRPr="00D6538A" w:rsidRDefault="001154AC" w:rsidP="00565419">
            <w:pPr>
              <w:rPr>
                <w:rFonts w:eastAsiaTheme="minorEastAsia"/>
                <w:sz w:val="20"/>
                <w:szCs w:val="20"/>
              </w:rPr>
            </w:pPr>
            <w:r w:rsidRPr="00D6538A">
              <w:rPr>
                <w:rFonts w:eastAsiaTheme="minorEastAsia"/>
                <w:sz w:val="20"/>
                <w:szCs w:val="20"/>
              </w:rPr>
              <w:t>125.32</w:t>
            </w:r>
          </w:p>
        </w:tc>
        <w:tc>
          <w:tcPr>
            <w:tcW w:w="361" w:type="pct"/>
            <w:shd w:val="clear" w:color="auto" w:fill="auto"/>
            <w:noWrap/>
            <w:vAlign w:val="bottom"/>
            <w:hideMark/>
          </w:tcPr>
          <w:p w14:paraId="680EB990" w14:textId="77777777" w:rsidR="001154AC" w:rsidRPr="00D6538A" w:rsidRDefault="001154AC" w:rsidP="00565419">
            <w:pPr>
              <w:rPr>
                <w:rFonts w:eastAsiaTheme="minorEastAsia"/>
                <w:sz w:val="20"/>
                <w:szCs w:val="20"/>
              </w:rPr>
            </w:pPr>
            <w:r w:rsidRPr="00D6538A">
              <w:rPr>
                <w:rFonts w:eastAsiaTheme="minorEastAsia"/>
                <w:sz w:val="20"/>
                <w:szCs w:val="20"/>
              </w:rPr>
              <w:t>250.75</w:t>
            </w:r>
          </w:p>
        </w:tc>
        <w:tc>
          <w:tcPr>
            <w:tcW w:w="361" w:type="pct"/>
            <w:shd w:val="clear" w:color="auto" w:fill="auto"/>
            <w:noWrap/>
            <w:vAlign w:val="bottom"/>
            <w:hideMark/>
          </w:tcPr>
          <w:p w14:paraId="17F1C399" w14:textId="77777777" w:rsidR="001154AC" w:rsidRPr="00D6538A" w:rsidRDefault="001154AC" w:rsidP="00565419">
            <w:pPr>
              <w:rPr>
                <w:rFonts w:eastAsiaTheme="minorEastAsia"/>
                <w:sz w:val="20"/>
                <w:szCs w:val="20"/>
              </w:rPr>
            </w:pPr>
            <w:r w:rsidRPr="00D6538A">
              <w:rPr>
                <w:rFonts w:eastAsiaTheme="minorEastAsia"/>
                <w:sz w:val="20"/>
                <w:szCs w:val="20"/>
              </w:rPr>
              <w:t>126.91</w:t>
            </w:r>
          </w:p>
        </w:tc>
        <w:tc>
          <w:tcPr>
            <w:tcW w:w="329" w:type="pct"/>
            <w:shd w:val="clear" w:color="auto" w:fill="auto"/>
            <w:noWrap/>
            <w:vAlign w:val="bottom"/>
            <w:hideMark/>
          </w:tcPr>
          <w:p w14:paraId="30E988D8" w14:textId="77777777" w:rsidR="001154AC" w:rsidRPr="00D6538A" w:rsidRDefault="001154AC" w:rsidP="00565419">
            <w:pPr>
              <w:rPr>
                <w:rFonts w:eastAsiaTheme="minorEastAsia"/>
                <w:sz w:val="20"/>
                <w:szCs w:val="20"/>
              </w:rPr>
            </w:pPr>
            <w:r w:rsidRPr="00D6538A">
              <w:rPr>
                <w:rFonts w:eastAsiaTheme="minorEastAsia"/>
                <w:sz w:val="20"/>
                <w:szCs w:val="20"/>
              </w:rPr>
              <w:t>29.00</w:t>
            </w:r>
          </w:p>
        </w:tc>
        <w:tc>
          <w:tcPr>
            <w:tcW w:w="428" w:type="pct"/>
            <w:vAlign w:val="bottom"/>
          </w:tcPr>
          <w:p w14:paraId="0A338C28" w14:textId="77777777" w:rsidR="001154AC" w:rsidRPr="00D6538A" w:rsidRDefault="001154AC" w:rsidP="00565419">
            <w:pPr>
              <w:jc w:val="center"/>
              <w:rPr>
                <w:rFonts w:eastAsiaTheme="minorEastAsia"/>
                <w:sz w:val="20"/>
                <w:szCs w:val="20"/>
              </w:rPr>
            </w:pPr>
            <w:r w:rsidRPr="00D6538A">
              <w:rPr>
                <w:color w:val="000000"/>
                <w:sz w:val="20"/>
                <w:szCs w:val="20"/>
              </w:rPr>
              <w:t>2,558.16</w:t>
            </w:r>
          </w:p>
        </w:tc>
        <w:tc>
          <w:tcPr>
            <w:tcW w:w="428" w:type="pct"/>
            <w:vAlign w:val="bottom"/>
          </w:tcPr>
          <w:p w14:paraId="76948B28" w14:textId="77777777" w:rsidR="001154AC" w:rsidRPr="00D6538A" w:rsidRDefault="001154AC" w:rsidP="00565419">
            <w:pPr>
              <w:jc w:val="center"/>
              <w:rPr>
                <w:rFonts w:eastAsiaTheme="minorEastAsia"/>
                <w:sz w:val="20"/>
                <w:szCs w:val="20"/>
              </w:rPr>
            </w:pPr>
            <w:r w:rsidRPr="00D6538A">
              <w:rPr>
                <w:color w:val="000000"/>
                <w:sz w:val="20"/>
                <w:szCs w:val="20"/>
              </w:rPr>
              <w:t>2,668.00</w:t>
            </w:r>
          </w:p>
        </w:tc>
        <w:tc>
          <w:tcPr>
            <w:tcW w:w="329" w:type="pct"/>
            <w:vAlign w:val="bottom"/>
          </w:tcPr>
          <w:p w14:paraId="3BAB7950" w14:textId="77777777" w:rsidR="001154AC" w:rsidRPr="00D6538A" w:rsidRDefault="001154AC" w:rsidP="00565419">
            <w:pPr>
              <w:jc w:val="center"/>
              <w:rPr>
                <w:rFonts w:eastAsiaTheme="minorEastAsia"/>
                <w:sz w:val="20"/>
                <w:szCs w:val="20"/>
              </w:rPr>
            </w:pPr>
            <w:r w:rsidRPr="00D6538A">
              <w:rPr>
                <w:color w:val="000000"/>
                <w:sz w:val="20"/>
                <w:szCs w:val="20"/>
              </w:rPr>
              <w:t>21.17</w:t>
            </w:r>
          </w:p>
        </w:tc>
        <w:tc>
          <w:tcPr>
            <w:tcW w:w="329" w:type="pct"/>
            <w:vAlign w:val="bottom"/>
          </w:tcPr>
          <w:p w14:paraId="3C59CE99" w14:textId="77777777" w:rsidR="001154AC" w:rsidRPr="00D6538A" w:rsidRDefault="001154AC" w:rsidP="00565419">
            <w:pPr>
              <w:jc w:val="center"/>
              <w:rPr>
                <w:rFonts w:eastAsiaTheme="minorEastAsia"/>
                <w:sz w:val="20"/>
                <w:szCs w:val="20"/>
              </w:rPr>
            </w:pPr>
            <w:r w:rsidRPr="00D6538A">
              <w:rPr>
                <w:color w:val="000000"/>
                <w:sz w:val="20"/>
                <w:szCs w:val="20"/>
              </w:rPr>
              <w:t>22.62</w:t>
            </w:r>
          </w:p>
        </w:tc>
        <w:tc>
          <w:tcPr>
            <w:tcW w:w="345" w:type="pct"/>
            <w:vAlign w:val="bottom"/>
          </w:tcPr>
          <w:p w14:paraId="5C57A9EF" w14:textId="77777777" w:rsidR="001154AC" w:rsidRPr="00D6538A" w:rsidRDefault="001154AC" w:rsidP="00565419">
            <w:pPr>
              <w:jc w:val="center"/>
              <w:rPr>
                <w:rFonts w:eastAsiaTheme="minorEastAsia"/>
                <w:sz w:val="20"/>
                <w:szCs w:val="20"/>
              </w:rPr>
            </w:pPr>
            <w:r w:rsidRPr="00D6538A">
              <w:rPr>
                <w:color w:val="000000"/>
                <w:sz w:val="20"/>
                <w:szCs w:val="20"/>
              </w:rPr>
              <w:t>69.71</w:t>
            </w:r>
          </w:p>
        </w:tc>
        <w:tc>
          <w:tcPr>
            <w:tcW w:w="329" w:type="pct"/>
            <w:vAlign w:val="bottom"/>
          </w:tcPr>
          <w:p w14:paraId="2A1F144F" w14:textId="77777777" w:rsidR="001154AC" w:rsidRPr="00D6538A" w:rsidRDefault="001154AC" w:rsidP="00565419">
            <w:pPr>
              <w:jc w:val="center"/>
              <w:rPr>
                <w:rFonts w:eastAsiaTheme="minorEastAsia"/>
                <w:sz w:val="20"/>
                <w:szCs w:val="20"/>
              </w:rPr>
            </w:pPr>
            <w:r w:rsidRPr="00D6538A">
              <w:rPr>
                <w:color w:val="000000"/>
                <w:sz w:val="20"/>
                <w:szCs w:val="20"/>
              </w:rPr>
              <w:t>78.77</w:t>
            </w:r>
          </w:p>
        </w:tc>
      </w:tr>
      <w:tr w:rsidR="001154AC" w:rsidRPr="00D6538A" w14:paraId="029161E5" w14:textId="77777777" w:rsidTr="000549F9">
        <w:trPr>
          <w:trHeight w:val="320"/>
          <w:jc w:val="center"/>
        </w:trPr>
        <w:tc>
          <w:tcPr>
            <w:tcW w:w="293" w:type="pct"/>
            <w:shd w:val="clear" w:color="auto" w:fill="auto"/>
            <w:noWrap/>
            <w:vAlign w:val="bottom"/>
            <w:hideMark/>
          </w:tcPr>
          <w:p w14:paraId="0DAC0093" w14:textId="77777777" w:rsidR="001154AC" w:rsidRPr="00D6538A" w:rsidRDefault="001154AC" w:rsidP="00565419">
            <w:pPr>
              <w:jc w:val="center"/>
              <w:rPr>
                <w:rFonts w:eastAsiaTheme="minorEastAsia"/>
                <w:sz w:val="20"/>
                <w:szCs w:val="20"/>
              </w:rPr>
            </w:pPr>
          </w:p>
        </w:tc>
        <w:tc>
          <w:tcPr>
            <w:tcW w:w="319" w:type="pct"/>
          </w:tcPr>
          <w:p w14:paraId="1A9EC67F" w14:textId="77777777" w:rsidR="001154AC" w:rsidRPr="00D6538A" w:rsidRDefault="00DE3D23" w:rsidP="00565419">
            <w:pPr>
              <w:rPr>
                <w:rFonts w:eastAsiaTheme="minorEastAsia"/>
                <w:sz w:val="20"/>
                <w:szCs w:val="20"/>
              </w:rPr>
            </w:pPr>
            <w:r w:rsidRPr="00D6538A">
              <w:rPr>
                <w:rFonts w:eastAsiaTheme="minorEastAsia"/>
                <w:sz w:val="20"/>
                <w:szCs w:val="20"/>
              </w:rPr>
              <w:t>N</w:t>
            </w:r>
          </w:p>
        </w:tc>
        <w:tc>
          <w:tcPr>
            <w:tcW w:w="361" w:type="pct"/>
            <w:shd w:val="clear" w:color="auto" w:fill="auto"/>
            <w:noWrap/>
            <w:vAlign w:val="bottom"/>
            <w:hideMark/>
          </w:tcPr>
          <w:p w14:paraId="5831A75D" w14:textId="77777777" w:rsidR="001154AC" w:rsidRPr="00D6538A" w:rsidRDefault="001154AC" w:rsidP="00565419">
            <w:pPr>
              <w:rPr>
                <w:rFonts w:eastAsiaTheme="minorEastAsia"/>
                <w:sz w:val="20"/>
                <w:szCs w:val="20"/>
              </w:rPr>
            </w:pPr>
            <w:r w:rsidRPr="00D6538A">
              <w:rPr>
                <w:rFonts w:eastAsiaTheme="minorEastAsia"/>
                <w:sz w:val="20"/>
                <w:szCs w:val="20"/>
              </w:rPr>
              <w:t>784</w:t>
            </w:r>
          </w:p>
        </w:tc>
        <w:tc>
          <w:tcPr>
            <w:tcW w:w="428" w:type="pct"/>
            <w:shd w:val="clear" w:color="auto" w:fill="auto"/>
            <w:noWrap/>
            <w:vAlign w:val="bottom"/>
            <w:hideMark/>
          </w:tcPr>
          <w:p w14:paraId="03EE8197"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6FEE396C" w14:textId="77777777" w:rsidR="001154AC" w:rsidRPr="00D6538A" w:rsidRDefault="001154AC" w:rsidP="00565419">
            <w:pPr>
              <w:rPr>
                <w:rFonts w:eastAsiaTheme="minorEastAsia"/>
                <w:sz w:val="20"/>
                <w:szCs w:val="20"/>
              </w:rPr>
            </w:pPr>
            <w:r w:rsidRPr="00D6538A">
              <w:rPr>
                <w:rFonts w:eastAsiaTheme="minorEastAsia"/>
                <w:sz w:val="20"/>
                <w:szCs w:val="20"/>
              </w:rPr>
              <w:t>369</w:t>
            </w:r>
          </w:p>
        </w:tc>
        <w:tc>
          <w:tcPr>
            <w:tcW w:w="361" w:type="pct"/>
            <w:shd w:val="clear" w:color="auto" w:fill="auto"/>
            <w:noWrap/>
            <w:vAlign w:val="bottom"/>
            <w:hideMark/>
          </w:tcPr>
          <w:p w14:paraId="211DCD96" w14:textId="77777777" w:rsidR="001154AC" w:rsidRPr="00D6538A" w:rsidRDefault="001154AC" w:rsidP="00565419">
            <w:pPr>
              <w:rPr>
                <w:rFonts w:eastAsiaTheme="minorEastAsia"/>
                <w:sz w:val="20"/>
                <w:szCs w:val="20"/>
              </w:rPr>
            </w:pPr>
            <w:r w:rsidRPr="00D6538A">
              <w:rPr>
                <w:rFonts w:eastAsiaTheme="minorEastAsia"/>
                <w:sz w:val="20"/>
                <w:szCs w:val="20"/>
              </w:rPr>
              <w:t>12</w:t>
            </w:r>
          </w:p>
        </w:tc>
        <w:tc>
          <w:tcPr>
            <w:tcW w:w="361" w:type="pct"/>
            <w:shd w:val="clear" w:color="auto" w:fill="auto"/>
            <w:noWrap/>
            <w:vAlign w:val="bottom"/>
            <w:hideMark/>
          </w:tcPr>
          <w:p w14:paraId="0F64B5F5" w14:textId="77777777" w:rsidR="001154AC" w:rsidRPr="00D6538A" w:rsidRDefault="001154AC" w:rsidP="00565419">
            <w:pPr>
              <w:rPr>
                <w:rFonts w:eastAsiaTheme="minorEastAsia"/>
                <w:sz w:val="20"/>
                <w:szCs w:val="20"/>
              </w:rPr>
            </w:pPr>
            <w:r w:rsidRPr="00D6538A">
              <w:rPr>
                <w:rFonts w:eastAsiaTheme="minorEastAsia"/>
                <w:sz w:val="20"/>
                <w:szCs w:val="20"/>
              </w:rPr>
              <w:t>369</w:t>
            </w:r>
          </w:p>
        </w:tc>
        <w:tc>
          <w:tcPr>
            <w:tcW w:w="329" w:type="pct"/>
            <w:shd w:val="clear" w:color="auto" w:fill="auto"/>
            <w:noWrap/>
            <w:vAlign w:val="bottom"/>
            <w:hideMark/>
          </w:tcPr>
          <w:p w14:paraId="25A52FE7" w14:textId="77777777" w:rsidR="001154AC" w:rsidRPr="00D6538A" w:rsidRDefault="001154AC" w:rsidP="00565419">
            <w:pPr>
              <w:rPr>
                <w:rFonts w:eastAsiaTheme="minorEastAsia"/>
                <w:sz w:val="20"/>
                <w:szCs w:val="20"/>
              </w:rPr>
            </w:pPr>
            <w:r w:rsidRPr="00D6538A">
              <w:rPr>
                <w:rFonts w:eastAsiaTheme="minorEastAsia"/>
                <w:sz w:val="20"/>
                <w:szCs w:val="20"/>
              </w:rPr>
              <w:t>12</w:t>
            </w:r>
          </w:p>
        </w:tc>
        <w:tc>
          <w:tcPr>
            <w:tcW w:w="428" w:type="pct"/>
            <w:vAlign w:val="bottom"/>
          </w:tcPr>
          <w:p w14:paraId="4D2B77BA" w14:textId="77777777" w:rsidR="001154AC" w:rsidRPr="00D6538A" w:rsidRDefault="001154AC" w:rsidP="00565419">
            <w:pPr>
              <w:jc w:val="center"/>
              <w:rPr>
                <w:rFonts w:eastAsiaTheme="minorEastAsia"/>
                <w:sz w:val="20"/>
                <w:szCs w:val="20"/>
              </w:rPr>
            </w:pPr>
            <w:r w:rsidRPr="00D6538A">
              <w:rPr>
                <w:color w:val="000000"/>
                <w:sz w:val="20"/>
                <w:szCs w:val="20"/>
              </w:rPr>
              <w:t>776</w:t>
            </w:r>
          </w:p>
        </w:tc>
        <w:tc>
          <w:tcPr>
            <w:tcW w:w="428" w:type="pct"/>
            <w:vAlign w:val="bottom"/>
          </w:tcPr>
          <w:p w14:paraId="179CE700"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29" w:type="pct"/>
            <w:vAlign w:val="bottom"/>
          </w:tcPr>
          <w:p w14:paraId="7956A8F6" w14:textId="77777777" w:rsidR="001154AC" w:rsidRPr="00D6538A" w:rsidRDefault="001154AC" w:rsidP="00565419">
            <w:pPr>
              <w:jc w:val="center"/>
              <w:rPr>
                <w:rFonts w:eastAsiaTheme="minorEastAsia"/>
                <w:sz w:val="20"/>
                <w:szCs w:val="20"/>
              </w:rPr>
            </w:pPr>
            <w:r w:rsidRPr="00D6538A">
              <w:rPr>
                <w:color w:val="000000"/>
                <w:sz w:val="20"/>
                <w:szCs w:val="20"/>
              </w:rPr>
              <w:t>785</w:t>
            </w:r>
          </w:p>
        </w:tc>
        <w:tc>
          <w:tcPr>
            <w:tcW w:w="329" w:type="pct"/>
            <w:vAlign w:val="bottom"/>
          </w:tcPr>
          <w:p w14:paraId="0C9CEDE4"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45" w:type="pct"/>
            <w:vAlign w:val="bottom"/>
          </w:tcPr>
          <w:p w14:paraId="7B5EF581" w14:textId="77777777" w:rsidR="001154AC" w:rsidRPr="00D6538A" w:rsidRDefault="001154AC" w:rsidP="00565419">
            <w:pPr>
              <w:jc w:val="center"/>
              <w:rPr>
                <w:rFonts w:eastAsiaTheme="minorEastAsia"/>
                <w:sz w:val="20"/>
                <w:szCs w:val="20"/>
              </w:rPr>
            </w:pPr>
            <w:r w:rsidRPr="00D6538A">
              <w:rPr>
                <w:color w:val="000000"/>
                <w:sz w:val="20"/>
                <w:szCs w:val="20"/>
              </w:rPr>
              <w:t>782</w:t>
            </w:r>
          </w:p>
        </w:tc>
        <w:tc>
          <w:tcPr>
            <w:tcW w:w="329" w:type="pct"/>
            <w:vAlign w:val="bottom"/>
          </w:tcPr>
          <w:p w14:paraId="04FD401E" w14:textId="77777777" w:rsidR="001154AC" w:rsidRPr="00D6538A" w:rsidRDefault="001154AC" w:rsidP="00565419">
            <w:pPr>
              <w:jc w:val="center"/>
              <w:rPr>
                <w:rFonts w:eastAsiaTheme="minorEastAsia"/>
                <w:sz w:val="20"/>
                <w:szCs w:val="20"/>
              </w:rPr>
            </w:pPr>
            <w:r w:rsidRPr="00D6538A">
              <w:rPr>
                <w:color w:val="000000"/>
                <w:sz w:val="20"/>
                <w:szCs w:val="20"/>
              </w:rPr>
              <w:t>13</w:t>
            </w:r>
          </w:p>
        </w:tc>
      </w:tr>
      <w:tr w:rsidR="001154AC" w:rsidRPr="00D6538A" w14:paraId="37837490" w14:textId="77777777" w:rsidTr="000549F9">
        <w:trPr>
          <w:trHeight w:val="320"/>
          <w:jc w:val="center"/>
        </w:trPr>
        <w:tc>
          <w:tcPr>
            <w:tcW w:w="293" w:type="pct"/>
            <w:shd w:val="clear" w:color="auto" w:fill="auto"/>
            <w:noWrap/>
            <w:vAlign w:val="bottom"/>
            <w:hideMark/>
          </w:tcPr>
          <w:p w14:paraId="1E653B00" w14:textId="77777777" w:rsidR="001154AC" w:rsidRPr="00D6538A" w:rsidRDefault="001154AC" w:rsidP="00565419">
            <w:pPr>
              <w:jc w:val="center"/>
              <w:rPr>
                <w:rFonts w:eastAsiaTheme="minorEastAsia"/>
                <w:sz w:val="20"/>
                <w:szCs w:val="20"/>
              </w:rPr>
            </w:pPr>
            <w:r w:rsidRPr="00D6538A">
              <w:rPr>
                <w:rFonts w:eastAsiaTheme="minorEastAsia"/>
                <w:sz w:val="20"/>
                <w:szCs w:val="20"/>
              </w:rPr>
              <w:t>2010</w:t>
            </w:r>
          </w:p>
        </w:tc>
        <w:tc>
          <w:tcPr>
            <w:tcW w:w="319" w:type="pct"/>
          </w:tcPr>
          <w:p w14:paraId="2C953A4F" w14:textId="77777777" w:rsidR="001154AC" w:rsidRPr="00D6538A" w:rsidRDefault="001154AC" w:rsidP="00565419">
            <w:pPr>
              <w:rPr>
                <w:rFonts w:eastAsiaTheme="minorEastAsia"/>
                <w:sz w:val="20"/>
                <w:szCs w:val="20"/>
              </w:rPr>
            </w:pPr>
            <w:r w:rsidRPr="00D6538A">
              <w:rPr>
                <w:rFonts w:eastAsiaTheme="minorEastAsia"/>
                <w:sz w:val="20"/>
                <w:szCs w:val="20"/>
              </w:rPr>
              <w:t>Mean</w:t>
            </w:r>
          </w:p>
        </w:tc>
        <w:tc>
          <w:tcPr>
            <w:tcW w:w="361" w:type="pct"/>
            <w:shd w:val="clear" w:color="auto" w:fill="auto"/>
            <w:noWrap/>
            <w:vAlign w:val="bottom"/>
            <w:hideMark/>
          </w:tcPr>
          <w:p w14:paraId="73EAA1DE" w14:textId="77777777" w:rsidR="001154AC" w:rsidRPr="00D6538A" w:rsidRDefault="001154AC" w:rsidP="00565419">
            <w:pPr>
              <w:rPr>
                <w:rFonts w:eastAsiaTheme="minorEastAsia"/>
                <w:sz w:val="20"/>
                <w:szCs w:val="20"/>
              </w:rPr>
            </w:pPr>
            <w:r w:rsidRPr="00D6538A">
              <w:rPr>
                <w:rFonts w:eastAsiaTheme="minorEastAsia"/>
                <w:sz w:val="20"/>
                <w:szCs w:val="20"/>
              </w:rPr>
              <w:t>799.16</w:t>
            </w:r>
          </w:p>
        </w:tc>
        <w:tc>
          <w:tcPr>
            <w:tcW w:w="428" w:type="pct"/>
            <w:shd w:val="clear" w:color="auto" w:fill="auto"/>
            <w:noWrap/>
            <w:vAlign w:val="bottom"/>
            <w:hideMark/>
          </w:tcPr>
          <w:p w14:paraId="0B50B232" w14:textId="77777777" w:rsidR="001154AC" w:rsidRPr="00D6538A" w:rsidRDefault="001154AC" w:rsidP="00565419">
            <w:pPr>
              <w:rPr>
                <w:rFonts w:eastAsiaTheme="minorEastAsia"/>
                <w:sz w:val="20"/>
                <w:szCs w:val="20"/>
              </w:rPr>
            </w:pPr>
            <w:r w:rsidRPr="00D6538A">
              <w:rPr>
                <w:rFonts w:eastAsiaTheme="minorEastAsia"/>
                <w:sz w:val="20"/>
                <w:szCs w:val="20"/>
              </w:rPr>
              <w:t>1,173.69</w:t>
            </w:r>
          </w:p>
        </w:tc>
        <w:tc>
          <w:tcPr>
            <w:tcW w:w="361" w:type="pct"/>
            <w:shd w:val="clear" w:color="auto" w:fill="auto"/>
            <w:noWrap/>
            <w:vAlign w:val="bottom"/>
            <w:hideMark/>
          </w:tcPr>
          <w:p w14:paraId="31D0D50C" w14:textId="77777777" w:rsidR="001154AC" w:rsidRPr="00D6538A" w:rsidRDefault="001154AC" w:rsidP="00565419">
            <w:pPr>
              <w:rPr>
                <w:rFonts w:eastAsiaTheme="minorEastAsia"/>
                <w:sz w:val="20"/>
                <w:szCs w:val="20"/>
              </w:rPr>
            </w:pPr>
            <w:r w:rsidRPr="00D6538A">
              <w:rPr>
                <w:rFonts w:eastAsiaTheme="minorEastAsia"/>
                <w:sz w:val="20"/>
                <w:szCs w:val="20"/>
              </w:rPr>
              <w:t>127.80</w:t>
            </w:r>
          </w:p>
        </w:tc>
        <w:tc>
          <w:tcPr>
            <w:tcW w:w="361" w:type="pct"/>
            <w:shd w:val="clear" w:color="auto" w:fill="auto"/>
            <w:noWrap/>
            <w:vAlign w:val="bottom"/>
            <w:hideMark/>
          </w:tcPr>
          <w:p w14:paraId="3389FFA2" w14:textId="77777777" w:rsidR="001154AC" w:rsidRPr="00D6538A" w:rsidRDefault="001154AC" w:rsidP="00565419">
            <w:pPr>
              <w:rPr>
                <w:rFonts w:eastAsiaTheme="minorEastAsia"/>
                <w:sz w:val="20"/>
                <w:szCs w:val="20"/>
              </w:rPr>
            </w:pPr>
            <w:r w:rsidRPr="00D6538A">
              <w:rPr>
                <w:rFonts w:eastAsiaTheme="minorEastAsia"/>
                <w:sz w:val="20"/>
                <w:szCs w:val="20"/>
              </w:rPr>
              <w:t>216.38</w:t>
            </w:r>
          </w:p>
        </w:tc>
        <w:tc>
          <w:tcPr>
            <w:tcW w:w="361" w:type="pct"/>
            <w:shd w:val="clear" w:color="auto" w:fill="auto"/>
            <w:noWrap/>
            <w:vAlign w:val="bottom"/>
            <w:hideMark/>
          </w:tcPr>
          <w:p w14:paraId="5020AE43" w14:textId="77777777" w:rsidR="001154AC" w:rsidRPr="00D6538A" w:rsidRDefault="001154AC" w:rsidP="00565419">
            <w:pPr>
              <w:rPr>
                <w:rFonts w:eastAsiaTheme="minorEastAsia"/>
                <w:sz w:val="20"/>
                <w:szCs w:val="20"/>
              </w:rPr>
            </w:pPr>
            <w:r w:rsidRPr="00D6538A">
              <w:rPr>
                <w:rFonts w:eastAsiaTheme="minorEastAsia"/>
                <w:sz w:val="20"/>
                <w:szCs w:val="20"/>
              </w:rPr>
              <w:t>136.40</w:t>
            </w:r>
          </w:p>
        </w:tc>
        <w:tc>
          <w:tcPr>
            <w:tcW w:w="329" w:type="pct"/>
            <w:shd w:val="clear" w:color="auto" w:fill="auto"/>
            <w:noWrap/>
            <w:vAlign w:val="bottom"/>
            <w:hideMark/>
          </w:tcPr>
          <w:p w14:paraId="10CA13F7" w14:textId="77777777" w:rsidR="001154AC" w:rsidRPr="00D6538A" w:rsidRDefault="001154AC" w:rsidP="00565419">
            <w:pPr>
              <w:rPr>
                <w:rFonts w:eastAsiaTheme="minorEastAsia"/>
                <w:sz w:val="20"/>
                <w:szCs w:val="20"/>
              </w:rPr>
            </w:pPr>
            <w:r w:rsidRPr="00D6538A">
              <w:rPr>
                <w:rFonts w:eastAsiaTheme="minorEastAsia"/>
                <w:sz w:val="20"/>
                <w:szCs w:val="20"/>
              </w:rPr>
              <w:t>26.54</w:t>
            </w:r>
          </w:p>
        </w:tc>
        <w:tc>
          <w:tcPr>
            <w:tcW w:w="428" w:type="pct"/>
            <w:vAlign w:val="bottom"/>
          </w:tcPr>
          <w:p w14:paraId="336C931E" w14:textId="77777777" w:rsidR="001154AC" w:rsidRPr="00D6538A" w:rsidRDefault="001154AC" w:rsidP="00565419">
            <w:pPr>
              <w:jc w:val="center"/>
              <w:rPr>
                <w:rFonts w:eastAsiaTheme="minorEastAsia"/>
                <w:sz w:val="20"/>
                <w:szCs w:val="20"/>
              </w:rPr>
            </w:pPr>
            <w:r w:rsidRPr="00D6538A">
              <w:rPr>
                <w:color w:val="000000"/>
                <w:sz w:val="20"/>
                <w:szCs w:val="20"/>
              </w:rPr>
              <w:t>2,693.27</w:t>
            </w:r>
          </w:p>
        </w:tc>
        <w:tc>
          <w:tcPr>
            <w:tcW w:w="428" w:type="pct"/>
            <w:vAlign w:val="bottom"/>
          </w:tcPr>
          <w:p w14:paraId="6754BC10" w14:textId="77777777" w:rsidR="001154AC" w:rsidRPr="00D6538A" w:rsidRDefault="001154AC" w:rsidP="00565419">
            <w:pPr>
              <w:jc w:val="center"/>
              <w:rPr>
                <w:rFonts w:eastAsiaTheme="minorEastAsia"/>
                <w:sz w:val="20"/>
                <w:szCs w:val="20"/>
              </w:rPr>
            </w:pPr>
            <w:r w:rsidRPr="00D6538A">
              <w:rPr>
                <w:color w:val="000000"/>
                <w:sz w:val="20"/>
                <w:szCs w:val="20"/>
              </w:rPr>
              <w:t>2,853.08</w:t>
            </w:r>
          </w:p>
        </w:tc>
        <w:tc>
          <w:tcPr>
            <w:tcW w:w="329" w:type="pct"/>
            <w:vAlign w:val="bottom"/>
          </w:tcPr>
          <w:p w14:paraId="38BFADAB" w14:textId="77777777" w:rsidR="001154AC" w:rsidRPr="00D6538A" w:rsidRDefault="001154AC" w:rsidP="00565419">
            <w:pPr>
              <w:jc w:val="center"/>
              <w:rPr>
                <w:rFonts w:eastAsiaTheme="minorEastAsia"/>
                <w:sz w:val="20"/>
                <w:szCs w:val="20"/>
              </w:rPr>
            </w:pPr>
            <w:r w:rsidRPr="00D6538A">
              <w:rPr>
                <w:color w:val="000000"/>
                <w:sz w:val="20"/>
                <w:szCs w:val="20"/>
              </w:rPr>
              <w:t>21.35</w:t>
            </w:r>
          </w:p>
        </w:tc>
        <w:tc>
          <w:tcPr>
            <w:tcW w:w="329" w:type="pct"/>
            <w:vAlign w:val="bottom"/>
          </w:tcPr>
          <w:p w14:paraId="2C765CA1" w14:textId="77777777" w:rsidR="001154AC" w:rsidRPr="00D6538A" w:rsidRDefault="001154AC" w:rsidP="00565419">
            <w:pPr>
              <w:jc w:val="center"/>
              <w:rPr>
                <w:rFonts w:eastAsiaTheme="minorEastAsia"/>
                <w:sz w:val="20"/>
                <w:szCs w:val="20"/>
              </w:rPr>
            </w:pPr>
            <w:r w:rsidRPr="00D6538A">
              <w:rPr>
                <w:color w:val="000000"/>
                <w:sz w:val="20"/>
                <w:szCs w:val="20"/>
              </w:rPr>
              <w:t>22.31</w:t>
            </w:r>
          </w:p>
        </w:tc>
        <w:tc>
          <w:tcPr>
            <w:tcW w:w="345" w:type="pct"/>
            <w:vAlign w:val="bottom"/>
          </w:tcPr>
          <w:p w14:paraId="53CC485B" w14:textId="77777777" w:rsidR="001154AC" w:rsidRPr="00D6538A" w:rsidRDefault="001154AC" w:rsidP="00565419">
            <w:pPr>
              <w:jc w:val="center"/>
              <w:rPr>
                <w:rFonts w:eastAsiaTheme="minorEastAsia"/>
                <w:sz w:val="20"/>
                <w:szCs w:val="20"/>
              </w:rPr>
            </w:pPr>
            <w:r w:rsidRPr="00D6538A">
              <w:rPr>
                <w:color w:val="000000"/>
                <w:sz w:val="20"/>
                <w:szCs w:val="20"/>
              </w:rPr>
              <w:t>73.76</w:t>
            </w:r>
          </w:p>
        </w:tc>
        <w:tc>
          <w:tcPr>
            <w:tcW w:w="329" w:type="pct"/>
            <w:vAlign w:val="bottom"/>
          </w:tcPr>
          <w:p w14:paraId="5F00A9EB" w14:textId="77777777" w:rsidR="001154AC" w:rsidRPr="00D6538A" w:rsidRDefault="001154AC" w:rsidP="00565419">
            <w:pPr>
              <w:jc w:val="center"/>
              <w:rPr>
                <w:rFonts w:eastAsiaTheme="minorEastAsia"/>
                <w:sz w:val="20"/>
                <w:szCs w:val="20"/>
              </w:rPr>
            </w:pPr>
            <w:r w:rsidRPr="00D6538A">
              <w:rPr>
                <w:color w:val="000000"/>
                <w:sz w:val="20"/>
                <w:szCs w:val="20"/>
              </w:rPr>
              <w:t>82.92</w:t>
            </w:r>
          </w:p>
        </w:tc>
      </w:tr>
      <w:tr w:rsidR="001154AC" w:rsidRPr="00D6538A" w14:paraId="07BBFA06" w14:textId="77777777" w:rsidTr="000549F9">
        <w:trPr>
          <w:trHeight w:val="320"/>
          <w:jc w:val="center"/>
        </w:trPr>
        <w:tc>
          <w:tcPr>
            <w:tcW w:w="293" w:type="pct"/>
            <w:shd w:val="clear" w:color="auto" w:fill="auto"/>
            <w:noWrap/>
            <w:vAlign w:val="bottom"/>
            <w:hideMark/>
          </w:tcPr>
          <w:p w14:paraId="491B8A22" w14:textId="77777777" w:rsidR="001154AC" w:rsidRPr="00D6538A" w:rsidRDefault="001154AC" w:rsidP="00565419">
            <w:pPr>
              <w:jc w:val="center"/>
              <w:rPr>
                <w:rFonts w:eastAsiaTheme="minorEastAsia"/>
                <w:sz w:val="20"/>
                <w:szCs w:val="20"/>
              </w:rPr>
            </w:pPr>
          </w:p>
        </w:tc>
        <w:tc>
          <w:tcPr>
            <w:tcW w:w="319" w:type="pct"/>
          </w:tcPr>
          <w:p w14:paraId="408F21AE" w14:textId="77777777" w:rsidR="001154AC" w:rsidRPr="00D6538A" w:rsidRDefault="00DE3D23" w:rsidP="00565419">
            <w:pPr>
              <w:rPr>
                <w:rFonts w:eastAsiaTheme="minorEastAsia"/>
                <w:sz w:val="20"/>
                <w:szCs w:val="20"/>
              </w:rPr>
            </w:pPr>
            <w:r w:rsidRPr="00D6538A">
              <w:rPr>
                <w:rFonts w:eastAsiaTheme="minorEastAsia"/>
                <w:sz w:val="20"/>
                <w:szCs w:val="20"/>
              </w:rPr>
              <w:t>N</w:t>
            </w:r>
          </w:p>
        </w:tc>
        <w:tc>
          <w:tcPr>
            <w:tcW w:w="361" w:type="pct"/>
            <w:shd w:val="clear" w:color="auto" w:fill="auto"/>
            <w:noWrap/>
            <w:vAlign w:val="bottom"/>
            <w:hideMark/>
          </w:tcPr>
          <w:p w14:paraId="4E0BD632" w14:textId="77777777" w:rsidR="001154AC" w:rsidRPr="00D6538A" w:rsidRDefault="001154AC" w:rsidP="00565419">
            <w:pPr>
              <w:rPr>
                <w:rFonts w:eastAsiaTheme="minorEastAsia"/>
                <w:sz w:val="20"/>
                <w:szCs w:val="20"/>
              </w:rPr>
            </w:pPr>
            <w:r w:rsidRPr="00D6538A">
              <w:rPr>
                <w:rFonts w:eastAsiaTheme="minorEastAsia"/>
                <w:sz w:val="20"/>
                <w:szCs w:val="20"/>
              </w:rPr>
              <w:t>786</w:t>
            </w:r>
          </w:p>
        </w:tc>
        <w:tc>
          <w:tcPr>
            <w:tcW w:w="428" w:type="pct"/>
            <w:shd w:val="clear" w:color="auto" w:fill="auto"/>
            <w:noWrap/>
            <w:vAlign w:val="bottom"/>
            <w:hideMark/>
          </w:tcPr>
          <w:p w14:paraId="372508AB"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22CA4D0F" w14:textId="77777777" w:rsidR="001154AC" w:rsidRPr="00D6538A" w:rsidRDefault="001154AC" w:rsidP="00565419">
            <w:pPr>
              <w:rPr>
                <w:rFonts w:eastAsiaTheme="minorEastAsia"/>
                <w:sz w:val="20"/>
                <w:szCs w:val="20"/>
              </w:rPr>
            </w:pPr>
            <w:r w:rsidRPr="00D6538A">
              <w:rPr>
                <w:rFonts w:eastAsiaTheme="minorEastAsia"/>
                <w:sz w:val="20"/>
                <w:szCs w:val="20"/>
              </w:rPr>
              <w:t>786</w:t>
            </w:r>
          </w:p>
        </w:tc>
        <w:tc>
          <w:tcPr>
            <w:tcW w:w="361" w:type="pct"/>
            <w:shd w:val="clear" w:color="auto" w:fill="auto"/>
            <w:noWrap/>
            <w:vAlign w:val="bottom"/>
            <w:hideMark/>
          </w:tcPr>
          <w:p w14:paraId="45FAF01F"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46DAAD87" w14:textId="77777777" w:rsidR="001154AC" w:rsidRPr="00D6538A" w:rsidRDefault="001154AC" w:rsidP="00565419">
            <w:pPr>
              <w:rPr>
                <w:rFonts w:eastAsiaTheme="minorEastAsia"/>
                <w:sz w:val="20"/>
                <w:szCs w:val="20"/>
              </w:rPr>
            </w:pPr>
            <w:r w:rsidRPr="00D6538A">
              <w:rPr>
                <w:rFonts w:eastAsiaTheme="minorEastAsia"/>
                <w:sz w:val="20"/>
                <w:szCs w:val="20"/>
              </w:rPr>
              <w:t>786</w:t>
            </w:r>
          </w:p>
        </w:tc>
        <w:tc>
          <w:tcPr>
            <w:tcW w:w="329" w:type="pct"/>
            <w:shd w:val="clear" w:color="auto" w:fill="auto"/>
            <w:noWrap/>
            <w:vAlign w:val="bottom"/>
            <w:hideMark/>
          </w:tcPr>
          <w:p w14:paraId="4E3FECD5"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428" w:type="pct"/>
            <w:vAlign w:val="bottom"/>
          </w:tcPr>
          <w:p w14:paraId="056D8A96" w14:textId="77777777" w:rsidR="001154AC" w:rsidRPr="00D6538A" w:rsidRDefault="001154AC" w:rsidP="00565419">
            <w:pPr>
              <w:jc w:val="center"/>
              <w:rPr>
                <w:rFonts w:eastAsiaTheme="minorEastAsia"/>
                <w:sz w:val="20"/>
                <w:szCs w:val="20"/>
              </w:rPr>
            </w:pPr>
            <w:r w:rsidRPr="00D6538A">
              <w:rPr>
                <w:color w:val="000000"/>
                <w:sz w:val="20"/>
                <w:szCs w:val="20"/>
              </w:rPr>
              <w:t>780</w:t>
            </w:r>
          </w:p>
        </w:tc>
        <w:tc>
          <w:tcPr>
            <w:tcW w:w="428" w:type="pct"/>
            <w:vAlign w:val="bottom"/>
          </w:tcPr>
          <w:p w14:paraId="566A62D9"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29" w:type="pct"/>
            <w:vAlign w:val="bottom"/>
          </w:tcPr>
          <w:p w14:paraId="4A5F0E2D" w14:textId="77777777" w:rsidR="001154AC" w:rsidRPr="00D6538A" w:rsidRDefault="001154AC" w:rsidP="00565419">
            <w:pPr>
              <w:jc w:val="center"/>
              <w:rPr>
                <w:rFonts w:eastAsiaTheme="minorEastAsia"/>
                <w:sz w:val="20"/>
                <w:szCs w:val="20"/>
              </w:rPr>
            </w:pPr>
            <w:r w:rsidRPr="00D6538A">
              <w:rPr>
                <w:color w:val="000000"/>
                <w:sz w:val="20"/>
                <w:szCs w:val="20"/>
              </w:rPr>
              <w:t>787</w:t>
            </w:r>
          </w:p>
        </w:tc>
        <w:tc>
          <w:tcPr>
            <w:tcW w:w="329" w:type="pct"/>
            <w:vAlign w:val="bottom"/>
          </w:tcPr>
          <w:p w14:paraId="3BAFAB0A"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45" w:type="pct"/>
            <w:vAlign w:val="bottom"/>
          </w:tcPr>
          <w:p w14:paraId="5D417E8A" w14:textId="77777777" w:rsidR="001154AC" w:rsidRPr="00D6538A" w:rsidRDefault="001154AC" w:rsidP="00565419">
            <w:pPr>
              <w:jc w:val="center"/>
              <w:rPr>
                <w:rFonts w:eastAsiaTheme="minorEastAsia"/>
                <w:sz w:val="20"/>
                <w:szCs w:val="20"/>
              </w:rPr>
            </w:pPr>
            <w:r w:rsidRPr="00D6538A">
              <w:rPr>
                <w:color w:val="000000"/>
                <w:sz w:val="20"/>
                <w:szCs w:val="20"/>
              </w:rPr>
              <w:t>784</w:t>
            </w:r>
          </w:p>
        </w:tc>
        <w:tc>
          <w:tcPr>
            <w:tcW w:w="329" w:type="pct"/>
            <w:vAlign w:val="bottom"/>
          </w:tcPr>
          <w:p w14:paraId="34A06128" w14:textId="77777777" w:rsidR="001154AC" w:rsidRPr="00D6538A" w:rsidRDefault="001154AC" w:rsidP="00565419">
            <w:pPr>
              <w:jc w:val="center"/>
              <w:rPr>
                <w:rFonts w:eastAsiaTheme="minorEastAsia"/>
                <w:sz w:val="20"/>
                <w:szCs w:val="20"/>
              </w:rPr>
            </w:pPr>
            <w:r w:rsidRPr="00D6538A">
              <w:rPr>
                <w:color w:val="000000"/>
                <w:sz w:val="20"/>
                <w:szCs w:val="20"/>
              </w:rPr>
              <w:t>13</w:t>
            </w:r>
          </w:p>
        </w:tc>
      </w:tr>
      <w:tr w:rsidR="001154AC" w:rsidRPr="00D6538A" w14:paraId="3A4988BF" w14:textId="77777777" w:rsidTr="000549F9">
        <w:trPr>
          <w:trHeight w:val="320"/>
          <w:jc w:val="center"/>
        </w:trPr>
        <w:tc>
          <w:tcPr>
            <w:tcW w:w="293" w:type="pct"/>
            <w:shd w:val="clear" w:color="auto" w:fill="auto"/>
            <w:noWrap/>
            <w:vAlign w:val="bottom"/>
            <w:hideMark/>
          </w:tcPr>
          <w:p w14:paraId="51737E63" w14:textId="77777777" w:rsidR="001154AC" w:rsidRPr="00D6538A" w:rsidRDefault="001154AC" w:rsidP="00565419">
            <w:pPr>
              <w:jc w:val="center"/>
              <w:rPr>
                <w:rFonts w:eastAsiaTheme="minorEastAsia"/>
                <w:sz w:val="20"/>
                <w:szCs w:val="20"/>
              </w:rPr>
            </w:pPr>
            <w:r w:rsidRPr="00D6538A">
              <w:rPr>
                <w:rFonts w:eastAsiaTheme="minorEastAsia"/>
                <w:sz w:val="20"/>
                <w:szCs w:val="20"/>
              </w:rPr>
              <w:t>2011</w:t>
            </w:r>
          </w:p>
        </w:tc>
        <w:tc>
          <w:tcPr>
            <w:tcW w:w="319" w:type="pct"/>
          </w:tcPr>
          <w:p w14:paraId="56C47D5F" w14:textId="77777777" w:rsidR="001154AC" w:rsidRPr="00D6538A" w:rsidRDefault="001154AC" w:rsidP="00565419">
            <w:pPr>
              <w:rPr>
                <w:rFonts w:eastAsiaTheme="minorEastAsia"/>
                <w:sz w:val="20"/>
                <w:szCs w:val="20"/>
              </w:rPr>
            </w:pPr>
            <w:r w:rsidRPr="00D6538A">
              <w:rPr>
                <w:rFonts w:eastAsiaTheme="minorEastAsia"/>
                <w:sz w:val="20"/>
                <w:szCs w:val="20"/>
              </w:rPr>
              <w:t>Mean</w:t>
            </w:r>
          </w:p>
        </w:tc>
        <w:tc>
          <w:tcPr>
            <w:tcW w:w="361" w:type="pct"/>
            <w:shd w:val="clear" w:color="auto" w:fill="auto"/>
            <w:noWrap/>
            <w:vAlign w:val="bottom"/>
            <w:hideMark/>
          </w:tcPr>
          <w:p w14:paraId="4B0A8472" w14:textId="77777777" w:rsidR="001154AC" w:rsidRPr="00D6538A" w:rsidRDefault="001154AC" w:rsidP="00565419">
            <w:pPr>
              <w:rPr>
                <w:rFonts w:eastAsiaTheme="minorEastAsia"/>
                <w:sz w:val="20"/>
                <w:szCs w:val="20"/>
              </w:rPr>
            </w:pPr>
            <w:r w:rsidRPr="00D6538A">
              <w:rPr>
                <w:rFonts w:eastAsiaTheme="minorEastAsia"/>
                <w:sz w:val="20"/>
                <w:szCs w:val="20"/>
              </w:rPr>
              <w:t>761.64</w:t>
            </w:r>
          </w:p>
        </w:tc>
        <w:tc>
          <w:tcPr>
            <w:tcW w:w="428" w:type="pct"/>
            <w:shd w:val="clear" w:color="auto" w:fill="auto"/>
            <w:noWrap/>
            <w:vAlign w:val="bottom"/>
            <w:hideMark/>
          </w:tcPr>
          <w:p w14:paraId="6D87E892" w14:textId="77777777" w:rsidR="001154AC" w:rsidRPr="00D6538A" w:rsidRDefault="001154AC" w:rsidP="00565419">
            <w:pPr>
              <w:rPr>
                <w:rFonts w:eastAsiaTheme="minorEastAsia"/>
                <w:sz w:val="20"/>
                <w:szCs w:val="20"/>
              </w:rPr>
            </w:pPr>
            <w:r w:rsidRPr="00D6538A">
              <w:rPr>
                <w:rFonts w:eastAsiaTheme="minorEastAsia"/>
                <w:sz w:val="20"/>
                <w:szCs w:val="20"/>
              </w:rPr>
              <w:t>1,113.31</w:t>
            </w:r>
          </w:p>
        </w:tc>
        <w:tc>
          <w:tcPr>
            <w:tcW w:w="361" w:type="pct"/>
            <w:shd w:val="clear" w:color="auto" w:fill="auto"/>
            <w:noWrap/>
            <w:vAlign w:val="bottom"/>
            <w:hideMark/>
          </w:tcPr>
          <w:p w14:paraId="11F21D1B" w14:textId="77777777" w:rsidR="001154AC" w:rsidRPr="00D6538A" w:rsidRDefault="001154AC" w:rsidP="00565419">
            <w:pPr>
              <w:rPr>
                <w:rFonts w:eastAsiaTheme="minorEastAsia"/>
                <w:sz w:val="20"/>
                <w:szCs w:val="20"/>
              </w:rPr>
            </w:pPr>
            <w:r w:rsidRPr="00D6538A">
              <w:rPr>
                <w:rFonts w:eastAsiaTheme="minorEastAsia"/>
                <w:sz w:val="20"/>
                <w:szCs w:val="20"/>
              </w:rPr>
              <w:t>126.94</w:t>
            </w:r>
          </w:p>
        </w:tc>
        <w:tc>
          <w:tcPr>
            <w:tcW w:w="361" w:type="pct"/>
            <w:shd w:val="clear" w:color="auto" w:fill="auto"/>
            <w:noWrap/>
            <w:vAlign w:val="bottom"/>
            <w:hideMark/>
          </w:tcPr>
          <w:p w14:paraId="10535639" w14:textId="77777777" w:rsidR="001154AC" w:rsidRPr="00D6538A" w:rsidRDefault="001154AC" w:rsidP="00565419">
            <w:pPr>
              <w:rPr>
                <w:rFonts w:eastAsiaTheme="minorEastAsia"/>
                <w:sz w:val="20"/>
                <w:szCs w:val="20"/>
              </w:rPr>
            </w:pPr>
            <w:r w:rsidRPr="00D6538A">
              <w:rPr>
                <w:rFonts w:eastAsiaTheme="minorEastAsia"/>
                <w:sz w:val="20"/>
                <w:szCs w:val="20"/>
              </w:rPr>
              <w:t>231.85</w:t>
            </w:r>
          </w:p>
        </w:tc>
        <w:tc>
          <w:tcPr>
            <w:tcW w:w="361" w:type="pct"/>
            <w:shd w:val="clear" w:color="auto" w:fill="auto"/>
            <w:noWrap/>
            <w:vAlign w:val="bottom"/>
            <w:hideMark/>
          </w:tcPr>
          <w:p w14:paraId="681F9222" w14:textId="77777777" w:rsidR="001154AC" w:rsidRPr="00D6538A" w:rsidRDefault="001154AC" w:rsidP="00565419">
            <w:pPr>
              <w:rPr>
                <w:rFonts w:eastAsiaTheme="minorEastAsia"/>
                <w:sz w:val="20"/>
                <w:szCs w:val="20"/>
              </w:rPr>
            </w:pPr>
            <w:r w:rsidRPr="00D6538A">
              <w:rPr>
                <w:rFonts w:eastAsiaTheme="minorEastAsia"/>
                <w:sz w:val="20"/>
                <w:szCs w:val="20"/>
              </w:rPr>
              <w:t>139.70</w:t>
            </w:r>
          </w:p>
        </w:tc>
        <w:tc>
          <w:tcPr>
            <w:tcW w:w="329" w:type="pct"/>
            <w:shd w:val="clear" w:color="auto" w:fill="auto"/>
            <w:noWrap/>
            <w:vAlign w:val="bottom"/>
            <w:hideMark/>
          </w:tcPr>
          <w:p w14:paraId="1E3622DB" w14:textId="77777777" w:rsidR="001154AC" w:rsidRPr="00D6538A" w:rsidRDefault="001154AC" w:rsidP="00565419">
            <w:pPr>
              <w:rPr>
                <w:rFonts w:eastAsiaTheme="minorEastAsia"/>
                <w:sz w:val="20"/>
                <w:szCs w:val="20"/>
              </w:rPr>
            </w:pPr>
            <w:r w:rsidRPr="00D6538A">
              <w:rPr>
                <w:rFonts w:eastAsiaTheme="minorEastAsia"/>
                <w:sz w:val="20"/>
                <w:szCs w:val="20"/>
              </w:rPr>
              <w:t>31.46</w:t>
            </w:r>
          </w:p>
        </w:tc>
        <w:tc>
          <w:tcPr>
            <w:tcW w:w="428" w:type="pct"/>
            <w:vAlign w:val="bottom"/>
          </w:tcPr>
          <w:p w14:paraId="1DE3F2BE" w14:textId="77777777" w:rsidR="001154AC" w:rsidRPr="00D6538A" w:rsidRDefault="001154AC" w:rsidP="00565419">
            <w:pPr>
              <w:jc w:val="center"/>
              <w:rPr>
                <w:rFonts w:eastAsiaTheme="minorEastAsia"/>
                <w:sz w:val="20"/>
                <w:szCs w:val="20"/>
              </w:rPr>
            </w:pPr>
            <w:r w:rsidRPr="00D6538A">
              <w:rPr>
                <w:color w:val="000000"/>
                <w:sz w:val="20"/>
                <w:szCs w:val="20"/>
              </w:rPr>
              <w:t>2,876.00</w:t>
            </w:r>
          </w:p>
        </w:tc>
        <w:tc>
          <w:tcPr>
            <w:tcW w:w="428" w:type="pct"/>
            <w:vAlign w:val="bottom"/>
          </w:tcPr>
          <w:p w14:paraId="4CE42BEE" w14:textId="77777777" w:rsidR="001154AC" w:rsidRPr="00D6538A" w:rsidRDefault="001154AC" w:rsidP="00565419">
            <w:pPr>
              <w:jc w:val="center"/>
              <w:rPr>
                <w:rFonts w:eastAsiaTheme="minorEastAsia"/>
                <w:sz w:val="20"/>
                <w:szCs w:val="20"/>
              </w:rPr>
            </w:pPr>
            <w:r w:rsidRPr="00D6538A">
              <w:rPr>
                <w:color w:val="000000"/>
                <w:sz w:val="20"/>
                <w:szCs w:val="20"/>
              </w:rPr>
              <w:t>3,097.23</w:t>
            </w:r>
          </w:p>
        </w:tc>
        <w:tc>
          <w:tcPr>
            <w:tcW w:w="329" w:type="pct"/>
            <w:vAlign w:val="bottom"/>
          </w:tcPr>
          <w:p w14:paraId="6876192F" w14:textId="77777777" w:rsidR="001154AC" w:rsidRPr="00D6538A" w:rsidRDefault="001154AC" w:rsidP="00565419">
            <w:pPr>
              <w:jc w:val="center"/>
              <w:rPr>
                <w:rFonts w:eastAsiaTheme="minorEastAsia"/>
                <w:sz w:val="20"/>
                <w:szCs w:val="20"/>
              </w:rPr>
            </w:pPr>
            <w:r w:rsidRPr="00D6538A">
              <w:rPr>
                <w:color w:val="000000"/>
                <w:sz w:val="20"/>
                <w:szCs w:val="20"/>
              </w:rPr>
              <w:t>20.54</w:t>
            </w:r>
          </w:p>
        </w:tc>
        <w:tc>
          <w:tcPr>
            <w:tcW w:w="329" w:type="pct"/>
            <w:vAlign w:val="bottom"/>
          </w:tcPr>
          <w:p w14:paraId="15B1041B" w14:textId="77777777" w:rsidR="001154AC" w:rsidRPr="00D6538A" w:rsidRDefault="001154AC" w:rsidP="00565419">
            <w:pPr>
              <w:jc w:val="center"/>
              <w:rPr>
                <w:rFonts w:eastAsiaTheme="minorEastAsia"/>
                <w:sz w:val="20"/>
                <w:szCs w:val="20"/>
              </w:rPr>
            </w:pPr>
            <w:r w:rsidRPr="00D6538A">
              <w:rPr>
                <w:color w:val="000000"/>
                <w:sz w:val="20"/>
                <w:szCs w:val="20"/>
              </w:rPr>
              <w:t>21.62</w:t>
            </w:r>
          </w:p>
        </w:tc>
        <w:tc>
          <w:tcPr>
            <w:tcW w:w="345" w:type="pct"/>
            <w:vAlign w:val="bottom"/>
          </w:tcPr>
          <w:p w14:paraId="42F74617" w14:textId="77777777" w:rsidR="001154AC" w:rsidRPr="00D6538A" w:rsidRDefault="001154AC" w:rsidP="00565419">
            <w:pPr>
              <w:jc w:val="center"/>
              <w:rPr>
                <w:rFonts w:eastAsiaTheme="minorEastAsia"/>
                <w:sz w:val="20"/>
                <w:szCs w:val="20"/>
              </w:rPr>
            </w:pPr>
            <w:r w:rsidRPr="00D6538A">
              <w:rPr>
                <w:color w:val="000000"/>
                <w:sz w:val="20"/>
                <w:szCs w:val="20"/>
              </w:rPr>
              <w:t>76.91</w:t>
            </w:r>
          </w:p>
        </w:tc>
        <w:tc>
          <w:tcPr>
            <w:tcW w:w="329" w:type="pct"/>
            <w:vAlign w:val="bottom"/>
          </w:tcPr>
          <w:p w14:paraId="2348C8BC" w14:textId="77777777" w:rsidR="001154AC" w:rsidRPr="00D6538A" w:rsidRDefault="001154AC" w:rsidP="00565419">
            <w:pPr>
              <w:jc w:val="center"/>
              <w:rPr>
                <w:rFonts w:eastAsiaTheme="minorEastAsia"/>
                <w:sz w:val="20"/>
                <w:szCs w:val="20"/>
              </w:rPr>
            </w:pPr>
            <w:r w:rsidRPr="00D6538A">
              <w:rPr>
                <w:color w:val="000000"/>
                <w:sz w:val="20"/>
                <w:szCs w:val="20"/>
              </w:rPr>
              <w:t>87.08</w:t>
            </w:r>
          </w:p>
        </w:tc>
      </w:tr>
      <w:tr w:rsidR="001154AC" w:rsidRPr="00D6538A" w14:paraId="0086E14B" w14:textId="77777777" w:rsidTr="000549F9">
        <w:trPr>
          <w:trHeight w:val="320"/>
          <w:jc w:val="center"/>
        </w:trPr>
        <w:tc>
          <w:tcPr>
            <w:tcW w:w="293" w:type="pct"/>
            <w:shd w:val="clear" w:color="auto" w:fill="auto"/>
            <w:noWrap/>
            <w:vAlign w:val="bottom"/>
            <w:hideMark/>
          </w:tcPr>
          <w:p w14:paraId="320FE6EC" w14:textId="77777777" w:rsidR="001154AC" w:rsidRPr="00D6538A" w:rsidRDefault="001154AC" w:rsidP="00565419">
            <w:pPr>
              <w:jc w:val="center"/>
              <w:rPr>
                <w:rFonts w:eastAsiaTheme="minorEastAsia"/>
                <w:sz w:val="20"/>
                <w:szCs w:val="20"/>
              </w:rPr>
            </w:pPr>
          </w:p>
        </w:tc>
        <w:tc>
          <w:tcPr>
            <w:tcW w:w="319" w:type="pct"/>
          </w:tcPr>
          <w:p w14:paraId="271AB5EA" w14:textId="77777777" w:rsidR="001154AC" w:rsidRPr="00D6538A" w:rsidRDefault="00DE3D23" w:rsidP="00565419">
            <w:pPr>
              <w:rPr>
                <w:rFonts w:eastAsiaTheme="minorEastAsia"/>
                <w:sz w:val="20"/>
                <w:szCs w:val="20"/>
              </w:rPr>
            </w:pPr>
            <w:r w:rsidRPr="00D6538A">
              <w:rPr>
                <w:rFonts w:eastAsiaTheme="minorEastAsia"/>
                <w:sz w:val="20"/>
                <w:szCs w:val="20"/>
              </w:rPr>
              <w:t>N</w:t>
            </w:r>
          </w:p>
        </w:tc>
        <w:tc>
          <w:tcPr>
            <w:tcW w:w="361" w:type="pct"/>
            <w:shd w:val="clear" w:color="auto" w:fill="auto"/>
            <w:noWrap/>
            <w:vAlign w:val="bottom"/>
            <w:hideMark/>
          </w:tcPr>
          <w:p w14:paraId="46C1A51A" w14:textId="77777777" w:rsidR="001154AC" w:rsidRPr="00D6538A" w:rsidRDefault="001154AC" w:rsidP="00565419">
            <w:pPr>
              <w:rPr>
                <w:rFonts w:eastAsiaTheme="minorEastAsia"/>
                <w:sz w:val="20"/>
                <w:szCs w:val="20"/>
              </w:rPr>
            </w:pPr>
            <w:r w:rsidRPr="00D6538A">
              <w:rPr>
                <w:rFonts w:eastAsiaTheme="minorEastAsia"/>
                <w:sz w:val="20"/>
                <w:szCs w:val="20"/>
              </w:rPr>
              <w:t>787</w:t>
            </w:r>
          </w:p>
        </w:tc>
        <w:tc>
          <w:tcPr>
            <w:tcW w:w="428" w:type="pct"/>
            <w:shd w:val="clear" w:color="auto" w:fill="auto"/>
            <w:noWrap/>
            <w:vAlign w:val="bottom"/>
            <w:hideMark/>
          </w:tcPr>
          <w:p w14:paraId="0DE7C126"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0EE97519" w14:textId="77777777" w:rsidR="001154AC" w:rsidRPr="00D6538A" w:rsidRDefault="001154AC" w:rsidP="00565419">
            <w:pPr>
              <w:rPr>
                <w:rFonts w:eastAsiaTheme="minorEastAsia"/>
                <w:sz w:val="20"/>
                <w:szCs w:val="20"/>
              </w:rPr>
            </w:pPr>
            <w:r w:rsidRPr="00D6538A">
              <w:rPr>
                <w:rFonts w:eastAsiaTheme="minorEastAsia"/>
                <w:sz w:val="20"/>
                <w:szCs w:val="20"/>
              </w:rPr>
              <w:t>787</w:t>
            </w:r>
          </w:p>
        </w:tc>
        <w:tc>
          <w:tcPr>
            <w:tcW w:w="361" w:type="pct"/>
            <w:shd w:val="clear" w:color="auto" w:fill="auto"/>
            <w:noWrap/>
            <w:vAlign w:val="bottom"/>
            <w:hideMark/>
          </w:tcPr>
          <w:p w14:paraId="2D3DEC97"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3BAA32A6" w14:textId="77777777" w:rsidR="001154AC" w:rsidRPr="00D6538A" w:rsidRDefault="001154AC" w:rsidP="00565419">
            <w:pPr>
              <w:rPr>
                <w:rFonts w:eastAsiaTheme="minorEastAsia"/>
                <w:sz w:val="20"/>
                <w:szCs w:val="20"/>
              </w:rPr>
            </w:pPr>
            <w:r w:rsidRPr="00D6538A">
              <w:rPr>
                <w:rFonts w:eastAsiaTheme="minorEastAsia"/>
                <w:sz w:val="20"/>
                <w:szCs w:val="20"/>
              </w:rPr>
              <w:t>787</w:t>
            </w:r>
          </w:p>
        </w:tc>
        <w:tc>
          <w:tcPr>
            <w:tcW w:w="329" w:type="pct"/>
            <w:shd w:val="clear" w:color="auto" w:fill="auto"/>
            <w:noWrap/>
            <w:vAlign w:val="bottom"/>
            <w:hideMark/>
          </w:tcPr>
          <w:p w14:paraId="0B65E353"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428" w:type="pct"/>
            <w:vAlign w:val="bottom"/>
          </w:tcPr>
          <w:p w14:paraId="5ECE9289" w14:textId="77777777" w:rsidR="001154AC" w:rsidRPr="00D6538A" w:rsidRDefault="001154AC" w:rsidP="00565419">
            <w:pPr>
              <w:jc w:val="center"/>
              <w:rPr>
                <w:rFonts w:eastAsiaTheme="minorEastAsia"/>
                <w:sz w:val="20"/>
                <w:szCs w:val="20"/>
              </w:rPr>
            </w:pPr>
            <w:r w:rsidRPr="00D6538A">
              <w:rPr>
                <w:color w:val="000000"/>
                <w:sz w:val="20"/>
                <w:szCs w:val="20"/>
              </w:rPr>
              <w:t>782</w:t>
            </w:r>
          </w:p>
        </w:tc>
        <w:tc>
          <w:tcPr>
            <w:tcW w:w="428" w:type="pct"/>
            <w:vAlign w:val="bottom"/>
          </w:tcPr>
          <w:p w14:paraId="35D87221"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29" w:type="pct"/>
            <w:vAlign w:val="bottom"/>
          </w:tcPr>
          <w:p w14:paraId="4B9F2618" w14:textId="77777777" w:rsidR="001154AC" w:rsidRPr="00D6538A" w:rsidRDefault="001154AC" w:rsidP="00565419">
            <w:pPr>
              <w:jc w:val="center"/>
              <w:rPr>
                <w:rFonts w:eastAsiaTheme="minorEastAsia"/>
                <w:sz w:val="20"/>
                <w:szCs w:val="20"/>
              </w:rPr>
            </w:pPr>
            <w:r w:rsidRPr="00D6538A">
              <w:rPr>
                <w:color w:val="000000"/>
                <w:sz w:val="20"/>
                <w:szCs w:val="20"/>
              </w:rPr>
              <w:t>788</w:t>
            </w:r>
          </w:p>
        </w:tc>
        <w:tc>
          <w:tcPr>
            <w:tcW w:w="329" w:type="pct"/>
            <w:vAlign w:val="bottom"/>
          </w:tcPr>
          <w:p w14:paraId="338532D9"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45" w:type="pct"/>
            <w:vAlign w:val="bottom"/>
          </w:tcPr>
          <w:p w14:paraId="17FC774A" w14:textId="77777777" w:rsidR="001154AC" w:rsidRPr="00D6538A" w:rsidRDefault="001154AC" w:rsidP="00565419">
            <w:pPr>
              <w:jc w:val="center"/>
              <w:rPr>
                <w:rFonts w:eastAsiaTheme="minorEastAsia"/>
                <w:sz w:val="20"/>
                <w:szCs w:val="20"/>
              </w:rPr>
            </w:pPr>
            <w:r w:rsidRPr="00D6538A">
              <w:rPr>
                <w:color w:val="000000"/>
                <w:sz w:val="20"/>
                <w:szCs w:val="20"/>
              </w:rPr>
              <w:t>787</w:t>
            </w:r>
          </w:p>
        </w:tc>
        <w:tc>
          <w:tcPr>
            <w:tcW w:w="329" w:type="pct"/>
            <w:vAlign w:val="bottom"/>
          </w:tcPr>
          <w:p w14:paraId="4B791E29" w14:textId="77777777" w:rsidR="001154AC" w:rsidRPr="00D6538A" w:rsidRDefault="001154AC" w:rsidP="00565419">
            <w:pPr>
              <w:jc w:val="center"/>
              <w:rPr>
                <w:rFonts w:eastAsiaTheme="minorEastAsia"/>
                <w:sz w:val="20"/>
                <w:szCs w:val="20"/>
              </w:rPr>
            </w:pPr>
            <w:r w:rsidRPr="00D6538A">
              <w:rPr>
                <w:color w:val="000000"/>
                <w:sz w:val="20"/>
                <w:szCs w:val="20"/>
              </w:rPr>
              <w:t>13</w:t>
            </w:r>
          </w:p>
        </w:tc>
      </w:tr>
      <w:tr w:rsidR="001154AC" w:rsidRPr="00D6538A" w14:paraId="5B854FE1" w14:textId="77777777" w:rsidTr="000549F9">
        <w:trPr>
          <w:trHeight w:val="320"/>
          <w:jc w:val="center"/>
        </w:trPr>
        <w:tc>
          <w:tcPr>
            <w:tcW w:w="293" w:type="pct"/>
            <w:shd w:val="clear" w:color="auto" w:fill="auto"/>
            <w:noWrap/>
            <w:vAlign w:val="bottom"/>
            <w:hideMark/>
          </w:tcPr>
          <w:p w14:paraId="517D97EB" w14:textId="77777777" w:rsidR="001154AC" w:rsidRPr="00D6538A" w:rsidRDefault="001154AC" w:rsidP="00565419">
            <w:pPr>
              <w:jc w:val="center"/>
              <w:rPr>
                <w:rFonts w:eastAsiaTheme="minorEastAsia"/>
                <w:sz w:val="20"/>
                <w:szCs w:val="20"/>
              </w:rPr>
            </w:pPr>
            <w:r w:rsidRPr="00D6538A">
              <w:rPr>
                <w:rFonts w:eastAsiaTheme="minorEastAsia"/>
                <w:sz w:val="20"/>
                <w:szCs w:val="20"/>
              </w:rPr>
              <w:t>2012</w:t>
            </w:r>
          </w:p>
        </w:tc>
        <w:tc>
          <w:tcPr>
            <w:tcW w:w="319" w:type="pct"/>
          </w:tcPr>
          <w:p w14:paraId="5A39E983" w14:textId="77777777" w:rsidR="001154AC" w:rsidRPr="00D6538A" w:rsidRDefault="001154AC" w:rsidP="00565419">
            <w:pPr>
              <w:rPr>
                <w:rFonts w:eastAsiaTheme="minorEastAsia"/>
                <w:sz w:val="20"/>
                <w:szCs w:val="20"/>
              </w:rPr>
            </w:pPr>
            <w:r w:rsidRPr="00D6538A">
              <w:rPr>
                <w:rFonts w:eastAsiaTheme="minorEastAsia"/>
                <w:sz w:val="20"/>
                <w:szCs w:val="20"/>
              </w:rPr>
              <w:t>Mean</w:t>
            </w:r>
          </w:p>
        </w:tc>
        <w:tc>
          <w:tcPr>
            <w:tcW w:w="361" w:type="pct"/>
            <w:shd w:val="clear" w:color="auto" w:fill="auto"/>
            <w:noWrap/>
            <w:vAlign w:val="bottom"/>
            <w:hideMark/>
          </w:tcPr>
          <w:p w14:paraId="7AC03568" w14:textId="77777777" w:rsidR="001154AC" w:rsidRPr="00D6538A" w:rsidRDefault="001154AC" w:rsidP="00565419">
            <w:pPr>
              <w:rPr>
                <w:rFonts w:eastAsiaTheme="minorEastAsia"/>
                <w:sz w:val="20"/>
                <w:szCs w:val="20"/>
              </w:rPr>
            </w:pPr>
            <w:r w:rsidRPr="00D6538A">
              <w:rPr>
                <w:rFonts w:eastAsiaTheme="minorEastAsia"/>
                <w:sz w:val="20"/>
                <w:szCs w:val="20"/>
              </w:rPr>
              <w:t>744.01</w:t>
            </w:r>
          </w:p>
        </w:tc>
        <w:tc>
          <w:tcPr>
            <w:tcW w:w="428" w:type="pct"/>
            <w:shd w:val="clear" w:color="auto" w:fill="auto"/>
            <w:noWrap/>
            <w:vAlign w:val="bottom"/>
            <w:hideMark/>
          </w:tcPr>
          <w:p w14:paraId="3ACDC96C" w14:textId="77777777" w:rsidR="001154AC" w:rsidRPr="00D6538A" w:rsidRDefault="001154AC" w:rsidP="00565419">
            <w:pPr>
              <w:rPr>
                <w:rFonts w:eastAsiaTheme="minorEastAsia"/>
                <w:sz w:val="20"/>
                <w:szCs w:val="20"/>
              </w:rPr>
            </w:pPr>
            <w:r w:rsidRPr="00D6538A">
              <w:rPr>
                <w:rFonts w:eastAsiaTheme="minorEastAsia"/>
                <w:sz w:val="20"/>
                <w:szCs w:val="20"/>
              </w:rPr>
              <w:t>962.15</w:t>
            </w:r>
          </w:p>
        </w:tc>
        <w:tc>
          <w:tcPr>
            <w:tcW w:w="361" w:type="pct"/>
            <w:shd w:val="clear" w:color="auto" w:fill="auto"/>
            <w:noWrap/>
            <w:vAlign w:val="bottom"/>
            <w:hideMark/>
          </w:tcPr>
          <w:p w14:paraId="03B50AC8" w14:textId="77777777" w:rsidR="001154AC" w:rsidRPr="00D6538A" w:rsidRDefault="001154AC" w:rsidP="00565419">
            <w:pPr>
              <w:rPr>
                <w:rFonts w:eastAsiaTheme="minorEastAsia"/>
                <w:sz w:val="20"/>
                <w:szCs w:val="20"/>
              </w:rPr>
            </w:pPr>
            <w:r w:rsidRPr="00D6538A">
              <w:rPr>
                <w:rFonts w:eastAsiaTheme="minorEastAsia"/>
                <w:sz w:val="20"/>
                <w:szCs w:val="20"/>
              </w:rPr>
              <w:t>119.85</w:t>
            </w:r>
          </w:p>
        </w:tc>
        <w:tc>
          <w:tcPr>
            <w:tcW w:w="361" w:type="pct"/>
            <w:shd w:val="clear" w:color="auto" w:fill="auto"/>
            <w:noWrap/>
            <w:vAlign w:val="bottom"/>
            <w:hideMark/>
          </w:tcPr>
          <w:p w14:paraId="536B4643" w14:textId="77777777" w:rsidR="001154AC" w:rsidRPr="00D6538A" w:rsidRDefault="001154AC" w:rsidP="00565419">
            <w:pPr>
              <w:rPr>
                <w:rFonts w:eastAsiaTheme="minorEastAsia"/>
                <w:sz w:val="20"/>
                <w:szCs w:val="20"/>
              </w:rPr>
            </w:pPr>
            <w:r w:rsidRPr="00D6538A">
              <w:rPr>
                <w:rFonts w:eastAsiaTheme="minorEastAsia"/>
                <w:sz w:val="20"/>
                <w:szCs w:val="20"/>
              </w:rPr>
              <w:t>156.31</w:t>
            </w:r>
          </w:p>
        </w:tc>
        <w:tc>
          <w:tcPr>
            <w:tcW w:w="361" w:type="pct"/>
            <w:shd w:val="clear" w:color="auto" w:fill="auto"/>
            <w:noWrap/>
            <w:vAlign w:val="bottom"/>
            <w:hideMark/>
          </w:tcPr>
          <w:p w14:paraId="55736D9A" w14:textId="77777777" w:rsidR="001154AC" w:rsidRPr="00D6538A" w:rsidRDefault="001154AC" w:rsidP="00565419">
            <w:pPr>
              <w:rPr>
                <w:rFonts w:eastAsiaTheme="minorEastAsia"/>
                <w:sz w:val="20"/>
                <w:szCs w:val="20"/>
              </w:rPr>
            </w:pPr>
            <w:r w:rsidRPr="00D6538A">
              <w:rPr>
                <w:rFonts w:eastAsiaTheme="minorEastAsia"/>
                <w:sz w:val="20"/>
                <w:szCs w:val="20"/>
              </w:rPr>
              <w:t>143.69</w:t>
            </w:r>
          </w:p>
        </w:tc>
        <w:tc>
          <w:tcPr>
            <w:tcW w:w="329" w:type="pct"/>
            <w:shd w:val="clear" w:color="auto" w:fill="auto"/>
            <w:noWrap/>
            <w:vAlign w:val="bottom"/>
            <w:hideMark/>
          </w:tcPr>
          <w:p w14:paraId="4840910D" w14:textId="77777777" w:rsidR="001154AC" w:rsidRPr="00D6538A" w:rsidRDefault="001154AC" w:rsidP="00565419">
            <w:pPr>
              <w:rPr>
                <w:rFonts w:eastAsiaTheme="minorEastAsia"/>
                <w:sz w:val="20"/>
                <w:szCs w:val="20"/>
              </w:rPr>
            </w:pPr>
            <w:r w:rsidRPr="00D6538A">
              <w:rPr>
                <w:rFonts w:eastAsiaTheme="minorEastAsia"/>
                <w:sz w:val="20"/>
                <w:szCs w:val="20"/>
              </w:rPr>
              <w:t>32.08</w:t>
            </w:r>
          </w:p>
        </w:tc>
        <w:tc>
          <w:tcPr>
            <w:tcW w:w="428" w:type="pct"/>
            <w:vAlign w:val="bottom"/>
          </w:tcPr>
          <w:p w14:paraId="70096CF9" w14:textId="77777777" w:rsidR="001154AC" w:rsidRPr="00D6538A" w:rsidRDefault="001154AC" w:rsidP="00565419">
            <w:pPr>
              <w:jc w:val="center"/>
              <w:rPr>
                <w:rFonts w:eastAsiaTheme="minorEastAsia"/>
                <w:sz w:val="20"/>
                <w:szCs w:val="20"/>
              </w:rPr>
            </w:pPr>
            <w:r w:rsidRPr="00D6538A">
              <w:rPr>
                <w:color w:val="000000"/>
                <w:sz w:val="20"/>
                <w:szCs w:val="20"/>
              </w:rPr>
              <w:t>2,997.16</w:t>
            </w:r>
          </w:p>
        </w:tc>
        <w:tc>
          <w:tcPr>
            <w:tcW w:w="428" w:type="pct"/>
            <w:vAlign w:val="bottom"/>
          </w:tcPr>
          <w:p w14:paraId="34A670B6" w14:textId="77777777" w:rsidR="001154AC" w:rsidRPr="00D6538A" w:rsidRDefault="001154AC" w:rsidP="00565419">
            <w:pPr>
              <w:jc w:val="center"/>
              <w:rPr>
                <w:rFonts w:eastAsiaTheme="minorEastAsia"/>
                <w:sz w:val="20"/>
                <w:szCs w:val="20"/>
              </w:rPr>
            </w:pPr>
            <w:r w:rsidRPr="00D6538A">
              <w:rPr>
                <w:color w:val="000000"/>
                <w:sz w:val="20"/>
                <w:szCs w:val="20"/>
              </w:rPr>
              <w:t>3,240.00</w:t>
            </w:r>
          </w:p>
        </w:tc>
        <w:tc>
          <w:tcPr>
            <w:tcW w:w="329" w:type="pct"/>
            <w:vAlign w:val="bottom"/>
          </w:tcPr>
          <w:p w14:paraId="703ED174" w14:textId="77777777" w:rsidR="001154AC" w:rsidRPr="00D6538A" w:rsidRDefault="001154AC" w:rsidP="00565419">
            <w:pPr>
              <w:jc w:val="center"/>
              <w:rPr>
                <w:rFonts w:eastAsiaTheme="minorEastAsia"/>
                <w:sz w:val="20"/>
                <w:szCs w:val="20"/>
              </w:rPr>
            </w:pPr>
            <w:r w:rsidRPr="00D6538A">
              <w:rPr>
                <w:color w:val="000000"/>
                <w:sz w:val="20"/>
                <w:szCs w:val="20"/>
              </w:rPr>
              <w:t>20.07</w:t>
            </w:r>
          </w:p>
        </w:tc>
        <w:tc>
          <w:tcPr>
            <w:tcW w:w="329" w:type="pct"/>
            <w:vAlign w:val="bottom"/>
          </w:tcPr>
          <w:p w14:paraId="34F63917" w14:textId="77777777" w:rsidR="001154AC" w:rsidRPr="00D6538A" w:rsidRDefault="001154AC" w:rsidP="00565419">
            <w:pPr>
              <w:jc w:val="center"/>
              <w:rPr>
                <w:rFonts w:eastAsiaTheme="minorEastAsia"/>
                <w:sz w:val="20"/>
                <w:szCs w:val="20"/>
              </w:rPr>
            </w:pPr>
            <w:r w:rsidRPr="00D6538A">
              <w:rPr>
                <w:color w:val="000000"/>
                <w:sz w:val="20"/>
                <w:szCs w:val="20"/>
              </w:rPr>
              <w:t>20.54</w:t>
            </w:r>
          </w:p>
        </w:tc>
        <w:tc>
          <w:tcPr>
            <w:tcW w:w="345" w:type="pct"/>
            <w:vAlign w:val="bottom"/>
          </w:tcPr>
          <w:p w14:paraId="64F8FB33" w14:textId="77777777" w:rsidR="001154AC" w:rsidRPr="00D6538A" w:rsidRDefault="001154AC" w:rsidP="00565419">
            <w:pPr>
              <w:jc w:val="center"/>
              <w:rPr>
                <w:rFonts w:eastAsiaTheme="minorEastAsia"/>
                <w:sz w:val="20"/>
                <w:szCs w:val="20"/>
              </w:rPr>
            </w:pPr>
            <w:r w:rsidRPr="00D6538A">
              <w:rPr>
                <w:color w:val="000000"/>
                <w:sz w:val="20"/>
                <w:szCs w:val="20"/>
              </w:rPr>
              <w:t>79.29</w:t>
            </w:r>
          </w:p>
        </w:tc>
        <w:tc>
          <w:tcPr>
            <w:tcW w:w="329" w:type="pct"/>
            <w:vAlign w:val="bottom"/>
          </w:tcPr>
          <w:p w14:paraId="3EC9B72F" w14:textId="77777777" w:rsidR="001154AC" w:rsidRPr="00D6538A" w:rsidRDefault="001154AC" w:rsidP="00565419">
            <w:pPr>
              <w:jc w:val="center"/>
              <w:rPr>
                <w:rFonts w:eastAsiaTheme="minorEastAsia"/>
                <w:sz w:val="20"/>
                <w:szCs w:val="20"/>
              </w:rPr>
            </w:pPr>
            <w:r w:rsidRPr="00D6538A">
              <w:rPr>
                <w:color w:val="000000"/>
                <w:sz w:val="20"/>
                <w:szCs w:val="20"/>
              </w:rPr>
              <w:t>90.77</w:t>
            </w:r>
          </w:p>
        </w:tc>
      </w:tr>
      <w:tr w:rsidR="001154AC" w:rsidRPr="00D6538A" w14:paraId="1E06C4BA" w14:textId="77777777" w:rsidTr="000549F9">
        <w:trPr>
          <w:trHeight w:val="320"/>
          <w:jc w:val="center"/>
        </w:trPr>
        <w:tc>
          <w:tcPr>
            <w:tcW w:w="293" w:type="pct"/>
            <w:shd w:val="clear" w:color="auto" w:fill="auto"/>
            <w:noWrap/>
            <w:vAlign w:val="bottom"/>
            <w:hideMark/>
          </w:tcPr>
          <w:p w14:paraId="2456415B" w14:textId="77777777" w:rsidR="001154AC" w:rsidRPr="00D6538A" w:rsidRDefault="001154AC" w:rsidP="00565419">
            <w:pPr>
              <w:jc w:val="center"/>
              <w:rPr>
                <w:rFonts w:eastAsiaTheme="minorEastAsia"/>
                <w:sz w:val="20"/>
                <w:szCs w:val="20"/>
              </w:rPr>
            </w:pPr>
          </w:p>
        </w:tc>
        <w:tc>
          <w:tcPr>
            <w:tcW w:w="319" w:type="pct"/>
          </w:tcPr>
          <w:p w14:paraId="1C161900" w14:textId="77777777" w:rsidR="001154AC" w:rsidRPr="00D6538A" w:rsidRDefault="00DE3D23" w:rsidP="00565419">
            <w:pPr>
              <w:rPr>
                <w:rFonts w:eastAsiaTheme="minorEastAsia"/>
                <w:sz w:val="20"/>
                <w:szCs w:val="20"/>
              </w:rPr>
            </w:pPr>
            <w:r w:rsidRPr="00D6538A">
              <w:rPr>
                <w:rFonts w:eastAsiaTheme="minorEastAsia"/>
                <w:sz w:val="20"/>
                <w:szCs w:val="20"/>
              </w:rPr>
              <w:t>N</w:t>
            </w:r>
          </w:p>
        </w:tc>
        <w:tc>
          <w:tcPr>
            <w:tcW w:w="361" w:type="pct"/>
            <w:shd w:val="clear" w:color="auto" w:fill="auto"/>
            <w:noWrap/>
            <w:vAlign w:val="bottom"/>
            <w:hideMark/>
          </w:tcPr>
          <w:p w14:paraId="16C9DFC8" w14:textId="77777777" w:rsidR="001154AC" w:rsidRPr="00D6538A" w:rsidRDefault="001154AC" w:rsidP="00565419">
            <w:pPr>
              <w:rPr>
                <w:rFonts w:eastAsiaTheme="minorEastAsia"/>
                <w:sz w:val="20"/>
                <w:szCs w:val="20"/>
              </w:rPr>
            </w:pPr>
            <w:r w:rsidRPr="00D6538A">
              <w:rPr>
                <w:rFonts w:eastAsiaTheme="minorEastAsia"/>
                <w:sz w:val="20"/>
                <w:szCs w:val="20"/>
              </w:rPr>
              <w:t>788</w:t>
            </w:r>
          </w:p>
        </w:tc>
        <w:tc>
          <w:tcPr>
            <w:tcW w:w="428" w:type="pct"/>
            <w:shd w:val="clear" w:color="auto" w:fill="auto"/>
            <w:noWrap/>
            <w:vAlign w:val="bottom"/>
            <w:hideMark/>
          </w:tcPr>
          <w:p w14:paraId="599AB9C5"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1FD5AAA9" w14:textId="77777777" w:rsidR="001154AC" w:rsidRPr="00D6538A" w:rsidRDefault="001154AC" w:rsidP="00565419">
            <w:pPr>
              <w:rPr>
                <w:rFonts w:eastAsiaTheme="minorEastAsia"/>
                <w:sz w:val="20"/>
                <w:szCs w:val="20"/>
              </w:rPr>
            </w:pPr>
            <w:r w:rsidRPr="00D6538A">
              <w:rPr>
                <w:rFonts w:eastAsiaTheme="minorEastAsia"/>
                <w:sz w:val="20"/>
                <w:szCs w:val="20"/>
              </w:rPr>
              <w:t>788</w:t>
            </w:r>
          </w:p>
        </w:tc>
        <w:tc>
          <w:tcPr>
            <w:tcW w:w="361" w:type="pct"/>
            <w:shd w:val="clear" w:color="auto" w:fill="auto"/>
            <w:noWrap/>
            <w:vAlign w:val="bottom"/>
            <w:hideMark/>
          </w:tcPr>
          <w:p w14:paraId="6300E50B"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345FB40F" w14:textId="77777777" w:rsidR="001154AC" w:rsidRPr="00D6538A" w:rsidRDefault="001154AC" w:rsidP="00565419">
            <w:pPr>
              <w:rPr>
                <w:rFonts w:eastAsiaTheme="minorEastAsia"/>
                <w:sz w:val="20"/>
                <w:szCs w:val="20"/>
              </w:rPr>
            </w:pPr>
            <w:r w:rsidRPr="00D6538A">
              <w:rPr>
                <w:rFonts w:eastAsiaTheme="minorEastAsia"/>
                <w:sz w:val="20"/>
                <w:szCs w:val="20"/>
              </w:rPr>
              <w:t>788</w:t>
            </w:r>
          </w:p>
        </w:tc>
        <w:tc>
          <w:tcPr>
            <w:tcW w:w="329" w:type="pct"/>
            <w:shd w:val="clear" w:color="auto" w:fill="auto"/>
            <w:noWrap/>
            <w:vAlign w:val="bottom"/>
            <w:hideMark/>
          </w:tcPr>
          <w:p w14:paraId="568B6DDA"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428" w:type="pct"/>
            <w:vAlign w:val="bottom"/>
          </w:tcPr>
          <w:p w14:paraId="3E022C32" w14:textId="77777777" w:rsidR="001154AC" w:rsidRPr="00D6538A" w:rsidRDefault="001154AC" w:rsidP="00565419">
            <w:pPr>
              <w:jc w:val="center"/>
              <w:rPr>
                <w:rFonts w:eastAsiaTheme="minorEastAsia"/>
                <w:sz w:val="20"/>
                <w:szCs w:val="20"/>
              </w:rPr>
            </w:pPr>
            <w:r w:rsidRPr="00D6538A">
              <w:rPr>
                <w:color w:val="000000"/>
                <w:sz w:val="20"/>
                <w:szCs w:val="20"/>
              </w:rPr>
              <w:t>782</w:t>
            </w:r>
          </w:p>
        </w:tc>
        <w:tc>
          <w:tcPr>
            <w:tcW w:w="428" w:type="pct"/>
            <w:vAlign w:val="bottom"/>
          </w:tcPr>
          <w:p w14:paraId="7466587F"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29" w:type="pct"/>
            <w:vAlign w:val="bottom"/>
          </w:tcPr>
          <w:p w14:paraId="155DF447" w14:textId="77777777" w:rsidR="001154AC" w:rsidRPr="00D6538A" w:rsidRDefault="001154AC" w:rsidP="00565419">
            <w:pPr>
              <w:jc w:val="center"/>
              <w:rPr>
                <w:rFonts w:eastAsiaTheme="minorEastAsia"/>
                <w:sz w:val="20"/>
                <w:szCs w:val="20"/>
              </w:rPr>
            </w:pPr>
            <w:r w:rsidRPr="00D6538A">
              <w:rPr>
                <w:color w:val="000000"/>
                <w:sz w:val="20"/>
                <w:szCs w:val="20"/>
              </w:rPr>
              <w:t>789</w:t>
            </w:r>
          </w:p>
        </w:tc>
        <w:tc>
          <w:tcPr>
            <w:tcW w:w="329" w:type="pct"/>
            <w:vAlign w:val="bottom"/>
          </w:tcPr>
          <w:p w14:paraId="5071103F"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45" w:type="pct"/>
            <w:vAlign w:val="bottom"/>
          </w:tcPr>
          <w:p w14:paraId="1C893388" w14:textId="77777777" w:rsidR="001154AC" w:rsidRPr="00D6538A" w:rsidRDefault="001154AC" w:rsidP="00565419">
            <w:pPr>
              <w:jc w:val="center"/>
              <w:rPr>
                <w:rFonts w:eastAsiaTheme="minorEastAsia"/>
                <w:sz w:val="20"/>
                <w:szCs w:val="20"/>
              </w:rPr>
            </w:pPr>
            <w:r w:rsidRPr="00D6538A">
              <w:rPr>
                <w:color w:val="000000"/>
                <w:sz w:val="20"/>
                <w:szCs w:val="20"/>
              </w:rPr>
              <w:t>787</w:t>
            </w:r>
          </w:p>
        </w:tc>
        <w:tc>
          <w:tcPr>
            <w:tcW w:w="329" w:type="pct"/>
            <w:vAlign w:val="bottom"/>
          </w:tcPr>
          <w:p w14:paraId="568A986F" w14:textId="77777777" w:rsidR="001154AC" w:rsidRPr="00D6538A" w:rsidRDefault="001154AC" w:rsidP="00565419">
            <w:pPr>
              <w:jc w:val="center"/>
              <w:rPr>
                <w:rFonts w:eastAsiaTheme="minorEastAsia"/>
                <w:sz w:val="20"/>
                <w:szCs w:val="20"/>
              </w:rPr>
            </w:pPr>
            <w:r w:rsidRPr="00D6538A">
              <w:rPr>
                <w:color w:val="000000"/>
                <w:sz w:val="20"/>
                <w:szCs w:val="20"/>
              </w:rPr>
              <w:t>13</w:t>
            </w:r>
          </w:p>
        </w:tc>
      </w:tr>
      <w:tr w:rsidR="001154AC" w:rsidRPr="00D6538A" w14:paraId="6295C93B" w14:textId="77777777" w:rsidTr="000549F9">
        <w:trPr>
          <w:trHeight w:val="320"/>
          <w:jc w:val="center"/>
        </w:trPr>
        <w:tc>
          <w:tcPr>
            <w:tcW w:w="293" w:type="pct"/>
            <w:shd w:val="clear" w:color="auto" w:fill="auto"/>
            <w:noWrap/>
            <w:vAlign w:val="bottom"/>
            <w:hideMark/>
          </w:tcPr>
          <w:p w14:paraId="04B5C45A" w14:textId="77777777" w:rsidR="001154AC" w:rsidRPr="00D6538A" w:rsidRDefault="001154AC" w:rsidP="00565419">
            <w:pPr>
              <w:jc w:val="center"/>
              <w:rPr>
                <w:rFonts w:eastAsiaTheme="minorEastAsia"/>
                <w:sz w:val="20"/>
                <w:szCs w:val="20"/>
              </w:rPr>
            </w:pPr>
            <w:r w:rsidRPr="00D6538A">
              <w:rPr>
                <w:rFonts w:eastAsiaTheme="minorEastAsia"/>
                <w:sz w:val="20"/>
                <w:szCs w:val="20"/>
              </w:rPr>
              <w:t>2013</w:t>
            </w:r>
          </w:p>
        </w:tc>
        <w:tc>
          <w:tcPr>
            <w:tcW w:w="319" w:type="pct"/>
          </w:tcPr>
          <w:p w14:paraId="4C3A6DB0" w14:textId="77777777" w:rsidR="001154AC" w:rsidRPr="00D6538A" w:rsidRDefault="001154AC" w:rsidP="00565419">
            <w:pPr>
              <w:rPr>
                <w:rFonts w:eastAsiaTheme="minorEastAsia"/>
                <w:sz w:val="20"/>
                <w:szCs w:val="20"/>
              </w:rPr>
            </w:pPr>
            <w:r w:rsidRPr="00D6538A">
              <w:rPr>
                <w:rFonts w:eastAsiaTheme="minorEastAsia"/>
                <w:sz w:val="20"/>
                <w:szCs w:val="20"/>
              </w:rPr>
              <w:t>Mean</w:t>
            </w:r>
          </w:p>
        </w:tc>
        <w:tc>
          <w:tcPr>
            <w:tcW w:w="361" w:type="pct"/>
            <w:shd w:val="clear" w:color="auto" w:fill="auto"/>
            <w:noWrap/>
            <w:vAlign w:val="bottom"/>
            <w:hideMark/>
          </w:tcPr>
          <w:p w14:paraId="788ECD3B" w14:textId="77777777" w:rsidR="001154AC" w:rsidRPr="00D6538A" w:rsidRDefault="001154AC" w:rsidP="00565419">
            <w:pPr>
              <w:rPr>
                <w:rFonts w:eastAsiaTheme="minorEastAsia"/>
                <w:sz w:val="20"/>
                <w:szCs w:val="20"/>
              </w:rPr>
            </w:pPr>
            <w:r w:rsidRPr="00D6538A">
              <w:rPr>
                <w:rFonts w:eastAsiaTheme="minorEastAsia"/>
                <w:sz w:val="20"/>
                <w:szCs w:val="20"/>
              </w:rPr>
              <w:t>745.79</w:t>
            </w:r>
          </w:p>
        </w:tc>
        <w:tc>
          <w:tcPr>
            <w:tcW w:w="428" w:type="pct"/>
            <w:shd w:val="clear" w:color="auto" w:fill="auto"/>
            <w:noWrap/>
            <w:vAlign w:val="bottom"/>
            <w:hideMark/>
          </w:tcPr>
          <w:p w14:paraId="1964378A" w14:textId="77777777" w:rsidR="001154AC" w:rsidRPr="00D6538A" w:rsidRDefault="001154AC" w:rsidP="00565419">
            <w:pPr>
              <w:rPr>
                <w:rFonts w:eastAsiaTheme="minorEastAsia"/>
                <w:sz w:val="20"/>
                <w:szCs w:val="20"/>
              </w:rPr>
            </w:pPr>
            <w:r w:rsidRPr="00D6538A">
              <w:rPr>
                <w:rFonts w:eastAsiaTheme="minorEastAsia"/>
                <w:sz w:val="20"/>
                <w:szCs w:val="20"/>
              </w:rPr>
              <w:t>970.54</w:t>
            </w:r>
          </w:p>
        </w:tc>
        <w:tc>
          <w:tcPr>
            <w:tcW w:w="361" w:type="pct"/>
            <w:shd w:val="clear" w:color="auto" w:fill="auto"/>
            <w:noWrap/>
            <w:vAlign w:val="bottom"/>
            <w:hideMark/>
          </w:tcPr>
          <w:p w14:paraId="34B35A36" w14:textId="77777777" w:rsidR="001154AC" w:rsidRPr="00D6538A" w:rsidRDefault="001154AC" w:rsidP="00565419">
            <w:pPr>
              <w:rPr>
                <w:rFonts w:eastAsiaTheme="minorEastAsia"/>
                <w:sz w:val="20"/>
                <w:szCs w:val="20"/>
              </w:rPr>
            </w:pPr>
            <w:r w:rsidRPr="00D6538A">
              <w:rPr>
                <w:rFonts w:eastAsiaTheme="minorEastAsia"/>
                <w:sz w:val="20"/>
                <w:szCs w:val="20"/>
              </w:rPr>
              <w:t>118.31</w:t>
            </w:r>
          </w:p>
        </w:tc>
        <w:tc>
          <w:tcPr>
            <w:tcW w:w="361" w:type="pct"/>
            <w:shd w:val="clear" w:color="auto" w:fill="auto"/>
            <w:noWrap/>
            <w:vAlign w:val="bottom"/>
            <w:hideMark/>
          </w:tcPr>
          <w:p w14:paraId="5F98A27B" w14:textId="77777777" w:rsidR="001154AC" w:rsidRPr="00D6538A" w:rsidRDefault="001154AC" w:rsidP="00565419">
            <w:pPr>
              <w:rPr>
                <w:rFonts w:eastAsiaTheme="minorEastAsia"/>
                <w:sz w:val="20"/>
                <w:szCs w:val="20"/>
              </w:rPr>
            </w:pPr>
            <w:r w:rsidRPr="00D6538A">
              <w:rPr>
                <w:rFonts w:eastAsiaTheme="minorEastAsia"/>
                <w:sz w:val="20"/>
                <w:szCs w:val="20"/>
              </w:rPr>
              <w:t>160.62</w:t>
            </w:r>
          </w:p>
        </w:tc>
        <w:tc>
          <w:tcPr>
            <w:tcW w:w="361" w:type="pct"/>
            <w:shd w:val="clear" w:color="auto" w:fill="auto"/>
            <w:noWrap/>
            <w:vAlign w:val="bottom"/>
            <w:hideMark/>
          </w:tcPr>
          <w:p w14:paraId="7D9E32DB" w14:textId="77777777" w:rsidR="001154AC" w:rsidRPr="00D6538A" w:rsidRDefault="001154AC" w:rsidP="00565419">
            <w:pPr>
              <w:rPr>
                <w:rFonts w:eastAsiaTheme="minorEastAsia"/>
                <w:sz w:val="20"/>
                <w:szCs w:val="20"/>
              </w:rPr>
            </w:pPr>
            <w:r w:rsidRPr="00D6538A">
              <w:rPr>
                <w:rFonts w:eastAsiaTheme="minorEastAsia"/>
                <w:sz w:val="20"/>
                <w:szCs w:val="20"/>
              </w:rPr>
              <w:t>156.29</w:t>
            </w:r>
          </w:p>
        </w:tc>
        <w:tc>
          <w:tcPr>
            <w:tcW w:w="329" w:type="pct"/>
            <w:shd w:val="clear" w:color="auto" w:fill="auto"/>
            <w:noWrap/>
            <w:vAlign w:val="bottom"/>
            <w:hideMark/>
          </w:tcPr>
          <w:p w14:paraId="3911E429" w14:textId="77777777" w:rsidR="001154AC" w:rsidRPr="00D6538A" w:rsidRDefault="001154AC" w:rsidP="00565419">
            <w:pPr>
              <w:rPr>
                <w:rFonts w:eastAsiaTheme="minorEastAsia"/>
                <w:sz w:val="20"/>
                <w:szCs w:val="20"/>
              </w:rPr>
            </w:pPr>
            <w:r w:rsidRPr="00D6538A">
              <w:rPr>
                <w:rFonts w:eastAsiaTheme="minorEastAsia"/>
                <w:sz w:val="20"/>
                <w:szCs w:val="20"/>
              </w:rPr>
              <w:t>34.46</w:t>
            </w:r>
          </w:p>
        </w:tc>
        <w:tc>
          <w:tcPr>
            <w:tcW w:w="428" w:type="pct"/>
            <w:vAlign w:val="bottom"/>
          </w:tcPr>
          <w:p w14:paraId="7E6AC23F" w14:textId="77777777" w:rsidR="001154AC" w:rsidRPr="00D6538A" w:rsidRDefault="001154AC" w:rsidP="00565419">
            <w:pPr>
              <w:jc w:val="center"/>
              <w:rPr>
                <w:rFonts w:eastAsiaTheme="minorEastAsia"/>
                <w:sz w:val="20"/>
                <w:szCs w:val="20"/>
              </w:rPr>
            </w:pPr>
            <w:r w:rsidRPr="00D6538A">
              <w:rPr>
                <w:color w:val="000000"/>
                <w:sz w:val="20"/>
                <w:szCs w:val="20"/>
              </w:rPr>
              <w:t>3,121.96</w:t>
            </w:r>
          </w:p>
        </w:tc>
        <w:tc>
          <w:tcPr>
            <w:tcW w:w="428" w:type="pct"/>
            <w:vAlign w:val="bottom"/>
          </w:tcPr>
          <w:p w14:paraId="60AAE46B" w14:textId="77777777" w:rsidR="001154AC" w:rsidRPr="00D6538A" w:rsidRDefault="001154AC" w:rsidP="00565419">
            <w:pPr>
              <w:jc w:val="center"/>
              <w:rPr>
                <w:rFonts w:eastAsiaTheme="minorEastAsia"/>
                <w:sz w:val="20"/>
                <w:szCs w:val="20"/>
              </w:rPr>
            </w:pPr>
            <w:r w:rsidRPr="00D6538A">
              <w:rPr>
                <w:color w:val="000000"/>
                <w:sz w:val="20"/>
                <w:szCs w:val="20"/>
              </w:rPr>
              <w:t>3,357.23</w:t>
            </w:r>
          </w:p>
        </w:tc>
        <w:tc>
          <w:tcPr>
            <w:tcW w:w="329" w:type="pct"/>
            <w:vAlign w:val="bottom"/>
          </w:tcPr>
          <w:p w14:paraId="1709CEB1" w14:textId="77777777" w:rsidR="001154AC" w:rsidRPr="00D6538A" w:rsidRDefault="001154AC" w:rsidP="00565419">
            <w:pPr>
              <w:jc w:val="center"/>
              <w:rPr>
                <w:rFonts w:eastAsiaTheme="minorEastAsia"/>
                <w:sz w:val="20"/>
                <w:szCs w:val="20"/>
              </w:rPr>
            </w:pPr>
            <w:r w:rsidRPr="00D6538A">
              <w:rPr>
                <w:color w:val="000000"/>
                <w:sz w:val="20"/>
                <w:szCs w:val="20"/>
              </w:rPr>
              <w:t>19.45</w:t>
            </w:r>
          </w:p>
        </w:tc>
        <w:tc>
          <w:tcPr>
            <w:tcW w:w="329" w:type="pct"/>
            <w:vAlign w:val="bottom"/>
          </w:tcPr>
          <w:p w14:paraId="6E4B0C67" w14:textId="77777777" w:rsidR="001154AC" w:rsidRPr="00D6538A" w:rsidRDefault="001154AC" w:rsidP="00565419">
            <w:pPr>
              <w:jc w:val="center"/>
              <w:rPr>
                <w:rFonts w:eastAsiaTheme="minorEastAsia"/>
                <w:sz w:val="20"/>
                <w:szCs w:val="20"/>
              </w:rPr>
            </w:pPr>
            <w:r w:rsidRPr="00D6538A">
              <w:rPr>
                <w:color w:val="000000"/>
                <w:sz w:val="20"/>
                <w:szCs w:val="20"/>
              </w:rPr>
              <w:t>19.85</w:t>
            </w:r>
          </w:p>
        </w:tc>
        <w:tc>
          <w:tcPr>
            <w:tcW w:w="345" w:type="pct"/>
            <w:vAlign w:val="bottom"/>
          </w:tcPr>
          <w:p w14:paraId="5027BCC9" w14:textId="77777777" w:rsidR="001154AC" w:rsidRPr="00D6538A" w:rsidRDefault="001154AC" w:rsidP="00565419">
            <w:pPr>
              <w:jc w:val="center"/>
              <w:rPr>
                <w:rFonts w:eastAsiaTheme="minorEastAsia"/>
                <w:sz w:val="20"/>
                <w:szCs w:val="20"/>
              </w:rPr>
            </w:pPr>
            <w:r w:rsidRPr="00D6538A">
              <w:rPr>
                <w:color w:val="000000"/>
                <w:sz w:val="20"/>
                <w:szCs w:val="20"/>
              </w:rPr>
              <w:t>79.13</w:t>
            </w:r>
          </w:p>
        </w:tc>
        <w:tc>
          <w:tcPr>
            <w:tcW w:w="329" w:type="pct"/>
            <w:vAlign w:val="bottom"/>
          </w:tcPr>
          <w:p w14:paraId="1F823E1E" w14:textId="77777777" w:rsidR="001154AC" w:rsidRPr="00D6538A" w:rsidRDefault="001154AC" w:rsidP="00565419">
            <w:pPr>
              <w:jc w:val="center"/>
              <w:rPr>
                <w:rFonts w:eastAsiaTheme="minorEastAsia"/>
                <w:sz w:val="20"/>
                <w:szCs w:val="20"/>
              </w:rPr>
            </w:pPr>
            <w:r w:rsidRPr="00D6538A">
              <w:rPr>
                <w:color w:val="000000"/>
                <w:sz w:val="20"/>
                <w:szCs w:val="20"/>
              </w:rPr>
              <w:t>92.38</w:t>
            </w:r>
          </w:p>
        </w:tc>
      </w:tr>
      <w:tr w:rsidR="001154AC" w:rsidRPr="00D6538A" w14:paraId="039C662D" w14:textId="77777777" w:rsidTr="000549F9">
        <w:trPr>
          <w:trHeight w:val="320"/>
          <w:jc w:val="center"/>
        </w:trPr>
        <w:tc>
          <w:tcPr>
            <w:tcW w:w="293" w:type="pct"/>
            <w:shd w:val="clear" w:color="auto" w:fill="auto"/>
            <w:noWrap/>
            <w:vAlign w:val="bottom"/>
            <w:hideMark/>
          </w:tcPr>
          <w:p w14:paraId="2755CF73" w14:textId="77777777" w:rsidR="001154AC" w:rsidRPr="00D6538A" w:rsidRDefault="001154AC" w:rsidP="00565419">
            <w:pPr>
              <w:jc w:val="center"/>
              <w:rPr>
                <w:rFonts w:eastAsiaTheme="minorEastAsia"/>
                <w:sz w:val="20"/>
                <w:szCs w:val="20"/>
              </w:rPr>
            </w:pPr>
          </w:p>
        </w:tc>
        <w:tc>
          <w:tcPr>
            <w:tcW w:w="319" w:type="pct"/>
          </w:tcPr>
          <w:p w14:paraId="220441A6" w14:textId="77777777" w:rsidR="001154AC" w:rsidRPr="00D6538A" w:rsidRDefault="001154AC" w:rsidP="00565419">
            <w:pPr>
              <w:rPr>
                <w:rFonts w:eastAsiaTheme="minorEastAsia"/>
                <w:sz w:val="20"/>
                <w:szCs w:val="20"/>
              </w:rPr>
            </w:pPr>
            <w:r w:rsidRPr="00D6538A">
              <w:rPr>
                <w:rFonts w:eastAsiaTheme="minorEastAsia"/>
                <w:sz w:val="20"/>
                <w:szCs w:val="20"/>
              </w:rPr>
              <w:t>n</w:t>
            </w:r>
          </w:p>
        </w:tc>
        <w:tc>
          <w:tcPr>
            <w:tcW w:w="361" w:type="pct"/>
            <w:shd w:val="clear" w:color="auto" w:fill="auto"/>
            <w:noWrap/>
            <w:vAlign w:val="bottom"/>
            <w:hideMark/>
          </w:tcPr>
          <w:p w14:paraId="1857531A" w14:textId="77777777" w:rsidR="001154AC" w:rsidRPr="00D6538A" w:rsidRDefault="001154AC" w:rsidP="00565419">
            <w:pPr>
              <w:rPr>
                <w:rFonts w:eastAsiaTheme="minorEastAsia"/>
                <w:sz w:val="20"/>
                <w:szCs w:val="20"/>
              </w:rPr>
            </w:pPr>
            <w:r w:rsidRPr="00D6538A">
              <w:rPr>
                <w:rFonts w:eastAsiaTheme="minorEastAsia"/>
                <w:sz w:val="20"/>
                <w:szCs w:val="20"/>
              </w:rPr>
              <w:t>791</w:t>
            </w:r>
          </w:p>
        </w:tc>
        <w:tc>
          <w:tcPr>
            <w:tcW w:w="428" w:type="pct"/>
            <w:shd w:val="clear" w:color="auto" w:fill="auto"/>
            <w:noWrap/>
            <w:vAlign w:val="bottom"/>
            <w:hideMark/>
          </w:tcPr>
          <w:p w14:paraId="691BBF18"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687EF3D4" w14:textId="77777777" w:rsidR="001154AC" w:rsidRPr="00D6538A" w:rsidRDefault="001154AC" w:rsidP="00565419">
            <w:pPr>
              <w:rPr>
                <w:rFonts w:eastAsiaTheme="minorEastAsia"/>
                <w:sz w:val="20"/>
                <w:szCs w:val="20"/>
              </w:rPr>
            </w:pPr>
            <w:r w:rsidRPr="00D6538A">
              <w:rPr>
                <w:rFonts w:eastAsiaTheme="minorEastAsia"/>
                <w:sz w:val="20"/>
                <w:szCs w:val="20"/>
              </w:rPr>
              <w:t>791</w:t>
            </w:r>
          </w:p>
        </w:tc>
        <w:tc>
          <w:tcPr>
            <w:tcW w:w="361" w:type="pct"/>
            <w:shd w:val="clear" w:color="auto" w:fill="auto"/>
            <w:noWrap/>
            <w:vAlign w:val="bottom"/>
            <w:hideMark/>
          </w:tcPr>
          <w:p w14:paraId="695CEC5F"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2CE4E8FB" w14:textId="77777777" w:rsidR="001154AC" w:rsidRPr="00D6538A" w:rsidRDefault="001154AC" w:rsidP="00565419">
            <w:pPr>
              <w:rPr>
                <w:rFonts w:eastAsiaTheme="minorEastAsia"/>
                <w:sz w:val="20"/>
                <w:szCs w:val="20"/>
              </w:rPr>
            </w:pPr>
            <w:r w:rsidRPr="00D6538A">
              <w:rPr>
                <w:rFonts w:eastAsiaTheme="minorEastAsia"/>
                <w:sz w:val="20"/>
                <w:szCs w:val="20"/>
              </w:rPr>
              <w:t>791</w:t>
            </w:r>
          </w:p>
        </w:tc>
        <w:tc>
          <w:tcPr>
            <w:tcW w:w="329" w:type="pct"/>
            <w:shd w:val="clear" w:color="auto" w:fill="auto"/>
            <w:noWrap/>
            <w:vAlign w:val="bottom"/>
            <w:hideMark/>
          </w:tcPr>
          <w:p w14:paraId="64CAB14F"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428" w:type="pct"/>
            <w:vAlign w:val="bottom"/>
          </w:tcPr>
          <w:p w14:paraId="4F011284" w14:textId="77777777" w:rsidR="001154AC" w:rsidRPr="00D6538A" w:rsidRDefault="001154AC" w:rsidP="00565419">
            <w:pPr>
              <w:jc w:val="center"/>
              <w:rPr>
                <w:rFonts w:eastAsiaTheme="minorEastAsia"/>
                <w:sz w:val="20"/>
                <w:szCs w:val="20"/>
              </w:rPr>
            </w:pPr>
            <w:r w:rsidRPr="00D6538A">
              <w:rPr>
                <w:color w:val="000000"/>
                <w:sz w:val="20"/>
                <w:szCs w:val="20"/>
              </w:rPr>
              <w:t>785</w:t>
            </w:r>
          </w:p>
        </w:tc>
        <w:tc>
          <w:tcPr>
            <w:tcW w:w="428" w:type="pct"/>
            <w:vAlign w:val="bottom"/>
          </w:tcPr>
          <w:p w14:paraId="77304497"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29" w:type="pct"/>
            <w:vAlign w:val="bottom"/>
          </w:tcPr>
          <w:p w14:paraId="11C4519D" w14:textId="77777777" w:rsidR="001154AC" w:rsidRPr="00D6538A" w:rsidRDefault="001154AC" w:rsidP="00565419">
            <w:pPr>
              <w:jc w:val="center"/>
              <w:rPr>
                <w:rFonts w:eastAsiaTheme="minorEastAsia"/>
                <w:sz w:val="20"/>
                <w:szCs w:val="20"/>
              </w:rPr>
            </w:pPr>
            <w:r w:rsidRPr="00D6538A">
              <w:rPr>
                <w:color w:val="000000"/>
                <w:sz w:val="20"/>
                <w:szCs w:val="20"/>
              </w:rPr>
              <w:t>792</w:t>
            </w:r>
          </w:p>
        </w:tc>
        <w:tc>
          <w:tcPr>
            <w:tcW w:w="329" w:type="pct"/>
            <w:vAlign w:val="bottom"/>
          </w:tcPr>
          <w:p w14:paraId="337BB825"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45" w:type="pct"/>
            <w:vAlign w:val="bottom"/>
          </w:tcPr>
          <w:p w14:paraId="2C54418E" w14:textId="77777777" w:rsidR="001154AC" w:rsidRPr="00D6538A" w:rsidRDefault="001154AC" w:rsidP="00565419">
            <w:pPr>
              <w:jc w:val="center"/>
              <w:rPr>
                <w:rFonts w:eastAsiaTheme="minorEastAsia"/>
                <w:sz w:val="20"/>
                <w:szCs w:val="20"/>
              </w:rPr>
            </w:pPr>
            <w:r w:rsidRPr="00D6538A">
              <w:rPr>
                <w:color w:val="000000"/>
                <w:sz w:val="20"/>
                <w:szCs w:val="20"/>
              </w:rPr>
              <w:t>791</w:t>
            </w:r>
          </w:p>
        </w:tc>
        <w:tc>
          <w:tcPr>
            <w:tcW w:w="329" w:type="pct"/>
            <w:vAlign w:val="bottom"/>
          </w:tcPr>
          <w:p w14:paraId="37639D75" w14:textId="77777777" w:rsidR="001154AC" w:rsidRPr="00D6538A" w:rsidRDefault="001154AC" w:rsidP="00565419">
            <w:pPr>
              <w:jc w:val="center"/>
              <w:rPr>
                <w:rFonts w:eastAsiaTheme="minorEastAsia"/>
                <w:sz w:val="20"/>
                <w:szCs w:val="20"/>
              </w:rPr>
            </w:pPr>
            <w:r w:rsidRPr="00D6538A">
              <w:rPr>
                <w:color w:val="000000"/>
                <w:sz w:val="20"/>
                <w:szCs w:val="20"/>
              </w:rPr>
              <w:t>13</w:t>
            </w:r>
          </w:p>
        </w:tc>
      </w:tr>
      <w:tr w:rsidR="001154AC" w:rsidRPr="00D6538A" w14:paraId="6E401191" w14:textId="77777777" w:rsidTr="000549F9">
        <w:trPr>
          <w:trHeight w:val="320"/>
          <w:jc w:val="center"/>
        </w:trPr>
        <w:tc>
          <w:tcPr>
            <w:tcW w:w="293" w:type="pct"/>
            <w:shd w:val="clear" w:color="auto" w:fill="auto"/>
            <w:noWrap/>
            <w:vAlign w:val="bottom"/>
            <w:hideMark/>
          </w:tcPr>
          <w:p w14:paraId="22088991" w14:textId="77777777" w:rsidR="001154AC" w:rsidRPr="00D6538A" w:rsidRDefault="001154AC" w:rsidP="00565419">
            <w:pPr>
              <w:jc w:val="center"/>
              <w:rPr>
                <w:rFonts w:eastAsiaTheme="minorEastAsia"/>
                <w:sz w:val="20"/>
                <w:szCs w:val="20"/>
              </w:rPr>
            </w:pPr>
            <w:r w:rsidRPr="00D6538A">
              <w:rPr>
                <w:rFonts w:eastAsiaTheme="minorEastAsia"/>
                <w:sz w:val="20"/>
                <w:szCs w:val="20"/>
              </w:rPr>
              <w:t>2014</w:t>
            </w:r>
          </w:p>
        </w:tc>
        <w:tc>
          <w:tcPr>
            <w:tcW w:w="319" w:type="pct"/>
          </w:tcPr>
          <w:p w14:paraId="3C924283" w14:textId="77777777" w:rsidR="001154AC" w:rsidRPr="00D6538A" w:rsidRDefault="001154AC" w:rsidP="00565419">
            <w:pPr>
              <w:rPr>
                <w:rFonts w:eastAsiaTheme="minorEastAsia"/>
                <w:sz w:val="20"/>
                <w:szCs w:val="20"/>
              </w:rPr>
            </w:pPr>
            <w:r w:rsidRPr="00D6538A">
              <w:rPr>
                <w:rFonts w:eastAsiaTheme="minorEastAsia"/>
                <w:sz w:val="20"/>
                <w:szCs w:val="20"/>
              </w:rPr>
              <w:t>Mean</w:t>
            </w:r>
          </w:p>
        </w:tc>
        <w:tc>
          <w:tcPr>
            <w:tcW w:w="361" w:type="pct"/>
            <w:shd w:val="clear" w:color="auto" w:fill="auto"/>
            <w:noWrap/>
            <w:vAlign w:val="bottom"/>
            <w:hideMark/>
          </w:tcPr>
          <w:p w14:paraId="520E7654" w14:textId="77777777" w:rsidR="001154AC" w:rsidRPr="00D6538A" w:rsidRDefault="001154AC" w:rsidP="00565419">
            <w:pPr>
              <w:rPr>
                <w:rFonts w:eastAsiaTheme="minorEastAsia"/>
                <w:sz w:val="20"/>
                <w:szCs w:val="20"/>
              </w:rPr>
            </w:pPr>
            <w:r w:rsidRPr="00D6538A">
              <w:rPr>
                <w:rFonts w:eastAsiaTheme="minorEastAsia"/>
                <w:sz w:val="20"/>
                <w:szCs w:val="20"/>
              </w:rPr>
              <w:t>715.26</w:t>
            </w:r>
          </w:p>
        </w:tc>
        <w:tc>
          <w:tcPr>
            <w:tcW w:w="428" w:type="pct"/>
            <w:shd w:val="clear" w:color="auto" w:fill="auto"/>
            <w:noWrap/>
            <w:vAlign w:val="bottom"/>
            <w:hideMark/>
          </w:tcPr>
          <w:p w14:paraId="0FDE4D16" w14:textId="77777777" w:rsidR="001154AC" w:rsidRPr="00D6538A" w:rsidRDefault="001154AC" w:rsidP="00565419">
            <w:pPr>
              <w:rPr>
                <w:rFonts w:eastAsiaTheme="minorEastAsia"/>
                <w:sz w:val="20"/>
                <w:szCs w:val="20"/>
              </w:rPr>
            </w:pPr>
            <w:r w:rsidRPr="00D6538A">
              <w:rPr>
                <w:rFonts w:eastAsiaTheme="minorEastAsia"/>
                <w:sz w:val="20"/>
                <w:szCs w:val="20"/>
              </w:rPr>
              <w:t>1,003.69</w:t>
            </w:r>
          </w:p>
        </w:tc>
        <w:tc>
          <w:tcPr>
            <w:tcW w:w="361" w:type="pct"/>
            <w:shd w:val="clear" w:color="auto" w:fill="auto"/>
            <w:noWrap/>
            <w:vAlign w:val="bottom"/>
            <w:hideMark/>
          </w:tcPr>
          <w:p w14:paraId="5E3FECED" w14:textId="77777777" w:rsidR="001154AC" w:rsidRPr="00D6538A" w:rsidRDefault="001154AC" w:rsidP="00565419">
            <w:pPr>
              <w:rPr>
                <w:rFonts w:eastAsiaTheme="minorEastAsia"/>
                <w:sz w:val="20"/>
                <w:szCs w:val="20"/>
              </w:rPr>
            </w:pPr>
            <w:r w:rsidRPr="00D6538A">
              <w:rPr>
                <w:rFonts w:eastAsiaTheme="minorEastAsia"/>
                <w:sz w:val="20"/>
                <w:szCs w:val="20"/>
              </w:rPr>
              <w:t>107.92</w:t>
            </w:r>
          </w:p>
        </w:tc>
        <w:tc>
          <w:tcPr>
            <w:tcW w:w="361" w:type="pct"/>
            <w:shd w:val="clear" w:color="auto" w:fill="auto"/>
            <w:noWrap/>
            <w:vAlign w:val="bottom"/>
            <w:hideMark/>
          </w:tcPr>
          <w:p w14:paraId="5571392E" w14:textId="77777777" w:rsidR="001154AC" w:rsidRPr="00D6538A" w:rsidRDefault="001154AC" w:rsidP="00565419">
            <w:pPr>
              <w:rPr>
                <w:rFonts w:eastAsiaTheme="minorEastAsia"/>
                <w:sz w:val="20"/>
                <w:szCs w:val="20"/>
              </w:rPr>
            </w:pPr>
            <w:r w:rsidRPr="00D6538A">
              <w:rPr>
                <w:rFonts w:eastAsiaTheme="minorEastAsia"/>
                <w:sz w:val="20"/>
                <w:szCs w:val="20"/>
              </w:rPr>
              <w:t>159.77</w:t>
            </w:r>
          </w:p>
        </w:tc>
        <w:tc>
          <w:tcPr>
            <w:tcW w:w="361" w:type="pct"/>
            <w:shd w:val="clear" w:color="auto" w:fill="auto"/>
            <w:noWrap/>
            <w:vAlign w:val="bottom"/>
            <w:hideMark/>
          </w:tcPr>
          <w:p w14:paraId="73AB87ED" w14:textId="77777777" w:rsidR="001154AC" w:rsidRPr="00D6538A" w:rsidRDefault="001154AC" w:rsidP="00565419">
            <w:pPr>
              <w:rPr>
                <w:rFonts w:eastAsiaTheme="minorEastAsia"/>
                <w:sz w:val="20"/>
                <w:szCs w:val="20"/>
              </w:rPr>
            </w:pPr>
            <w:r w:rsidRPr="00D6538A">
              <w:rPr>
                <w:rFonts w:eastAsiaTheme="minorEastAsia"/>
                <w:sz w:val="20"/>
                <w:szCs w:val="20"/>
              </w:rPr>
              <w:t>159.87</w:t>
            </w:r>
          </w:p>
        </w:tc>
        <w:tc>
          <w:tcPr>
            <w:tcW w:w="329" w:type="pct"/>
            <w:shd w:val="clear" w:color="auto" w:fill="auto"/>
            <w:noWrap/>
            <w:vAlign w:val="bottom"/>
            <w:hideMark/>
          </w:tcPr>
          <w:p w14:paraId="168A96B9" w14:textId="77777777" w:rsidR="001154AC" w:rsidRPr="00D6538A" w:rsidRDefault="001154AC" w:rsidP="00565419">
            <w:pPr>
              <w:rPr>
                <w:rFonts w:eastAsiaTheme="minorEastAsia"/>
                <w:sz w:val="20"/>
                <w:szCs w:val="20"/>
              </w:rPr>
            </w:pPr>
            <w:r w:rsidRPr="00D6538A">
              <w:rPr>
                <w:rFonts w:eastAsiaTheme="minorEastAsia"/>
                <w:sz w:val="20"/>
                <w:szCs w:val="20"/>
              </w:rPr>
              <w:t>43.38</w:t>
            </w:r>
          </w:p>
        </w:tc>
        <w:tc>
          <w:tcPr>
            <w:tcW w:w="428" w:type="pct"/>
            <w:vAlign w:val="bottom"/>
          </w:tcPr>
          <w:p w14:paraId="5DC4E1FD" w14:textId="77777777" w:rsidR="001154AC" w:rsidRPr="00D6538A" w:rsidRDefault="001154AC" w:rsidP="00565419">
            <w:pPr>
              <w:jc w:val="center"/>
              <w:rPr>
                <w:rFonts w:eastAsiaTheme="minorEastAsia"/>
                <w:sz w:val="20"/>
                <w:szCs w:val="20"/>
              </w:rPr>
            </w:pPr>
            <w:r w:rsidRPr="00D6538A">
              <w:rPr>
                <w:color w:val="000000"/>
                <w:sz w:val="20"/>
                <w:szCs w:val="20"/>
              </w:rPr>
              <w:t>3,234.84</w:t>
            </w:r>
          </w:p>
        </w:tc>
        <w:tc>
          <w:tcPr>
            <w:tcW w:w="428" w:type="pct"/>
            <w:vAlign w:val="bottom"/>
          </w:tcPr>
          <w:p w14:paraId="651E9C3F" w14:textId="77777777" w:rsidR="001154AC" w:rsidRPr="00D6538A" w:rsidRDefault="001154AC" w:rsidP="00565419">
            <w:pPr>
              <w:jc w:val="center"/>
              <w:rPr>
                <w:rFonts w:eastAsiaTheme="minorEastAsia"/>
                <w:sz w:val="20"/>
                <w:szCs w:val="20"/>
              </w:rPr>
            </w:pPr>
            <w:r w:rsidRPr="00D6538A">
              <w:rPr>
                <w:color w:val="000000"/>
                <w:sz w:val="20"/>
                <w:szCs w:val="20"/>
              </w:rPr>
              <w:t>3,528.00</w:t>
            </w:r>
          </w:p>
        </w:tc>
        <w:tc>
          <w:tcPr>
            <w:tcW w:w="329" w:type="pct"/>
            <w:vAlign w:val="bottom"/>
          </w:tcPr>
          <w:p w14:paraId="625D07F5" w14:textId="77777777" w:rsidR="001154AC" w:rsidRPr="00D6538A" w:rsidRDefault="001154AC" w:rsidP="00565419">
            <w:pPr>
              <w:jc w:val="center"/>
              <w:rPr>
                <w:rFonts w:eastAsiaTheme="minorEastAsia"/>
                <w:sz w:val="20"/>
                <w:szCs w:val="20"/>
              </w:rPr>
            </w:pPr>
            <w:r w:rsidRPr="00D6538A">
              <w:rPr>
                <w:color w:val="000000"/>
                <w:sz w:val="20"/>
                <w:szCs w:val="20"/>
              </w:rPr>
              <w:t>18.96</w:t>
            </w:r>
          </w:p>
        </w:tc>
        <w:tc>
          <w:tcPr>
            <w:tcW w:w="329" w:type="pct"/>
            <w:vAlign w:val="bottom"/>
          </w:tcPr>
          <w:p w14:paraId="26073180" w14:textId="77777777" w:rsidR="001154AC" w:rsidRPr="00D6538A" w:rsidRDefault="001154AC" w:rsidP="00565419">
            <w:pPr>
              <w:jc w:val="center"/>
              <w:rPr>
                <w:rFonts w:eastAsiaTheme="minorEastAsia"/>
                <w:sz w:val="20"/>
                <w:szCs w:val="20"/>
              </w:rPr>
            </w:pPr>
            <w:r w:rsidRPr="00D6538A">
              <w:rPr>
                <w:color w:val="000000"/>
                <w:sz w:val="20"/>
                <w:szCs w:val="20"/>
              </w:rPr>
              <w:t>19.62</w:t>
            </w:r>
          </w:p>
        </w:tc>
        <w:tc>
          <w:tcPr>
            <w:tcW w:w="345" w:type="pct"/>
            <w:vAlign w:val="bottom"/>
          </w:tcPr>
          <w:p w14:paraId="7D02B9C3" w14:textId="77777777" w:rsidR="001154AC" w:rsidRPr="00D6538A" w:rsidRDefault="001154AC" w:rsidP="00565419">
            <w:pPr>
              <w:jc w:val="center"/>
              <w:rPr>
                <w:rFonts w:eastAsiaTheme="minorEastAsia"/>
                <w:sz w:val="20"/>
                <w:szCs w:val="20"/>
              </w:rPr>
            </w:pPr>
            <w:r w:rsidRPr="00D6538A">
              <w:rPr>
                <w:color w:val="000000"/>
                <w:sz w:val="20"/>
                <w:szCs w:val="20"/>
              </w:rPr>
              <w:t>79.67</w:t>
            </w:r>
          </w:p>
        </w:tc>
        <w:tc>
          <w:tcPr>
            <w:tcW w:w="329" w:type="pct"/>
            <w:vAlign w:val="bottom"/>
          </w:tcPr>
          <w:p w14:paraId="6C9D6BDE" w14:textId="77777777" w:rsidR="001154AC" w:rsidRPr="00D6538A" w:rsidRDefault="001154AC" w:rsidP="00565419">
            <w:pPr>
              <w:jc w:val="center"/>
              <w:rPr>
                <w:rFonts w:eastAsiaTheme="minorEastAsia"/>
                <w:sz w:val="20"/>
                <w:szCs w:val="20"/>
              </w:rPr>
            </w:pPr>
            <w:r w:rsidRPr="00D6538A">
              <w:rPr>
                <w:color w:val="000000"/>
                <w:sz w:val="20"/>
                <w:szCs w:val="20"/>
              </w:rPr>
              <w:t>92.62</w:t>
            </w:r>
          </w:p>
        </w:tc>
      </w:tr>
      <w:tr w:rsidR="001154AC" w:rsidRPr="00D6538A" w14:paraId="42A1C960" w14:textId="77777777" w:rsidTr="000549F9">
        <w:trPr>
          <w:trHeight w:val="320"/>
          <w:jc w:val="center"/>
        </w:trPr>
        <w:tc>
          <w:tcPr>
            <w:tcW w:w="293" w:type="pct"/>
            <w:shd w:val="clear" w:color="auto" w:fill="auto"/>
            <w:noWrap/>
            <w:vAlign w:val="bottom"/>
            <w:hideMark/>
          </w:tcPr>
          <w:p w14:paraId="2AEED380" w14:textId="77777777" w:rsidR="001154AC" w:rsidRPr="00D6538A" w:rsidRDefault="001154AC" w:rsidP="00565419">
            <w:pPr>
              <w:jc w:val="center"/>
              <w:rPr>
                <w:rFonts w:eastAsiaTheme="minorEastAsia"/>
                <w:sz w:val="20"/>
                <w:szCs w:val="20"/>
              </w:rPr>
            </w:pPr>
          </w:p>
        </w:tc>
        <w:tc>
          <w:tcPr>
            <w:tcW w:w="319" w:type="pct"/>
          </w:tcPr>
          <w:p w14:paraId="273497AA" w14:textId="77777777" w:rsidR="001154AC" w:rsidRPr="00D6538A" w:rsidRDefault="001154AC" w:rsidP="00565419">
            <w:pPr>
              <w:rPr>
                <w:rFonts w:eastAsiaTheme="minorEastAsia"/>
                <w:sz w:val="20"/>
                <w:szCs w:val="20"/>
              </w:rPr>
            </w:pPr>
            <w:r w:rsidRPr="00D6538A">
              <w:rPr>
                <w:rFonts w:eastAsiaTheme="minorEastAsia"/>
                <w:sz w:val="20"/>
                <w:szCs w:val="20"/>
              </w:rPr>
              <w:t>n</w:t>
            </w:r>
          </w:p>
        </w:tc>
        <w:tc>
          <w:tcPr>
            <w:tcW w:w="361" w:type="pct"/>
            <w:shd w:val="clear" w:color="auto" w:fill="auto"/>
            <w:noWrap/>
            <w:vAlign w:val="bottom"/>
            <w:hideMark/>
          </w:tcPr>
          <w:p w14:paraId="27AB1725" w14:textId="77777777" w:rsidR="001154AC" w:rsidRPr="00D6538A" w:rsidRDefault="001154AC" w:rsidP="00565419">
            <w:pPr>
              <w:rPr>
                <w:rFonts w:eastAsiaTheme="minorEastAsia"/>
                <w:sz w:val="20"/>
                <w:szCs w:val="20"/>
              </w:rPr>
            </w:pPr>
            <w:r w:rsidRPr="00D6538A">
              <w:rPr>
                <w:rFonts w:eastAsiaTheme="minorEastAsia"/>
                <w:sz w:val="20"/>
                <w:szCs w:val="20"/>
              </w:rPr>
              <w:t>793</w:t>
            </w:r>
          </w:p>
        </w:tc>
        <w:tc>
          <w:tcPr>
            <w:tcW w:w="428" w:type="pct"/>
            <w:shd w:val="clear" w:color="auto" w:fill="auto"/>
            <w:noWrap/>
            <w:vAlign w:val="bottom"/>
            <w:hideMark/>
          </w:tcPr>
          <w:p w14:paraId="69A3BDBB"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49B2A03A" w14:textId="77777777" w:rsidR="001154AC" w:rsidRPr="00D6538A" w:rsidRDefault="001154AC" w:rsidP="00565419">
            <w:pPr>
              <w:rPr>
                <w:rFonts w:eastAsiaTheme="minorEastAsia"/>
                <w:sz w:val="20"/>
                <w:szCs w:val="20"/>
              </w:rPr>
            </w:pPr>
            <w:r w:rsidRPr="00D6538A">
              <w:rPr>
                <w:rFonts w:eastAsiaTheme="minorEastAsia"/>
                <w:sz w:val="20"/>
                <w:szCs w:val="20"/>
              </w:rPr>
              <w:t>793</w:t>
            </w:r>
          </w:p>
        </w:tc>
        <w:tc>
          <w:tcPr>
            <w:tcW w:w="361" w:type="pct"/>
            <w:shd w:val="clear" w:color="auto" w:fill="auto"/>
            <w:noWrap/>
            <w:vAlign w:val="bottom"/>
            <w:hideMark/>
          </w:tcPr>
          <w:p w14:paraId="64B99D1F"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3FCD961D" w14:textId="77777777" w:rsidR="001154AC" w:rsidRPr="00D6538A" w:rsidRDefault="001154AC" w:rsidP="00565419">
            <w:pPr>
              <w:rPr>
                <w:rFonts w:eastAsiaTheme="minorEastAsia"/>
                <w:sz w:val="20"/>
                <w:szCs w:val="20"/>
              </w:rPr>
            </w:pPr>
            <w:r w:rsidRPr="00D6538A">
              <w:rPr>
                <w:rFonts w:eastAsiaTheme="minorEastAsia"/>
                <w:sz w:val="20"/>
                <w:szCs w:val="20"/>
              </w:rPr>
              <w:t>793</w:t>
            </w:r>
          </w:p>
        </w:tc>
        <w:tc>
          <w:tcPr>
            <w:tcW w:w="329" w:type="pct"/>
            <w:shd w:val="clear" w:color="auto" w:fill="auto"/>
            <w:noWrap/>
            <w:vAlign w:val="bottom"/>
            <w:hideMark/>
          </w:tcPr>
          <w:p w14:paraId="4D04A6EF"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428" w:type="pct"/>
            <w:vAlign w:val="bottom"/>
          </w:tcPr>
          <w:p w14:paraId="4684F4D8" w14:textId="77777777" w:rsidR="001154AC" w:rsidRPr="00D6538A" w:rsidRDefault="001154AC" w:rsidP="00565419">
            <w:pPr>
              <w:jc w:val="center"/>
              <w:rPr>
                <w:rFonts w:eastAsiaTheme="minorEastAsia"/>
                <w:sz w:val="20"/>
                <w:szCs w:val="20"/>
              </w:rPr>
            </w:pPr>
            <w:r w:rsidRPr="00D6538A">
              <w:rPr>
                <w:color w:val="000000"/>
                <w:sz w:val="20"/>
                <w:szCs w:val="20"/>
              </w:rPr>
              <w:t>788</w:t>
            </w:r>
          </w:p>
        </w:tc>
        <w:tc>
          <w:tcPr>
            <w:tcW w:w="428" w:type="pct"/>
            <w:vAlign w:val="bottom"/>
          </w:tcPr>
          <w:p w14:paraId="75B1CA06"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29" w:type="pct"/>
            <w:vAlign w:val="bottom"/>
          </w:tcPr>
          <w:p w14:paraId="40A033ED" w14:textId="77777777" w:rsidR="001154AC" w:rsidRPr="00D6538A" w:rsidRDefault="001154AC" w:rsidP="00565419">
            <w:pPr>
              <w:jc w:val="center"/>
              <w:rPr>
                <w:rFonts w:eastAsiaTheme="minorEastAsia"/>
                <w:sz w:val="20"/>
                <w:szCs w:val="20"/>
              </w:rPr>
            </w:pPr>
            <w:r w:rsidRPr="00D6538A">
              <w:rPr>
                <w:color w:val="000000"/>
                <w:sz w:val="20"/>
                <w:szCs w:val="20"/>
              </w:rPr>
              <w:t>794</w:t>
            </w:r>
          </w:p>
        </w:tc>
        <w:tc>
          <w:tcPr>
            <w:tcW w:w="329" w:type="pct"/>
            <w:vAlign w:val="bottom"/>
          </w:tcPr>
          <w:p w14:paraId="5CF4ECBA"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45" w:type="pct"/>
            <w:vAlign w:val="bottom"/>
          </w:tcPr>
          <w:p w14:paraId="3B2A8F69" w14:textId="77777777" w:rsidR="001154AC" w:rsidRPr="00D6538A" w:rsidRDefault="001154AC" w:rsidP="00565419">
            <w:pPr>
              <w:jc w:val="center"/>
              <w:rPr>
                <w:rFonts w:eastAsiaTheme="minorEastAsia"/>
                <w:sz w:val="20"/>
                <w:szCs w:val="20"/>
              </w:rPr>
            </w:pPr>
            <w:r w:rsidRPr="00D6538A">
              <w:rPr>
                <w:color w:val="000000"/>
                <w:sz w:val="20"/>
                <w:szCs w:val="20"/>
              </w:rPr>
              <w:t>792</w:t>
            </w:r>
          </w:p>
        </w:tc>
        <w:tc>
          <w:tcPr>
            <w:tcW w:w="329" w:type="pct"/>
            <w:vAlign w:val="bottom"/>
          </w:tcPr>
          <w:p w14:paraId="6ACC81F0" w14:textId="77777777" w:rsidR="001154AC" w:rsidRPr="00D6538A" w:rsidRDefault="001154AC" w:rsidP="00565419">
            <w:pPr>
              <w:jc w:val="center"/>
              <w:rPr>
                <w:rFonts w:eastAsiaTheme="minorEastAsia"/>
                <w:sz w:val="20"/>
                <w:szCs w:val="20"/>
              </w:rPr>
            </w:pPr>
            <w:r w:rsidRPr="00D6538A">
              <w:rPr>
                <w:color w:val="000000"/>
                <w:sz w:val="20"/>
                <w:szCs w:val="20"/>
              </w:rPr>
              <w:t>13</w:t>
            </w:r>
          </w:p>
        </w:tc>
      </w:tr>
      <w:tr w:rsidR="001154AC" w:rsidRPr="00D6538A" w14:paraId="4005480B" w14:textId="77777777" w:rsidTr="000549F9">
        <w:trPr>
          <w:trHeight w:val="320"/>
          <w:jc w:val="center"/>
        </w:trPr>
        <w:tc>
          <w:tcPr>
            <w:tcW w:w="293" w:type="pct"/>
            <w:shd w:val="clear" w:color="auto" w:fill="auto"/>
            <w:noWrap/>
            <w:vAlign w:val="bottom"/>
            <w:hideMark/>
          </w:tcPr>
          <w:p w14:paraId="53B74503" w14:textId="77777777" w:rsidR="001154AC" w:rsidRPr="00D6538A" w:rsidRDefault="001154AC" w:rsidP="00565419">
            <w:pPr>
              <w:jc w:val="center"/>
              <w:rPr>
                <w:rFonts w:eastAsiaTheme="minorEastAsia"/>
                <w:sz w:val="20"/>
                <w:szCs w:val="20"/>
              </w:rPr>
            </w:pPr>
            <w:r w:rsidRPr="00D6538A">
              <w:rPr>
                <w:rFonts w:eastAsiaTheme="minorEastAsia"/>
                <w:sz w:val="20"/>
                <w:szCs w:val="20"/>
              </w:rPr>
              <w:t>2015</w:t>
            </w:r>
          </w:p>
        </w:tc>
        <w:tc>
          <w:tcPr>
            <w:tcW w:w="319" w:type="pct"/>
          </w:tcPr>
          <w:p w14:paraId="38DF5576" w14:textId="77777777" w:rsidR="001154AC" w:rsidRPr="00D6538A" w:rsidRDefault="001154AC" w:rsidP="00565419">
            <w:pPr>
              <w:rPr>
                <w:rFonts w:eastAsiaTheme="minorEastAsia"/>
                <w:sz w:val="20"/>
                <w:szCs w:val="20"/>
              </w:rPr>
            </w:pPr>
            <w:r w:rsidRPr="00D6538A">
              <w:rPr>
                <w:rFonts w:eastAsiaTheme="minorEastAsia"/>
                <w:sz w:val="20"/>
                <w:szCs w:val="20"/>
              </w:rPr>
              <w:t>Mean</w:t>
            </w:r>
          </w:p>
        </w:tc>
        <w:tc>
          <w:tcPr>
            <w:tcW w:w="361" w:type="pct"/>
            <w:shd w:val="clear" w:color="auto" w:fill="auto"/>
            <w:noWrap/>
            <w:vAlign w:val="bottom"/>
            <w:hideMark/>
          </w:tcPr>
          <w:p w14:paraId="6ADE73BF" w14:textId="77777777" w:rsidR="001154AC" w:rsidRPr="00D6538A" w:rsidRDefault="001154AC" w:rsidP="00565419">
            <w:pPr>
              <w:rPr>
                <w:rFonts w:eastAsiaTheme="minorEastAsia"/>
                <w:sz w:val="20"/>
                <w:szCs w:val="20"/>
              </w:rPr>
            </w:pPr>
            <w:r w:rsidRPr="00D6538A">
              <w:rPr>
                <w:rFonts w:eastAsiaTheme="minorEastAsia"/>
                <w:sz w:val="20"/>
                <w:szCs w:val="20"/>
              </w:rPr>
              <w:t>687.99</w:t>
            </w:r>
          </w:p>
        </w:tc>
        <w:tc>
          <w:tcPr>
            <w:tcW w:w="428" w:type="pct"/>
            <w:shd w:val="clear" w:color="auto" w:fill="auto"/>
            <w:noWrap/>
            <w:vAlign w:val="bottom"/>
            <w:hideMark/>
          </w:tcPr>
          <w:p w14:paraId="730B4518" w14:textId="77777777" w:rsidR="001154AC" w:rsidRPr="00D6538A" w:rsidRDefault="001154AC" w:rsidP="00565419">
            <w:pPr>
              <w:rPr>
                <w:rFonts w:eastAsiaTheme="minorEastAsia"/>
                <w:sz w:val="20"/>
                <w:szCs w:val="20"/>
              </w:rPr>
            </w:pPr>
            <w:r w:rsidRPr="00D6538A">
              <w:rPr>
                <w:rFonts w:eastAsiaTheme="minorEastAsia"/>
                <w:sz w:val="20"/>
                <w:szCs w:val="20"/>
              </w:rPr>
              <w:t>1,506.62</w:t>
            </w:r>
          </w:p>
        </w:tc>
        <w:tc>
          <w:tcPr>
            <w:tcW w:w="361" w:type="pct"/>
            <w:shd w:val="clear" w:color="auto" w:fill="auto"/>
            <w:noWrap/>
            <w:vAlign w:val="bottom"/>
            <w:hideMark/>
          </w:tcPr>
          <w:p w14:paraId="12669A57" w14:textId="77777777" w:rsidR="001154AC" w:rsidRPr="00D6538A" w:rsidRDefault="001154AC" w:rsidP="00565419">
            <w:pPr>
              <w:rPr>
                <w:rFonts w:eastAsiaTheme="minorEastAsia"/>
                <w:sz w:val="20"/>
                <w:szCs w:val="20"/>
              </w:rPr>
            </w:pPr>
            <w:r w:rsidRPr="00D6538A">
              <w:rPr>
                <w:rFonts w:eastAsiaTheme="minorEastAsia"/>
                <w:sz w:val="20"/>
                <w:szCs w:val="20"/>
              </w:rPr>
              <w:t>97.07</w:t>
            </w:r>
          </w:p>
        </w:tc>
        <w:tc>
          <w:tcPr>
            <w:tcW w:w="361" w:type="pct"/>
            <w:shd w:val="clear" w:color="auto" w:fill="auto"/>
            <w:noWrap/>
            <w:vAlign w:val="bottom"/>
            <w:hideMark/>
          </w:tcPr>
          <w:p w14:paraId="053BAF63" w14:textId="77777777" w:rsidR="001154AC" w:rsidRPr="00D6538A" w:rsidRDefault="001154AC" w:rsidP="00565419">
            <w:pPr>
              <w:rPr>
                <w:rFonts w:eastAsiaTheme="minorEastAsia"/>
                <w:sz w:val="20"/>
                <w:szCs w:val="20"/>
              </w:rPr>
            </w:pPr>
            <w:r w:rsidRPr="00D6538A">
              <w:rPr>
                <w:rFonts w:eastAsiaTheme="minorEastAsia"/>
                <w:sz w:val="20"/>
                <w:szCs w:val="20"/>
              </w:rPr>
              <w:t>253.08</w:t>
            </w:r>
          </w:p>
        </w:tc>
        <w:tc>
          <w:tcPr>
            <w:tcW w:w="361" w:type="pct"/>
            <w:shd w:val="clear" w:color="auto" w:fill="auto"/>
            <w:noWrap/>
            <w:vAlign w:val="bottom"/>
            <w:hideMark/>
          </w:tcPr>
          <w:p w14:paraId="5DC409C8" w14:textId="77777777" w:rsidR="001154AC" w:rsidRPr="00D6538A" w:rsidRDefault="001154AC" w:rsidP="00565419">
            <w:pPr>
              <w:rPr>
                <w:rFonts w:eastAsiaTheme="minorEastAsia"/>
                <w:sz w:val="20"/>
                <w:szCs w:val="20"/>
              </w:rPr>
            </w:pPr>
            <w:r w:rsidRPr="00D6538A">
              <w:rPr>
                <w:rFonts w:eastAsiaTheme="minorEastAsia"/>
                <w:sz w:val="20"/>
                <w:szCs w:val="20"/>
              </w:rPr>
              <w:t>159.89</w:t>
            </w:r>
          </w:p>
        </w:tc>
        <w:tc>
          <w:tcPr>
            <w:tcW w:w="329" w:type="pct"/>
            <w:shd w:val="clear" w:color="auto" w:fill="auto"/>
            <w:noWrap/>
            <w:vAlign w:val="bottom"/>
            <w:hideMark/>
          </w:tcPr>
          <w:p w14:paraId="44B82CED" w14:textId="77777777" w:rsidR="001154AC" w:rsidRPr="00D6538A" w:rsidRDefault="001154AC" w:rsidP="00565419">
            <w:pPr>
              <w:rPr>
                <w:rFonts w:eastAsiaTheme="minorEastAsia"/>
                <w:sz w:val="20"/>
                <w:szCs w:val="20"/>
              </w:rPr>
            </w:pPr>
            <w:r w:rsidRPr="00D6538A">
              <w:rPr>
                <w:rFonts w:eastAsiaTheme="minorEastAsia"/>
                <w:sz w:val="20"/>
                <w:szCs w:val="20"/>
              </w:rPr>
              <w:t>71.54</w:t>
            </w:r>
          </w:p>
        </w:tc>
        <w:tc>
          <w:tcPr>
            <w:tcW w:w="428" w:type="pct"/>
            <w:vAlign w:val="bottom"/>
          </w:tcPr>
          <w:p w14:paraId="68A04FD2" w14:textId="77777777" w:rsidR="001154AC" w:rsidRPr="00D6538A" w:rsidRDefault="001154AC" w:rsidP="00565419">
            <w:pPr>
              <w:jc w:val="center"/>
              <w:rPr>
                <w:rFonts w:eastAsiaTheme="minorEastAsia"/>
                <w:sz w:val="20"/>
                <w:szCs w:val="20"/>
              </w:rPr>
            </w:pPr>
            <w:r w:rsidRPr="00D6538A">
              <w:rPr>
                <w:color w:val="000000"/>
                <w:sz w:val="20"/>
                <w:szCs w:val="20"/>
              </w:rPr>
              <w:t>3,365.06</w:t>
            </w:r>
          </w:p>
        </w:tc>
        <w:tc>
          <w:tcPr>
            <w:tcW w:w="428" w:type="pct"/>
            <w:vAlign w:val="bottom"/>
          </w:tcPr>
          <w:p w14:paraId="69230F51" w14:textId="77777777" w:rsidR="001154AC" w:rsidRPr="00D6538A" w:rsidRDefault="001154AC" w:rsidP="00565419">
            <w:pPr>
              <w:jc w:val="center"/>
              <w:rPr>
                <w:rFonts w:eastAsiaTheme="minorEastAsia"/>
                <w:sz w:val="20"/>
                <w:szCs w:val="20"/>
              </w:rPr>
            </w:pPr>
            <w:r w:rsidRPr="00D6538A">
              <w:rPr>
                <w:color w:val="000000"/>
                <w:sz w:val="20"/>
                <w:szCs w:val="20"/>
              </w:rPr>
              <w:t>3,644.54</w:t>
            </w:r>
          </w:p>
        </w:tc>
        <w:tc>
          <w:tcPr>
            <w:tcW w:w="329" w:type="pct"/>
            <w:vAlign w:val="bottom"/>
          </w:tcPr>
          <w:p w14:paraId="010F8313" w14:textId="77777777" w:rsidR="001154AC" w:rsidRPr="00D6538A" w:rsidRDefault="001154AC" w:rsidP="00565419">
            <w:pPr>
              <w:jc w:val="center"/>
              <w:rPr>
                <w:rFonts w:eastAsiaTheme="minorEastAsia"/>
                <w:sz w:val="20"/>
                <w:szCs w:val="20"/>
              </w:rPr>
            </w:pPr>
            <w:r w:rsidRPr="00D6538A">
              <w:rPr>
                <w:color w:val="000000"/>
                <w:sz w:val="20"/>
                <w:szCs w:val="20"/>
              </w:rPr>
              <w:t>18.63</w:t>
            </w:r>
          </w:p>
        </w:tc>
        <w:tc>
          <w:tcPr>
            <w:tcW w:w="329" w:type="pct"/>
            <w:vAlign w:val="bottom"/>
          </w:tcPr>
          <w:p w14:paraId="4B2431EA" w14:textId="77777777" w:rsidR="001154AC" w:rsidRPr="00D6538A" w:rsidRDefault="001154AC" w:rsidP="00565419">
            <w:pPr>
              <w:jc w:val="center"/>
              <w:rPr>
                <w:rFonts w:eastAsiaTheme="minorEastAsia"/>
                <w:sz w:val="20"/>
                <w:szCs w:val="20"/>
              </w:rPr>
            </w:pPr>
            <w:r w:rsidRPr="00D6538A">
              <w:rPr>
                <w:color w:val="000000"/>
                <w:sz w:val="20"/>
                <w:szCs w:val="20"/>
              </w:rPr>
              <w:t>19.92</w:t>
            </w:r>
          </w:p>
        </w:tc>
        <w:tc>
          <w:tcPr>
            <w:tcW w:w="345" w:type="pct"/>
            <w:vAlign w:val="bottom"/>
          </w:tcPr>
          <w:p w14:paraId="469BB8D2" w14:textId="77777777" w:rsidR="001154AC" w:rsidRPr="00D6538A" w:rsidRDefault="001154AC" w:rsidP="00565419">
            <w:pPr>
              <w:jc w:val="center"/>
              <w:rPr>
                <w:rFonts w:eastAsiaTheme="minorEastAsia"/>
                <w:sz w:val="20"/>
                <w:szCs w:val="20"/>
              </w:rPr>
            </w:pPr>
            <w:r w:rsidRPr="00D6538A">
              <w:rPr>
                <w:color w:val="000000"/>
                <w:sz w:val="20"/>
                <w:szCs w:val="20"/>
              </w:rPr>
              <w:t>80.09</w:t>
            </w:r>
          </w:p>
        </w:tc>
        <w:tc>
          <w:tcPr>
            <w:tcW w:w="329" w:type="pct"/>
            <w:vAlign w:val="bottom"/>
          </w:tcPr>
          <w:p w14:paraId="5F0E3B49" w14:textId="77777777" w:rsidR="001154AC" w:rsidRPr="00D6538A" w:rsidRDefault="001154AC" w:rsidP="00565419">
            <w:pPr>
              <w:jc w:val="center"/>
              <w:rPr>
                <w:rFonts w:eastAsiaTheme="minorEastAsia"/>
                <w:sz w:val="20"/>
                <w:szCs w:val="20"/>
              </w:rPr>
            </w:pPr>
            <w:r w:rsidRPr="00D6538A">
              <w:rPr>
                <w:color w:val="000000"/>
                <w:sz w:val="20"/>
                <w:szCs w:val="20"/>
              </w:rPr>
              <w:t>93.38</w:t>
            </w:r>
          </w:p>
        </w:tc>
      </w:tr>
      <w:tr w:rsidR="001154AC" w:rsidRPr="00D6538A" w14:paraId="5244934E" w14:textId="77777777" w:rsidTr="000549F9">
        <w:trPr>
          <w:trHeight w:val="320"/>
          <w:jc w:val="center"/>
        </w:trPr>
        <w:tc>
          <w:tcPr>
            <w:tcW w:w="293" w:type="pct"/>
            <w:shd w:val="clear" w:color="auto" w:fill="auto"/>
            <w:noWrap/>
            <w:vAlign w:val="bottom"/>
            <w:hideMark/>
          </w:tcPr>
          <w:p w14:paraId="25A9B6BF" w14:textId="77777777" w:rsidR="001154AC" w:rsidRPr="00D6538A" w:rsidRDefault="001154AC" w:rsidP="00565419">
            <w:pPr>
              <w:jc w:val="center"/>
              <w:rPr>
                <w:rFonts w:eastAsiaTheme="minorEastAsia"/>
                <w:sz w:val="20"/>
                <w:szCs w:val="20"/>
              </w:rPr>
            </w:pPr>
          </w:p>
        </w:tc>
        <w:tc>
          <w:tcPr>
            <w:tcW w:w="319" w:type="pct"/>
          </w:tcPr>
          <w:p w14:paraId="7AD494AD" w14:textId="77777777" w:rsidR="001154AC" w:rsidRPr="00D6538A" w:rsidRDefault="001154AC" w:rsidP="00565419">
            <w:pPr>
              <w:rPr>
                <w:rFonts w:eastAsiaTheme="minorEastAsia"/>
                <w:sz w:val="20"/>
                <w:szCs w:val="20"/>
              </w:rPr>
            </w:pPr>
            <w:r w:rsidRPr="00D6538A">
              <w:rPr>
                <w:rFonts w:eastAsiaTheme="minorEastAsia"/>
                <w:sz w:val="20"/>
                <w:szCs w:val="20"/>
              </w:rPr>
              <w:t>n</w:t>
            </w:r>
          </w:p>
        </w:tc>
        <w:tc>
          <w:tcPr>
            <w:tcW w:w="361" w:type="pct"/>
            <w:shd w:val="clear" w:color="auto" w:fill="auto"/>
            <w:noWrap/>
            <w:vAlign w:val="bottom"/>
            <w:hideMark/>
          </w:tcPr>
          <w:p w14:paraId="4858A224" w14:textId="77777777" w:rsidR="001154AC" w:rsidRPr="00D6538A" w:rsidRDefault="001154AC" w:rsidP="00565419">
            <w:pPr>
              <w:rPr>
                <w:rFonts w:eastAsiaTheme="minorEastAsia"/>
                <w:sz w:val="20"/>
                <w:szCs w:val="20"/>
              </w:rPr>
            </w:pPr>
            <w:r w:rsidRPr="00D6538A">
              <w:rPr>
                <w:rFonts w:eastAsiaTheme="minorEastAsia"/>
                <w:sz w:val="20"/>
                <w:szCs w:val="20"/>
              </w:rPr>
              <w:t>795</w:t>
            </w:r>
          </w:p>
        </w:tc>
        <w:tc>
          <w:tcPr>
            <w:tcW w:w="428" w:type="pct"/>
            <w:shd w:val="clear" w:color="auto" w:fill="auto"/>
            <w:noWrap/>
            <w:vAlign w:val="bottom"/>
            <w:hideMark/>
          </w:tcPr>
          <w:p w14:paraId="0B510B22"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3F24D8D7" w14:textId="77777777" w:rsidR="001154AC" w:rsidRPr="00D6538A" w:rsidRDefault="001154AC" w:rsidP="00565419">
            <w:pPr>
              <w:rPr>
                <w:rFonts w:eastAsiaTheme="minorEastAsia"/>
                <w:sz w:val="20"/>
                <w:szCs w:val="20"/>
              </w:rPr>
            </w:pPr>
            <w:r w:rsidRPr="00D6538A">
              <w:rPr>
                <w:rFonts w:eastAsiaTheme="minorEastAsia"/>
                <w:sz w:val="20"/>
                <w:szCs w:val="20"/>
              </w:rPr>
              <w:t>795</w:t>
            </w:r>
          </w:p>
        </w:tc>
        <w:tc>
          <w:tcPr>
            <w:tcW w:w="361" w:type="pct"/>
            <w:shd w:val="clear" w:color="auto" w:fill="auto"/>
            <w:noWrap/>
            <w:vAlign w:val="bottom"/>
            <w:hideMark/>
          </w:tcPr>
          <w:p w14:paraId="039F8082"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1911AAE2" w14:textId="77777777" w:rsidR="001154AC" w:rsidRPr="00D6538A" w:rsidRDefault="001154AC" w:rsidP="00565419">
            <w:pPr>
              <w:rPr>
                <w:rFonts w:eastAsiaTheme="minorEastAsia"/>
                <w:sz w:val="20"/>
                <w:szCs w:val="20"/>
              </w:rPr>
            </w:pPr>
            <w:r w:rsidRPr="00D6538A">
              <w:rPr>
                <w:rFonts w:eastAsiaTheme="minorEastAsia"/>
                <w:sz w:val="20"/>
                <w:szCs w:val="20"/>
              </w:rPr>
              <w:t>795</w:t>
            </w:r>
          </w:p>
        </w:tc>
        <w:tc>
          <w:tcPr>
            <w:tcW w:w="329" w:type="pct"/>
            <w:shd w:val="clear" w:color="auto" w:fill="auto"/>
            <w:noWrap/>
            <w:vAlign w:val="bottom"/>
            <w:hideMark/>
          </w:tcPr>
          <w:p w14:paraId="55D567A8"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428" w:type="pct"/>
            <w:vAlign w:val="bottom"/>
          </w:tcPr>
          <w:p w14:paraId="76F683C6" w14:textId="77777777" w:rsidR="001154AC" w:rsidRPr="00D6538A" w:rsidRDefault="001154AC" w:rsidP="00565419">
            <w:pPr>
              <w:jc w:val="center"/>
              <w:rPr>
                <w:rFonts w:eastAsiaTheme="minorEastAsia"/>
                <w:sz w:val="20"/>
                <w:szCs w:val="20"/>
              </w:rPr>
            </w:pPr>
            <w:r w:rsidRPr="00D6538A">
              <w:rPr>
                <w:color w:val="000000"/>
                <w:sz w:val="20"/>
                <w:szCs w:val="20"/>
              </w:rPr>
              <w:t>790</w:t>
            </w:r>
          </w:p>
        </w:tc>
        <w:tc>
          <w:tcPr>
            <w:tcW w:w="428" w:type="pct"/>
            <w:vAlign w:val="bottom"/>
          </w:tcPr>
          <w:p w14:paraId="6A2A4AC6"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29" w:type="pct"/>
            <w:vAlign w:val="bottom"/>
          </w:tcPr>
          <w:p w14:paraId="738373E7" w14:textId="77777777" w:rsidR="001154AC" w:rsidRPr="00D6538A" w:rsidRDefault="001154AC" w:rsidP="00565419">
            <w:pPr>
              <w:jc w:val="center"/>
              <w:rPr>
                <w:rFonts w:eastAsiaTheme="minorEastAsia"/>
                <w:sz w:val="20"/>
                <w:szCs w:val="20"/>
              </w:rPr>
            </w:pPr>
            <w:r w:rsidRPr="00D6538A">
              <w:rPr>
                <w:color w:val="000000"/>
                <w:sz w:val="20"/>
                <w:szCs w:val="20"/>
              </w:rPr>
              <w:t>796</w:t>
            </w:r>
          </w:p>
        </w:tc>
        <w:tc>
          <w:tcPr>
            <w:tcW w:w="329" w:type="pct"/>
            <w:vAlign w:val="bottom"/>
          </w:tcPr>
          <w:p w14:paraId="15026D4A"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45" w:type="pct"/>
            <w:vAlign w:val="bottom"/>
          </w:tcPr>
          <w:p w14:paraId="192779D7" w14:textId="77777777" w:rsidR="001154AC" w:rsidRPr="00D6538A" w:rsidRDefault="001154AC" w:rsidP="00565419">
            <w:pPr>
              <w:jc w:val="center"/>
              <w:rPr>
                <w:rFonts w:eastAsiaTheme="minorEastAsia"/>
                <w:sz w:val="20"/>
                <w:szCs w:val="20"/>
              </w:rPr>
            </w:pPr>
            <w:r w:rsidRPr="00D6538A">
              <w:rPr>
                <w:color w:val="000000"/>
                <w:sz w:val="20"/>
                <w:szCs w:val="20"/>
              </w:rPr>
              <w:t>795</w:t>
            </w:r>
          </w:p>
        </w:tc>
        <w:tc>
          <w:tcPr>
            <w:tcW w:w="329" w:type="pct"/>
            <w:vAlign w:val="bottom"/>
          </w:tcPr>
          <w:p w14:paraId="1A79EB4C" w14:textId="77777777" w:rsidR="001154AC" w:rsidRPr="00D6538A" w:rsidRDefault="001154AC" w:rsidP="00565419">
            <w:pPr>
              <w:jc w:val="center"/>
              <w:rPr>
                <w:rFonts w:eastAsiaTheme="minorEastAsia"/>
                <w:sz w:val="20"/>
                <w:szCs w:val="20"/>
              </w:rPr>
            </w:pPr>
            <w:r w:rsidRPr="00D6538A">
              <w:rPr>
                <w:color w:val="000000"/>
                <w:sz w:val="20"/>
                <w:szCs w:val="20"/>
              </w:rPr>
              <w:t>13</w:t>
            </w:r>
          </w:p>
        </w:tc>
      </w:tr>
      <w:tr w:rsidR="001154AC" w:rsidRPr="00D6538A" w14:paraId="1E3A22A5" w14:textId="77777777" w:rsidTr="000549F9">
        <w:trPr>
          <w:trHeight w:val="320"/>
          <w:jc w:val="center"/>
        </w:trPr>
        <w:tc>
          <w:tcPr>
            <w:tcW w:w="293" w:type="pct"/>
            <w:shd w:val="clear" w:color="auto" w:fill="auto"/>
            <w:noWrap/>
            <w:vAlign w:val="bottom"/>
            <w:hideMark/>
          </w:tcPr>
          <w:p w14:paraId="2BD4093A" w14:textId="77777777" w:rsidR="001154AC" w:rsidRPr="00D6538A" w:rsidRDefault="001154AC" w:rsidP="00565419">
            <w:pPr>
              <w:jc w:val="center"/>
              <w:rPr>
                <w:rFonts w:eastAsiaTheme="minorEastAsia"/>
                <w:sz w:val="20"/>
                <w:szCs w:val="20"/>
              </w:rPr>
            </w:pPr>
            <w:r w:rsidRPr="00D6538A">
              <w:rPr>
                <w:rFonts w:eastAsiaTheme="minorEastAsia"/>
                <w:sz w:val="20"/>
                <w:szCs w:val="20"/>
              </w:rPr>
              <w:t>2016</w:t>
            </w:r>
          </w:p>
        </w:tc>
        <w:tc>
          <w:tcPr>
            <w:tcW w:w="319" w:type="pct"/>
          </w:tcPr>
          <w:p w14:paraId="0072D383" w14:textId="77777777" w:rsidR="001154AC" w:rsidRPr="00D6538A" w:rsidRDefault="001154AC" w:rsidP="00565419">
            <w:pPr>
              <w:rPr>
                <w:rFonts w:eastAsiaTheme="minorEastAsia"/>
                <w:sz w:val="20"/>
                <w:szCs w:val="20"/>
              </w:rPr>
            </w:pPr>
            <w:r w:rsidRPr="00D6538A">
              <w:rPr>
                <w:rFonts w:eastAsiaTheme="minorEastAsia"/>
                <w:sz w:val="20"/>
                <w:szCs w:val="20"/>
              </w:rPr>
              <w:t>Mean</w:t>
            </w:r>
          </w:p>
        </w:tc>
        <w:tc>
          <w:tcPr>
            <w:tcW w:w="361" w:type="pct"/>
            <w:shd w:val="clear" w:color="auto" w:fill="auto"/>
            <w:noWrap/>
            <w:vAlign w:val="bottom"/>
            <w:hideMark/>
          </w:tcPr>
          <w:p w14:paraId="5028E91C" w14:textId="77777777" w:rsidR="001154AC" w:rsidRPr="00D6538A" w:rsidRDefault="001154AC" w:rsidP="00565419">
            <w:pPr>
              <w:rPr>
                <w:rFonts w:eastAsiaTheme="minorEastAsia"/>
                <w:sz w:val="20"/>
                <w:szCs w:val="20"/>
              </w:rPr>
            </w:pPr>
            <w:r w:rsidRPr="00D6538A">
              <w:rPr>
                <w:rFonts w:eastAsiaTheme="minorEastAsia"/>
                <w:sz w:val="20"/>
                <w:szCs w:val="20"/>
              </w:rPr>
              <w:t>688.95</w:t>
            </w:r>
          </w:p>
        </w:tc>
        <w:tc>
          <w:tcPr>
            <w:tcW w:w="428" w:type="pct"/>
            <w:shd w:val="clear" w:color="auto" w:fill="auto"/>
            <w:noWrap/>
            <w:vAlign w:val="bottom"/>
            <w:hideMark/>
          </w:tcPr>
          <w:p w14:paraId="4C83AA91" w14:textId="77777777" w:rsidR="001154AC" w:rsidRPr="00D6538A" w:rsidRDefault="001154AC" w:rsidP="00565419">
            <w:pPr>
              <w:rPr>
                <w:rFonts w:eastAsiaTheme="minorEastAsia"/>
                <w:sz w:val="20"/>
                <w:szCs w:val="20"/>
              </w:rPr>
            </w:pPr>
            <w:r w:rsidRPr="00D6538A">
              <w:rPr>
                <w:rFonts w:eastAsiaTheme="minorEastAsia"/>
                <w:sz w:val="20"/>
                <w:szCs w:val="20"/>
              </w:rPr>
              <w:t>1,406.77</w:t>
            </w:r>
          </w:p>
        </w:tc>
        <w:tc>
          <w:tcPr>
            <w:tcW w:w="361" w:type="pct"/>
            <w:shd w:val="clear" w:color="auto" w:fill="auto"/>
            <w:noWrap/>
            <w:vAlign w:val="bottom"/>
            <w:hideMark/>
          </w:tcPr>
          <w:p w14:paraId="72336858" w14:textId="77777777" w:rsidR="001154AC" w:rsidRPr="00D6538A" w:rsidRDefault="001154AC" w:rsidP="00565419">
            <w:pPr>
              <w:rPr>
                <w:rFonts w:eastAsiaTheme="minorEastAsia"/>
                <w:sz w:val="20"/>
                <w:szCs w:val="20"/>
              </w:rPr>
            </w:pPr>
            <w:r w:rsidRPr="00D6538A">
              <w:rPr>
                <w:rFonts w:eastAsiaTheme="minorEastAsia"/>
                <w:sz w:val="20"/>
                <w:szCs w:val="20"/>
              </w:rPr>
              <w:t>96.56</w:t>
            </w:r>
          </w:p>
        </w:tc>
        <w:tc>
          <w:tcPr>
            <w:tcW w:w="361" w:type="pct"/>
            <w:shd w:val="clear" w:color="auto" w:fill="auto"/>
            <w:noWrap/>
            <w:vAlign w:val="bottom"/>
            <w:hideMark/>
          </w:tcPr>
          <w:p w14:paraId="3936F8D9" w14:textId="77777777" w:rsidR="001154AC" w:rsidRPr="00D6538A" w:rsidRDefault="001154AC" w:rsidP="00565419">
            <w:pPr>
              <w:rPr>
                <w:rFonts w:eastAsiaTheme="minorEastAsia"/>
                <w:sz w:val="20"/>
                <w:szCs w:val="20"/>
              </w:rPr>
            </w:pPr>
            <w:r w:rsidRPr="00D6538A">
              <w:rPr>
                <w:rFonts w:eastAsiaTheme="minorEastAsia"/>
                <w:sz w:val="20"/>
                <w:szCs w:val="20"/>
              </w:rPr>
              <w:t>230.62</w:t>
            </w:r>
          </w:p>
        </w:tc>
        <w:tc>
          <w:tcPr>
            <w:tcW w:w="361" w:type="pct"/>
            <w:shd w:val="clear" w:color="auto" w:fill="auto"/>
            <w:noWrap/>
            <w:vAlign w:val="bottom"/>
            <w:hideMark/>
          </w:tcPr>
          <w:p w14:paraId="0CF5607F" w14:textId="77777777" w:rsidR="001154AC" w:rsidRPr="00D6538A" w:rsidRDefault="001154AC" w:rsidP="00565419">
            <w:pPr>
              <w:rPr>
                <w:rFonts w:eastAsiaTheme="minorEastAsia"/>
                <w:sz w:val="20"/>
                <w:szCs w:val="20"/>
              </w:rPr>
            </w:pPr>
            <w:r w:rsidRPr="00D6538A">
              <w:rPr>
                <w:rFonts w:eastAsiaTheme="minorEastAsia"/>
                <w:sz w:val="20"/>
                <w:szCs w:val="20"/>
              </w:rPr>
              <w:t>170.40</w:t>
            </w:r>
          </w:p>
        </w:tc>
        <w:tc>
          <w:tcPr>
            <w:tcW w:w="329" w:type="pct"/>
            <w:shd w:val="clear" w:color="auto" w:fill="auto"/>
            <w:noWrap/>
            <w:vAlign w:val="bottom"/>
            <w:hideMark/>
          </w:tcPr>
          <w:p w14:paraId="3C839C70" w14:textId="77777777" w:rsidR="001154AC" w:rsidRPr="00D6538A" w:rsidRDefault="001154AC" w:rsidP="00565419">
            <w:pPr>
              <w:rPr>
                <w:rFonts w:eastAsiaTheme="minorEastAsia"/>
                <w:sz w:val="20"/>
                <w:szCs w:val="20"/>
              </w:rPr>
            </w:pPr>
            <w:r w:rsidRPr="00D6538A">
              <w:rPr>
                <w:rFonts w:eastAsiaTheme="minorEastAsia"/>
                <w:sz w:val="20"/>
                <w:szCs w:val="20"/>
              </w:rPr>
              <w:t>73.08</w:t>
            </w:r>
          </w:p>
        </w:tc>
        <w:tc>
          <w:tcPr>
            <w:tcW w:w="428" w:type="pct"/>
            <w:vAlign w:val="bottom"/>
          </w:tcPr>
          <w:p w14:paraId="20154649" w14:textId="77777777" w:rsidR="001154AC" w:rsidRPr="00D6538A" w:rsidRDefault="001154AC" w:rsidP="00565419">
            <w:pPr>
              <w:jc w:val="center"/>
              <w:rPr>
                <w:rFonts w:eastAsiaTheme="minorEastAsia"/>
                <w:sz w:val="20"/>
                <w:szCs w:val="20"/>
              </w:rPr>
            </w:pPr>
            <w:r w:rsidRPr="00D6538A">
              <w:rPr>
                <w:color w:val="000000"/>
                <w:sz w:val="20"/>
                <w:szCs w:val="20"/>
              </w:rPr>
              <w:t>3,435.51</w:t>
            </w:r>
          </w:p>
        </w:tc>
        <w:tc>
          <w:tcPr>
            <w:tcW w:w="428" w:type="pct"/>
            <w:vAlign w:val="bottom"/>
          </w:tcPr>
          <w:p w14:paraId="6B3630F0" w14:textId="77777777" w:rsidR="001154AC" w:rsidRPr="00D6538A" w:rsidRDefault="001154AC" w:rsidP="00565419">
            <w:pPr>
              <w:jc w:val="center"/>
              <w:rPr>
                <w:rFonts w:eastAsiaTheme="minorEastAsia"/>
                <w:sz w:val="20"/>
                <w:szCs w:val="20"/>
              </w:rPr>
            </w:pPr>
            <w:r w:rsidRPr="00D6538A">
              <w:rPr>
                <w:color w:val="000000"/>
                <w:sz w:val="20"/>
                <w:szCs w:val="20"/>
              </w:rPr>
              <w:t>3,758.31</w:t>
            </w:r>
          </w:p>
        </w:tc>
        <w:tc>
          <w:tcPr>
            <w:tcW w:w="329" w:type="pct"/>
            <w:vAlign w:val="bottom"/>
          </w:tcPr>
          <w:p w14:paraId="19005FE6" w14:textId="77777777" w:rsidR="001154AC" w:rsidRPr="00D6538A" w:rsidRDefault="001154AC" w:rsidP="00565419">
            <w:pPr>
              <w:jc w:val="center"/>
              <w:rPr>
                <w:rFonts w:eastAsiaTheme="minorEastAsia"/>
                <w:sz w:val="20"/>
                <w:szCs w:val="20"/>
              </w:rPr>
            </w:pPr>
            <w:r w:rsidRPr="00D6538A">
              <w:rPr>
                <w:color w:val="000000"/>
                <w:sz w:val="20"/>
                <w:szCs w:val="20"/>
              </w:rPr>
              <w:t>18.37</w:t>
            </w:r>
          </w:p>
        </w:tc>
        <w:tc>
          <w:tcPr>
            <w:tcW w:w="329" w:type="pct"/>
            <w:vAlign w:val="bottom"/>
          </w:tcPr>
          <w:p w14:paraId="3E6BC602" w14:textId="77777777" w:rsidR="001154AC" w:rsidRPr="00D6538A" w:rsidRDefault="001154AC" w:rsidP="00565419">
            <w:pPr>
              <w:jc w:val="center"/>
              <w:rPr>
                <w:rFonts w:eastAsiaTheme="minorEastAsia"/>
                <w:sz w:val="20"/>
                <w:szCs w:val="20"/>
              </w:rPr>
            </w:pPr>
            <w:r w:rsidRPr="00D6538A">
              <w:rPr>
                <w:color w:val="000000"/>
                <w:sz w:val="20"/>
                <w:szCs w:val="20"/>
              </w:rPr>
              <w:t>20.31</w:t>
            </w:r>
          </w:p>
        </w:tc>
        <w:tc>
          <w:tcPr>
            <w:tcW w:w="345" w:type="pct"/>
            <w:vAlign w:val="bottom"/>
          </w:tcPr>
          <w:p w14:paraId="47981132" w14:textId="77777777" w:rsidR="001154AC" w:rsidRPr="00D6538A" w:rsidRDefault="001154AC" w:rsidP="00565419">
            <w:pPr>
              <w:jc w:val="center"/>
              <w:rPr>
                <w:rFonts w:eastAsiaTheme="minorEastAsia"/>
                <w:sz w:val="20"/>
                <w:szCs w:val="20"/>
              </w:rPr>
            </w:pPr>
            <w:r w:rsidRPr="00D6538A">
              <w:rPr>
                <w:color w:val="000000"/>
                <w:sz w:val="20"/>
                <w:szCs w:val="20"/>
              </w:rPr>
              <w:t>78.22</w:t>
            </w:r>
          </w:p>
        </w:tc>
        <w:tc>
          <w:tcPr>
            <w:tcW w:w="329" w:type="pct"/>
            <w:vAlign w:val="bottom"/>
          </w:tcPr>
          <w:p w14:paraId="2FD8762B" w14:textId="77777777" w:rsidR="001154AC" w:rsidRPr="00D6538A" w:rsidRDefault="001154AC" w:rsidP="00565419">
            <w:pPr>
              <w:jc w:val="center"/>
              <w:rPr>
                <w:rFonts w:eastAsiaTheme="minorEastAsia"/>
                <w:sz w:val="20"/>
                <w:szCs w:val="20"/>
              </w:rPr>
            </w:pPr>
            <w:r w:rsidRPr="00D6538A">
              <w:rPr>
                <w:color w:val="000000"/>
                <w:sz w:val="20"/>
                <w:szCs w:val="20"/>
              </w:rPr>
              <w:t>94.69</w:t>
            </w:r>
          </w:p>
        </w:tc>
      </w:tr>
      <w:tr w:rsidR="001154AC" w:rsidRPr="00D6538A" w14:paraId="21114DC9" w14:textId="77777777" w:rsidTr="000549F9">
        <w:trPr>
          <w:trHeight w:val="320"/>
          <w:jc w:val="center"/>
        </w:trPr>
        <w:tc>
          <w:tcPr>
            <w:tcW w:w="293" w:type="pct"/>
            <w:shd w:val="clear" w:color="auto" w:fill="auto"/>
            <w:noWrap/>
            <w:vAlign w:val="bottom"/>
            <w:hideMark/>
          </w:tcPr>
          <w:p w14:paraId="374FD14F" w14:textId="77777777" w:rsidR="001154AC" w:rsidRPr="00D6538A" w:rsidRDefault="001154AC" w:rsidP="00565419">
            <w:pPr>
              <w:jc w:val="center"/>
              <w:rPr>
                <w:rFonts w:eastAsiaTheme="minorEastAsia"/>
                <w:sz w:val="20"/>
                <w:szCs w:val="20"/>
              </w:rPr>
            </w:pPr>
          </w:p>
        </w:tc>
        <w:tc>
          <w:tcPr>
            <w:tcW w:w="319" w:type="pct"/>
          </w:tcPr>
          <w:p w14:paraId="0C1D947A" w14:textId="77777777" w:rsidR="001154AC" w:rsidRPr="00D6538A" w:rsidRDefault="001154AC" w:rsidP="00565419">
            <w:pPr>
              <w:rPr>
                <w:rFonts w:eastAsiaTheme="minorEastAsia"/>
                <w:sz w:val="20"/>
                <w:szCs w:val="20"/>
              </w:rPr>
            </w:pPr>
            <w:r w:rsidRPr="00D6538A">
              <w:rPr>
                <w:rFonts w:eastAsiaTheme="minorEastAsia"/>
                <w:sz w:val="20"/>
                <w:szCs w:val="20"/>
              </w:rPr>
              <w:t>n</w:t>
            </w:r>
          </w:p>
        </w:tc>
        <w:tc>
          <w:tcPr>
            <w:tcW w:w="361" w:type="pct"/>
            <w:shd w:val="clear" w:color="auto" w:fill="auto"/>
            <w:noWrap/>
            <w:vAlign w:val="bottom"/>
            <w:hideMark/>
          </w:tcPr>
          <w:p w14:paraId="65D5B873" w14:textId="77777777" w:rsidR="001154AC" w:rsidRPr="00D6538A" w:rsidRDefault="001154AC" w:rsidP="00565419">
            <w:pPr>
              <w:rPr>
                <w:rFonts w:eastAsiaTheme="minorEastAsia"/>
                <w:sz w:val="20"/>
                <w:szCs w:val="20"/>
              </w:rPr>
            </w:pPr>
            <w:r w:rsidRPr="00D6538A">
              <w:rPr>
                <w:rFonts w:eastAsiaTheme="minorEastAsia"/>
                <w:sz w:val="20"/>
                <w:szCs w:val="20"/>
              </w:rPr>
              <w:t>797</w:t>
            </w:r>
          </w:p>
        </w:tc>
        <w:tc>
          <w:tcPr>
            <w:tcW w:w="428" w:type="pct"/>
            <w:shd w:val="clear" w:color="auto" w:fill="auto"/>
            <w:noWrap/>
            <w:vAlign w:val="bottom"/>
            <w:hideMark/>
          </w:tcPr>
          <w:p w14:paraId="53121374"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778136C2" w14:textId="77777777" w:rsidR="001154AC" w:rsidRPr="00D6538A" w:rsidRDefault="001154AC" w:rsidP="00565419">
            <w:pPr>
              <w:rPr>
                <w:rFonts w:eastAsiaTheme="minorEastAsia"/>
                <w:sz w:val="20"/>
                <w:szCs w:val="20"/>
              </w:rPr>
            </w:pPr>
            <w:r w:rsidRPr="00D6538A">
              <w:rPr>
                <w:rFonts w:eastAsiaTheme="minorEastAsia"/>
                <w:sz w:val="20"/>
                <w:szCs w:val="20"/>
              </w:rPr>
              <w:t>797</w:t>
            </w:r>
          </w:p>
        </w:tc>
        <w:tc>
          <w:tcPr>
            <w:tcW w:w="361" w:type="pct"/>
            <w:shd w:val="clear" w:color="auto" w:fill="auto"/>
            <w:noWrap/>
            <w:vAlign w:val="bottom"/>
            <w:hideMark/>
          </w:tcPr>
          <w:p w14:paraId="331EA6B7"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39EE863C" w14:textId="77777777" w:rsidR="001154AC" w:rsidRPr="00D6538A" w:rsidRDefault="001154AC" w:rsidP="00565419">
            <w:pPr>
              <w:rPr>
                <w:rFonts w:eastAsiaTheme="minorEastAsia"/>
                <w:sz w:val="20"/>
                <w:szCs w:val="20"/>
              </w:rPr>
            </w:pPr>
            <w:r w:rsidRPr="00D6538A">
              <w:rPr>
                <w:rFonts w:eastAsiaTheme="minorEastAsia"/>
                <w:sz w:val="20"/>
                <w:szCs w:val="20"/>
              </w:rPr>
              <w:t>797</w:t>
            </w:r>
          </w:p>
        </w:tc>
        <w:tc>
          <w:tcPr>
            <w:tcW w:w="329" w:type="pct"/>
            <w:shd w:val="clear" w:color="auto" w:fill="auto"/>
            <w:noWrap/>
            <w:vAlign w:val="bottom"/>
            <w:hideMark/>
          </w:tcPr>
          <w:p w14:paraId="0EA077C7"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428" w:type="pct"/>
            <w:vAlign w:val="bottom"/>
          </w:tcPr>
          <w:p w14:paraId="3D1FC7D0" w14:textId="77777777" w:rsidR="001154AC" w:rsidRPr="00D6538A" w:rsidRDefault="001154AC" w:rsidP="00565419">
            <w:pPr>
              <w:jc w:val="center"/>
              <w:rPr>
                <w:rFonts w:eastAsiaTheme="minorEastAsia"/>
                <w:sz w:val="20"/>
                <w:szCs w:val="20"/>
              </w:rPr>
            </w:pPr>
            <w:r w:rsidRPr="00D6538A">
              <w:rPr>
                <w:color w:val="000000"/>
                <w:sz w:val="20"/>
                <w:szCs w:val="20"/>
              </w:rPr>
              <w:t>792</w:t>
            </w:r>
          </w:p>
        </w:tc>
        <w:tc>
          <w:tcPr>
            <w:tcW w:w="428" w:type="pct"/>
            <w:vAlign w:val="bottom"/>
          </w:tcPr>
          <w:p w14:paraId="07414B16"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29" w:type="pct"/>
            <w:vAlign w:val="bottom"/>
          </w:tcPr>
          <w:p w14:paraId="6EEA3A45" w14:textId="77777777" w:rsidR="001154AC" w:rsidRPr="00D6538A" w:rsidRDefault="001154AC" w:rsidP="00565419">
            <w:pPr>
              <w:jc w:val="center"/>
              <w:rPr>
                <w:rFonts w:eastAsiaTheme="minorEastAsia"/>
                <w:sz w:val="20"/>
                <w:szCs w:val="20"/>
              </w:rPr>
            </w:pPr>
            <w:r w:rsidRPr="00D6538A">
              <w:rPr>
                <w:color w:val="000000"/>
                <w:sz w:val="20"/>
                <w:szCs w:val="20"/>
              </w:rPr>
              <w:t>798</w:t>
            </w:r>
          </w:p>
        </w:tc>
        <w:tc>
          <w:tcPr>
            <w:tcW w:w="329" w:type="pct"/>
            <w:vAlign w:val="bottom"/>
          </w:tcPr>
          <w:p w14:paraId="2ACA5A82"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45" w:type="pct"/>
            <w:vAlign w:val="bottom"/>
          </w:tcPr>
          <w:p w14:paraId="2FFF075E" w14:textId="77777777" w:rsidR="001154AC" w:rsidRPr="00D6538A" w:rsidRDefault="001154AC" w:rsidP="00565419">
            <w:pPr>
              <w:jc w:val="center"/>
              <w:rPr>
                <w:rFonts w:eastAsiaTheme="minorEastAsia"/>
                <w:sz w:val="20"/>
                <w:szCs w:val="20"/>
              </w:rPr>
            </w:pPr>
            <w:r w:rsidRPr="00D6538A">
              <w:rPr>
                <w:color w:val="000000"/>
                <w:sz w:val="20"/>
                <w:szCs w:val="20"/>
              </w:rPr>
              <w:t>797</w:t>
            </w:r>
          </w:p>
        </w:tc>
        <w:tc>
          <w:tcPr>
            <w:tcW w:w="329" w:type="pct"/>
            <w:vAlign w:val="bottom"/>
          </w:tcPr>
          <w:p w14:paraId="65CA6854" w14:textId="77777777" w:rsidR="001154AC" w:rsidRPr="00D6538A" w:rsidRDefault="001154AC" w:rsidP="00565419">
            <w:pPr>
              <w:jc w:val="center"/>
              <w:rPr>
                <w:rFonts w:eastAsiaTheme="minorEastAsia"/>
                <w:sz w:val="20"/>
                <w:szCs w:val="20"/>
              </w:rPr>
            </w:pPr>
            <w:r w:rsidRPr="00D6538A">
              <w:rPr>
                <w:color w:val="000000"/>
                <w:sz w:val="20"/>
                <w:szCs w:val="20"/>
              </w:rPr>
              <w:t>13</w:t>
            </w:r>
          </w:p>
        </w:tc>
      </w:tr>
      <w:tr w:rsidR="001154AC" w:rsidRPr="00D6538A" w14:paraId="6EB7C54F" w14:textId="77777777" w:rsidTr="000549F9">
        <w:trPr>
          <w:trHeight w:val="320"/>
          <w:jc w:val="center"/>
        </w:trPr>
        <w:tc>
          <w:tcPr>
            <w:tcW w:w="293" w:type="pct"/>
            <w:shd w:val="clear" w:color="auto" w:fill="auto"/>
            <w:noWrap/>
            <w:vAlign w:val="bottom"/>
            <w:hideMark/>
          </w:tcPr>
          <w:p w14:paraId="2FE1E7BF" w14:textId="77777777" w:rsidR="001154AC" w:rsidRPr="00D6538A" w:rsidRDefault="001154AC" w:rsidP="00565419">
            <w:pPr>
              <w:jc w:val="center"/>
              <w:rPr>
                <w:rFonts w:eastAsiaTheme="minorEastAsia"/>
                <w:sz w:val="20"/>
                <w:szCs w:val="20"/>
              </w:rPr>
            </w:pPr>
            <w:r w:rsidRPr="00D6538A">
              <w:rPr>
                <w:rFonts w:eastAsiaTheme="minorEastAsia"/>
                <w:sz w:val="20"/>
                <w:szCs w:val="20"/>
              </w:rPr>
              <w:t>2017</w:t>
            </w:r>
          </w:p>
        </w:tc>
        <w:tc>
          <w:tcPr>
            <w:tcW w:w="319" w:type="pct"/>
          </w:tcPr>
          <w:p w14:paraId="0884480E" w14:textId="77777777" w:rsidR="001154AC" w:rsidRPr="00D6538A" w:rsidRDefault="001154AC" w:rsidP="00565419">
            <w:pPr>
              <w:rPr>
                <w:rFonts w:eastAsiaTheme="minorEastAsia"/>
                <w:sz w:val="20"/>
                <w:szCs w:val="20"/>
              </w:rPr>
            </w:pPr>
            <w:r w:rsidRPr="00D6538A">
              <w:rPr>
                <w:rFonts w:eastAsiaTheme="minorEastAsia"/>
                <w:sz w:val="20"/>
                <w:szCs w:val="20"/>
              </w:rPr>
              <w:t>Mean</w:t>
            </w:r>
          </w:p>
        </w:tc>
        <w:tc>
          <w:tcPr>
            <w:tcW w:w="361" w:type="pct"/>
            <w:shd w:val="clear" w:color="auto" w:fill="auto"/>
            <w:noWrap/>
            <w:vAlign w:val="bottom"/>
            <w:hideMark/>
          </w:tcPr>
          <w:p w14:paraId="55CD075E" w14:textId="77777777" w:rsidR="001154AC" w:rsidRPr="00D6538A" w:rsidRDefault="001154AC" w:rsidP="00565419">
            <w:pPr>
              <w:rPr>
                <w:rFonts w:eastAsiaTheme="minorEastAsia"/>
                <w:sz w:val="20"/>
                <w:szCs w:val="20"/>
              </w:rPr>
            </w:pPr>
            <w:r w:rsidRPr="00D6538A">
              <w:rPr>
                <w:rFonts w:eastAsiaTheme="minorEastAsia"/>
                <w:sz w:val="20"/>
                <w:szCs w:val="20"/>
              </w:rPr>
              <w:t>679.01</w:t>
            </w:r>
          </w:p>
        </w:tc>
        <w:tc>
          <w:tcPr>
            <w:tcW w:w="428" w:type="pct"/>
            <w:shd w:val="clear" w:color="auto" w:fill="auto"/>
            <w:noWrap/>
            <w:vAlign w:val="bottom"/>
            <w:hideMark/>
          </w:tcPr>
          <w:p w14:paraId="35A08986" w14:textId="77777777" w:rsidR="001154AC" w:rsidRPr="00D6538A" w:rsidRDefault="001154AC" w:rsidP="00565419">
            <w:pPr>
              <w:rPr>
                <w:rFonts w:eastAsiaTheme="minorEastAsia"/>
                <w:sz w:val="20"/>
                <w:szCs w:val="20"/>
              </w:rPr>
            </w:pPr>
            <w:r w:rsidRPr="00D6538A">
              <w:rPr>
                <w:rFonts w:eastAsiaTheme="minorEastAsia"/>
                <w:sz w:val="20"/>
                <w:szCs w:val="20"/>
              </w:rPr>
              <w:t>1,454.31</w:t>
            </w:r>
          </w:p>
        </w:tc>
        <w:tc>
          <w:tcPr>
            <w:tcW w:w="361" w:type="pct"/>
            <w:shd w:val="clear" w:color="auto" w:fill="auto"/>
            <w:noWrap/>
            <w:vAlign w:val="bottom"/>
            <w:hideMark/>
          </w:tcPr>
          <w:p w14:paraId="6AC8B47E" w14:textId="77777777" w:rsidR="001154AC" w:rsidRPr="00D6538A" w:rsidRDefault="001154AC" w:rsidP="00565419">
            <w:pPr>
              <w:rPr>
                <w:rFonts w:eastAsiaTheme="minorEastAsia"/>
                <w:sz w:val="20"/>
                <w:szCs w:val="20"/>
              </w:rPr>
            </w:pPr>
            <w:r w:rsidRPr="00D6538A">
              <w:rPr>
                <w:rFonts w:eastAsiaTheme="minorEastAsia"/>
                <w:sz w:val="20"/>
                <w:szCs w:val="20"/>
              </w:rPr>
              <w:t>94.95</w:t>
            </w:r>
          </w:p>
        </w:tc>
        <w:tc>
          <w:tcPr>
            <w:tcW w:w="361" w:type="pct"/>
            <w:shd w:val="clear" w:color="auto" w:fill="auto"/>
            <w:noWrap/>
            <w:vAlign w:val="bottom"/>
            <w:hideMark/>
          </w:tcPr>
          <w:p w14:paraId="30C1254F" w14:textId="77777777" w:rsidR="001154AC" w:rsidRPr="00D6538A" w:rsidRDefault="001154AC" w:rsidP="00565419">
            <w:pPr>
              <w:rPr>
                <w:rFonts w:eastAsiaTheme="minorEastAsia"/>
                <w:sz w:val="20"/>
                <w:szCs w:val="20"/>
              </w:rPr>
            </w:pPr>
            <w:r w:rsidRPr="00D6538A">
              <w:rPr>
                <w:rFonts w:eastAsiaTheme="minorEastAsia"/>
                <w:sz w:val="20"/>
                <w:szCs w:val="20"/>
              </w:rPr>
              <w:t>250.46</w:t>
            </w:r>
          </w:p>
        </w:tc>
        <w:tc>
          <w:tcPr>
            <w:tcW w:w="361" w:type="pct"/>
            <w:shd w:val="clear" w:color="auto" w:fill="auto"/>
            <w:noWrap/>
            <w:vAlign w:val="bottom"/>
            <w:hideMark/>
          </w:tcPr>
          <w:p w14:paraId="7CC111F3" w14:textId="77777777" w:rsidR="001154AC" w:rsidRPr="00D6538A" w:rsidRDefault="001154AC" w:rsidP="00565419">
            <w:pPr>
              <w:rPr>
                <w:rFonts w:eastAsiaTheme="minorEastAsia"/>
                <w:sz w:val="20"/>
                <w:szCs w:val="20"/>
              </w:rPr>
            </w:pPr>
            <w:r w:rsidRPr="00D6538A">
              <w:rPr>
                <w:rFonts w:eastAsiaTheme="minorEastAsia"/>
                <w:sz w:val="20"/>
                <w:szCs w:val="20"/>
              </w:rPr>
              <w:t>177.02</w:t>
            </w:r>
          </w:p>
        </w:tc>
        <w:tc>
          <w:tcPr>
            <w:tcW w:w="329" w:type="pct"/>
            <w:shd w:val="clear" w:color="auto" w:fill="auto"/>
            <w:noWrap/>
            <w:vAlign w:val="bottom"/>
            <w:hideMark/>
          </w:tcPr>
          <w:p w14:paraId="15DA97B5" w14:textId="77777777" w:rsidR="001154AC" w:rsidRPr="00D6538A" w:rsidRDefault="001154AC" w:rsidP="00565419">
            <w:pPr>
              <w:rPr>
                <w:rFonts w:eastAsiaTheme="minorEastAsia"/>
                <w:sz w:val="20"/>
                <w:szCs w:val="20"/>
              </w:rPr>
            </w:pPr>
            <w:r w:rsidRPr="00D6538A">
              <w:rPr>
                <w:rFonts w:eastAsiaTheme="minorEastAsia"/>
                <w:sz w:val="20"/>
                <w:szCs w:val="20"/>
              </w:rPr>
              <w:t>84.38</w:t>
            </w:r>
          </w:p>
        </w:tc>
        <w:tc>
          <w:tcPr>
            <w:tcW w:w="428" w:type="pct"/>
            <w:vAlign w:val="bottom"/>
          </w:tcPr>
          <w:p w14:paraId="7DFABB1D" w14:textId="77777777" w:rsidR="001154AC" w:rsidRPr="00D6538A" w:rsidRDefault="001154AC" w:rsidP="00565419">
            <w:pPr>
              <w:jc w:val="center"/>
              <w:rPr>
                <w:rFonts w:eastAsiaTheme="minorEastAsia"/>
                <w:sz w:val="20"/>
                <w:szCs w:val="20"/>
              </w:rPr>
            </w:pPr>
            <w:r w:rsidRPr="00D6538A">
              <w:rPr>
                <w:color w:val="000000"/>
                <w:sz w:val="20"/>
                <w:szCs w:val="20"/>
              </w:rPr>
              <w:t>3,533.71</w:t>
            </w:r>
          </w:p>
        </w:tc>
        <w:tc>
          <w:tcPr>
            <w:tcW w:w="428" w:type="pct"/>
            <w:vAlign w:val="bottom"/>
          </w:tcPr>
          <w:p w14:paraId="16E948DD" w14:textId="77777777" w:rsidR="001154AC" w:rsidRPr="00D6538A" w:rsidRDefault="001154AC" w:rsidP="00565419">
            <w:pPr>
              <w:jc w:val="center"/>
              <w:rPr>
                <w:rFonts w:eastAsiaTheme="minorEastAsia"/>
                <w:sz w:val="20"/>
                <w:szCs w:val="20"/>
              </w:rPr>
            </w:pPr>
            <w:r w:rsidRPr="00D6538A">
              <w:rPr>
                <w:color w:val="000000"/>
                <w:sz w:val="20"/>
                <w:szCs w:val="20"/>
              </w:rPr>
              <w:t>3,847.38</w:t>
            </w:r>
          </w:p>
        </w:tc>
        <w:tc>
          <w:tcPr>
            <w:tcW w:w="329" w:type="pct"/>
            <w:vAlign w:val="bottom"/>
          </w:tcPr>
          <w:p w14:paraId="0E9D0D8C" w14:textId="77777777" w:rsidR="001154AC" w:rsidRPr="00D6538A" w:rsidRDefault="001154AC" w:rsidP="00565419">
            <w:pPr>
              <w:jc w:val="center"/>
              <w:rPr>
                <w:rFonts w:eastAsiaTheme="minorEastAsia"/>
                <w:sz w:val="20"/>
                <w:szCs w:val="20"/>
              </w:rPr>
            </w:pPr>
            <w:r w:rsidRPr="00D6538A">
              <w:rPr>
                <w:color w:val="000000"/>
                <w:sz w:val="20"/>
                <w:szCs w:val="20"/>
              </w:rPr>
              <w:t>18.29</w:t>
            </w:r>
          </w:p>
        </w:tc>
        <w:tc>
          <w:tcPr>
            <w:tcW w:w="329" w:type="pct"/>
            <w:vAlign w:val="bottom"/>
          </w:tcPr>
          <w:p w14:paraId="3A1D5D5F" w14:textId="77777777" w:rsidR="001154AC" w:rsidRPr="00D6538A" w:rsidRDefault="001154AC" w:rsidP="00565419">
            <w:pPr>
              <w:jc w:val="center"/>
              <w:rPr>
                <w:rFonts w:eastAsiaTheme="minorEastAsia"/>
                <w:sz w:val="20"/>
                <w:szCs w:val="20"/>
              </w:rPr>
            </w:pPr>
            <w:r w:rsidRPr="00D6538A">
              <w:rPr>
                <w:color w:val="000000"/>
                <w:sz w:val="20"/>
                <w:szCs w:val="20"/>
              </w:rPr>
              <w:t>20.54</w:t>
            </w:r>
          </w:p>
        </w:tc>
        <w:tc>
          <w:tcPr>
            <w:tcW w:w="345" w:type="pct"/>
            <w:vAlign w:val="bottom"/>
          </w:tcPr>
          <w:p w14:paraId="1393D11E" w14:textId="77777777" w:rsidR="001154AC" w:rsidRPr="00D6538A" w:rsidRDefault="001154AC" w:rsidP="00565419">
            <w:pPr>
              <w:jc w:val="center"/>
              <w:rPr>
                <w:rFonts w:eastAsiaTheme="minorEastAsia"/>
                <w:sz w:val="20"/>
                <w:szCs w:val="20"/>
              </w:rPr>
            </w:pPr>
            <w:r w:rsidRPr="00D6538A">
              <w:rPr>
                <w:color w:val="000000"/>
                <w:sz w:val="20"/>
                <w:szCs w:val="20"/>
              </w:rPr>
              <w:t>77.98</w:t>
            </w:r>
          </w:p>
        </w:tc>
        <w:tc>
          <w:tcPr>
            <w:tcW w:w="329" w:type="pct"/>
            <w:vAlign w:val="bottom"/>
          </w:tcPr>
          <w:p w14:paraId="28CA29F1" w14:textId="77777777" w:rsidR="001154AC" w:rsidRPr="00D6538A" w:rsidRDefault="001154AC" w:rsidP="00565419">
            <w:pPr>
              <w:jc w:val="center"/>
              <w:rPr>
                <w:rFonts w:eastAsiaTheme="minorEastAsia"/>
                <w:sz w:val="20"/>
                <w:szCs w:val="20"/>
              </w:rPr>
            </w:pPr>
            <w:r w:rsidRPr="00D6538A">
              <w:rPr>
                <w:color w:val="000000"/>
                <w:sz w:val="20"/>
                <w:szCs w:val="20"/>
              </w:rPr>
              <w:t>95.46</w:t>
            </w:r>
          </w:p>
        </w:tc>
      </w:tr>
      <w:tr w:rsidR="001154AC" w:rsidRPr="00D6538A" w14:paraId="2F9539A6" w14:textId="77777777" w:rsidTr="000549F9">
        <w:trPr>
          <w:trHeight w:val="320"/>
          <w:jc w:val="center"/>
        </w:trPr>
        <w:tc>
          <w:tcPr>
            <w:tcW w:w="293" w:type="pct"/>
            <w:shd w:val="clear" w:color="auto" w:fill="auto"/>
            <w:noWrap/>
            <w:vAlign w:val="bottom"/>
            <w:hideMark/>
          </w:tcPr>
          <w:p w14:paraId="1B1961D6" w14:textId="77777777" w:rsidR="001154AC" w:rsidRPr="00D6538A" w:rsidRDefault="001154AC" w:rsidP="00565419">
            <w:pPr>
              <w:jc w:val="center"/>
              <w:rPr>
                <w:rFonts w:eastAsiaTheme="minorEastAsia"/>
                <w:sz w:val="20"/>
                <w:szCs w:val="20"/>
              </w:rPr>
            </w:pPr>
          </w:p>
        </w:tc>
        <w:tc>
          <w:tcPr>
            <w:tcW w:w="319" w:type="pct"/>
          </w:tcPr>
          <w:p w14:paraId="37CB0537" w14:textId="77777777" w:rsidR="001154AC" w:rsidRPr="00D6538A" w:rsidRDefault="001154AC" w:rsidP="00565419">
            <w:pPr>
              <w:rPr>
                <w:rFonts w:eastAsiaTheme="minorEastAsia"/>
                <w:sz w:val="20"/>
                <w:szCs w:val="20"/>
              </w:rPr>
            </w:pPr>
            <w:r w:rsidRPr="00D6538A">
              <w:rPr>
                <w:rFonts w:eastAsiaTheme="minorEastAsia"/>
                <w:sz w:val="20"/>
                <w:szCs w:val="20"/>
              </w:rPr>
              <w:t>n</w:t>
            </w:r>
          </w:p>
        </w:tc>
        <w:tc>
          <w:tcPr>
            <w:tcW w:w="361" w:type="pct"/>
            <w:shd w:val="clear" w:color="auto" w:fill="auto"/>
            <w:noWrap/>
            <w:vAlign w:val="bottom"/>
            <w:hideMark/>
          </w:tcPr>
          <w:p w14:paraId="0293EAD9" w14:textId="77777777" w:rsidR="001154AC" w:rsidRPr="00D6538A" w:rsidRDefault="001154AC" w:rsidP="00565419">
            <w:pPr>
              <w:rPr>
                <w:rFonts w:eastAsiaTheme="minorEastAsia"/>
                <w:sz w:val="20"/>
                <w:szCs w:val="20"/>
              </w:rPr>
            </w:pPr>
            <w:r w:rsidRPr="00D6538A">
              <w:rPr>
                <w:rFonts w:eastAsiaTheme="minorEastAsia"/>
                <w:sz w:val="20"/>
                <w:szCs w:val="20"/>
              </w:rPr>
              <w:t>796</w:t>
            </w:r>
          </w:p>
        </w:tc>
        <w:tc>
          <w:tcPr>
            <w:tcW w:w="428" w:type="pct"/>
            <w:shd w:val="clear" w:color="auto" w:fill="auto"/>
            <w:noWrap/>
            <w:vAlign w:val="bottom"/>
            <w:hideMark/>
          </w:tcPr>
          <w:p w14:paraId="7FA52E77"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7EF48ECE" w14:textId="77777777" w:rsidR="001154AC" w:rsidRPr="00D6538A" w:rsidRDefault="001154AC" w:rsidP="00565419">
            <w:pPr>
              <w:rPr>
                <w:rFonts w:eastAsiaTheme="minorEastAsia"/>
                <w:sz w:val="20"/>
                <w:szCs w:val="20"/>
              </w:rPr>
            </w:pPr>
            <w:r w:rsidRPr="00D6538A">
              <w:rPr>
                <w:rFonts w:eastAsiaTheme="minorEastAsia"/>
                <w:sz w:val="20"/>
                <w:szCs w:val="20"/>
              </w:rPr>
              <w:t>796</w:t>
            </w:r>
          </w:p>
        </w:tc>
        <w:tc>
          <w:tcPr>
            <w:tcW w:w="361" w:type="pct"/>
            <w:shd w:val="clear" w:color="auto" w:fill="auto"/>
            <w:noWrap/>
            <w:vAlign w:val="bottom"/>
            <w:hideMark/>
          </w:tcPr>
          <w:p w14:paraId="07176442"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361" w:type="pct"/>
            <w:shd w:val="clear" w:color="auto" w:fill="auto"/>
            <w:noWrap/>
            <w:vAlign w:val="bottom"/>
            <w:hideMark/>
          </w:tcPr>
          <w:p w14:paraId="276DEF5A" w14:textId="77777777" w:rsidR="001154AC" w:rsidRPr="00D6538A" w:rsidRDefault="001154AC" w:rsidP="00565419">
            <w:pPr>
              <w:rPr>
                <w:rFonts w:eastAsiaTheme="minorEastAsia"/>
                <w:sz w:val="20"/>
                <w:szCs w:val="20"/>
              </w:rPr>
            </w:pPr>
            <w:r w:rsidRPr="00D6538A">
              <w:rPr>
                <w:rFonts w:eastAsiaTheme="minorEastAsia"/>
                <w:sz w:val="20"/>
                <w:szCs w:val="20"/>
              </w:rPr>
              <w:t>796</w:t>
            </w:r>
          </w:p>
        </w:tc>
        <w:tc>
          <w:tcPr>
            <w:tcW w:w="329" w:type="pct"/>
            <w:shd w:val="clear" w:color="auto" w:fill="auto"/>
            <w:noWrap/>
            <w:vAlign w:val="bottom"/>
            <w:hideMark/>
          </w:tcPr>
          <w:p w14:paraId="3F840C16" w14:textId="77777777" w:rsidR="001154AC" w:rsidRPr="00D6538A" w:rsidRDefault="001154AC" w:rsidP="00565419">
            <w:pPr>
              <w:rPr>
                <w:rFonts w:eastAsiaTheme="minorEastAsia"/>
                <w:sz w:val="20"/>
                <w:szCs w:val="20"/>
              </w:rPr>
            </w:pPr>
            <w:r w:rsidRPr="00D6538A">
              <w:rPr>
                <w:rFonts w:eastAsiaTheme="minorEastAsia"/>
                <w:sz w:val="20"/>
                <w:szCs w:val="20"/>
              </w:rPr>
              <w:t>13</w:t>
            </w:r>
          </w:p>
        </w:tc>
        <w:tc>
          <w:tcPr>
            <w:tcW w:w="428" w:type="pct"/>
            <w:vAlign w:val="bottom"/>
          </w:tcPr>
          <w:p w14:paraId="47D09144" w14:textId="77777777" w:rsidR="001154AC" w:rsidRPr="00D6538A" w:rsidRDefault="001154AC" w:rsidP="00565419">
            <w:pPr>
              <w:jc w:val="center"/>
              <w:rPr>
                <w:rFonts w:eastAsiaTheme="minorEastAsia"/>
                <w:sz w:val="20"/>
                <w:szCs w:val="20"/>
              </w:rPr>
            </w:pPr>
            <w:r w:rsidRPr="00D6538A">
              <w:rPr>
                <w:color w:val="000000"/>
                <w:sz w:val="20"/>
                <w:szCs w:val="20"/>
              </w:rPr>
              <w:t>792</w:t>
            </w:r>
          </w:p>
        </w:tc>
        <w:tc>
          <w:tcPr>
            <w:tcW w:w="428" w:type="pct"/>
            <w:vAlign w:val="bottom"/>
          </w:tcPr>
          <w:p w14:paraId="2761BF69"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29" w:type="pct"/>
            <w:vAlign w:val="bottom"/>
          </w:tcPr>
          <w:p w14:paraId="6BF8F396" w14:textId="77777777" w:rsidR="001154AC" w:rsidRPr="00D6538A" w:rsidRDefault="001154AC" w:rsidP="00565419">
            <w:pPr>
              <w:jc w:val="center"/>
              <w:rPr>
                <w:rFonts w:eastAsiaTheme="minorEastAsia"/>
                <w:sz w:val="20"/>
                <w:szCs w:val="20"/>
              </w:rPr>
            </w:pPr>
            <w:r w:rsidRPr="00D6538A">
              <w:rPr>
                <w:color w:val="000000"/>
                <w:sz w:val="20"/>
                <w:szCs w:val="20"/>
              </w:rPr>
              <w:t>798</w:t>
            </w:r>
          </w:p>
        </w:tc>
        <w:tc>
          <w:tcPr>
            <w:tcW w:w="329" w:type="pct"/>
            <w:vAlign w:val="bottom"/>
          </w:tcPr>
          <w:p w14:paraId="48A5B688" w14:textId="77777777" w:rsidR="001154AC" w:rsidRPr="00D6538A" w:rsidRDefault="001154AC" w:rsidP="00565419">
            <w:pPr>
              <w:jc w:val="center"/>
              <w:rPr>
                <w:rFonts w:eastAsiaTheme="minorEastAsia"/>
                <w:sz w:val="20"/>
                <w:szCs w:val="20"/>
              </w:rPr>
            </w:pPr>
            <w:r w:rsidRPr="00D6538A">
              <w:rPr>
                <w:color w:val="000000"/>
                <w:sz w:val="20"/>
                <w:szCs w:val="20"/>
              </w:rPr>
              <w:t>13</w:t>
            </w:r>
          </w:p>
        </w:tc>
        <w:tc>
          <w:tcPr>
            <w:tcW w:w="345" w:type="pct"/>
            <w:vAlign w:val="bottom"/>
          </w:tcPr>
          <w:p w14:paraId="18584EC2" w14:textId="77777777" w:rsidR="001154AC" w:rsidRPr="00D6538A" w:rsidRDefault="001154AC" w:rsidP="00565419">
            <w:pPr>
              <w:jc w:val="center"/>
              <w:rPr>
                <w:rFonts w:eastAsiaTheme="minorEastAsia"/>
                <w:sz w:val="20"/>
                <w:szCs w:val="20"/>
              </w:rPr>
            </w:pPr>
            <w:r w:rsidRPr="00D6538A">
              <w:rPr>
                <w:color w:val="000000"/>
                <w:sz w:val="20"/>
                <w:szCs w:val="20"/>
              </w:rPr>
              <w:t>796</w:t>
            </w:r>
          </w:p>
        </w:tc>
        <w:tc>
          <w:tcPr>
            <w:tcW w:w="329" w:type="pct"/>
            <w:vAlign w:val="bottom"/>
          </w:tcPr>
          <w:p w14:paraId="0ED229AB" w14:textId="77777777" w:rsidR="001154AC" w:rsidRPr="00D6538A" w:rsidRDefault="001154AC" w:rsidP="00565419">
            <w:pPr>
              <w:jc w:val="center"/>
              <w:rPr>
                <w:rFonts w:eastAsiaTheme="minorEastAsia"/>
                <w:sz w:val="20"/>
                <w:szCs w:val="20"/>
              </w:rPr>
            </w:pPr>
            <w:r w:rsidRPr="00D6538A">
              <w:rPr>
                <w:color w:val="000000"/>
                <w:sz w:val="20"/>
                <w:szCs w:val="20"/>
              </w:rPr>
              <w:t>13</w:t>
            </w:r>
          </w:p>
        </w:tc>
      </w:tr>
    </w:tbl>
    <w:p w14:paraId="0AD15572" w14:textId="77777777" w:rsidR="001154AC" w:rsidRPr="00D6538A" w:rsidRDefault="001154AC" w:rsidP="001154AC">
      <w:pPr>
        <w:jc w:val="center"/>
        <w:rPr>
          <w:rFonts w:eastAsiaTheme="minorEastAsia"/>
          <w:b/>
          <w:sz w:val="18"/>
          <w:szCs w:val="18"/>
        </w:rPr>
      </w:pPr>
    </w:p>
    <w:p w14:paraId="1BC7BC79" w14:textId="77777777" w:rsidR="001154AC" w:rsidRPr="00D6538A" w:rsidRDefault="001154AC" w:rsidP="001154AC">
      <w:pPr>
        <w:tabs>
          <w:tab w:val="left" w:pos="1983"/>
        </w:tabs>
        <w:rPr>
          <w:rFonts w:eastAsiaTheme="minorEastAsia"/>
          <w:sz w:val="18"/>
          <w:szCs w:val="18"/>
        </w:rPr>
      </w:pPr>
      <w:r w:rsidRPr="00D6538A">
        <w:rPr>
          <w:rFonts w:eastAsiaTheme="minorEastAsia"/>
          <w:i/>
          <w:sz w:val="18"/>
          <w:szCs w:val="18"/>
        </w:rPr>
        <w:t>Note</w:t>
      </w:r>
      <w:r w:rsidRPr="00D6538A">
        <w:rPr>
          <w:rFonts w:eastAsiaTheme="minorEastAsia"/>
          <w:sz w:val="18"/>
          <w:szCs w:val="18"/>
        </w:rPr>
        <w:t xml:space="preserve">: TN=1 refers to the state of Tennessee; TN=0 refers to non-Tennessee states, excluding Kentucky, Minnesota, Rhode Island, and Oregon. </w:t>
      </w:r>
      <w:r w:rsidRPr="00D6538A">
        <w:rPr>
          <w:rFonts w:eastAsiaTheme="minorEastAsia"/>
          <w:i/>
          <w:sz w:val="18"/>
          <w:szCs w:val="18"/>
        </w:rPr>
        <w:t>Tuition</w:t>
      </w:r>
      <w:r w:rsidRPr="00D6538A">
        <w:rPr>
          <w:rFonts w:eastAsiaTheme="minorEastAsia"/>
          <w:sz w:val="18"/>
          <w:szCs w:val="18"/>
        </w:rPr>
        <w:t xml:space="preserve">, </w:t>
      </w:r>
      <w:r w:rsidRPr="00D6538A">
        <w:rPr>
          <w:rFonts w:eastAsiaTheme="minorEastAsia"/>
          <w:i/>
          <w:sz w:val="18"/>
          <w:szCs w:val="18"/>
        </w:rPr>
        <w:t>SF</w:t>
      </w:r>
      <w:r w:rsidRPr="00D6538A">
        <w:rPr>
          <w:rFonts w:eastAsiaTheme="minorEastAsia"/>
          <w:sz w:val="18"/>
          <w:szCs w:val="18"/>
        </w:rPr>
        <w:t xml:space="preserve">, and </w:t>
      </w:r>
      <w:r w:rsidRPr="00D6538A">
        <w:rPr>
          <w:rFonts w:eastAsiaTheme="minorEastAsia"/>
          <w:i/>
          <w:sz w:val="18"/>
          <w:szCs w:val="18"/>
        </w:rPr>
        <w:t>Aided</w:t>
      </w:r>
      <w:r w:rsidRPr="00D6538A">
        <w:rPr>
          <w:rFonts w:eastAsiaTheme="minorEastAsia"/>
          <w:sz w:val="18"/>
          <w:szCs w:val="18"/>
        </w:rPr>
        <w:t xml:space="preserve"> stand for </w:t>
      </w:r>
      <w:r w:rsidRPr="00D6538A">
        <w:rPr>
          <w:rFonts w:eastAsiaTheme="minorEastAsia"/>
          <w:i/>
          <w:sz w:val="18"/>
          <w:szCs w:val="18"/>
        </w:rPr>
        <w:t>published in-state tuition (measured in US dollars)</w:t>
      </w:r>
      <w:r w:rsidRPr="00D6538A">
        <w:rPr>
          <w:rFonts w:eastAsiaTheme="minorEastAsia"/>
          <w:sz w:val="18"/>
          <w:szCs w:val="18"/>
        </w:rPr>
        <w:t xml:space="preserve">, </w:t>
      </w:r>
      <w:r w:rsidRPr="00D6538A">
        <w:rPr>
          <w:rFonts w:eastAsiaTheme="minorEastAsia"/>
          <w:i/>
          <w:sz w:val="18"/>
          <w:szCs w:val="18"/>
        </w:rPr>
        <w:t>student–faculty ratio</w:t>
      </w:r>
      <w:r w:rsidRPr="00D6538A">
        <w:rPr>
          <w:rFonts w:eastAsiaTheme="minorEastAsia"/>
          <w:sz w:val="18"/>
          <w:szCs w:val="18"/>
        </w:rPr>
        <w:t xml:space="preserve">, and the </w:t>
      </w:r>
      <w:r w:rsidRPr="00D6538A">
        <w:rPr>
          <w:rFonts w:eastAsiaTheme="minorEastAsia"/>
          <w:i/>
          <w:sz w:val="18"/>
          <w:szCs w:val="18"/>
        </w:rPr>
        <w:t>percentage of full-time first-time undergraduate students awarded any financial aid in the previous academic year</w:t>
      </w:r>
      <w:r w:rsidRPr="00D6538A">
        <w:rPr>
          <w:rFonts w:eastAsiaTheme="minorEastAsia"/>
          <w:sz w:val="18"/>
          <w:szCs w:val="18"/>
        </w:rPr>
        <w:t xml:space="preserve">, respectively. </w:t>
      </w:r>
    </w:p>
    <w:p w14:paraId="5896416D" w14:textId="77777777" w:rsidR="001154AC" w:rsidRPr="00D6538A" w:rsidRDefault="001154AC" w:rsidP="001154AC">
      <w:pPr>
        <w:tabs>
          <w:tab w:val="left" w:pos="1983"/>
        </w:tabs>
        <w:rPr>
          <w:rFonts w:eastAsiaTheme="minorEastAsia"/>
          <w:b/>
        </w:rPr>
        <w:sectPr w:rsidR="001154AC" w:rsidRPr="00D6538A" w:rsidSect="00DE3D23">
          <w:pgSz w:w="12240" w:h="15840"/>
          <w:pgMar w:top="1440" w:right="1440" w:bottom="1440" w:left="1440" w:header="720" w:footer="720" w:gutter="0"/>
          <w:cols w:space="720"/>
          <w:docGrid w:linePitch="360"/>
        </w:sectPr>
      </w:pPr>
    </w:p>
    <w:p w14:paraId="1758D9C7" w14:textId="77777777" w:rsidR="001154AC" w:rsidRPr="00D6538A" w:rsidRDefault="00BA628E" w:rsidP="001154AC">
      <w:pPr>
        <w:spacing w:line="480" w:lineRule="auto"/>
        <w:jc w:val="center"/>
        <w:rPr>
          <w:rFonts w:eastAsiaTheme="minorEastAsia"/>
          <w:b/>
        </w:rPr>
      </w:pPr>
      <w:r>
        <w:rPr>
          <w:rFonts w:eastAsiaTheme="minorEastAsia"/>
          <w:b/>
        </w:rPr>
        <w:lastRenderedPageBreak/>
        <w:t>Table 1.</w:t>
      </w:r>
      <w:r w:rsidR="001154AC" w:rsidRPr="00D6538A">
        <w:rPr>
          <w:rFonts w:eastAsiaTheme="minorEastAsia"/>
          <w:b/>
        </w:rPr>
        <w:t xml:space="preserve">2. DID results for total full-time first-time two-year </w:t>
      </w:r>
      <w:proofErr w:type="gramStart"/>
      <w:r w:rsidR="001154AC" w:rsidRPr="00D6538A">
        <w:rPr>
          <w:rFonts w:eastAsiaTheme="minorEastAsia"/>
          <w:b/>
        </w:rPr>
        <w:t>enrollment</w:t>
      </w:r>
      <w:proofErr w:type="gramEnd"/>
    </w:p>
    <w:p w14:paraId="46A75F57" w14:textId="77777777" w:rsidR="001154AC" w:rsidRPr="00D6538A" w:rsidRDefault="001154AC" w:rsidP="001154AC">
      <w:pPr>
        <w:rPr>
          <w:rFonts w:eastAsiaTheme="minorEastAsia"/>
          <w:i/>
          <w:sz w:val="20"/>
          <w:szCs w:val="20"/>
        </w:rPr>
      </w:pPr>
    </w:p>
    <w:tbl>
      <w:tblPr>
        <w:tblW w:w="5000" w:type="pct"/>
        <w:tblLook w:val="04A0" w:firstRow="1" w:lastRow="0" w:firstColumn="1" w:lastColumn="0" w:noHBand="0" w:noVBand="1"/>
      </w:tblPr>
      <w:tblGrid>
        <w:gridCol w:w="1508"/>
        <w:gridCol w:w="1166"/>
        <w:gridCol w:w="1166"/>
        <w:gridCol w:w="1167"/>
        <w:gridCol w:w="1167"/>
        <w:gridCol w:w="1167"/>
        <w:gridCol w:w="1167"/>
        <w:gridCol w:w="1167"/>
        <w:gridCol w:w="1167"/>
        <w:gridCol w:w="1167"/>
        <w:gridCol w:w="1167"/>
      </w:tblGrid>
      <w:tr w:rsidR="001154AC" w:rsidRPr="00D6538A" w14:paraId="5162FE47" w14:textId="77777777" w:rsidTr="00DE3D23">
        <w:trPr>
          <w:trHeight w:val="280"/>
        </w:trPr>
        <w:tc>
          <w:tcPr>
            <w:tcW w:w="586" w:type="pct"/>
            <w:tcBorders>
              <w:top w:val="single" w:sz="4" w:space="0" w:color="000000"/>
              <w:left w:val="nil"/>
              <w:right w:val="nil"/>
            </w:tcBorders>
            <w:shd w:val="clear" w:color="auto" w:fill="auto"/>
            <w:noWrap/>
            <w:vAlign w:val="bottom"/>
            <w:hideMark/>
          </w:tcPr>
          <w:p w14:paraId="1E01615A" w14:textId="77777777" w:rsidR="001154AC" w:rsidRPr="00D6538A" w:rsidRDefault="001154AC" w:rsidP="00565419">
            <w:pPr>
              <w:rPr>
                <w:rFonts w:eastAsiaTheme="minorEastAsia"/>
              </w:rPr>
            </w:pPr>
            <w:r w:rsidRPr="00D6538A">
              <w:rPr>
                <w:rFonts w:eastAsiaTheme="minorEastAsia"/>
              </w:rPr>
              <w:t> </w:t>
            </w:r>
          </w:p>
        </w:tc>
        <w:tc>
          <w:tcPr>
            <w:tcW w:w="466" w:type="pct"/>
            <w:tcBorders>
              <w:top w:val="single" w:sz="4" w:space="0" w:color="000000"/>
              <w:left w:val="nil"/>
              <w:right w:val="nil"/>
            </w:tcBorders>
            <w:shd w:val="clear" w:color="auto" w:fill="auto"/>
            <w:noWrap/>
            <w:vAlign w:val="bottom"/>
            <w:hideMark/>
          </w:tcPr>
          <w:p w14:paraId="36007DE2" w14:textId="77777777" w:rsidR="001154AC" w:rsidRPr="00D6538A" w:rsidRDefault="001154AC" w:rsidP="00565419">
            <w:pPr>
              <w:rPr>
                <w:rFonts w:eastAsiaTheme="minorEastAsia"/>
              </w:rPr>
            </w:pPr>
            <w:r w:rsidRPr="00D6538A">
              <w:rPr>
                <w:rFonts w:eastAsiaTheme="minorEastAsia"/>
              </w:rPr>
              <w:t>(1)</w:t>
            </w:r>
          </w:p>
        </w:tc>
        <w:tc>
          <w:tcPr>
            <w:tcW w:w="462" w:type="pct"/>
            <w:tcBorders>
              <w:top w:val="single" w:sz="4" w:space="0" w:color="000000"/>
              <w:left w:val="nil"/>
              <w:right w:val="nil"/>
            </w:tcBorders>
            <w:shd w:val="clear" w:color="auto" w:fill="auto"/>
            <w:noWrap/>
            <w:vAlign w:val="bottom"/>
            <w:hideMark/>
          </w:tcPr>
          <w:p w14:paraId="4BEA05D1" w14:textId="77777777" w:rsidR="001154AC" w:rsidRPr="00D6538A" w:rsidRDefault="001154AC" w:rsidP="00565419">
            <w:pPr>
              <w:rPr>
                <w:rFonts w:eastAsiaTheme="minorEastAsia"/>
              </w:rPr>
            </w:pPr>
            <w:r w:rsidRPr="00D6538A">
              <w:rPr>
                <w:rFonts w:eastAsiaTheme="minorEastAsia"/>
              </w:rPr>
              <w:t>(2)</w:t>
            </w:r>
          </w:p>
        </w:tc>
        <w:tc>
          <w:tcPr>
            <w:tcW w:w="493" w:type="pct"/>
            <w:tcBorders>
              <w:top w:val="single" w:sz="4" w:space="0" w:color="000000"/>
              <w:left w:val="nil"/>
              <w:right w:val="nil"/>
            </w:tcBorders>
            <w:shd w:val="clear" w:color="auto" w:fill="auto"/>
            <w:noWrap/>
            <w:vAlign w:val="bottom"/>
            <w:hideMark/>
          </w:tcPr>
          <w:p w14:paraId="6BEDFE09" w14:textId="77777777" w:rsidR="001154AC" w:rsidRPr="00D6538A" w:rsidRDefault="001154AC" w:rsidP="00565419">
            <w:pPr>
              <w:rPr>
                <w:rFonts w:eastAsiaTheme="minorEastAsia"/>
              </w:rPr>
            </w:pPr>
            <w:r w:rsidRPr="00D6538A">
              <w:rPr>
                <w:rFonts w:eastAsiaTheme="minorEastAsia"/>
              </w:rPr>
              <w:t>(3)</w:t>
            </w:r>
          </w:p>
        </w:tc>
        <w:tc>
          <w:tcPr>
            <w:tcW w:w="493" w:type="pct"/>
            <w:tcBorders>
              <w:top w:val="single" w:sz="4" w:space="0" w:color="000000"/>
              <w:left w:val="nil"/>
              <w:right w:val="nil"/>
            </w:tcBorders>
            <w:shd w:val="clear" w:color="auto" w:fill="auto"/>
            <w:noWrap/>
            <w:vAlign w:val="bottom"/>
            <w:hideMark/>
          </w:tcPr>
          <w:p w14:paraId="24379AAE" w14:textId="77777777" w:rsidR="001154AC" w:rsidRPr="00D6538A" w:rsidRDefault="001154AC" w:rsidP="00565419">
            <w:pPr>
              <w:rPr>
                <w:rFonts w:eastAsiaTheme="minorEastAsia"/>
              </w:rPr>
            </w:pPr>
            <w:r w:rsidRPr="00D6538A">
              <w:rPr>
                <w:rFonts w:eastAsiaTheme="minorEastAsia"/>
              </w:rPr>
              <w:t>(4)</w:t>
            </w:r>
          </w:p>
        </w:tc>
        <w:tc>
          <w:tcPr>
            <w:tcW w:w="446" w:type="pct"/>
            <w:tcBorders>
              <w:top w:val="single" w:sz="4" w:space="0" w:color="000000"/>
              <w:left w:val="nil"/>
              <w:right w:val="nil"/>
            </w:tcBorders>
            <w:shd w:val="clear" w:color="auto" w:fill="auto"/>
            <w:noWrap/>
            <w:vAlign w:val="bottom"/>
            <w:hideMark/>
          </w:tcPr>
          <w:p w14:paraId="0435BEFC" w14:textId="77777777" w:rsidR="001154AC" w:rsidRPr="00D6538A" w:rsidRDefault="001154AC" w:rsidP="00565419">
            <w:pPr>
              <w:rPr>
                <w:rFonts w:eastAsiaTheme="minorEastAsia"/>
              </w:rPr>
            </w:pPr>
            <w:r w:rsidRPr="00D6538A">
              <w:rPr>
                <w:rFonts w:eastAsiaTheme="minorEastAsia"/>
              </w:rPr>
              <w:t>(5)</w:t>
            </w:r>
          </w:p>
        </w:tc>
        <w:tc>
          <w:tcPr>
            <w:tcW w:w="448" w:type="pct"/>
            <w:tcBorders>
              <w:top w:val="single" w:sz="4" w:space="0" w:color="000000"/>
              <w:left w:val="nil"/>
              <w:right w:val="nil"/>
            </w:tcBorders>
            <w:shd w:val="clear" w:color="auto" w:fill="auto"/>
            <w:noWrap/>
            <w:vAlign w:val="bottom"/>
            <w:hideMark/>
          </w:tcPr>
          <w:p w14:paraId="1CEC7EC0" w14:textId="77777777" w:rsidR="001154AC" w:rsidRPr="00D6538A" w:rsidRDefault="001154AC" w:rsidP="00565419">
            <w:pPr>
              <w:rPr>
                <w:rFonts w:eastAsiaTheme="minorEastAsia"/>
              </w:rPr>
            </w:pPr>
            <w:r w:rsidRPr="00D6538A">
              <w:rPr>
                <w:rFonts w:eastAsiaTheme="minorEastAsia"/>
              </w:rPr>
              <w:t>(6)</w:t>
            </w:r>
          </w:p>
        </w:tc>
        <w:tc>
          <w:tcPr>
            <w:tcW w:w="459" w:type="pct"/>
            <w:tcBorders>
              <w:top w:val="single" w:sz="4" w:space="0" w:color="000000"/>
              <w:left w:val="nil"/>
              <w:right w:val="nil"/>
            </w:tcBorders>
            <w:shd w:val="clear" w:color="auto" w:fill="auto"/>
            <w:noWrap/>
            <w:vAlign w:val="bottom"/>
            <w:hideMark/>
          </w:tcPr>
          <w:p w14:paraId="37C73DE1" w14:textId="77777777" w:rsidR="001154AC" w:rsidRPr="00D6538A" w:rsidRDefault="001154AC" w:rsidP="00565419">
            <w:pPr>
              <w:rPr>
                <w:rFonts w:eastAsiaTheme="minorEastAsia"/>
              </w:rPr>
            </w:pPr>
            <w:r w:rsidRPr="00D6538A">
              <w:rPr>
                <w:rFonts w:eastAsiaTheme="minorEastAsia"/>
              </w:rPr>
              <w:t>(7)</w:t>
            </w:r>
          </w:p>
        </w:tc>
        <w:tc>
          <w:tcPr>
            <w:tcW w:w="462" w:type="pct"/>
            <w:tcBorders>
              <w:top w:val="single" w:sz="4" w:space="0" w:color="000000"/>
              <w:left w:val="nil"/>
              <w:right w:val="nil"/>
            </w:tcBorders>
            <w:shd w:val="clear" w:color="auto" w:fill="auto"/>
            <w:noWrap/>
            <w:vAlign w:val="bottom"/>
            <w:hideMark/>
          </w:tcPr>
          <w:p w14:paraId="719DA811" w14:textId="77777777" w:rsidR="001154AC" w:rsidRPr="00D6538A" w:rsidRDefault="001154AC" w:rsidP="00565419">
            <w:pPr>
              <w:rPr>
                <w:rFonts w:eastAsiaTheme="minorEastAsia"/>
              </w:rPr>
            </w:pPr>
            <w:r w:rsidRPr="00D6538A">
              <w:rPr>
                <w:rFonts w:eastAsiaTheme="minorEastAsia"/>
              </w:rPr>
              <w:t>(8)</w:t>
            </w:r>
          </w:p>
        </w:tc>
        <w:tc>
          <w:tcPr>
            <w:tcW w:w="432" w:type="pct"/>
            <w:tcBorders>
              <w:top w:val="single" w:sz="4" w:space="0" w:color="000000"/>
              <w:left w:val="nil"/>
              <w:right w:val="nil"/>
            </w:tcBorders>
            <w:shd w:val="clear" w:color="auto" w:fill="auto"/>
            <w:noWrap/>
            <w:vAlign w:val="bottom"/>
            <w:hideMark/>
          </w:tcPr>
          <w:p w14:paraId="48459161" w14:textId="77777777" w:rsidR="001154AC" w:rsidRPr="00D6538A" w:rsidRDefault="001154AC" w:rsidP="00565419">
            <w:pPr>
              <w:rPr>
                <w:rFonts w:eastAsiaTheme="minorEastAsia"/>
              </w:rPr>
            </w:pPr>
            <w:r w:rsidRPr="00D6538A">
              <w:rPr>
                <w:rFonts w:eastAsiaTheme="minorEastAsia"/>
              </w:rPr>
              <w:t>(9)</w:t>
            </w:r>
          </w:p>
        </w:tc>
        <w:tc>
          <w:tcPr>
            <w:tcW w:w="253" w:type="pct"/>
            <w:tcBorders>
              <w:top w:val="single" w:sz="4" w:space="0" w:color="000000"/>
              <w:left w:val="nil"/>
              <w:right w:val="nil"/>
            </w:tcBorders>
            <w:shd w:val="clear" w:color="auto" w:fill="auto"/>
            <w:noWrap/>
            <w:vAlign w:val="bottom"/>
            <w:hideMark/>
          </w:tcPr>
          <w:p w14:paraId="2FE72429" w14:textId="77777777" w:rsidR="001154AC" w:rsidRPr="00D6538A" w:rsidRDefault="001154AC" w:rsidP="00565419">
            <w:pPr>
              <w:rPr>
                <w:rFonts w:eastAsiaTheme="minorEastAsia"/>
              </w:rPr>
            </w:pPr>
            <w:r w:rsidRPr="00D6538A">
              <w:rPr>
                <w:rFonts w:eastAsiaTheme="minorEastAsia"/>
              </w:rPr>
              <w:t>(10)</w:t>
            </w:r>
          </w:p>
        </w:tc>
      </w:tr>
      <w:tr w:rsidR="001154AC" w:rsidRPr="00D6538A" w14:paraId="7D0FD776" w14:textId="77777777" w:rsidTr="00DE3D23">
        <w:trPr>
          <w:trHeight w:val="280"/>
        </w:trPr>
        <w:tc>
          <w:tcPr>
            <w:tcW w:w="586" w:type="pct"/>
            <w:tcBorders>
              <w:top w:val="nil"/>
              <w:left w:val="nil"/>
              <w:bottom w:val="single" w:sz="4" w:space="0" w:color="auto"/>
              <w:right w:val="nil"/>
            </w:tcBorders>
            <w:shd w:val="clear" w:color="auto" w:fill="auto"/>
            <w:noWrap/>
            <w:vAlign w:val="bottom"/>
            <w:hideMark/>
          </w:tcPr>
          <w:p w14:paraId="5DC1CB46" w14:textId="77777777" w:rsidR="001154AC" w:rsidRPr="00D6538A" w:rsidRDefault="001154AC" w:rsidP="00565419">
            <w:pPr>
              <w:rPr>
                <w:rFonts w:eastAsiaTheme="minorEastAsia"/>
              </w:rPr>
            </w:pPr>
            <w:r w:rsidRPr="00D6538A">
              <w:rPr>
                <w:rFonts w:eastAsiaTheme="minorEastAsia"/>
              </w:rPr>
              <w:t>VARIABLES</w:t>
            </w:r>
          </w:p>
        </w:tc>
        <w:tc>
          <w:tcPr>
            <w:tcW w:w="466" w:type="pct"/>
            <w:tcBorders>
              <w:top w:val="nil"/>
              <w:left w:val="nil"/>
              <w:bottom w:val="single" w:sz="4" w:space="0" w:color="auto"/>
              <w:right w:val="nil"/>
            </w:tcBorders>
            <w:shd w:val="clear" w:color="auto" w:fill="auto"/>
            <w:noWrap/>
            <w:vAlign w:val="bottom"/>
            <w:hideMark/>
          </w:tcPr>
          <w:p w14:paraId="6EA02254" w14:textId="77777777" w:rsidR="001154AC" w:rsidRPr="00D6538A" w:rsidRDefault="001154AC" w:rsidP="00565419">
            <w:pPr>
              <w:rPr>
                <w:rFonts w:eastAsiaTheme="minorEastAsia"/>
                <w:i/>
              </w:rPr>
            </w:pPr>
            <w:r w:rsidRPr="00D6538A">
              <w:rPr>
                <w:rFonts w:eastAsiaTheme="minorEastAsia"/>
                <w:i/>
              </w:rPr>
              <w:t>FTF</w:t>
            </w:r>
          </w:p>
        </w:tc>
        <w:tc>
          <w:tcPr>
            <w:tcW w:w="462" w:type="pct"/>
            <w:tcBorders>
              <w:top w:val="nil"/>
              <w:left w:val="nil"/>
              <w:bottom w:val="single" w:sz="4" w:space="0" w:color="auto"/>
              <w:right w:val="nil"/>
            </w:tcBorders>
            <w:shd w:val="clear" w:color="auto" w:fill="auto"/>
            <w:noWrap/>
            <w:vAlign w:val="bottom"/>
            <w:hideMark/>
          </w:tcPr>
          <w:p w14:paraId="1051F1EC" w14:textId="77777777" w:rsidR="001154AC" w:rsidRPr="00D6538A" w:rsidRDefault="001154AC" w:rsidP="00565419">
            <w:pPr>
              <w:rPr>
                <w:rFonts w:eastAsiaTheme="minorEastAsia"/>
                <w:i/>
              </w:rPr>
            </w:pPr>
            <w:r w:rsidRPr="00D6538A">
              <w:rPr>
                <w:rFonts w:eastAsiaTheme="minorEastAsia"/>
                <w:i/>
              </w:rPr>
              <w:t>FTF</w:t>
            </w:r>
          </w:p>
        </w:tc>
        <w:tc>
          <w:tcPr>
            <w:tcW w:w="493" w:type="pct"/>
            <w:tcBorders>
              <w:top w:val="nil"/>
              <w:left w:val="nil"/>
              <w:bottom w:val="single" w:sz="4" w:space="0" w:color="auto"/>
              <w:right w:val="nil"/>
            </w:tcBorders>
            <w:shd w:val="clear" w:color="auto" w:fill="auto"/>
            <w:noWrap/>
            <w:vAlign w:val="bottom"/>
            <w:hideMark/>
          </w:tcPr>
          <w:p w14:paraId="32BA9286" w14:textId="77777777" w:rsidR="001154AC" w:rsidRPr="00D6538A" w:rsidRDefault="001154AC" w:rsidP="00565419">
            <w:pPr>
              <w:rPr>
                <w:rFonts w:eastAsiaTheme="minorEastAsia"/>
                <w:i/>
              </w:rPr>
            </w:pPr>
            <w:r w:rsidRPr="00D6538A">
              <w:rPr>
                <w:rFonts w:eastAsiaTheme="minorEastAsia"/>
                <w:i/>
              </w:rPr>
              <w:t>FTF</w:t>
            </w:r>
          </w:p>
        </w:tc>
        <w:tc>
          <w:tcPr>
            <w:tcW w:w="493" w:type="pct"/>
            <w:tcBorders>
              <w:top w:val="nil"/>
              <w:left w:val="nil"/>
              <w:bottom w:val="single" w:sz="4" w:space="0" w:color="auto"/>
              <w:right w:val="nil"/>
            </w:tcBorders>
            <w:shd w:val="clear" w:color="auto" w:fill="auto"/>
            <w:noWrap/>
            <w:vAlign w:val="bottom"/>
            <w:hideMark/>
          </w:tcPr>
          <w:p w14:paraId="3A93E377" w14:textId="77777777" w:rsidR="001154AC" w:rsidRPr="00D6538A" w:rsidRDefault="001154AC" w:rsidP="00565419">
            <w:pPr>
              <w:rPr>
                <w:rFonts w:eastAsiaTheme="minorEastAsia"/>
                <w:i/>
              </w:rPr>
            </w:pPr>
            <w:r w:rsidRPr="00D6538A">
              <w:rPr>
                <w:rFonts w:eastAsiaTheme="minorEastAsia"/>
                <w:i/>
              </w:rPr>
              <w:t>FTF</w:t>
            </w:r>
          </w:p>
        </w:tc>
        <w:tc>
          <w:tcPr>
            <w:tcW w:w="446" w:type="pct"/>
            <w:tcBorders>
              <w:top w:val="nil"/>
              <w:left w:val="nil"/>
              <w:bottom w:val="single" w:sz="4" w:space="0" w:color="auto"/>
              <w:right w:val="nil"/>
            </w:tcBorders>
            <w:shd w:val="clear" w:color="auto" w:fill="auto"/>
            <w:noWrap/>
            <w:vAlign w:val="bottom"/>
            <w:hideMark/>
          </w:tcPr>
          <w:p w14:paraId="568A1C54" w14:textId="77777777" w:rsidR="001154AC" w:rsidRPr="00D6538A" w:rsidRDefault="001154AC" w:rsidP="00565419">
            <w:pPr>
              <w:rPr>
                <w:rFonts w:eastAsiaTheme="minorEastAsia"/>
                <w:i/>
              </w:rPr>
            </w:pPr>
            <w:r w:rsidRPr="00D6538A">
              <w:rPr>
                <w:rFonts w:eastAsiaTheme="minorEastAsia"/>
                <w:i/>
              </w:rPr>
              <w:t>FTF</w:t>
            </w:r>
          </w:p>
        </w:tc>
        <w:tc>
          <w:tcPr>
            <w:tcW w:w="448" w:type="pct"/>
            <w:tcBorders>
              <w:top w:val="nil"/>
              <w:left w:val="nil"/>
              <w:bottom w:val="single" w:sz="4" w:space="0" w:color="auto"/>
              <w:right w:val="nil"/>
            </w:tcBorders>
            <w:shd w:val="clear" w:color="auto" w:fill="auto"/>
            <w:noWrap/>
            <w:vAlign w:val="bottom"/>
            <w:hideMark/>
          </w:tcPr>
          <w:p w14:paraId="0B6DA307" w14:textId="77777777" w:rsidR="001154AC" w:rsidRPr="00D6538A" w:rsidRDefault="001154AC" w:rsidP="00565419">
            <w:pPr>
              <w:rPr>
                <w:rFonts w:eastAsiaTheme="minorEastAsia"/>
                <w:i/>
              </w:rPr>
            </w:pPr>
            <w:r w:rsidRPr="00D6538A">
              <w:rPr>
                <w:rFonts w:eastAsiaTheme="minorEastAsia"/>
                <w:i/>
              </w:rPr>
              <w:t>Log (FTF)</w:t>
            </w:r>
          </w:p>
        </w:tc>
        <w:tc>
          <w:tcPr>
            <w:tcW w:w="459" w:type="pct"/>
            <w:tcBorders>
              <w:top w:val="nil"/>
              <w:left w:val="nil"/>
              <w:bottom w:val="single" w:sz="4" w:space="0" w:color="auto"/>
              <w:right w:val="nil"/>
            </w:tcBorders>
            <w:shd w:val="clear" w:color="auto" w:fill="auto"/>
            <w:noWrap/>
            <w:vAlign w:val="bottom"/>
            <w:hideMark/>
          </w:tcPr>
          <w:p w14:paraId="0813F539" w14:textId="77777777" w:rsidR="001154AC" w:rsidRPr="00D6538A" w:rsidRDefault="001154AC" w:rsidP="00565419">
            <w:pPr>
              <w:rPr>
                <w:rFonts w:eastAsiaTheme="minorEastAsia"/>
                <w:i/>
              </w:rPr>
            </w:pPr>
            <w:r w:rsidRPr="00D6538A">
              <w:rPr>
                <w:rFonts w:eastAsiaTheme="minorEastAsia"/>
                <w:i/>
              </w:rPr>
              <w:t>Log (FTF)</w:t>
            </w:r>
          </w:p>
        </w:tc>
        <w:tc>
          <w:tcPr>
            <w:tcW w:w="462" w:type="pct"/>
            <w:tcBorders>
              <w:top w:val="nil"/>
              <w:left w:val="nil"/>
              <w:bottom w:val="single" w:sz="4" w:space="0" w:color="auto"/>
              <w:right w:val="nil"/>
            </w:tcBorders>
            <w:shd w:val="clear" w:color="auto" w:fill="auto"/>
            <w:noWrap/>
            <w:vAlign w:val="bottom"/>
            <w:hideMark/>
          </w:tcPr>
          <w:p w14:paraId="00B34F99" w14:textId="77777777" w:rsidR="001154AC" w:rsidRPr="00D6538A" w:rsidRDefault="001154AC" w:rsidP="00565419">
            <w:pPr>
              <w:rPr>
                <w:rFonts w:eastAsiaTheme="minorEastAsia"/>
                <w:i/>
              </w:rPr>
            </w:pPr>
            <w:r w:rsidRPr="00D6538A">
              <w:rPr>
                <w:rFonts w:eastAsiaTheme="minorEastAsia"/>
                <w:i/>
              </w:rPr>
              <w:t>Log (FTF)</w:t>
            </w:r>
          </w:p>
        </w:tc>
        <w:tc>
          <w:tcPr>
            <w:tcW w:w="432" w:type="pct"/>
            <w:tcBorders>
              <w:top w:val="nil"/>
              <w:left w:val="nil"/>
              <w:bottom w:val="single" w:sz="4" w:space="0" w:color="auto"/>
              <w:right w:val="nil"/>
            </w:tcBorders>
            <w:shd w:val="clear" w:color="auto" w:fill="auto"/>
            <w:noWrap/>
            <w:vAlign w:val="bottom"/>
            <w:hideMark/>
          </w:tcPr>
          <w:p w14:paraId="7A01436C" w14:textId="77777777" w:rsidR="001154AC" w:rsidRPr="00D6538A" w:rsidRDefault="001154AC" w:rsidP="00565419">
            <w:pPr>
              <w:rPr>
                <w:rFonts w:eastAsiaTheme="minorEastAsia"/>
                <w:i/>
              </w:rPr>
            </w:pPr>
            <w:r w:rsidRPr="00D6538A">
              <w:rPr>
                <w:rFonts w:eastAsiaTheme="minorEastAsia"/>
                <w:i/>
              </w:rPr>
              <w:t>Log (FTF)</w:t>
            </w:r>
          </w:p>
        </w:tc>
        <w:tc>
          <w:tcPr>
            <w:tcW w:w="253" w:type="pct"/>
            <w:tcBorders>
              <w:top w:val="nil"/>
              <w:left w:val="nil"/>
              <w:bottom w:val="single" w:sz="4" w:space="0" w:color="auto"/>
              <w:right w:val="nil"/>
            </w:tcBorders>
            <w:shd w:val="clear" w:color="auto" w:fill="auto"/>
            <w:noWrap/>
            <w:vAlign w:val="bottom"/>
            <w:hideMark/>
          </w:tcPr>
          <w:p w14:paraId="1D8471D6" w14:textId="77777777" w:rsidR="001154AC" w:rsidRPr="00D6538A" w:rsidRDefault="001154AC" w:rsidP="00565419">
            <w:pPr>
              <w:rPr>
                <w:rFonts w:eastAsiaTheme="minorEastAsia"/>
                <w:i/>
              </w:rPr>
            </w:pPr>
            <w:r w:rsidRPr="00D6538A">
              <w:rPr>
                <w:rFonts w:eastAsiaTheme="minorEastAsia"/>
                <w:i/>
              </w:rPr>
              <w:t>Log (FTF)</w:t>
            </w:r>
          </w:p>
        </w:tc>
      </w:tr>
      <w:tr w:rsidR="001154AC" w:rsidRPr="00D6538A" w14:paraId="2E2994DD" w14:textId="77777777" w:rsidTr="00DE3D23">
        <w:trPr>
          <w:trHeight w:val="280"/>
        </w:trPr>
        <w:tc>
          <w:tcPr>
            <w:tcW w:w="586" w:type="pct"/>
            <w:tcBorders>
              <w:top w:val="single" w:sz="4" w:space="0" w:color="auto"/>
              <w:left w:val="nil"/>
              <w:bottom w:val="nil"/>
              <w:right w:val="nil"/>
            </w:tcBorders>
            <w:shd w:val="clear" w:color="auto" w:fill="auto"/>
            <w:noWrap/>
            <w:vAlign w:val="bottom"/>
            <w:hideMark/>
          </w:tcPr>
          <w:p w14:paraId="63C9B6F6" w14:textId="77777777" w:rsidR="001154AC" w:rsidRPr="00D6538A" w:rsidRDefault="001154AC" w:rsidP="00565419">
            <w:pPr>
              <w:rPr>
                <w:rFonts w:eastAsiaTheme="minorEastAsia"/>
                <w:i/>
              </w:rPr>
            </w:pPr>
            <w:r w:rsidRPr="00D6538A">
              <w:rPr>
                <w:rFonts w:eastAsiaTheme="minorEastAsia"/>
                <w:i/>
              </w:rPr>
              <w:t>TN*D15</w:t>
            </w:r>
          </w:p>
        </w:tc>
        <w:tc>
          <w:tcPr>
            <w:tcW w:w="466" w:type="pct"/>
            <w:tcBorders>
              <w:top w:val="single" w:sz="4" w:space="0" w:color="auto"/>
              <w:left w:val="nil"/>
              <w:bottom w:val="nil"/>
              <w:right w:val="nil"/>
            </w:tcBorders>
            <w:shd w:val="clear" w:color="auto" w:fill="auto"/>
            <w:noWrap/>
            <w:vAlign w:val="bottom"/>
            <w:hideMark/>
          </w:tcPr>
          <w:p w14:paraId="4C7CE730" w14:textId="77777777" w:rsidR="001154AC" w:rsidRPr="00D6538A" w:rsidRDefault="001154AC" w:rsidP="00565419">
            <w:pPr>
              <w:rPr>
                <w:rFonts w:eastAsiaTheme="minorEastAsia"/>
              </w:rPr>
            </w:pPr>
            <w:r w:rsidRPr="00D6538A">
              <w:rPr>
                <w:rFonts w:eastAsiaTheme="minorEastAsia"/>
              </w:rPr>
              <w:t>458.91***</w:t>
            </w:r>
          </w:p>
        </w:tc>
        <w:tc>
          <w:tcPr>
            <w:tcW w:w="462" w:type="pct"/>
            <w:tcBorders>
              <w:top w:val="single" w:sz="4" w:space="0" w:color="auto"/>
              <w:left w:val="nil"/>
              <w:bottom w:val="nil"/>
              <w:right w:val="nil"/>
            </w:tcBorders>
            <w:shd w:val="clear" w:color="auto" w:fill="auto"/>
            <w:noWrap/>
            <w:vAlign w:val="bottom"/>
            <w:hideMark/>
          </w:tcPr>
          <w:p w14:paraId="6EBE04E3" w14:textId="77777777" w:rsidR="001154AC" w:rsidRPr="00D6538A" w:rsidRDefault="001154AC" w:rsidP="00565419">
            <w:pPr>
              <w:rPr>
                <w:rFonts w:eastAsiaTheme="minorEastAsia"/>
              </w:rPr>
            </w:pPr>
            <w:r w:rsidRPr="00D6538A">
              <w:rPr>
                <w:rFonts w:eastAsiaTheme="minorEastAsia"/>
              </w:rPr>
              <w:t>458.91***</w:t>
            </w:r>
          </w:p>
        </w:tc>
        <w:tc>
          <w:tcPr>
            <w:tcW w:w="493" w:type="pct"/>
            <w:tcBorders>
              <w:top w:val="single" w:sz="4" w:space="0" w:color="auto"/>
              <w:left w:val="nil"/>
              <w:bottom w:val="nil"/>
              <w:right w:val="nil"/>
            </w:tcBorders>
            <w:shd w:val="clear" w:color="auto" w:fill="auto"/>
            <w:noWrap/>
            <w:vAlign w:val="bottom"/>
            <w:hideMark/>
          </w:tcPr>
          <w:p w14:paraId="0ACE5A40" w14:textId="77777777" w:rsidR="001154AC" w:rsidRPr="00D6538A" w:rsidRDefault="001154AC" w:rsidP="00565419">
            <w:pPr>
              <w:rPr>
                <w:rFonts w:eastAsiaTheme="minorEastAsia"/>
              </w:rPr>
            </w:pPr>
            <w:r w:rsidRPr="00D6538A">
              <w:rPr>
                <w:rFonts w:eastAsiaTheme="minorEastAsia"/>
              </w:rPr>
              <w:t>453.49***</w:t>
            </w:r>
          </w:p>
        </w:tc>
        <w:tc>
          <w:tcPr>
            <w:tcW w:w="493" w:type="pct"/>
            <w:tcBorders>
              <w:top w:val="single" w:sz="4" w:space="0" w:color="auto"/>
              <w:left w:val="nil"/>
              <w:bottom w:val="nil"/>
              <w:right w:val="nil"/>
            </w:tcBorders>
            <w:shd w:val="clear" w:color="auto" w:fill="auto"/>
            <w:noWrap/>
            <w:vAlign w:val="bottom"/>
            <w:hideMark/>
          </w:tcPr>
          <w:p w14:paraId="2968FE60" w14:textId="77777777" w:rsidR="001154AC" w:rsidRPr="00D6538A" w:rsidRDefault="001154AC" w:rsidP="00565419">
            <w:pPr>
              <w:rPr>
                <w:rFonts w:eastAsiaTheme="minorEastAsia"/>
              </w:rPr>
            </w:pPr>
            <w:r w:rsidRPr="00D6538A">
              <w:rPr>
                <w:rFonts w:eastAsiaTheme="minorEastAsia"/>
              </w:rPr>
              <w:t>453.49***</w:t>
            </w:r>
          </w:p>
        </w:tc>
        <w:tc>
          <w:tcPr>
            <w:tcW w:w="446" w:type="pct"/>
            <w:tcBorders>
              <w:top w:val="single" w:sz="4" w:space="0" w:color="auto"/>
              <w:left w:val="nil"/>
              <w:bottom w:val="nil"/>
              <w:right w:val="nil"/>
            </w:tcBorders>
            <w:shd w:val="clear" w:color="auto" w:fill="auto"/>
            <w:noWrap/>
            <w:vAlign w:val="bottom"/>
            <w:hideMark/>
          </w:tcPr>
          <w:p w14:paraId="3BF37A66" w14:textId="77777777" w:rsidR="001154AC" w:rsidRPr="00D6538A" w:rsidRDefault="001154AC" w:rsidP="00565419">
            <w:pPr>
              <w:rPr>
                <w:rFonts w:eastAsiaTheme="minorEastAsia"/>
              </w:rPr>
            </w:pPr>
            <w:r w:rsidRPr="00D6538A">
              <w:rPr>
                <w:rFonts w:eastAsiaTheme="minorEastAsia"/>
              </w:rPr>
              <w:t>453.49***</w:t>
            </w:r>
          </w:p>
        </w:tc>
        <w:tc>
          <w:tcPr>
            <w:tcW w:w="448" w:type="pct"/>
            <w:tcBorders>
              <w:top w:val="single" w:sz="4" w:space="0" w:color="auto"/>
              <w:left w:val="nil"/>
              <w:bottom w:val="nil"/>
              <w:right w:val="nil"/>
            </w:tcBorders>
            <w:shd w:val="clear" w:color="auto" w:fill="auto"/>
            <w:noWrap/>
            <w:vAlign w:val="bottom"/>
            <w:hideMark/>
          </w:tcPr>
          <w:p w14:paraId="06AB6683" w14:textId="77777777" w:rsidR="001154AC" w:rsidRPr="00D6538A" w:rsidRDefault="001154AC" w:rsidP="00565419">
            <w:pPr>
              <w:rPr>
                <w:rFonts w:eastAsiaTheme="minorEastAsia"/>
              </w:rPr>
            </w:pPr>
            <w:r w:rsidRPr="00D6538A">
              <w:rPr>
                <w:rFonts w:eastAsiaTheme="minorEastAsia"/>
              </w:rPr>
              <w:t>0.43***</w:t>
            </w:r>
          </w:p>
        </w:tc>
        <w:tc>
          <w:tcPr>
            <w:tcW w:w="459" w:type="pct"/>
            <w:tcBorders>
              <w:top w:val="single" w:sz="4" w:space="0" w:color="auto"/>
              <w:left w:val="nil"/>
              <w:bottom w:val="nil"/>
              <w:right w:val="nil"/>
            </w:tcBorders>
            <w:shd w:val="clear" w:color="auto" w:fill="auto"/>
            <w:noWrap/>
            <w:vAlign w:val="bottom"/>
            <w:hideMark/>
          </w:tcPr>
          <w:p w14:paraId="78885FB1" w14:textId="77777777" w:rsidR="001154AC" w:rsidRPr="00D6538A" w:rsidRDefault="001154AC" w:rsidP="00565419">
            <w:pPr>
              <w:rPr>
                <w:rFonts w:eastAsiaTheme="minorEastAsia"/>
              </w:rPr>
            </w:pPr>
            <w:r w:rsidRPr="00D6538A">
              <w:rPr>
                <w:rFonts w:eastAsiaTheme="minorEastAsia"/>
              </w:rPr>
              <w:t>0.43***</w:t>
            </w:r>
          </w:p>
        </w:tc>
        <w:tc>
          <w:tcPr>
            <w:tcW w:w="462" w:type="pct"/>
            <w:tcBorders>
              <w:top w:val="single" w:sz="4" w:space="0" w:color="auto"/>
              <w:left w:val="nil"/>
              <w:bottom w:val="nil"/>
              <w:right w:val="nil"/>
            </w:tcBorders>
            <w:shd w:val="clear" w:color="auto" w:fill="auto"/>
            <w:noWrap/>
            <w:vAlign w:val="bottom"/>
            <w:hideMark/>
          </w:tcPr>
          <w:p w14:paraId="22CBFAAB" w14:textId="77777777" w:rsidR="001154AC" w:rsidRPr="00D6538A" w:rsidRDefault="001154AC" w:rsidP="00565419">
            <w:pPr>
              <w:rPr>
                <w:rFonts w:eastAsiaTheme="minorEastAsia"/>
              </w:rPr>
            </w:pPr>
            <w:r w:rsidRPr="00D6538A">
              <w:rPr>
                <w:rFonts w:eastAsiaTheme="minorEastAsia"/>
              </w:rPr>
              <w:t>0.41***</w:t>
            </w:r>
          </w:p>
        </w:tc>
        <w:tc>
          <w:tcPr>
            <w:tcW w:w="432" w:type="pct"/>
            <w:tcBorders>
              <w:top w:val="single" w:sz="4" w:space="0" w:color="auto"/>
              <w:left w:val="nil"/>
              <w:bottom w:val="nil"/>
              <w:right w:val="nil"/>
            </w:tcBorders>
            <w:shd w:val="clear" w:color="auto" w:fill="auto"/>
            <w:noWrap/>
            <w:vAlign w:val="bottom"/>
            <w:hideMark/>
          </w:tcPr>
          <w:p w14:paraId="065C4538" w14:textId="77777777" w:rsidR="001154AC" w:rsidRPr="00D6538A" w:rsidRDefault="001154AC" w:rsidP="00565419">
            <w:pPr>
              <w:rPr>
                <w:rFonts w:eastAsiaTheme="minorEastAsia"/>
              </w:rPr>
            </w:pPr>
            <w:r w:rsidRPr="00D6538A">
              <w:rPr>
                <w:rFonts w:eastAsiaTheme="minorEastAsia"/>
              </w:rPr>
              <w:t>0.41***</w:t>
            </w:r>
          </w:p>
        </w:tc>
        <w:tc>
          <w:tcPr>
            <w:tcW w:w="253" w:type="pct"/>
            <w:tcBorders>
              <w:top w:val="single" w:sz="4" w:space="0" w:color="auto"/>
              <w:left w:val="nil"/>
              <w:bottom w:val="nil"/>
              <w:right w:val="nil"/>
            </w:tcBorders>
            <w:shd w:val="clear" w:color="auto" w:fill="auto"/>
            <w:noWrap/>
            <w:vAlign w:val="bottom"/>
            <w:hideMark/>
          </w:tcPr>
          <w:p w14:paraId="1CD839AE" w14:textId="77777777" w:rsidR="001154AC" w:rsidRPr="00D6538A" w:rsidRDefault="001154AC" w:rsidP="00565419">
            <w:pPr>
              <w:rPr>
                <w:rFonts w:eastAsiaTheme="minorEastAsia"/>
              </w:rPr>
            </w:pPr>
            <w:r w:rsidRPr="00D6538A">
              <w:rPr>
                <w:rFonts w:eastAsiaTheme="minorEastAsia"/>
              </w:rPr>
              <w:t>0.41***</w:t>
            </w:r>
          </w:p>
        </w:tc>
      </w:tr>
      <w:tr w:rsidR="001154AC" w:rsidRPr="00D6538A" w14:paraId="3561BD10" w14:textId="77777777" w:rsidTr="00DE3D23">
        <w:trPr>
          <w:trHeight w:val="280"/>
        </w:trPr>
        <w:tc>
          <w:tcPr>
            <w:tcW w:w="586" w:type="pct"/>
            <w:tcBorders>
              <w:top w:val="nil"/>
              <w:left w:val="nil"/>
              <w:bottom w:val="nil"/>
              <w:right w:val="nil"/>
            </w:tcBorders>
            <w:shd w:val="clear" w:color="auto" w:fill="auto"/>
            <w:noWrap/>
            <w:vAlign w:val="bottom"/>
            <w:hideMark/>
          </w:tcPr>
          <w:p w14:paraId="0C40B529" w14:textId="77777777" w:rsidR="001154AC" w:rsidRPr="00D6538A" w:rsidRDefault="001154AC" w:rsidP="00565419">
            <w:pPr>
              <w:rPr>
                <w:rFonts w:eastAsiaTheme="minorEastAsia"/>
                <w:i/>
              </w:rPr>
            </w:pPr>
          </w:p>
        </w:tc>
        <w:tc>
          <w:tcPr>
            <w:tcW w:w="466" w:type="pct"/>
            <w:tcBorders>
              <w:top w:val="nil"/>
              <w:left w:val="nil"/>
              <w:bottom w:val="nil"/>
              <w:right w:val="nil"/>
            </w:tcBorders>
            <w:shd w:val="clear" w:color="auto" w:fill="auto"/>
            <w:noWrap/>
            <w:vAlign w:val="bottom"/>
            <w:hideMark/>
          </w:tcPr>
          <w:p w14:paraId="29729553" w14:textId="77777777" w:rsidR="001154AC" w:rsidRPr="00D6538A" w:rsidRDefault="001154AC" w:rsidP="00565419">
            <w:pPr>
              <w:rPr>
                <w:rFonts w:eastAsiaTheme="minorEastAsia"/>
              </w:rPr>
            </w:pPr>
            <w:r w:rsidRPr="00D6538A">
              <w:rPr>
                <w:rFonts w:eastAsiaTheme="minorEastAsia"/>
              </w:rPr>
              <w:t>(22.37)</w:t>
            </w:r>
          </w:p>
        </w:tc>
        <w:tc>
          <w:tcPr>
            <w:tcW w:w="462" w:type="pct"/>
            <w:tcBorders>
              <w:top w:val="nil"/>
              <w:left w:val="nil"/>
              <w:bottom w:val="nil"/>
              <w:right w:val="nil"/>
            </w:tcBorders>
            <w:shd w:val="clear" w:color="auto" w:fill="auto"/>
            <w:noWrap/>
            <w:vAlign w:val="bottom"/>
            <w:hideMark/>
          </w:tcPr>
          <w:p w14:paraId="2BD76A2B" w14:textId="77777777" w:rsidR="001154AC" w:rsidRPr="00D6538A" w:rsidRDefault="001154AC" w:rsidP="00565419">
            <w:pPr>
              <w:rPr>
                <w:rFonts w:eastAsiaTheme="minorEastAsia"/>
              </w:rPr>
            </w:pPr>
            <w:r w:rsidRPr="00D6538A">
              <w:rPr>
                <w:rFonts w:eastAsiaTheme="minorEastAsia"/>
              </w:rPr>
              <w:t>(74.47)</w:t>
            </w:r>
          </w:p>
        </w:tc>
        <w:tc>
          <w:tcPr>
            <w:tcW w:w="493" w:type="pct"/>
            <w:tcBorders>
              <w:top w:val="nil"/>
              <w:left w:val="nil"/>
              <w:bottom w:val="nil"/>
              <w:right w:val="nil"/>
            </w:tcBorders>
            <w:shd w:val="clear" w:color="auto" w:fill="auto"/>
            <w:noWrap/>
            <w:vAlign w:val="bottom"/>
            <w:hideMark/>
          </w:tcPr>
          <w:p w14:paraId="0210C55F" w14:textId="77777777" w:rsidR="001154AC" w:rsidRPr="00D6538A" w:rsidRDefault="001154AC" w:rsidP="00565419">
            <w:pPr>
              <w:rPr>
                <w:rFonts w:eastAsiaTheme="minorEastAsia"/>
              </w:rPr>
            </w:pPr>
            <w:r w:rsidRPr="00D6538A">
              <w:rPr>
                <w:rFonts w:eastAsiaTheme="minorEastAsia"/>
              </w:rPr>
              <w:t>(22.06)</w:t>
            </w:r>
          </w:p>
        </w:tc>
        <w:tc>
          <w:tcPr>
            <w:tcW w:w="493" w:type="pct"/>
            <w:tcBorders>
              <w:top w:val="nil"/>
              <w:left w:val="nil"/>
              <w:bottom w:val="nil"/>
              <w:right w:val="nil"/>
            </w:tcBorders>
            <w:shd w:val="clear" w:color="auto" w:fill="auto"/>
            <w:noWrap/>
            <w:vAlign w:val="bottom"/>
            <w:hideMark/>
          </w:tcPr>
          <w:p w14:paraId="58708781" w14:textId="77777777" w:rsidR="001154AC" w:rsidRPr="00D6538A" w:rsidRDefault="001154AC" w:rsidP="00565419">
            <w:pPr>
              <w:rPr>
                <w:rFonts w:eastAsiaTheme="minorEastAsia"/>
              </w:rPr>
            </w:pPr>
            <w:r w:rsidRPr="00D6538A">
              <w:rPr>
                <w:rFonts w:eastAsiaTheme="minorEastAsia"/>
              </w:rPr>
              <w:t>(73.32)</w:t>
            </w:r>
          </w:p>
        </w:tc>
        <w:tc>
          <w:tcPr>
            <w:tcW w:w="446" w:type="pct"/>
            <w:tcBorders>
              <w:top w:val="nil"/>
              <w:left w:val="nil"/>
              <w:bottom w:val="nil"/>
              <w:right w:val="nil"/>
            </w:tcBorders>
            <w:shd w:val="clear" w:color="auto" w:fill="auto"/>
            <w:noWrap/>
            <w:vAlign w:val="bottom"/>
            <w:hideMark/>
          </w:tcPr>
          <w:p w14:paraId="700B5055" w14:textId="77777777" w:rsidR="001154AC" w:rsidRPr="00D6538A" w:rsidRDefault="001154AC" w:rsidP="00565419">
            <w:pPr>
              <w:rPr>
                <w:rFonts w:eastAsiaTheme="minorEastAsia"/>
              </w:rPr>
            </w:pPr>
            <w:r w:rsidRPr="00D6538A">
              <w:rPr>
                <w:rFonts w:eastAsiaTheme="minorEastAsia"/>
              </w:rPr>
              <w:t>(69.48)</w:t>
            </w:r>
          </w:p>
        </w:tc>
        <w:tc>
          <w:tcPr>
            <w:tcW w:w="448" w:type="pct"/>
            <w:tcBorders>
              <w:top w:val="nil"/>
              <w:left w:val="nil"/>
              <w:bottom w:val="nil"/>
              <w:right w:val="nil"/>
            </w:tcBorders>
            <w:shd w:val="clear" w:color="auto" w:fill="auto"/>
            <w:noWrap/>
            <w:vAlign w:val="bottom"/>
            <w:hideMark/>
          </w:tcPr>
          <w:p w14:paraId="7D15B001" w14:textId="77777777" w:rsidR="001154AC" w:rsidRPr="00D6538A" w:rsidRDefault="001154AC" w:rsidP="00565419">
            <w:pPr>
              <w:rPr>
                <w:rFonts w:eastAsiaTheme="minorEastAsia"/>
              </w:rPr>
            </w:pPr>
            <w:r w:rsidRPr="00D6538A">
              <w:rPr>
                <w:rFonts w:eastAsiaTheme="minorEastAsia"/>
              </w:rPr>
              <w:t>(0.03)</w:t>
            </w:r>
          </w:p>
        </w:tc>
        <w:tc>
          <w:tcPr>
            <w:tcW w:w="459" w:type="pct"/>
            <w:tcBorders>
              <w:top w:val="nil"/>
              <w:left w:val="nil"/>
              <w:bottom w:val="nil"/>
              <w:right w:val="nil"/>
            </w:tcBorders>
            <w:shd w:val="clear" w:color="auto" w:fill="auto"/>
            <w:noWrap/>
            <w:vAlign w:val="bottom"/>
            <w:hideMark/>
          </w:tcPr>
          <w:p w14:paraId="440E228E" w14:textId="77777777" w:rsidR="001154AC" w:rsidRPr="00D6538A" w:rsidRDefault="001154AC" w:rsidP="00565419">
            <w:pPr>
              <w:rPr>
                <w:rFonts w:eastAsiaTheme="minorEastAsia"/>
              </w:rPr>
            </w:pPr>
            <w:r w:rsidRPr="00D6538A">
              <w:rPr>
                <w:rFonts w:eastAsiaTheme="minorEastAsia"/>
              </w:rPr>
              <w:t>(0.05)</w:t>
            </w:r>
          </w:p>
        </w:tc>
        <w:tc>
          <w:tcPr>
            <w:tcW w:w="462" w:type="pct"/>
            <w:tcBorders>
              <w:top w:val="nil"/>
              <w:left w:val="nil"/>
              <w:bottom w:val="nil"/>
              <w:right w:val="nil"/>
            </w:tcBorders>
            <w:shd w:val="clear" w:color="auto" w:fill="auto"/>
            <w:noWrap/>
            <w:vAlign w:val="bottom"/>
            <w:hideMark/>
          </w:tcPr>
          <w:p w14:paraId="6D5075BA" w14:textId="77777777" w:rsidR="001154AC" w:rsidRPr="00D6538A" w:rsidRDefault="001154AC" w:rsidP="00565419">
            <w:pPr>
              <w:rPr>
                <w:rFonts w:eastAsiaTheme="minorEastAsia"/>
              </w:rPr>
            </w:pPr>
            <w:r w:rsidRPr="00D6538A">
              <w:rPr>
                <w:rFonts w:eastAsiaTheme="minorEastAsia"/>
              </w:rPr>
              <w:t>(0.04)</w:t>
            </w:r>
          </w:p>
        </w:tc>
        <w:tc>
          <w:tcPr>
            <w:tcW w:w="432" w:type="pct"/>
            <w:tcBorders>
              <w:top w:val="nil"/>
              <w:left w:val="nil"/>
              <w:bottom w:val="nil"/>
              <w:right w:val="nil"/>
            </w:tcBorders>
            <w:shd w:val="clear" w:color="auto" w:fill="auto"/>
            <w:noWrap/>
            <w:vAlign w:val="bottom"/>
            <w:hideMark/>
          </w:tcPr>
          <w:p w14:paraId="42C16019" w14:textId="77777777" w:rsidR="001154AC" w:rsidRPr="00D6538A" w:rsidRDefault="001154AC" w:rsidP="00565419">
            <w:pPr>
              <w:rPr>
                <w:rFonts w:eastAsiaTheme="minorEastAsia"/>
              </w:rPr>
            </w:pPr>
            <w:r w:rsidRPr="00D6538A">
              <w:rPr>
                <w:rFonts w:eastAsiaTheme="minorEastAsia"/>
              </w:rPr>
              <w:t>(0.05)</w:t>
            </w:r>
          </w:p>
        </w:tc>
        <w:tc>
          <w:tcPr>
            <w:tcW w:w="253" w:type="pct"/>
            <w:tcBorders>
              <w:top w:val="nil"/>
              <w:left w:val="nil"/>
              <w:bottom w:val="nil"/>
              <w:right w:val="nil"/>
            </w:tcBorders>
            <w:shd w:val="clear" w:color="auto" w:fill="auto"/>
            <w:noWrap/>
            <w:vAlign w:val="bottom"/>
            <w:hideMark/>
          </w:tcPr>
          <w:p w14:paraId="0F907EEB" w14:textId="77777777" w:rsidR="001154AC" w:rsidRPr="00D6538A" w:rsidRDefault="001154AC" w:rsidP="00565419">
            <w:pPr>
              <w:rPr>
                <w:rFonts w:eastAsiaTheme="minorEastAsia"/>
              </w:rPr>
            </w:pPr>
            <w:r w:rsidRPr="00D6538A">
              <w:rPr>
                <w:rFonts w:eastAsiaTheme="minorEastAsia"/>
              </w:rPr>
              <w:t>(0.04)</w:t>
            </w:r>
          </w:p>
        </w:tc>
      </w:tr>
      <w:tr w:rsidR="001154AC" w:rsidRPr="00D6538A" w14:paraId="49E80A1C" w14:textId="77777777" w:rsidTr="00DE3D23">
        <w:trPr>
          <w:trHeight w:val="280"/>
        </w:trPr>
        <w:tc>
          <w:tcPr>
            <w:tcW w:w="586" w:type="pct"/>
            <w:tcBorders>
              <w:top w:val="nil"/>
              <w:left w:val="nil"/>
              <w:bottom w:val="nil"/>
              <w:right w:val="nil"/>
            </w:tcBorders>
            <w:shd w:val="clear" w:color="auto" w:fill="auto"/>
            <w:noWrap/>
            <w:vAlign w:val="bottom"/>
            <w:hideMark/>
          </w:tcPr>
          <w:p w14:paraId="019ED16E" w14:textId="77777777" w:rsidR="001154AC" w:rsidRPr="00D6538A" w:rsidRDefault="001154AC" w:rsidP="00565419">
            <w:pPr>
              <w:rPr>
                <w:rFonts w:eastAsiaTheme="minorEastAsia"/>
                <w:i/>
              </w:rPr>
            </w:pPr>
            <w:r w:rsidRPr="00D6538A">
              <w:rPr>
                <w:rFonts w:eastAsiaTheme="minorEastAsia"/>
                <w:i/>
              </w:rPr>
              <w:t>Tuition</w:t>
            </w:r>
          </w:p>
        </w:tc>
        <w:tc>
          <w:tcPr>
            <w:tcW w:w="466" w:type="pct"/>
            <w:tcBorders>
              <w:top w:val="nil"/>
              <w:left w:val="nil"/>
              <w:bottom w:val="nil"/>
              <w:right w:val="nil"/>
            </w:tcBorders>
            <w:shd w:val="clear" w:color="auto" w:fill="auto"/>
            <w:noWrap/>
            <w:vAlign w:val="bottom"/>
            <w:hideMark/>
          </w:tcPr>
          <w:p w14:paraId="44D5086E"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3BB148E4"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1B462B79" w14:textId="77777777" w:rsidR="001154AC" w:rsidRPr="00D6538A" w:rsidRDefault="001154AC" w:rsidP="00565419">
            <w:pPr>
              <w:rPr>
                <w:rFonts w:eastAsiaTheme="minorEastAsia"/>
              </w:rPr>
            </w:pPr>
            <w:r w:rsidRPr="00D6538A">
              <w:rPr>
                <w:rFonts w:eastAsiaTheme="minorEastAsia"/>
              </w:rPr>
              <w:t>-0.02</w:t>
            </w:r>
          </w:p>
        </w:tc>
        <w:tc>
          <w:tcPr>
            <w:tcW w:w="493" w:type="pct"/>
            <w:tcBorders>
              <w:top w:val="nil"/>
              <w:left w:val="nil"/>
              <w:bottom w:val="nil"/>
              <w:right w:val="nil"/>
            </w:tcBorders>
            <w:shd w:val="clear" w:color="auto" w:fill="auto"/>
            <w:noWrap/>
            <w:vAlign w:val="bottom"/>
            <w:hideMark/>
          </w:tcPr>
          <w:p w14:paraId="6DFE6FDC" w14:textId="77777777" w:rsidR="001154AC" w:rsidRPr="00D6538A" w:rsidRDefault="001154AC" w:rsidP="00565419">
            <w:pPr>
              <w:rPr>
                <w:rFonts w:eastAsiaTheme="minorEastAsia"/>
              </w:rPr>
            </w:pPr>
            <w:r w:rsidRPr="00D6538A">
              <w:rPr>
                <w:rFonts w:eastAsiaTheme="minorEastAsia"/>
              </w:rPr>
              <w:t>-0.02</w:t>
            </w:r>
          </w:p>
        </w:tc>
        <w:tc>
          <w:tcPr>
            <w:tcW w:w="446" w:type="pct"/>
            <w:tcBorders>
              <w:top w:val="nil"/>
              <w:left w:val="nil"/>
              <w:bottom w:val="nil"/>
              <w:right w:val="nil"/>
            </w:tcBorders>
            <w:shd w:val="clear" w:color="auto" w:fill="auto"/>
            <w:noWrap/>
            <w:vAlign w:val="bottom"/>
            <w:hideMark/>
          </w:tcPr>
          <w:p w14:paraId="55163FE2" w14:textId="77777777" w:rsidR="001154AC" w:rsidRPr="00D6538A" w:rsidRDefault="001154AC" w:rsidP="00565419">
            <w:pPr>
              <w:rPr>
                <w:rFonts w:eastAsiaTheme="minorEastAsia"/>
              </w:rPr>
            </w:pPr>
            <w:r w:rsidRPr="00D6538A">
              <w:rPr>
                <w:rFonts w:eastAsiaTheme="minorEastAsia"/>
              </w:rPr>
              <w:t>-0.02</w:t>
            </w:r>
          </w:p>
        </w:tc>
        <w:tc>
          <w:tcPr>
            <w:tcW w:w="448" w:type="pct"/>
            <w:tcBorders>
              <w:top w:val="nil"/>
              <w:left w:val="nil"/>
              <w:bottom w:val="nil"/>
              <w:right w:val="nil"/>
            </w:tcBorders>
            <w:shd w:val="clear" w:color="auto" w:fill="auto"/>
            <w:noWrap/>
            <w:vAlign w:val="bottom"/>
            <w:hideMark/>
          </w:tcPr>
          <w:p w14:paraId="519DAFC5" w14:textId="77777777" w:rsidR="001154AC" w:rsidRPr="00D6538A" w:rsidRDefault="001154AC" w:rsidP="00565419">
            <w:pPr>
              <w:rPr>
                <w:rFonts w:eastAsiaTheme="minorEastAsia"/>
              </w:rPr>
            </w:pPr>
          </w:p>
        </w:tc>
        <w:tc>
          <w:tcPr>
            <w:tcW w:w="459" w:type="pct"/>
            <w:tcBorders>
              <w:top w:val="nil"/>
              <w:left w:val="nil"/>
              <w:bottom w:val="nil"/>
              <w:right w:val="nil"/>
            </w:tcBorders>
            <w:shd w:val="clear" w:color="auto" w:fill="auto"/>
            <w:noWrap/>
            <w:vAlign w:val="bottom"/>
            <w:hideMark/>
          </w:tcPr>
          <w:p w14:paraId="296CFD46"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553D1EB3" w14:textId="77777777" w:rsidR="001154AC" w:rsidRPr="00D6538A" w:rsidRDefault="001154AC" w:rsidP="00565419">
            <w:pPr>
              <w:rPr>
                <w:rFonts w:eastAsiaTheme="minorEastAsia"/>
              </w:rPr>
            </w:pPr>
          </w:p>
        </w:tc>
        <w:tc>
          <w:tcPr>
            <w:tcW w:w="432" w:type="pct"/>
            <w:tcBorders>
              <w:top w:val="nil"/>
              <w:left w:val="nil"/>
              <w:bottom w:val="nil"/>
              <w:right w:val="nil"/>
            </w:tcBorders>
            <w:shd w:val="clear" w:color="auto" w:fill="auto"/>
            <w:noWrap/>
            <w:vAlign w:val="bottom"/>
            <w:hideMark/>
          </w:tcPr>
          <w:p w14:paraId="24CFA2AE" w14:textId="77777777" w:rsidR="001154AC" w:rsidRPr="00D6538A" w:rsidRDefault="001154AC" w:rsidP="00565419">
            <w:pPr>
              <w:rPr>
                <w:rFonts w:eastAsiaTheme="minorEastAsia"/>
              </w:rPr>
            </w:pPr>
          </w:p>
        </w:tc>
        <w:tc>
          <w:tcPr>
            <w:tcW w:w="253" w:type="pct"/>
            <w:tcBorders>
              <w:top w:val="nil"/>
              <w:left w:val="nil"/>
              <w:bottom w:val="nil"/>
              <w:right w:val="nil"/>
            </w:tcBorders>
            <w:shd w:val="clear" w:color="auto" w:fill="auto"/>
            <w:noWrap/>
            <w:vAlign w:val="bottom"/>
            <w:hideMark/>
          </w:tcPr>
          <w:p w14:paraId="4CA0A508" w14:textId="77777777" w:rsidR="001154AC" w:rsidRPr="00D6538A" w:rsidRDefault="001154AC" w:rsidP="00565419">
            <w:pPr>
              <w:rPr>
                <w:rFonts w:eastAsiaTheme="minorEastAsia"/>
              </w:rPr>
            </w:pPr>
          </w:p>
        </w:tc>
      </w:tr>
      <w:tr w:rsidR="001154AC" w:rsidRPr="00D6538A" w14:paraId="76999F71" w14:textId="77777777" w:rsidTr="00DE3D23">
        <w:trPr>
          <w:trHeight w:val="280"/>
        </w:trPr>
        <w:tc>
          <w:tcPr>
            <w:tcW w:w="586" w:type="pct"/>
            <w:tcBorders>
              <w:top w:val="nil"/>
              <w:left w:val="nil"/>
              <w:bottom w:val="nil"/>
              <w:right w:val="nil"/>
            </w:tcBorders>
            <w:shd w:val="clear" w:color="auto" w:fill="auto"/>
            <w:noWrap/>
            <w:vAlign w:val="bottom"/>
            <w:hideMark/>
          </w:tcPr>
          <w:p w14:paraId="65D8A4B8" w14:textId="77777777" w:rsidR="001154AC" w:rsidRPr="00D6538A" w:rsidRDefault="001154AC" w:rsidP="00565419">
            <w:pPr>
              <w:rPr>
                <w:rFonts w:eastAsiaTheme="minorEastAsia"/>
                <w:i/>
              </w:rPr>
            </w:pPr>
          </w:p>
        </w:tc>
        <w:tc>
          <w:tcPr>
            <w:tcW w:w="466" w:type="pct"/>
            <w:tcBorders>
              <w:top w:val="nil"/>
              <w:left w:val="nil"/>
              <w:bottom w:val="nil"/>
              <w:right w:val="nil"/>
            </w:tcBorders>
            <w:shd w:val="clear" w:color="auto" w:fill="auto"/>
            <w:noWrap/>
            <w:vAlign w:val="bottom"/>
            <w:hideMark/>
          </w:tcPr>
          <w:p w14:paraId="43340ACC"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3E8F19CA"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12DD2085" w14:textId="77777777" w:rsidR="001154AC" w:rsidRPr="00D6538A" w:rsidRDefault="001154AC" w:rsidP="00565419">
            <w:pPr>
              <w:rPr>
                <w:rFonts w:eastAsiaTheme="minorEastAsia"/>
              </w:rPr>
            </w:pPr>
            <w:r w:rsidRPr="00D6538A">
              <w:rPr>
                <w:rFonts w:eastAsiaTheme="minorEastAsia"/>
              </w:rPr>
              <w:t>(0.02)</w:t>
            </w:r>
          </w:p>
        </w:tc>
        <w:tc>
          <w:tcPr>
            <w:tcW w:w="493" w:type="pct"/>
            <w:tcBorders>
              <w:top w:val="nil"/>
              <w:left w:val="nil"/>
              <w:bottom w:val="nil"/>
              <w:right w:val="nil"/>
            </w:tcBorders>
            <w:shd w:val="clear" w:color="auto" w:fill="auto"/>
            <w:noWrap/>
            <w:vAlign w:val="bottom"/>
            <w:hideMark/>
          </w:tcPr>
          <w:p w14:paraId="48354264" w14:textId="77777777" w:rsidR="001154AC" w:rsidRPr="00D6538A" w:rsidRDefault="001154AC" w:rsidP="00565419">
            <w:pPr>
              <w:rPr>
                <w:rFonts w:eastAsiaTheme="minorEastAsia"/>
              </w:rPr>
            </w:pPr>
            <w:r w:rsidRPr="00D6538A">
              <w:rPr>
                <w:rFonts w:eastAsiaTheme="minorEastAsia"/>
              </w:rPr>
              <w:t>(0.01)</w:t>
            </w:r>
          </w:p>
        </w:tc>
        <w:tc>
          <w:tcPr>
            <w:tcW w:w="446" w:type="pct"/>
            <w:tcBorders>
              <w:top w:val="nil"/>
              <w:left w:val="nil"/>
              <w:bottom w:val="nil"/>
              <w:right w:val="nil"/>
            </w:tcBorders>
            <w:shd w:val="clear" w:color="auto" w:fill="auto"/>
            <w:noWrap/>
            <w:vAlign w:val="bottom"/>
            <w:hideMark/>
          </w:tcPr>
          <w:p w14:paraId="3E40D962" w14:textId="77777777" w:rsidR="001154AC" w:rsidRPr="00D6538A" w:rsidRDefault="001154AC" w:rsidP="00565419">
            <w:pPr>
              <w:rPr>
                <w:rFonts w:eastAsiaTheme="minorEastAsia"/>
              </w:rPr>
            </w:pPr>
            <w:r w:rsidRPr="00D6538A">
              <w:rPr>
                <w:rFonts w:eastAsiaTheme="minorEastAsia"/>
              </w:rPr>
              <w:t>(0.01)</w:t>
            </w:r>
          </w:p>
        </w:tc>
        <w:tc>
          <w:tcPr>
            <w:tcW w:w="448" w:type="pct"/>
            <w:tcBorders>
              <w:top w:val="nil"/>
              <w:left w:val="nil"/>
              <w:bottom w:val="nil"/>
              <w:right w:val="nil"/>
            </w:tcBorders>
            <w:shd w:val="clear" w:color="auto" w:fill="auto"/>
            <w:noWrap/>
            <w:vAlign w:val="bottom"/>
            <w:hideMark/>
          </w:tcPr>
          <w:p w14:paraId="58E06362" w14:textId="77777777" w:rsidR="001154AC" w:rsidRPr="00D6538A" w:rsidRDefault="001154AC" w:rsidP="00565419">
            <w:pPr>
              <w:rPr>
                <w:rFonts w:eastAsiaTheme="minorEastAsia"/>
              </w:rPr>
            </w:pPr>
          </w:p>
        </w:tc>
        <w:tc>
          <w:tcPr>
            <w:tcW w:w="459" w:type="pct"/>
            <w:tcBorders>
              <w:top w:val="nil"/>
              <w:left w:val="nil"/>
              <w:bottom w:val="nil"/>
              <w:right w:val="nil"/>
            </w:tcBorders>
            <w:shd w:val="clear" w:color="auto" w:fill="auto"/>
            <w:noWrap/>
            <w:vAlign w:val="bottom"/>
            <w:hideMark/>
          </w:tcPr>
          <w:p w14:paraId="33519E30"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5D2E6D61" w14:textId="77777777" w:rsidR="001154AC" w:rsidRPr="00D6538A" w:rsidRDefault="001154AC" w:rsidP="00565419">
            <w:pPr>
              <w:rPr>
                <w:rFonts w:eastAsiaTheme="minorEastAsia"/>
              </w:rPr>
            </w:pPr>
          </w:p>
        </w:tc>
        <w:tc>
          <w:tcPr>
            <w:tcW w:w="432" w:type="pct"/>
            <w:tcBorders>
              <w:top w:val="nil"/>
              <w:left w:val="nil"/>
              <w:bottom w:val="nil"/>
              <w:right w:val="nil"/>
            </w:tcBorders>
            <w:shd w:val="clear" w:color="auto" w:fill="auto"/>
            <w:noWrap/>
            <w:vAlign w:val="bottom"/>
            <w:hideMark/>
          </w:tcPr>
          <w:p w14:paraId="59270930" w14:textId="77777777" w:rsidR="001154AC" w:rsidRPr="00D6538A" w:rsidRDefault="001154AC" w:rsidP="00565419">
            <w:pPr>
              <w:rPr>
                <w:rFonts w:eastAsiaTheme="minorEastAsia"/>
              </w:rPr>
            </w:pPr>
          </w:p>
        </w:tc>
        <w:tc>
          <w:tcPr>
            <w:tcW w:w="253" w:type="pct"/>
            <w:tcBorders>
              <w:top w:val="nil"/>
              <w:left w:val="nil"/>
              <w:bottom w:val="nil"/>
              <w:right w:val="nil"/>
            </w:tcBorders>
            <w:shd w:val="clear" w:color="auto" w:fill="auto"/>
            <w:noWrap/>
            <w:vAlign w:val="bottom"/>
            <w:hideMark/>
          </w:tcPr>
          <w:p w14:paraId="4998664E" w14:textId="77777777" w:rsidR="001154AC" w:rsidRPr="00D6538A" w:rsidRDefault="001154AC" w:rsidP="00565419">
            <w:pPr>
              <w:rPr>
                <w:rFonts w:eastAsiaTheme="minorEastAsia"/>
              </w:rPr>
            </w:pPr>
          </w:p>
        </w:tc>
      </w:tr>
      <w:tr w:rsidR="001154AC" w:rsidRPr="00D6538A" w14:paraId="3C93B284" w14:textId="77777777" w:rsidTr="00DE3D23">
        <w:trPr>
          <w:trHeight w:val="280"/>
        </w:trPr>
        <w:tc>
          <w:tcPr>
            <w:tcW w:w="586" w:type="pct"/>
            <w:tcBorders>
              <w:top w:val="nil"/>
              <w:left w:val="nil"/>
              <w:bottom w:val="nil"/>
              <w:right w:val="nil"/>
            </w:tcBorders>
            <w:shd w:val="clear" w:color="auto" w:fill="auto"/>
            <w:noWrap/>
            <w:vAlign w:val="bottom"/>
            <w:hideMark/>
          </w:tcPr>
          <w:p w14:paraId="7E869B79" w14:textId="77777777" w:rsidR="001154AC" w:rsidRPr="00D6538A" w:rsidRDefault="001154AC" w:rsidP="00565419">
            <w:pPr>
              <w:rPr>
                <w:rFonts w:eastAsiaTheme="minorEastAsia"/>
                <w:i/>
              </w:rPr>
            </w:pPr>
            <w:r w:rsidRPr="00D6538A">
              <w:rPr>
                <w:rFonts w:eastAsiaTheme="minorEastAsia"/>
                <w:i/>
              </w:rPr>
              <w:t>SF ratio</w:t>
            </w:r>
          </w:p>
        </w:tc>
        <w:tc>
          <w:tcPr>
            <w:tcW w:w="466" w:type="pct"/>
            <w:tcBorders>
              <w:top w:val="nil"/>
              <w:left w:val="nil"/>
              <w:bottom w:val="nil"/>
              <w:right w:val="nil"/>
            </w:tcBorders>
            <w:shd w:val="clear" w:color="auto" w:fill="auto"/>
            <w:noWrap/>
            <w:vAlign w:val="bottom"/>
            <w:hideMark/>
          </w:tcPr>
          <w:p w14:paraId="0D0760AE"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6F14A017"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054E8AFE" w14:textId="77777777" w:rsidR="001154AC" w:rsidRPr="00D6538A" w:rsidRDefault="001154AC" w:rsidP="00565419">
            <w:pPr>
              <w:rPr>
                <w:rFonts w:eastAsiaTheme="minorEastAsia"/>
              </w:rPr>
            </w:pPr>
            <w:r w:rsidRPr="00D6538A">
              <w:rPr>
                <w:rFonts w:eastAsiaTheme="minorEastAsia"/>
              </w:rPr>
              <w:t>5.56**</w:t>
            </w:r>
          </w:p>
        </w:tc>
        <w:tc>
          <w:tcPr>
            <w:tcW w:w="493" w:type="pct"/>
            <w:tcBorders>
              <w:top w:val="nil"/>
              <w:left w:val="nil"/>
              <w:bottom w:val="nil"/>
              <w:right w:val="nil"/>
            </w:tcBorders>
            <w:shd w:val="clear" w:color="auto" w:fill="auto"/>
            <w:noWrap/>
            <w:vAlign w:val="bottom"/>
            <w:hideMark/>
          </w:tcPr>
          <w:p w14:paraId="3136F6D6" w14:textId="77777777" w:rsidR="001154AC" w:rsidRPr="00D6538A" w:rsidRDefault="001154AC" w:rsidP="00565419">
            <w:pPr>
              <w:rPr>
                <w:rFonts w:eastAsiaTheme="minorEastAsia"/>
              </w:rPr>
            </w:pPr>
            <w:r w:rsidRPr="00D6538A">
              <w:rPr>
                <w:rFonts w:eastAsiaTheme="minorEastAsia"/>
              </w:rPr>
              <w:t>5.56**</w:t>
            </w:r>
          </w:p>
        </w:tc>
        <w:tc>
          <w:tcPr>
            <w:tcW w:w="446" w:type="pct"/>
            <w:tcBorders>
              <w:top w:val="nil"/>
              <w:left w:val="nil"/>
              <w:bottom w:val="nil"/>
              <w:right w:val="nil"/>
            </w:tcBorders>
            <w:shd w:val="clear" w:color="auto" w:fill="auto"/>
            <w:noWrap/>
            <w:vAlign w:val="bottom"/>
            <w:hideMark/>
          </w:tcPr>
          <w:p w14:paraId="24A82AF0" w14:textId="77777777" w:rsidR="001154AC" w:rsidRPr="00D6538A" w:rsidRDefault="001154AC" w:rsidP="00565419">
            <w:pPr>
              <w:rPr>
                <w:rFonts w:eastAsiaTheme="minorEastAsia"/>
              </w:rPr>
            </w:pPr>
            <w:r w:rsidRPr="00D6538A">
              <w:rPr>
                <w:rFonts w:eastAsiaTheme="minorEastAsia"/>
              </w:rPr>
              <w:t>5.56*</w:t>
            </w:r>
          </w:p>
        </w:tc>
        <w:tc>
          <w:tcPr>
            <w:tcW w:w="448" w:type="pct"/>
            <w:tcBorders>
              <w:top w:val="nil"/>
              <w:left w:val="nil"/>
              <w:bottom w:val="nil"/>
              <w:right w:val="nil"/>
            </w:tcBorders>
            <w:shd w:val="clear" w:color="auto" w:fill="auto"/>
            <w:noWrap/>
            <w:vAlign w:val="bottom"/>
            <w:hideMark/>
          </w:tcPr>
          <w:p w14:paraId="6283FFB1" w14:textId="77777777" w:rsidR="001154AC" w:rsidRPr="00D6538A" w:rsidRDefault="001154AC" w:rsidP="00565419">
            <w:pPr>
              <w:rPr>
                <w:rFonts w:eastAsiaTheme="minorEastAsia"/>
              </w:rPr>
            </w:pPr>
          </w:p>
        </w:tc>
        <w:tc>
          <w:tcPr>
            <w:tcW w:w="459" w:type="pct"/>
            <w:tcBorders>
              <w:top w:val="nil"/>
              <w:left w:val="nil"/>
              <w:bottom w:val="nil"/>
              <w:right w:val="nil"/>
            </w:tcBorders>
            <w:shd w:val="clear" w:color="auto" w:fill="auto"/>
            <w:noWrap/>
            <w:vAlign w:val="bottom"/>
            <w:hideMark/>
          </w:tcPr>
          <w:p w14:paraId="7CF52694"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63D5F094" w14:textId="77777777" w:rsidR="001154AC" w:rsidRPr="00D6538A" w:rsidRDefault="001154AC" w:rsidP="00565419">
            <w:pPr>
              <w:rPr>
                <w:rFonts w:eastAsiaTheme="minorEastAsia"/>
              </w:rPr>
            </w:pPr>
          </w:p>
        </w:tc>
        <w:tc>
          <w:tcPr>
            <w:tcW w:w="432" w:type="pct"/>
            <w:tcBorders>
              <w:top w:val="nil"/>
              <w:left w:val="nil"/>
              <w:bottom w:val="nil"/>
              <w:right w:val="nil"/>
            </w:tcBorders>
            <w:shd w:val="clear" w:color="auto" w:fill="auto"/>
            <w:noWrap/>
            <w:vAlign w:val="bottom"/>
            <w:hideMark/>
          </w:tcPr>
          <w:p w14:paraId="217B3E80" w14:textId="77777777" w:rsidR="001154AC" w:rsidRPr="00D6538A" w:rsidRDefault="001154AC" w:rsidP="00565419">
            <w:pPr>
              <w:rPr>
                <w:rFonts w:eastAsiaTheme="minorEastAsia"/>
              </w:rPr>
            </w:pPr>
          </w:p>
        </w:tc>
        <w:tc>
          <w:tcPr>
            <w:tcW w:w="253" w:type="pct"/>
            <w:tcBorders>
              <w:top w:val="nil"/>
              <w:left w:val="nil"/>
              <w:bottom w:val="nil"/>
              <w:right w:val="nil"/>
            </w:tcBorders>
            <w:shd w:val="clear" w:color="auto" w:fill="auto"/>
            <w:noWrap/>
            <w:vAlign w:val="bottom"/>
            <w:hideMark/>
          </w:tcPr>
          <w:p w14:paraId="10197B16" w14:textId="77777777" w:rsidR="001154AC" w:rsidRPr="00D6538A" w:rsidRDefault="001154AC" w:rsidP="00565419">
            <w:pPr>
              <w:rPr>
                <w:rFonts w:eastAsiaTheme="minorEastAsia"/>
              </w:rPr>
            </w:pPr>
          </w:p>
        </w:tc>
      </w:tr>
      <w:tr w:rsidR="001154AC" w:rsidRPr="00D6538A" w14:paraId="6EEAA803" w14:textId="77777777" w:rsidTr="00DE3D23">
        <w:trPr>
          <w:trHeight w:val="280"/>
        </w:trPr>
        <w:tc>
          <w:tcPr>
            <w:tcW w:w="586" w:type="pct"/>
            <w:tcBorders>
              <w:top w:val="nil"/>
              <w:left w:val="nil"/>
              <w:bottom w:val="nil"/>
              <w:right w:val="nil"/>
            </w:tcBorders>
            <w:shd w:val="clear" w:color="auto" w:fill="auto"/>
            <w:noWrap/>
            <w:vAlign w:val="bottom"/>
            <w:hideMark/>
          </w:tcPr>
          <w:p w14:paraId="09343C49" w14:textId="77777777" w:rsidR="001154AC" w:rsidRPr="00D6538A" w:rsidRDefault="001154AC" w:rsidP="00565419">
            <w:pPr>
              <w:rPr>
                <w:rFonts w:eastAsiaTheme="minorEastAsia"/>
                <w:i/>
              </w:rPr>
            </w:pPr>
          </w:p>
        </w:tc>
        <w:tc>
          <w:tcPr>
            <w:tcW w:w="466" w:type="pct"/>
            <w:tcBorders>
              <w:top w:val="nil"/>
              <w:left w:val="nil"/>
              <w:bottom w:val="nil"/>
              <w:right w:val="nil"/>
            </w:tcBorders>
            <w:shd w:val="clear" w:color="auto" w:fill="auto"/>
            <w:noWrap/>
            <w:vAlign w:val="bottom"/>
            <w:hideMark/>
          </w:tcPr>
          <w:p w14:paraId="33F97730"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045E4EE6"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31057498" w14:textId="77777777" w:rsidR="001154AC" w:rsidRPr="00D6538A" w:rsidRDefault="001154AC" w:rsidP="00565419">
            <w:pPr>
              <w:rPr>
                <w:rFonts w:eastAsiaTheme="minorEastAsia"/>
              </w:rPr>
            </w:pPr>
            <w:r w:rsidRPr="00D6538A">
              <w:rPr>
                <w:rFonts w:eastAsiaTheme="minorEastAsia"/>
              </w:rPr>
              <w:t>(2.74)</w:t>
            </w:r>
          </w:p>
        </w:tc>
        <w:tc>
          <w:tcPr>
            <w:tcW w:w="493" w:type="pct"/>
            <w:tcBorders>
              <w:top w:val="nil"/>
              <w:left w:val="nil"/>
              <w:bottom w:val="nil"/>
              <w:right w:val="nil"/>
            </w:tcBorders>
            <w:shd w:val="clear" w:color="auto" w:fill="auto"/>
            <w:noWrap/>
            <w:vAlign w:val="bottom"/>
            <w:hideMark/>
          </w:tcPr>
          <w:p w14:paraId="3956B70C" w14:textId="77777777" w:rsidR="001154AC" w:rsidRPr="00D6538A" w:rsidRDefault="001154AC" w:rsidP="00565419">
            <w:pPr>
              <w:rPr>
                <w:rFonts w:eastAsiaTheme="minorEastAsia"/>
              </w:rPr>
            </w:pPr>
            <w:r w:rsidRPr="00D6538A">
              <w:rPr>
                <w:rFonts w:eastAsiaTheme="minorEastAsia"/>
              </w:rPr>
              <w:t>(2.74)</w:t>
            </w:r>
          </w:p>
        </w:tc>
        <w:tc>
          <w:tcPr>
            <w:tcW w:w="446" w:type="pct"/>
            <w:tcBorders>
              <w:top w:val="nil"/>
              <w:left w:val="nil"/>
              <w:bottom w:val="nil"/>
              <w:right w:val="nil"/>
            </w:tcBorders>
            <w:shd w:val="clear" w:color="auto" w:fill="auto"/>
            <w:noWrap/>
            <w:vAlign w:val="bottom"/>
            <w:hideMark/>
          </w:tcPr>
          <w:p w14:paraId="4EB91A4E" w14:textId="77777777" w:rsidR="001154AC" w:rsidRPr="00D6538A" w:rsidRDefault="001154AC" w:rsidP="00565419">
            <w:pPr>
              <w:rPr>
                <w:rFonts w:eastAsiaTheme="minorEastAsia"/>
              </w:rPr>
            </w:pPr>
            <w:r w:rsidRPr="00D6538A">
              <w:rPr>
                <w:rFonts w:eastAsiaTheme="minorEastAsia"/>
              </w:rPr>
              <w:t>(3.13)</w:t>
            </w:r>
          </w:p>
        </w:tc>
        <w:tc>
          <w:tcPr>
            <w:tcW w:w="448" w:type="pct"/>
            <w:tcBorders>
              <w:top w:val="nil"/>
              <w:left w:val="nil"/>
              <w:bottom w:val="nil"/>
              <w:right w:val="nil"/>
            </w:tcBorders>
            <w:shd w:val="clear" w:color="auto" w:fill="auto"/>
            <w:noWrap/>
            <w:vAlign w:val="bottom"/>
            <w:hideMark/>
          </w:tcPr>
          <w:p w14:paraId="2E32FF19" w14:textId="77777777" w:rsidR="001154AC" w:rsidRPr="00D6538A" w:rsidRDefault="001154AC" w:rsidP="00565419">
            <w:pPr>
              <w:rPr>
                <w:rFonts w:eastAsiaTheme="minorEastAsia"/>
              </w:rPr>
            </w:pPr>
          </w:p>
        </w:tc>
        <w:tc>
          <w:tcPr>
            <w:tcW w:w="459" w:type="pct"/>
            <w:tcBorders>
              <w:top w:val="nil"/>
              <w:left w:val="nil"/>
              <w:bottom w:val="nil"/>
              <w:right w:val="nil"/>
            </w:tcBorders>
            <w:shd w:val="clear" w:color="auto" w:fill="auto"/>
            <w:noWrap/>
            <w:vAlign w:val="bottom"/>
            <w:hideMark/>
          </w:tcPr>
          <w:p w14:paraId="757136F9"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1356E6F2" w14:textId="77777777" w:rsidR="001154AC" w:rsidRPr="00D6538A" w:rsidRDefault="001154AC" w:rsidP="00565419">
            <w:pPr>
              <w:rPr>
                <w:rFonts w:eastAsiaTheme="minorEastAsia"/>
              </w:rPr>
            </w:pPr>
          </w:p>
        </w:tc>
        <w:tc>
          <w:tcPr>
            <w:tcW w:w="432" w:type="pct"/>
            <w:tcBorders>
              <w:top w:val="nil"/>
              <w:left w:val="nil"/>
              <w:bottom w:val="nil"/>
              <w:right w:val="nil"/>
            </w:tcBorders>
            <w:shd w:val="clear" w:color="auto" w:fill="auto"/>
            <w:noWrap/>
            <w:vAlign w:val="bottom"/>
            <w:hideMark/>
          </w:tcPr>
          <w:p w14:paraId="07E68864" w14:textId="77777777" w:rsidR="001154AC" w:rsidRPr="00D6538A" w:rsidRDefault="001154AC" w:rsidP="00565419">
            <w:pPr>
              <w:rPr>
                <w:rFonts w:eastAsiaTheme="minorEastAsia"/>
              </w:rPr>
            </w:pPr>
          </w:p>
        </w:tc>
        <w:tc>
          <w:tcPr>
            <w:tcW w:w="253" w:type="pct"/>
            <w:tcBorders>
              <w:top w:val="nil"/>
              <w:left w:val="nil"/>
              <w:bottom w:val="nil"/>
              <w:right w:val="nil"/>
            </w:tcBorders>
            <w:shd w:val="clear" w:color="auto" w:fill="auto"/>
            <w:noWrap/>
            <w:vAlign w:val="bottom"/>
            <w:hideMark/>
          </w:tcPr>
          <w:p w14:paraId="320B19D4" w14:textId="77777777" w:rsidR="001154AC" w:rsidRPr="00D6538A" w:rsidRDefault="001154AC" w:rsidP="00565419">
            <w:pPr>
              <w:rPr>
                <w:rFonts w:eastAsiaTheme="minorEastAsia"/>
              </w:rPr>
            </w:pPr>
          </w:p>
        </w:tc>
      </w:tr>
      <w:tr w:rsidR="001154AC" w:rsidRPr="00D6538A" w14:paraId="33C5F157" w14:textId="77777777" w:rsidTr="00DE3D23">
        <w:trPr>
          <w:trHeight w:val="280"/>
        </w:trPr>
        <w:tc>
          <w:tcPr>
            <w:tcW w:w="586" w:type="pct"/>
            <w:tcBorders>
              <w:top w:val="nil"/>
              <w:left w:val="nil"/>
              <w:bottom w:val="nil"/>
              <w:right w:val="nil"/>
            </w:tcBorders>
            <w:shd w:val="clear" w:color="auto" w:fill="auto"/>
            <w:noWrap/>
            <w:vAlign w:val="bottom"/>
            <w:hideMark/>
          </w:tcPr>
          <w:p w14:paraId="3B3C7EAA" w14:textId="77777777" w:rsidR="001154AC" w:rsidRPr="00D6538A" w:rsidRDefault="001154AC" w:rsidP="00565419">
            <w:pPr>
              <w:rPr>
                <w:rFonts w:eastAsiaTheme="minorEastAsia"/>
                <w:i/>
              </w:rPr>
            </w:pPr>
            <w:r w:rsidRPr="00D6538A">
              <w:rPr>
                <w:rFonts w:eastAsiaTheme="minorEastAsia"/>
                <w:i/>
              </w:rPr>
              <w:t>Percent aided</w:t>
            </w:r>
          </w:p>
        </w:tc>
        <w:tc>
          <w:tcPr>
            <w:tcW w:w="466" w:type="pct"/>
            <w:tcBorders>
              <w:top w:val="nil"/>
              <w:left w:val="nil"/>
              <w:bottom w:val="nil"/>
              <w:right w:val="nil"/>
            </w:tcBorders>
            <w:shd w:val="clear" w:color="auto" w:fill="auto"/>
            <w:noWrap/>
            <w:vAlign w:val="bottom"/>
            <w:hideMark/>
          </w:tcPr>
          <w:p w14:paraId="1AD4181A"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55AD56D7"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75E95530" w14:textId="77777777" w:rsidR="001154AC" w:rsidRPr="00D6538A" w:rsidRDefault="001154AC" w:rsidP="00565419">
            <w:pPr>
              <w:rPr>
                <w:rFonts w:eastAsiaTheme="minorEastAsia"/>
              </w:rPr>
            </w:pPr>
            <w:r w:rsidRPr="00D6538A">
              <w:rPr>
                <w:rFonts w:eastAsiaTheme="minorEastAsia"/>
              </w:rPr>
              <w:t>0.68</w:t>
            </w:r>
          </w:p>
        </w:tc>
        <w:tc>
          <w:tcPr>
            <w:tcW w:w="493" w:type="pct"/>
            <w:tcBorders>
              <w:top w:val="nil"/>
              <w:left w:val="nil"/>
              <w:bottom w:val="nil"/>
              <w:right w:val="nil"/>
            </w:tcBorders>
            <w:shd w:val="clear" w:color="auto" w:fill="auto"/>
            <w:noWrap/>
            <w:vAlign w:val="bottom"/>
            <w:hideMark/>
          </w:tcPr>
          <w:p w14:paraId="1375FF89" w14:textId="77777777" w:rsidR="001154AC" w:rsidRPr="00D6538A" w:rsidRDefault="001154AC" w:rsidP="00565419">
            <w:pPr>
              <w:rPr>
                <w:rFonts w:eastAsiaTheme="minorEastAsia"/>
              </w:rPr>
            </w:pPr>
            <w:r w:rsidRPr="00D6538A">
              <w:rPr>
                <w:rFonts w:eastAsiaTheme="minorEastAsia"/>
              </w:rPr>
              <w:t>0.68</w:t>
            </w:r>
          </w:p>
        </w:tc>
        <w:tc>
          <w:tcPr>
            <w:tcW w:w="446" w:type="pct"/>
            <w:tcBorders>
              <w:top w:val="nil"/>
              <w:left w:val="nil"/>
              <w:bottom w:val="nil"/>
              <w:right w:val="nil"/>
            </w:tcBorders>
            <w:shd w:val="clear" w:color="auto" w:fill="auto"/>
            <w:noWrap/>
            <w:vAlign w:val="bottom"/>
            <w:hideMark/>
          </w:tcPr>
          <w:p w14:paraId="30D8F03B" w14:textId="77777777" w:rsidR="001154AC" w:rsidRPr="00D6538A" w:rsidRDefault="001154AC" w:rsidP="00565419">
            <w:pPr>
              <w:rPr>
                <w:rFonts w:eastAsiaTheme="minorEastAsia"/>
              </w:rPr>
            </w:pPr>
            <w:r w:rsidRPr="00D6538A">
              <w:rPr>
                <w:rFonts w:eastAsiaTheme="minorEastAsia"/>
              </w:rPr>
              <w:t>0.68</w:t>
            </w:r>
          </w:p>
        </w:tc>
        <w:tc>
          <w:tcPr>
            <w:tcW w:w="448" w:type="pct"/>
            <w:tcBorders>
              <w:top w:val="nil"/>
              <w:left w:val="nil"/>
              <w:bottom w:val="nil"/>
              <w:right w:val="nil"/>
            </w:tcBorders>
            <w:shd w:val="clear" w:color="auto" w:fill="auto"/>
            <w:noWrap/>
            <w:vAlign w:val="bottom"/>
            <w:hideMark/>
          </w:tcPr>
          <w:p w14:paraId="0D84C986" w14:textId="77777777" w:rsidR="001154AC" w:rsidRPr="00D6538A" w:rsidRDefault="001154AC" w:rsidP="00565419">
            <w:pPr>
              <w:rPr>
                <w:rFonts w:eastAsiaTheme="minorEastAsia"/>
              </w:rPr>
            </w:pPr>
          </w:p>
        </w:tc>
        <w:tc>
          <w:tcPr>
            <w:tcW w:w="459" w:type="pct"/>
            <w:tcBorders>
              <w:top w:val="nil"/>
              <w:left w:val="nil"/>
              <w:bottom w:val="nil"/>
              <w:right w:val="nil"/>
            </w:tcBorders>
            <w:shd w:val="clear" w:color="auto" w:fill="auto"/>
            <w:noWrap/>
            <w:vAlign w:val="bottom"/>
            <w:hideMark/>
          </w:tcPr>
          <w:p w14:paraId="3A33D519"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7182FB7E" w14:textId="77777777" w:rsidR="001154AC" w:rsidRPr="00D6538A" w:rsidRDefault="001154AC" w:rsidP="00565419">
            <w:pPr>
              <w:rPr>
                <w:rFonts w:eastAsiaTheme="minorEastAsia"/>
              </w:rPr>
            </w:pPr>
            <w:r w:rsidRPr="00D6538A">
              <w:rPr>
                <w:rFonts w:eastAsiaTheme="minorEastAsia"/>
              </w:rPr>
              <w:t>-0.00</w:t>
            </w:r>
          </w:p>
        </w:tc>
        <w:tc>
          <w:tcPr>
            <w:tcW w:w="432" w:type="pct"/>
            <w:tcBorders>
              <w:top w:val="nil"/>
              <w:left w:val="nil"/>
              <w:bottom w:val="nil"/>
              <w:right w:val="nil"/>
            </w:tcBorders>
            <w:shd w:val="clear" w:color="auto" w:fill="auto"/>
            <w:noWrap/>
            <w:vAlign w:val="bottom"/>
            <w:hideMark/>
          </w:tcPr>
          <w:p w14:paraId="48F701B1" w14:textId="77777777" w:rsidR="001154AC" w:rsidRPr="00D6538A" w:rsidRDefault="001154AC" w:rsidP="00565419">
            <w:pPr>
              <w:rPr>
                <w:rFonts w:eastAsiaTheme="minorEastAsia"/>
              </w:rPr>
            </w:pPr>
            <w:r w:rsidRPr="00D6538A">
              <w:rPr>
                <w:rFonts w:eastAsiaTheme="minorEastAsia"/>
              </w:rPr>
              <w:t>-0.00</w:t>
            </w:r>
          </w:p>
        </w:tc>
        <w:tc>
          <w:tcPr>
            <w:tcW w:w="253" w:type="pct"/>
            <w:tcBorders>
              <w:top w:val="nil"/>
              <w:left w:val="nil"/>
              <w:bottom w:val="nil"/>
              <w:right w:val="nil"/>
            </w:tcBorders>
            <w:shd w:val="clear" w:color="auto" w:fill="auto"/>
            <w:noWrap/>
            <w:vAlign w:val="bottom"/>
            <w:hideMark/>
          </w:tcPr>
          <w:p w14:paraId="4708B2F3" w14:textId="77777777" w:rsidR="001154AC" w:rsidRPr="00D6538A" w:rsidRDefault="001154AC" w:rsidP="00565419">
            <w:pPr>
              <w:rPr>
                <w:rFonts w:eastAsiaTheme="minorEastAsia"/>
              </w:rPr>
            </w:pPr>
            <w:r w:rsidRPr="00D6538A">
              <w:rPr>
                <w:rFonts w:eastAsiaTheme="minorEastAsia"/>
              </w:rPr>
              <w:t>-0.00</w:t>
            </w:r>
          </w:p>
        </w:tc>
      </w:tr>
      <w:tr w:rsidR="001154AC" w:rsidRPr="00D6538A" w14:paraId="2F769FA7" w14:textId="77777777" w:rsidTr="00DE3D23">
        <w:trPr>
          <w:trHeight w:val="280"/>
        </w:trPr>
        <w:tc>
          <w:tcPr>
            <w:tcW w:w="586" w:type="pct"/>
            <w:tcBorders>
              <w:top w:val="nil"/>
              <w:left w:val="nil"/>
              <w:bottom w:val="nil"/>
              <w:right w:val="nil"/>
            </w:tcBorders>
            <w:shd w:val="clear" w:color="auto" w:fill="auto"/>
            <w:noWrap/>
            <w:vAlign w:val="bottom"/>
            <w:hideMark/>
          </w:tcPr>
          <w:p w14:paraId="4BC86102" w14:textId="77777777" w:rsidR="001154AC" w:rsidRPr="00D6538A" w:rsidRDefault="001154AC" w:rsidP="00565419">
            <w:pPr>
              <w:rPr>
                <w:rFonts w:eastAsiaTheme="minorEastAsia"/>
                <w:i/>
              </w:rPr>
            </w:pPr>
          </w:p>
        </w:tc>
        <w:tc>
          <w:tcPr>
            <w:tcW w:w="466" w:type="pct"/>
            <w:tcBorders>
              <w:top w:val="nil"/>
              <w:left w:val="nil"/>
              <w:bottom w:val="nil"/>
              <w:right w:val="nil"/>
            </w:tcBorders>
            <w:shd w:val="clear" w:color="auto" w:fill="auto"/>
            <w:noWrap/>
            <w:vAlign w:val="bottom"/>
            <w:hideMark/>
          </w:tcPr>
          <w:p w14:paraId="613E71BA"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339DCAE8"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477DF40F" w14:textId="77777777" w:rsidR="001154AC" w:rsidRPr="00D6538A" w:rsidRDefault="001154AC" w:rsidP="00565419">
            <w:pPr>
              <w:rPr>
                <w:rFonts w:eastAsiaTheme="minorEastAsia"/>
              </w:rPr>
            </w:pPr>
            <w:r w:rsidRPr="00D6538A">
              <w:rPr>
                <w:rFonts w:eastAsiaTheme="minorEastAsia"/>
              </w:rPr>
              <w:t>(0.65)</w:t>
            </w:r>
          </w:p>
        </w:tc>
        <w:tc>
          <w:tcPr>
            <w:tcW w:w="493" w:type="pct"/>
            <w:tcBorders>
              <w:top w:val="nil"/>
              <w:left w:val="nil"/>
              <w:bottom w:val="nil"/>
              <w:right w:val="nil"/>
            </w:tcBorders>
            <w:shd w:val="clear" w:color="auto" w:fill="auto"/>
            <w:noWrap/>
            <w:vAlign w:val="bottom"/>
            <w:hideMark/>
          </w:tcPr>
          <w:p w14:paraId="4608ABC1" w14:textId="77777777" w:rsidR="001154AC" w:rsidRPr="00D6538A" w:rsidRDefault="001154AC" w:rsidP="00565419">
            <w:pPr>
              <w:rPr>
                <w:rFonts w:eastAsiaTheme="minorEastAsia"/>
              </w:rPr>
            </w:pPr>
            <w:r w:rsidRPr="00D6538A">
              <w:rPr>
                <w:rFonts w:eastAsiaTheme="minorEastAsia"/>
              </w:rPr>
              <w:t>(0.53)</w:t>
            </w:r>
          </w:p>
        </w:tc>
        <w:tc>
          <w:tcPr>
            <w:tcW w:w="446" w:type="pct"/>
            <w:tcBorders>
              <w:top w:val="nil"/>
              <w:left w:val="nil"/>
              <w:bottom w:val="nil"/>
              <w:right w:val="nil"/>
            </w:tcBorders>
            <w:shd w:val="clear" w:color="auto" w:fill="auto"/>
            <w:noWrap/>
            <w:vAlign w:val="bottom"/>
            <w:hideMark/>
          </w:tcPr>
          <w:p w14:paraId="55B1EFD1" w14:textId="77777777" w:rsidR="001154AC" w:rsidRPr="00D6538A" w:rsidRDefault="001154AC" w:rsidP="00565419">
            <w:pPr>
              <w:rPr>
                <w:rFonts w:eastAsiaTheme="minorEastAsia"/>
              </w:rPr>
            </w:pPr>
            <w:r w:rsidRPr="00D6538A">
              <w:rPr>
                <w:rFonts w:eastAsiaTheme="minorEastAsia"/>
              </w:rPr>
              <w:t>(0.46)</w:t>
            </w:r>
          </w:p>
        </w:tc>
        <w:tc>
          <w:tcPr>
            <w:tcW w:w="448" w:type="pct"/>
            <w:tcBorders>
              <w:top w:val="nil"/>
              <w:left w:val="nil"/>
              <w:bottom w:val="nil"/>
              <w:right w:val="nil"/>
            </w:tcBorders>
            <w:shd w:val="clear" w:color="auto" w:fill="auto"/>
            <w:noWrap/>
            <w:vAlign w:val="bottom"/>
            <w:hideMark/>
          </w:tcPr>
          <w:p w14:paraId="264A0390" w14:textId="77777777" w:rsidR="001154AC" w:rsidRPr="00D6538A" w:rsidRDefault="001154AC" w:rsidP="00565419">
            <w:pPr>
              <w:rPr>
                <w:rFonts w:eastAsiaTheme="minorEastAsia"/>
              </w:rPr>
            </w:pPr>
          </w:p>
        </w:tc>
        <w:tc>
          <w:tcPr>
            <w:tcW w:w="459" w:type="pct"/>
            <w:tcBorders>
              <w:top w:val="nil"/>
              <w:left w:val="nil"/>
              <w:bottom w:val="nil"/>
              <w:right w:val="nil"/>
            </w:tcBorders>
            <w:shd w:val="clear" w:color="auto" w:fill="auto"/>
            <w:noWrap/>
            <w:vAlign w:val="bottom"/>
            <w:hideMark/>
          </w:tcPr>
          <w:p w14:paraId="00776E9A"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00DAC1C5" w14:textId="77777777" w:rsidR="001154AC" w:rsidRPr="00D6538A" w:rsidRDefault="001154AC" w:rsidP="00565419">
            <w:pPr>
              <w:rPr>
                <w:rFonts w:eastAsiaTheme="minorEastAsia"/>
              </w:rPr>
            </w:pPr>
            <w:r w:rsidRPr="00D6538A">
              <w:rPr>
                <w:rFonts w:eastAsiaTheme="minorEastAsia"/>
              </w:rPr>
              <w:t>(0.00)</w:t>
            </w:r>
          </w:p>
        </w:tc>
        <w:tc>
          <w:tcPr>
            <w:tcW w:w="432" w:type="pct"/>
            <w:tcBorders>
              <w:top w:val="nil"/>
              <w:left w:val="nil"/>
              <w:bottom w:val="nil"/>
              <w:right w:val="nil"/>
            </w:tcBorders>
            <w:shd w:val="clear" w:color="auto" w:fill="auto"/>
            <w:noWrap/>
            <w:vAlign w:val="bottom"/>
            <w:hideMark/>
          </w:tcPr>
          <w:p w14:paraId="63486268" w14:textId="77777777" w:rsidR="001154AC" w:rsidRPr="00D6538A" w:rsidRDefault="001154AC" w:rsidP="00565419">
            <w:pPr>
              <w:rPr>
                <w:rFonts w:eastAsiaTheme="minorEastAsia"/>
              </w:rPr>
            </w:pPr>
            <w:r w:rsidRPr="00D6538A">
              <w:rPr>
                <w:rFonts w:eastAsiaTheme="minorEastAsia"/>
              </w:rPr>
              <w:t>(0.00)</w:t>
            </w:r>
          </w:p>
        </w:tc>
        <w:tc>
          <w:tcPr>
            <w:tcW w:w="253" w:type="pct"/>
            <w:tcBorders>
              <w:top w:val="nil"/>
              <w:left w:val="nil"/>
              <w:bottom w:val="nil"/>
              <w:right w:val="nil"/>
            </w:tcBorders>
            <w:shd w:val="clear" w:color="auto" w:fill="auto"/>
            <w:noWrap/>
            <w:vAlign w:val="bottom"/>
            <w:hideMark/>
          </w:tcPr>
          <w:p w14:paraId="6AF40BD3" w14:textId="77777777" w:rsidR="001154AC" w:rsidRPr="00D6538A" w:rsidRDefault="001154AC" w:rsidP="00565419">
            <w:pPr>
              <w:rPr>
                <w:rFonts w:eastAsiaTheme="minorEastAsia"/>
              </w:rPr>
            </w:pPr>
            <w:r w:rsidRPr="00D6538A">
              <w:rPr>
                <w:rFonts w:eastAsiaTheme="minorEastAsia"/>
              </w:rPr>
              <w:t>(0.00)</w:t>
            </w:r>
          </w:p>
        </w:tc>
      </w:tr>
      <w:tr w:rsidR="001154AC" w:rsidRPr="00D6538A" w14:paraId="02EDBB45" w14:textId="77777777" w:rsidTr="00DE3D23">
        <w:trPr>
          <w:trHeight w:val="280"/>
        </w:trPr>
        <w:tc>
          <w:tcPr>
            <w:tcW w:w="586" w:type="pct"/>
            <w:tcBorders>
              <w:top w:val="nil"/>
              <w:left w:val="nil"/>
              <w:bottom w:val="nil"/>
              <w:right w:val="nil"/>
            </w:tcBorders>
            <w:shd w:val="clear" w:color="auto" w:fill="auto"/>
            <w:noWrap/>
            <w:vAlign w:val="bottom"/>
            <w:hideMark/>
          </w:tcPr>
          <w:p w14:paraId="74D7A933" w14:textId="77777777" w:rsidR="001154AC" w:rsidRPr="00D6538A" w:rsidRDefault="001154AC" w:rsidP="00565419">
            <w:pPr>
              <w:rPr>
                <w:rFonts w:eastAsiaTheme="minorEastAsia"/>
                <w:i/>
              </w:rPr>
            </w:pPr>
            <w:r w:rsidRPr="00D6538A">
              <w:rPr>
                <w:rFonts w:eastAsiaTheme="minorEastAsia"/>
                <w:i/>
              </w:rPr>
              <w:t>Log (tuition)</w:t>
            </w:r>
          </w:p>
        </w:tc>
        <w:tc>
          <w:tcPr>
            <w:tcW w:w="466" w:type="pct"/>
            <w:tcBorders>
              <w:top w:val="nil"/>
              <w:left w:val="nil"/>
              <w:bottom w:val="nil"/>
              <w:right w:val="nil"/>
            </w:tcBorders>
            <w:shd w:val="clear" w:color="auto" w:fill="auto"/>
            <w:noWrap/>
            <w:vAlign w:val="bottom"/>
            <w:hideMark/>
          </w:tcPr>
          <w:p w14:paraId="1082FA13"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0BC057CA"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6CF48C4A"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7CB6DDA7" w14:textId="77777777" w:rsidR="001154AC" w:rsidRPr="00D6538A" w:rsidRDefault="001154AC" w:rsidP="00565419">
            <w:pPr>
              <w:rPr>
                <w:rFonts w:eastAsiaTheme="minorEastAsia"/>
              </w:rPr>
            </w:pPr>
          </w:p>
        </w:tc>
        <w:tc>
          <w:tcPr>
            <w:tcW w:w="446" w:type="pct"/>
            <w:tcBorders>
              <w:top w:val="nil"/>
              <w:left w:val="nil"/>
              <w:bottom w:val="nil"/>
              <w:right w:val="nil"/>
            </w:tcBorders>
            <w:shd w:val="clear" w:color="auto" w:fill="auto"/>
            <w:noWrap/>
            <w:vAlign w:val="bottom"/>
            <w:hideMark/>
          </w:tcPr>
          <w:p w14:paraId="0E6249BB" w14:textId="77777777" w:rsidR="001154AC" w:rsidRPr="00D6538A" w:rsidRDefault="001154AC" w:rsidP="00565419">
            <w:pPr>
              <w:rPr>
                <w:rFonts w:eastAsiaTheme="minorEastAsia"/>
              </w:rPr>
            </w:pPr>
          </w:p>
        </w:tc>
        <w:tc>
          <w:tcPr>
            <w:tcW w:w="448" w:type="pct"/>
            <w:tcBorders>
              <w:top w:val="nil"/>
              <w:left w:val="nil"/>
              <w:bottom w:val="nil"/>
              <w:right w:val="nil"/>
            </w:tcBorders>
            <w:shd w:val="clear" w:color="auto" w:fill="auto"/>
            <w:noWrap/>
            <w:vAlign w:val="bottom"/>
            <w:hideMark/>
          </w:tcPr>
          <w:p w14:paraId="6BB33A5C" w14:textId="77777777" w:rsidR="001154AC" w:rsidRPr="00D6538A" w:rsidRDefault="001154AC" w:rsidP="00565419">
            <w:pPr>
              <w:rPr>
                <w:rFonts w:eastAsiaTheme="minorEastAsia"/>
              </w:rPr>
            </w:pPr>
          </w:p>
        </w:tc>
        <w:tc>
          <w:tcPr>
            <w:tcW w:w="459" w:type="pct"/>
            <w:tcBorders>
              <w:top w:val="nil"/>
              <w:left w:val="nil"/>
              <w:bottom w:val="nil"/>
              <w:right w:val="nil"/>
            </w:tcBorders>
            <w:shd w:val="clear" w:color="auto" w:fill="auto"/>
            <w:noWrap/>
            <w:vAlign w:val="bottom"/>
            <w:hideMark/>
          </w:tcPr>
          <w:p w14:paraId="55D2DACD"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1520BC39" w14:textId="77777777" w:rsidR="001154AC" w:rsidRPr="00D6538A" w:rsidRDefault="001154AC" w:rsidP="00565419">
            <w:pPr>
              <w:rPr>
                <w:rFonts w:eastAsiaTheme="minorEastAsia"/>
              </w:rPr>
            </w:pPr>
            <w:r w:rsidRPr="00D6538A">
              <w:rPr>
                <w:rFonts w:eastAsiaTheme="minorEastAsia"/>
              </w:rPr>
              <w:t>0.09</w:t>
            </w:r>
          </w:p>
        </w:tc>
        <w:tc>
          <w:tcPr>
            <w:tcW w:w="432" w:type="pct"/>
            <w:tcBorders>
              <w:top w:val="nil"/>
              <w:left w:val="nil"/>
              <w:bottom w:val="nil"/>
              <w:right w:val="nil"/>
            </w:tcBorders>
            <w:shd w:val="clear" w:color="auto" w:fill="auto"/>
            <w:noWrap/>
            <w:vAlign w:val="bottom"/>
            <w:hideMark/>
          </w:tcPr>
          <w:p w14:paraId="23E190B4" w14:textId="77777777" w:rsidR="001154AC" w:rsidRPr="00D6538A" w:rsidRDefault="001154AC" w:rsidP="00565419">
            <w:pPr>
              <w:rPr>
                <w:rFonts w:eastAsiaTheme="minorEastAsia"/>
              </w:rPr>
            </w:pPr>
            <w:r w:rsidRPr="00D6538A">
              <w:rPr>
                <w:rFonts w:eastAsiaTheme="minorEastAsia"/>
              </w:rPr>
              <w:t>0.09**</w:t>
            </w:r>
          </w:p>
        </w:tc>
        <w:tc>
          <w:tcPr>
            <w:tcW w:w="253" w:type="pct"/>
            <w:tcBorders>
              <w:top w:val="nil"/>
              <w:left w:val="nil"/>
              <w:bottom w:val="nil"/>
              <w:right w:val="nil"/>
            </w:tcBorders>
            <w:shd w:val="clear" w:color="auto" w:fill="auto"/>
            <w:noWrap/>
            <w:vAlign w:val="bottom"/>
            <w:hideMark/>
          </w:tcPr>
          <w:p w14:paraId="1F79137F" w14:textId="77777777" w:rsidR="001154AC" w:rsidRPr="00D6538A" w:rsidRDefault="001154AC" w:rsidP="00565419">
            <w:pPr>
              <w:rPr>
                <w:rFonts w:eastAsiaTheme="minorEastAsia"/>
              </w:rPr>
            </w:pPr>
            <w:r w:rsidRPr="00D6538A">
              <w:rPr>
                <w:rFonts w:eastAsiaTheme="minorEastAsia"/>
              </w:rPr>
              <w:t>0.09*</w:t>
            </w:r>
          </w:p>
        </w:tc>
      </w:tr>
      <w:tr w:rsidR="001154AC" w:rsidRPr="00D6538A" w14:paraId="4523128A" w14:textId="77777777" w:rsidTr="00DE3D23">
        <w:trPr>
          <w:trHeight w:val="280"/>
        </w:trPr>
        <w:tc>
          <w:tcPr>
            <w:tcW w:w="586" w:type="pct"/>
            <w:tcBorders>
              <w:top w:val="nil"/>
              <w:left w:val="nil"/>
              <w:bottom w:val="nil"/>
              <w:right w:val="nil"/>
            </w:tcBorders>
            <w:shd w:val="clear" w:color="auto" w:fill="auto"/>
            <w:noWrap/>
            <w:vAlign w:val="bottom"/>
            <w:hideMark/>
          </w:tcPr>
          <w:p w14:paraId="7535E828" w14:textId="77777777" w:rsidR="001154AC" w:rsidRPr="00D6538A" w:rsidRDefault="001154AC" w:rsidP="00565419">
            <w:pPr>
              <w:rPr>
                <w:rFonts w:eastAsiaTheme="minorEastAsia"/>
                <w:i/>
              </w:rPr>
            </w:pPr>
          </w:p>
        </w:tc>
        <w:tc>
          <w:tcPr>
            <w:tcW w:w="466" w:type="pct"/>
            <w:tcBorders>
              <w:top w:val="nil"/>
              <w:left w:val="nil"/>
              <w:bottom w:val="nil"/>
              <w:right w:val="nil"/>
            </w:tcBorders>
            <w:shd w:val="clear" w:color="auto" w:fill="auto"/>
            <w:noWrap/>
            <w:vAlign w:val="bottom"/>
            <w:hideMark/>
          </w:tcPr>
          <w:p w14:paraId="3018392D"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2C563A75"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030D5C72"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32A02EE6" w14:textId="77777777" w:rsidR="001154AC" w:rsidRPr="00D6538A" w:rsidRDefault="001154AC" w:rsidP="00565419">
            <w:pPr>
              <w:rPr>
                <w:rFonts w:eastAsiaTheme="minorEastAsia"/>
              </w:rPr>
            </w:pPr>
          </w:p>
        </w:tc>
        <w:tc>
          <w:tcPr>
            <w:tcW w:w="446" w:type="pct"/>
            <w:tcBorders>
              <w:top w:val="nil"/>
              <w:left w:val="nil"/>
              <w:bottom w:val="nil"/>
              <w:right w:val="nil"/>
            </w:tcBorders>
            <w:shd w:val="clear" w:color="auto" w:fill="auto"/>
            <w:noWrap/>
            <w:vAlign w:val="bottom"/>
            <w:hideMark/>
          </w:tcPr>
          <w:p w14:paraId="4633EAD9" w14:textId="77777777" w:rsidR="001154AC" w:rsidRPr="00D6538A" w:rsidRDefault="001154AC" w:rsidP="00565419">
            <w:pPr>
              <w:rPr>
                <w:rFonts w:eastAsiaTheme="minorEastAsia"/>
              </w:rPr>
            </w:pPr>
          </w:p>
        </w:tc>
        <w:tc>
          <w:tcPr>
            <w:tcW w:w="448" w:type="pct"/>
            <w:tcBorders>
              <w:top w:val="nil"/>
              <w:left w:val="nil"/>
              <w:bottom w:val="nil"/>
              <w:right w:val="nil"/>
            </w:tcBorders>
            <w:shd w:val="clear" w:color="auto" w:fill="auto"/>
            <w:noWrap/>
            <w:vAlign w:val="bottom"/>
            <w:hideMark/>
          </w:tcPr>
          <w:p w14:paraId="50C567A4" w14:textId="77777777" w:rsidR="001154AC" w:rsidRPr="00D6538A" w:rsidRDefault="001154AC" w:rsidP="00565419">
            <w:pPr>
              <w:rPr>
                <w:rFonts w:eastAsiaTheme="minorEastAsia"/>
              </w:rPr>
            </w:pPr>
          </w:p>
        </w:tc>
        <w:tc>
          <w:tcPr>
            <w:tcW w:w="459" w:type="pct"/>
            <w:tcBorders>
              <w:top w:val="nil"/>
              <w:left w:val="nil"/>
              <w:bottom w:val="nil"/>
              <w:right w:val="nil"/>
            </w:tcBorders>
            <w:shd w:val="clear" w:color="auto" w:fill="auto"/>
            <w:noWrap/>
            <w:vAlign w:val="bottom"/>
            <w:hideMark/>
          </w:tcPr>
          <w:p w14:paraId="4025CC21"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0514E7C2" w14:textId="77777777" w:rsidR="001154AC" w:rsidRPr="00D6538A" w:rsidRDefault="001154AC" w:rsidP="00565419">
            <w:pPr>
              <w:rPr>
                <w:rFonts w:eastAsiaTheme="minorEastAsia"/>
              </w:rPr>
            </w:pPr>
            <w:r w:rsidRPr="00D6538A">
              <w:rPr>
                <w:rFonts w:eastAsiaTheme="minorEastAsia"/>
              </w:rPr>
              <w:t>(0.06)</w:t>
            </w:r>
          </w:p>
        </w:tc>
        <w:tc>
          <w:tcPr>
            <w:tcW w:w="432" w:type="pct"/>
            <w:tcBorders>
              <w:top w:val="nil"/>
              <w:left w:val="nil"/>
              <w:bottom w:val="nil"/>
              <w:right w:val="nil"/>
            </w:tcBorders>
            <w:shd w:val="clear" w:color="auto" w:fill="auto"/>
            <w:noWrap/>
            <w:vAlign w:val="bottom"/>
            <w:hideMark/>
          </w:tcPr>
          <w:p w14:paraId="0E0BA1D2" w14:textId="77777777" w:rsidR="001154AC" w:rsidRPr="00D6538A" w:rsidRDefault="001154AC" w:rsidP="00565419">
            <w:pPr>
              <w:rPr>
                <w:rFonts w:eastAsiaTheme="minorEastAsia"/>
              </w:rPr>
            </w:pPr>
            <w:r w:rsidRPr="00D6538A">
              <w:rPr>
                <w:rFonts w:eastAsiaTheme="minorEastAsia"/>
              </w:rPr>
              <w:t>(0.04)</w:t>
            </w:r>
          </w:p>
        </w:tc>
        <w:tc>
          <w:tcPr>
            <w:tcW w:w="253" w:type="pct"/>
            <w:tcBorders>
              <w:top w:val="nil"/>
              <w:left w:val="nil"/>
              <w:bottom w:val="nil"/>
              <w:right w:val="nil"/>
            </w:tcBorders>
            <w:shd w:val="clear" w:color="auto" w:fill="auto"/>
            <w:noWrap/>
            <w:vAlign w:val="bottom"/>
            <w:hideMark/>
          </w:tcPr>
          <w:p w14:paraId="6F4BAC6F" w14:textId="77777777" w:rsidR="001154AC" w:rsidRPr="00D6538A" w:rsidRDefault="001154AC" w:rsidP="00565419">
            <w:pPr>
              <w:rPr>
                <w:rFonts w:eastAsiaTheme="minorEastAsia"/>
              </w:rPr>
            </w:pPr>
            <w:r w:rsidRPr="00D6538A">
              <w:rPr>
                <w:rFonts w:eastAsiaTheme="minorEastAsia"/>
              </w:rPr>
              <w:t>(0.05)</w:t>
            </w:r>
          </w:p>
        </w:tc>
      </w:tr>
      <w:tr w:rsidR="001154AC" w:rsidRPr="00D6538A" w14:paraId="3F97D1CB" w14:textId="77777777" w:rsidTr="00DE3D23">
        <w:trPr>
          <w:trHeight w:val="280"/>
        </w:trPr>
        <w:tc>
          <w:tcPr>
            <w:tcW w:w="586" w:type="pct"/>
            <w:tcBorders>
              <w:top w:val="nil"/>
              <w:left w:val="nil"/>
              <w:bottom w:val="nil"/>
              <w:right w:val="nil"/>
            </w:tcBorders>
            <w:shd w:val="clear" w:color="auto" w:fill="auto"/>
            <w:noWrap/>
            <w:vAlign w:val="bottom"/>
            <w:hideMark/>
          </w:tcPr>
          <w:p w14:paraId="6D8B077B" w14:textId="77777777" w:rsidR="001154AC" w:rsidRPr="00D6538A" w:rsidRDefault="001154AC" w:rsidP="00565419">
            <w:pPr>
              <w:rPr>
                <w:rFonts w:eastAsiaTheme="minorEastAsia"/>
                <w:i/>
              </w:rPr>
            </w:pPr>
            <w:r w:rsidRPr="00D6538A">
              <w:rPr>
                <w:rFonts w:eastAsiaTheme="minorEastAsia"/>
                <w:i/>
              </w:rPr>
              <w:t>Log (SF ratio)</w:t>
            </w:r>
          </w:p>
        </w:tc>
        <w:tc>
          <w:tcPr>
            <w:tcW w:w="466" w:type="pct"/>
            <w:tcBorders>
              <w:top w:val="nil"/>
              <w:left w:val="nil"/>
              <w:bottom w:val="nil"/>
              <w:right w:val="nil"/>
            </w:tcBorders>
            <w:shd w:val="clear" w:color="auto" w:fill="auto"/>
            <w:noWrap/>
            <w:vAlign w:val="bottom"/>
            <w:hideMark/>
          </w:tcPr>
          <w:p w14:paraId="09AAE13D"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7B8F95D5"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4E7400D1"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53503641" w14:textId="77777777" w:rsidR="001154AC" w:rsidRPr="00D6538A" w:rsidRDefault="001154AC" w:rsidP="00565419">
            <w:pPr>
              <w:rPr>
                <w:rFonts w:eastAsiaTheme="minorEastAsia"/>
              </w:rPr>
            </w:pPr>
          </w:p>
        </w:tc>
        <w:tc>
          <w:tcPr>
            <w:tcW w:w="446" w:type="pct"/>
            <w:tcBorders>
              <w:top w:val="nil"/>
              <w:left w:val="nil"/>
              <w:bottom w:val="nil"/>
              <w:right w:val="nil"/>
            </w:tcBorders>
            <w:shd w:val="clear" w:color="auto" w:fill="auto"/>
            <w:noWrap/>
            <w:vAlign w:val="bottom"/>
            <w:hideMark/>
          </w:tcPr>
          <w:p w14:paraId="473E3DC5" w14:textId="77777777" w:rsidR="001154AC" w:rsidRPr="00D6538A" w:rsidRDefault="001154AC" w:rsidP="00565419">
            <w:pPr>
              <w:rPr>
                <w:rFonts w:eastAsiaTheme="minorEastAsia"/>
              </w:rPr>
            </w:pPr>
          </w:p>
        </w:tc>
        <w:tc>
          <w:tcPr>
            <w:tcW w:w="448" w:type="pct"/>
            <w:tcBorders>
              <w:top w:val="nil"/>
              <w:left w:val="nil"/>
              <w:bottom w:val="nil"/>
              <w:right w:val="nil"/>
            </w:tcBorders>
            <w:shd w:val="clear" w:color="auto" w:fill="auto"/>
            <w:noWrap/>
            <w:vAlign w:val="bottom"/>
            <w:hideMark/>
          </w:tcPr>
          <w:p w14:paraId="39D48675" w14:textId="77777777" w:rsidR="001154AC" w:rsidRPr="00D6538A" w:rsidRDefault="001154AC" w:rsidP="00565419">
            <w:pPr>
              <w:rPr>
                <w:rFonts w:eastAsiaTheme="minorEastAsia"/>
              </w:rPr>
            </w:pPr>
          </w:p>
        </w:tc>
        <w:tc>
          <w:tcPr>
            <w:tcW w:w="459" w:type="pct"/>
            <w:tcBorders>
              <w:top w:val="nil"/>
              <w:left w:val="nil"/>
              <w:bottom w:val="nil"/>
              <w:right w:val="nil"/>
            </w:tcBorders>
            <w:shd w:val="clear" w:color="auto" w:fill="auto"/>
            <w:noWrap/>
            <w:vAlign w:val="bottom"/>
            <w:hideMark/>
          </w:tcPr>
          <w:p w14:paraId="293712D1"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40D9AD60" w14:textId="77777777" w:rsidR="001154AC" w:rsidRPr="00D6538A" w:rsidRDefault="001154AC" w:rsidP="00565419">
            <w:pPr>
              <w:rPr>
                <w:rFonts w:eastAsiaTheme="minorEastAsia"/>
              </w:rPr>
            </w:pPr>
            <w:r w:rsidRPr="00D6538A">
              <w:rPr>
                <w:rFonts w:eastAsiaTheme="minorEastAsia"/>
              </w:rPr>
              <w:t>0.30***</w:t>
            </w:r>
          </w:p>
        </w:tc>
        <w:tc>
          <w:tcPr>
            <w:tcW w:w="432" w:type="pct"/>
            <w:tcBorders>
              <w:top w:val="nil"/>
              <w:left w:val="nil"/>
              <w:bottom w:val="nil"/>
              <w:right w:val="nil"/>
            </w:tcBorders>
            <w:shd w:val="clear" w:color="auto" w:fill="auto"/>
            <w:noWrap/>
            <w:vAlign w:val="bottom"/>
            <w:hideMark/>
          </w:tcPr>
          <w:p w14:paraId="79DD005B" w14:textId="77777777" w:rsidR="001154AC" w:rsidRPr="00D6538A" w:rsidRDefault="001154AC" w:rsidP="00565419">
            <w:pPr>
              <w:rPr>
                <w:rFonts w:eastAsiaTheme="minorEastAsia"/>
              </w:rPr>
            </w:pPr>
            <w:r w:rsidRPr="00D6538A">
              <w:rPr>
                <w:rFonts w:eastAsiaTheme="minorEastAsia"/>
              </w:rPr>
              <w:t>0.30***</w:t>
            </w:r>
          </w:p>
        </w:tc>
        <w:tc>
          <w:tcPr>
            <w:tcW w:w="253" w:type="pct"/>
            <w:tcBorders>
              <w:top w:val="nil"/>
              <w:left w:val="nil"/>
              <w:bottom w:val="nil"/>
              <w:right w:val="nil"/>
            </w:tcBorders>
            <w:shd w:val="clear" w:color="auto" w:fill="auto"/>
            <w:noWrap/>
            <w:vAlign w:val="bottom"/>
            <w:hideMark/>
          </w:tcPr>
          <w:p w14:paraId="2E63A403" w14:textId="77777777" w:rsidR="001154AC" w:rsidRPr="00D6538A" w:rsidRDefault="001154AC" w:rsidP="00565419">
            <w:pPr>
              <w:rPr>
                <w:rFonts w:eastAsiaTheme="minorEastAsia"/>
              </w:rPr>
            </w:pPr>
            <w:r w:rsidRPr="00D6538A">
              <w:rPr>
                <w:rFonts w:eastAsiaTheme="minorEastAsia"/>
              </w:rPr>
              <w:t>0.30***</w:t>
            </w:r>
          </w:p>
        </w:tc>
      </w:tr>
      <w:tr w:rsidR="001154AC" w:rsidRPr="00D6538A" w14:paraId="09ECF87D" w14:textId="77777777" w:rsidTr="00DE3D23">
        <w:trPr>
          <w:trHeight w:val="280"/>
        </w:trPr>
        <w:tc>
          <w:tcPr>
            <w:tcW w:w="586" w:type="pct"/>
            <w:tcBorders>
              <w:top w:val="nil"/>
              <w:left w:val="nil"/>
              <w:bottom w:val="nil"/>
              <w:right w:val="nil"/>
            </w:tcBorders>
            <w:shd w:val="clear" w:color="auto" w:fill="auto"/>
            <w:noWrap/>
            <w:vAlign w:val="bottom"/>
            <w:hideMark/>
          </w:tcPr>
          <w:p w14:paraId="3E583642" w14:textId="77777777" w:rsidR="001154AC" w:rsidRPr="00D6538A" w:rsidRDefault="001154AC" w:rsidP="00565419">
            <w:pPr>
              <w:rPr>
                <w:rFonts w:eastAsiaTheme="minorEastAsia"/>
                <w:i/>
              </w:rPr>
            </w:pPr>
          </w:p>
        </w:tc>
        <w:tc>
          <w:tcPr>
            <w:tcW w:w="466" w:type="pct"/>
            <w:tcBorders>
              <w:top w:val="nil"/>
              <w:left w:val="nil"/>
              <w:bottom w:val="nil"/>
              <w:right w:val="nil"/>
            </w:tcBorders>
            <w:shd w:val="clear" w:color="auto" w:fill="auto"/>
            <w:noWrap/>
            <w:vAlign w:val="bottom"/>
            <w:hideMark/>
          </w:tcPr>
          <w:p w14:paraId="59264FD3"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2DD1474B"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50A8C277" w14:textId="77777777" w:rsidR="001154AC" w:rsidRPr="00D6538A" w:rsidRDefault="001154AC" w:rsidP="00565419">
            <w:pPr>
              <w:rPr>
                <w:rFonts w:eastAsiaTheme="minorEastAsia"/>
              </w:rPr>
            </w:pPr>
          </w:p>
        </w:tc>
        <w:tc>
          <w:tcPr>
            <w:tcW w:w="493" w:type="pct"/>
            <w:tcBorders>
              <w:top w:val="nil"/>
              <w:left w:val="nil"/>
              <w:bottom w:val="nil"/>
              <w:right w:val="nil"/>
            </w:tcBorders>
            <w:shd w:val="clear" w:color="auto" w:fill="auto"/>
            <w:noWrap/>
            <w:vAlign w:val="bottom"/>
            <w:hideMark/>
          </w:tcPr>
          <w:p w14:paraId="75392E3D" w14:textId="77777777" w:rsidR="001154AC" w:rsidRPr="00D6538A" w:rsidRDefault="001154AC" w:rsidP="00565419">
            <w:pPr>
              <w:rPr>
                <w:rFonts w:eastAsiaTheme="minorEastAsia"/>
              </w:rPr>
            </w:pPr>
          </w:p>
        </w:tc>
        <w:tc>
          <w:tcPr>
            <w:tcW w:w="446" w:type="pct"/>
            <w:tcBorders>
              <w:top w:val="nil"/>
              <w:left w:val="nil"/>
              <w:bottom w:val="nil"/>
              <w:right w:val="nil"/>
            </w:tcBorders>
            <w:shd w:val="clear" w:color="auto" w:fill="auto"/>
            <w:noWrap/>
            <w:vAlign w:val="bottom"/>
            <w:hideMark/>
          </w:tcPr>
          <w:p w14:paraId="2DAFC04A" w14:textId="77777777" w:rsidR="001154AC" w:rsidRPr="00D6538A" w:rsidRDefault="001154AC" w:rsidP="00565419">
            <w:pPr>
              <w:rPr>
                <w:rFonts w:eastAsiaTheme="minorEastAsia"/>
              </w:rPr>
            </w:pPr>
          </w:p>
        </w:tc>
        <w:tc>
          <w:tcPr>
            <w:tcW w:w="448" w:type="pct"/>
            <w:tcBorders>
              <w:top w:val="nil"/>
              <w:left w:val="nil"/>
              <w:bottom w:val="nil"/>
              <w:right w:val="nil"/>
            </w:tcBorders>
            <w:shd w:val="clear" w:color="auto" w:fill="auto"/>
            <w:noWrap/>
            <w:vAlign w:val="bottom"/>
            <w:hideMark/>
          </w:tcPr>
          <w:p w14:paraId="4A70A089" w14:textId="77777777" w:rsidR="001154AC" w:rsidRPr="00D6538A" w:rsidRDefault="001154AC" w:rsidP="00565419">
            <w:pPr>
              <w:rPr>
                <w:rFonts w:eastAsiaTheme="minorEastAsia"/>
              </w:rPr>
            </w:pPr>
          </w:p>
        </w:tc>
        <w:tc>
          <w:tcPr>
            <w:tcW w:w="459" w:type="pct"/>
            <w:tcBorders>
              <w:top w:val="nil"/>
              <w:left w:val="nil"/>
              <w:bottom w:val="nil"/>
              <w:right w:val="nil"/>
            </w:tcBorders>
            <w:shd w:val="clear" w:color="auto" w:fill="auto"/>
            <w:noWrap/>
            <w:vAlign w:val="bottom"/>
            <w:hideMark/>
          </w:tcPr>
          <w:p w14:paraId="5DCB96D0" w14:textId="77777777" w:rsidR="001154AC" w:rsidRPr="00D6538A" w:rsidRDefault="001154AC" w:rsidP="00565419">
            <w:pPr>
              <w:rPr>
                <w:rFonts w:eastAsiaTheme="minorEastAsia"/>
              </w:rPr>
            </w:pPr>
          </w:p>
        </w:tc>
        <w:tc>
          <w:tcPr>
            <w:tcW w:w="462" w:type="pct"/>
            <w:tcBorders>
              <w:top w:val="nil"/>
              <w:left w:val="nil"/>
              <w:bottom w:val="nil"/>
              <w:right w:val="nil"/>
            </w:tcBorders>
            <w:shd w:val="clear" w:color="auto" w:fill="auto"/>
            <w:noWrap/>
            <w:vAlign w:val="bottom"/>
            <w:hideMark/>
          </w:tcPr>
          <w:p w14:paraId="66658ABE" w14:textId="77777777" w:rsidR="001154AC" w:rsidRPr="00D6538A" w:rsidRDefault="001154AC" w:rsidP="00565419">
            <w:pPr>
              <w:rPr>
                <w:rFonts w:eastAsiaTheme="minorEastAsia"/>
              </w:rPr>
            </w:pPr>
            <w:r w:rsidRPr="00D6538A">
              <w:rPr>
                <w:rFonts w:eastAsiaTheme="minorEastAsia"/>
              </w:rPr>
              <w:t>(0.06)</w:t>
            </w:r>
          </w:p>
        </w:tc>
        <w:tc>
          <w:tcPr>
            <w:tcW w:w="432" w:type="pct"/>
            <w:tcBorders>
              <w:top w:val="nil"/>
              <w:left w:val="nil"/>
              <w:bottom w:val="nil"/>
              <w:right w:val="nil"/>
            </w:tcBorders>
            <w:shd w:val="clear" w:color="auto" w:fill="auto"/>
            <w:noWrap/>
            <w:vAlign w:val="bottom"/>
            <w:hideMark/>
          </w:tcPr>
          <w:p w14:paraId="60888B6A" w14:textId="77777777" w:rsidR="001154AC" w:rsidRPr="00D6538A" w:rsidRDefault="001154AC" w:rsidP="00565419">
            <w:pPr>
              <w:rPr>
                <w:rFonts w:eastAsiaTheme="minorEastAsia"/>
              </w:rPr>
            </w:pPr>
            <w:r w:rsidRPr="00D6538A">
              <w:rPr>
                <w:rFonts w:eastAsiaTheme="minorEastAsia"/>
              </w:rPr>
              <w:t>(0.04)</w:t>
            </w:r>
          </w:p>
        </w:tc>
        <w:tc>
          <w:tcPr>
            <w:tcW w:w="253" w:type="pct"/>
            <w:tcBorders>
              <w:top w:val="nil"/>
              <w:left w:val="nil"/>
              <w:bottom w:val="nil"/>
              <w:right w:val="nil"/>
            </w:tcBorders>
            <w:shd w:val="clear" w:color="auto" w:fill="auto"/>
            <w:noWrap/>
            <w:vAlign w:val="bottom"/>
            <w:hideMark/>
          </w:tcPr>
          <w:p w14:paraId="71594D07" w14:textId="77777777" w:rsidR="001154AC" w:rsidRPr="00D6538A" w:rsidRDefault="001154AC" w:rsidP="00565419">
            <w:pPr>
              <w:rPr>
                <w:rFonts w:eastAsiaTheme="minorEastAsia"/>
              </w:rPr>
            </w:pPr>
            <w:r w:rsidRPr="00D6538A">
              <w:rPr>
                <w:rFonts w:eastAsiaTheme="minorEastAsia"/>
              </w:rPr>
              <w:t>(0.04)</w:t>
            </w:r>
          </w:p>
        </w:tc>
      </w:tr>
      <w:tr w:rsidR="001154AC" w:rsidRPr="00D6538A" w14:paraId="5C7188C8" w14:textId="77777777" w:rsidTr="00DE3D23">
        <w:trPr>
          <w:trHeight w:val="280"/>
        </w:trPr>
        <w:tc>
          <w:tcPr>
            <w:tcW w:w="586" w:type="pct"/>
            <w:tcBorders>
              <w:top w:val="nil"/>
              <w:left w:val="nil"/>
              <w:bottom w:val="nil"/>
              <w:right w:val="nil"/>
            </w:tcBorders>
            <w:shd w:val="clear" w:color="auto" w:fill="auto"/>
            <w:noWrap/>
            <w:vAlign w:val="bottom"/>
            <w:hideMark/>
          </w:tcPr>
          <w:p w14:paraId="63057919" w14:textId="77777777" w:rsidR="001154AC" w:rsidRPr="00D6538A" w:rsidRDefault="001154AC" w:rsidP="00565419">
            <w:pPr>
              <w:rPr>
                <w:rFonts w:eastAsiaTheme="minorEastAsia"/>
                <w:i/>
              </w:rPr>
            </w:pPr>
            <w:r w:rsidRPr="00D6538A">
              <w:rPr>
                <w:rFonts w:eastAsiaTheme="minorEastAsia"/>
                <w:i/>
              </w:rPr>
              <w:t>Constant</w:t>
            </w:r>
          </w:p>
        </w:tc>
        <w:tc>
          <w:tcPr>
            <w:tcW w:w="466" w:type="pct"/>
            <w:tcBorders>
              <w:top w:val="nil"/>
              <w:left w:val="nil"/>
              <w:bottom w:val="nil"/>
              <w:right w:val="nil"/>
            </w:tcBorders>
            <w:shd w:val="clear" w:color="auto" w:fill="auto"/>
            <w:noWrap/>
            <w:vAlign w:val="bottom"/>
            <w:hideMark/>
          </w:tcPr>
          <w:p w14:paraId="64039BEE" w14:textId="77777777" w:rsidR="001154AC" w:rsidRPr="00D6538A" w:rsidRDefault="001154AC" w:rsidP="00565419">
            <w:pPr>
              <w:rPr>
                <w:rFonts w:eastAsiaTheme="minorEastAsia"/>
              </w:rPr>
            </w:pPr>
            <w:r w:rsidRPr="00D6538A">
              <w:rPr>
                <w:rFonts w:eastAsiaTheme="minorEastAsia"/>
              </w:rPr>
              <w:t>827.29***</w:t>
            </w:r>
          </w:p>
        </w:tc>
        <w:tc>
          <w:tcPr>
            <w:tcW w:w="462" w:type="pct"/>
            <w:tcBorders>
              <w:top w:val="nil"/>
              <w:left w:val="nil"/>
              <w:bottom w:val="nil"/>
              <w:right w:val="nil"/>
            </w:tcBorders>
            <w:shd w:val="clear" w:color="auto" w:fill="auto"/>
            <w:noWrap/>
            <w:vAlign w:val="bottom"/>
            <w:hideMark/>
          </w:tcPr>
          <w:p w14:paraId="7981F038" w14:textId="77777777" w:rsidR="001154AC" w:rsidRPr="00D6538A" w:rsidRDefault="001154AC" w:rsidP="00565419">
            <w:pPr>
              <w:rPr>
                <w:rFonts w:eastAsiaTheme="minorEastAsia"/>
              </w:rPr>
            </w:pPr>
            <w:r w:rsidRPr="00D6538A">
              <w:rPr>
                <w:rFonts w:eastAsiaTheme="minorEastAsia"/>
              </w:rPr>
              <w:t>827.29***</w:t>
            </w:r>
          </w:p>
        </w:tc>
        <w:tc>
          <w:tcPr>
            <w:tcW w:w="493" w:type="pct"/>
            <w:tcBorders>
              <w:top w:val="nil"/>
              <w:left w:val="nil"/>
              <w:bottom w:val="nil"/>
              <w:right w:val="nil"/>
            </w:tcBorders>
            <w:shd w:val="clear" w:color="auto" w:fill="auto"/>
            <w:noWrap/>
            <w:vAlign w:val="bottom"/>
            <w:hideMark/>
          </w:tcPr>
          <w:p w14:paraId="08E990BA" w14:textId="77777777" w:rsidR="001154AC" w:rsidRPr="00D6538A" w:rsidRDefault="001154AC" w:rsidP="00565419">
            <w:pPr>
              <w:rPr>
                <w:rFonts w:eastAsiaTheme="minorEastAsia"/>
              </w:rPr>
            </w:pPr>
            <w:r w:rsidRPr="00D6538A">
              <w:rPr>
                <w:rFonts w:eastAsiaTheme="minorEastAsia"/>
              </w:rPr>
              <w:t>706.11***</w:t>
            </w:r>
          </w:p>
        </w:tc>
        <w:tc>
          <w:tcPr>
            <w:tcW w:w="493" w:type="pct"/>
            <w:tcBorders>
              <w:top w:val="nil"/>
              <w:left w:val="nil"/>
              <w:bottom w:val="nil"/>
              <w:right w:val="nil"/>
            </w:tcBorders>
            <w:shd w:val="clear" w:color="auto" w:fill="auto"/>
            <w:noWrap/>
            <w:vAlign w:val="bottom"/>
            <w:hideMark/>
          </w:tcPr>
          <w:p w14:paraId="0361F721" w14:textId="77777777" w:rsidR="001154AC" w:rsidRPr="00D6538A" w:rsidRDefault="001154AC" w:rsidP="00565419">
            <w:pPr>
              <w:rPr>
                <w:rFonts w:eastAsiaTheme="minorEastAsia"/>
              </w:rPr>
            </w:pPr>
            <w:r w:rsidRPr="00D6538A">
              <w:rPr>
                <w:rFonts w:eastAsiaTheme="minorEastAsia"/>
              </w:rPr>
              <w:t>706.11***</w:t>
            </w:r>
          </w:p>
        </w:tc>
        <w:tc>
          <w:tcPr>
            <w:tcW w:w="446" w:type="pct"/>
            <w:tcBorders>
              <w:top w:val="nil"/>
              <w:left w:val="nil"/>
              <w:bottom w:val="nil"/>
              <w:right w:val="nil"/>
            </w:tcBorders>
            <w:shd w:val="clear" w:color="auto" w:fill="auto"/>
            <w:noWrap/>
            <w:vAlign w:val="bottom"/>
            <w:hideMark/>
          </w:tcPr>
          <w:p w14:paraId="6052725F" w14:textId="77777777" w:rsidR="001154AC" w:rsidRPr="00D6538A" w:rsidRDefault="001154AC" w:rsidP="00565419">
            <w:pPr>
              <w:rPr>
                <w:rFonts w:eastAsiaTheme="minorEastAsia"/>
              </w:rPr>
            </w:pPr>
            <w:r w:rsidRPr="00D6538A">
              <w:rPr>
                <w:rFonts w:eastAsiaTheme="minorEastAsia"/>
              </w:rPr>
              <w:t>706.11***</w:t>
            </w:r>
          </w:p>
        </w:tc>
        <w:tc>
          <w:tcPr>
            <w:tcW w:w="448" w:type="pct"/>
            <w:tcBorders>
              <w:top w:val="nil"/>
              <w:left w:val="nil"/>
              <w:bottom w:val="nil"/>
              <w:right w:val="nil"/>
            </w:tcBorders>
            <w:shd w:val="clear" w:color="auto" w:fill="auto"/>
            <w:noWrap/>
            <w:vAlign w:val="bottom"/>
            <w:hideMark/>
          </w:tcPr>
          <w:p w14:paraId="55FA87FE" w14:textId="77777777" w:rsidR="001154AC" w:rsidRPr="00D6538A" w:rsidRDefault="001154AC" w:rsidP="00565419">
            <w:pPr>
              <w:rPr>
                <w:rFonts w:eastAsiaTheme="minorEastAsia"/>
              </w:rPr>
            </w:pPr>
            <w:r w:rsidRPr="00D6538A">
              <w:rPr>
                <w:rFonts w:eastAsiaTheme="minorEastAsia"/>
              </w:rPr>
              <w:t>6.32***</w:t>
            </w:r>
          </w:p>
        </w:tc>
        <w:tc>
          <w:tcPr>
            <w:tcW w:w="459" w:type="pct"/>
            <w:tcBorders>
              <w:top w:val="nil"/>
              <w:left w:val="nil"/>
              <w:bottom w:val="nil"/>
              <w:right w:val="nil"/>
            </w:tcBorders>
            <w:shd w:val="clear" w:color="auto" w:fill="auto"/>
            <w:noWrap/>
            <w:vAlign w:val="bottom"/>
            <w:hideMark/>
          </w:tcPr>
          <w:p w14:paraId="0740012E" w14:textId="77777777" w:rsidR="001154AC" w:rsidRPr="00D6538A" w:rsidRDefault="001154AC" w:rsidP="00565419">
            <w:pPr>
              <w:rPr>
                <w:rFonts w:eastAsiaTheme="minorEastAsia"/>
              </w:rPr>
            </w:pPr>
            <w:r w:rsidRPr="00D6538A">
              <w:rPr>
                <w:rFonts w:eastAsiaTheme="minorEastAsia"/>
              </w:rPr>
              <w:t>6.32***</w:t>
            </w:r>
          </w:p>
        </w:tc>
        <w:tc>
          <w:tcPr>
            <w:tcW w:w="462" w:type="pct"/>
            <w:tcBorders>
              <w:top w:val="nil"/>
              <w:left w:val="nil"/>
              <w:bottom w:val="nil"/>
              <w:right w:val="nil"/>
            </w:tcBorders>
            <w:shd w:val="clear" w:color="auto" w:fill="auto"/>
            <w:noWrap/>
            <w:vAlign w:val="bottom"/>
            <w:hideMark/>
          </w:tcPr>
          <w:p w14:paraId="3D79F663" w14:textId="77777777" w:rsidR="001154AC" w:rsidRPr="00D6538A" w:rsidRDefault="001154AC" w:rsidP="00565419">
            <w:pPr>
              <w:rPr>
                <w:rFonts w:eastAsiaTheme="minorEastAsia"/>
              </w:rPr>
            </w:pPr>
            <w:r w:rsidRPr="00D6538A">
              <w:rPr>
                <w:rFonts w:eastAsiaTheme="minorEastAsia"/>
              </w:rPr>
              <w:t>4.76***</w:t>
            </w:r>
          </w:p>
        </w:tc>
        <w:tc>
          <w:tcPr>
            <w:tcW w:w="432" w:type="pct"/>
            <w:tcBorders>
              <w:top w:val="nil"/>
              <w:left w:val="nil"/>
              <w:bottom w:val="nil"/>
              <w:right w:val="nil"/>
            </w:tcBorders>
            <w:shd w:val="clear" w:color="auto" w:fill="auto"/>
            <w:noWrap/>
            <w:vAlign w:val="bottom"/>
            <w:hideMark/>
          </w:tcPr>
          <w:p w14:paraId="0AEE020B" w14:textId="77777777" w:rsidR="001154AC" w:rsidRPr="00D6538A" w:rsidRDefault="001154AC" w:rsidP="00565419">
            <w:pPr>
              <w:rPr>
                <w:rFonts w:eastAsiaTheme="minorEastAsia"/>
              </w:rPr>
            </w:pPr>
            <w:r w:rsidRPr="00D6538A">
              <w:rPr>
                <w:rFonts w:eastAsiaTheme="minorEastAsia"/>
              </w:rPr>
              <w:t>4.76***</w:t>
            </w:r>
          </w:p>
        </w:tc>
        <w:tc>
          <w:tcPr>
            <w:tcW w:w="253" w:type="pct"/>
            <w:tcBorders>
              <w:top w:val="nil"/>
              <w:left w:val="nil"/>
              <w:bottom w:val="nil"/>
              <w:right w:val="nil"/>
            </w:tcBorders>
            <w:shd w:val="clear" w:color="auto" w:fill="auto"/>
            <w:noWrap/>
            <w:vAlign w:val="bottom"/>
            <w:hideMark/>
          </w:tcPr>
          <w:p w14:paraId="67D11DCF" w14:textId="77777777" w:rsidR="001154AC" w:rsidRPr="00D6538A" w:rsidRDefault="001154AC" w:rsidP="00565419">
            <w:pPr>
              <w:rPr>
                <w:rFonts w:eastAsiaTheme="minorEastAsia"/>
              </w:rPr>
            </w:pPr>
            <w:r w:rsidRPr="00D6538A">
              <w:rPr>
                <w:rFonts w:eastAsiaTheme="minorEastAsia"/>
              </w:rPr>
              <w:t>4.76***</w:t>
            </w:r>
          </w:p>
        </w:tc>
      </w:tr>
      <w:tr w:rsidR="001154AC" w:rsidRPr="00D6538A" w14:paraId="0593D48E" w14:textId="77777777" w:rsidTr="00DE3D23">
        <w:trPr>
          <w:trHeight w:val="280"/>
        </w:trPr>
        <w:tc>
          <w:tcPr>
            <w:tcW w:w="586" w:type="pct"/>
            <w:tcBorders>
              <w:top w:val="nil"/>
              <w:left w:val="nil"/>
              <w:bottom w:val="single" w:sz="4" w:space="0" w:color="auto"/>
              <w:right w:val="nil"/>
            </w:tcBorders>
            <w:shd w:val="clear" w:color="auto" w:fill="auto"/>
            <w:noWrap/>
            <w:vAlign w:val="bottom"/>
            <w:hideMark/>
          </w:tcPr>
          <w:p w14:paraId="0A9940CB" w14:textId="77777777" w:rsidR="001154AC" w:rsidRPr="00D6538A" w:rsidRDefault="001154AC" w:rsidP="00565419">
            <w:pPr>
              <w:rPr>
                <w:rFonts w:eastAsiaTheme="minorEastAsia"/>
              </w:rPr>
            </w:pPr>
          </w:p>
        </w:tc>
        <w:tc>
          <w:tcPr>
            <w:tcW w:w="466" w:type="pct"/>
            <w:tcBorders>
              <w:top w:val="nil"/>
              <w:left w:val="nil"/>
              <w:bottom w:val="single" w:sz="4" w:space="0" w:color="auto"/>
              <w:right w:val="nil"/>
            </w:tcBorders>
            <w:shd w:val="clear" w:color="auto" w:fill="auto"/>
            <w:noWrap/>
            <w:vAlign w:val="bottom"/>
            <w:hideMark/>
          </w:tcPr>
          <w:p w14:paraId="345760F2" w14:textId="77777777" w:rsidR="001154AC" w:rsidRPr="00D6538A" w:rsidRDefault="001154AC" w:rsidP="00565419">
            <w:pPr>
              <w:rPr>
                <w:rFonts w:eastAsiaTheme="minorEastAsia"/>
              </w:rPr>
            </w:pPr>
            <w:r w:rsidRPr="00D6538A">
              <w:rPr>
                <w:rFonts w:eastAsiaTheme="minorEastAsia"/>
              </w:rPr>
              <w:t>(12.94)</w:t>
            </w:r>
          </w:p>
        </w:tc>
        <w:tc>
          <w:tcPr>
            <w:tcW w:w="462" w:type="pct"/>
            <w:tcBorders>
              <w:top w:val="nil"/>
              <w:left w:val="nil"/>
              <w:bottom w:val="single" w:sz="4" w:space="0" w:color="auto"/>
              <w:right w:val="nil"/>
            </w:tcBorders>
            <w:shd w:val="clear" w:color="auto" w:fill="auto"/>
            <w:noWrap/>
            <w:vAlign w:val="bottom"/>
            <w:hideMark/>
          </w:tcPr>
          <w:p w14:paraId="172EFC68" w14:textId="77777777" w:rsidR="001154AC" w:rsidRPr="00D6538A" w:rsidRDefault="001154AC" w:rsidP="00565419">
            <w:pPr>
              <w:rPr>
                <w:rFonts w:eastAsiaTheme="minorEastAsia"/>
              </w:rPr>
            </w:pPr>
            <w:r w:rsidRPr="00D6538A">
              <w:rPr>
                <w:rFonts w:eastAsiaTheme="minorEastAsia"/>
              </w:rPr>
              <w:t>(8.57)</w:t>
            </w:r>
          </w:p>
        </w:tc>
        <w:tc>
          <w:tcPr>
            <w:tcW w:w="493" w:type="pct"/>
            <w:tcBorders>
              <w:top w:val="nil"/>
              <w:left w:val="nil"/>
              <w:bottom w:val="single" w:sz="4" w:space="0" w:color="auto"/>
              <w:right w:val="nil"/>
            </w:tcBorders>
            <w:shd w:val="clear" w:color="auto" w:fill="auto"/>
            <w:noWrap/>
            <w:vAlign w:val="bottom"/>
            <w:hideMark/>
          </w:tcPr>
          <w:p w14:paraId="0095E91E" w14:textId="77777777" w:rsidR="001154AC" w:rsidRPr="00D6538A" w:rsidRDefault="001154AC" w:rsidP="00565419">
            <w:pPr>
              <w:rPr>
                <w:rFonts w:eastAsiaTheme="minorEastAsia"/>
              </w:rPr>
            </w:pPr>
            <w:r w:rsidRPr="00D6538A">
              <w:rPr>
                <w:rFonts w:eastAsiaTheme="minorEastAsia"/>
              </w:rPr>
              <w:t>(53.41)</w:t>
            </w:r>
          </w:p>
        </w:tc>
        <w:tc>
          <w:tcPr>
            <w:tcW w:w="493" w:type="pct"/>
            <w:tcBorders>
              <w:top w:val="nil"/>
              <w:left w:val="nil"/>
              <w:bottom w:val="single" w:sz="4" w:space="0" w:color="auto"/>
              <w:right w:val="nil"/>
            </w:tcBorders>
            <w:shd w:val="clear" w:color="auto" w:fill="auto"/>
            <w:noWrap/>
            <w:vAlign w:val="bottom"/>
            <w:hideMark/>
          </w:tcPr>
          <w:p w14:paraId="121CD461" w14:textId="77777777" w:rsidR="001154AC" w:rsidRPr="00D6538A" w:rsidRDefault="001154AC" w:rsidP="00565419">
            <w:pPr>
              <w:rPr>
                <w:rFonts w:eastAsiaTheme="minorEastAsia"/>
              </w:rPr>
            </w:pPr>
            <w:r w:rsidRPr="00D6538A">
              <w:rPr>
                <w:rFonts w:eastAsiaTheme="minorEastAsia"/>
              </w:rPr>
              <w:t>(57.37)</w:t>
            </w:r>
          </w:p>
        </w:tc>
        <w:tc>
          <w:tcPr>
            <w:tcW w:w="446" w:type="pct"/>
            <w:tcBorders>
              <w:top w:val="nil"/>
              <w:left w:val="nil"/>
              <w:bottom w:val="single" w:sz="4" w:space="0" w:color="auto"/>
              <w:right w:val="nil"/>
            </w:tcBorders>
            <w:shd w:val="clear" w:color="auto" w:fill="auto"/>
            <w:noWrap/>
            <w:vAlign w:val="bottom"/>
            <w:hideMark/>
          </w:tcPr>
          <w:p w14:paraId="770C54B8" w14:textId="77777777" w:rsidR="001154AC" w:rsidRPr="00D6538A" w:rsidRDefault="001154AC" w:rsidP="00565419">
            <w:pPr>
              <w:rPr>
                <w:rFonts w:eastAsiaTheme="minorEastAsia"/>
              </w:rPr>
            </w:pPr>
            <w:r w:rsidRPr="00D6538A">
              <w:rPr>
                <w:rFonts w:eastAsiaTheme="minorEastAsia"/>
              </w:rPr>
              <w:t>(69.23)</w:t>
            </w:r>
          </w:p>
        </w:tc>
        <w:tc>
          <w:tcPr>
            <w:tcW w:w="448" w:type="pct"/>
            <w:tcBorders>
              <w:top w:val="nil"/>
              <w:left w:val="nil"/>
              <w:bottom w:val="single" w:sz="4" w:space="0" w:color="auto"/>
              <w:right w:val="nil"/>
            </w:tcBorders>
            <w:shd w:val="clear" w:color="auto" w:fill="auto"/>
            <w:noWrap/>
            <w:vAlign w:val="bottom"/>
            <w:hideMark/>
          </w:tcPr>
          <w:p w14:paraId="2F1B0720" w14:textId="77777777" w:rsidR="001154AC" w:rsidRPr="00D6538A" w:rsidRDefault="001154AC" w:rsidP="00565419">
            <w:pPr>
              <w:rPr>
                <w:rFonts w:eastAsiaTheme="minorEastAsia"/>
              </w:rPr>
            </w:pPr>
            <w:r w:rsidRPr="00D6538A">
              <w:rPr>
                <w:rFonts w:eastAsiaTheme="minorEastAsia"/>
              </w:rPr>
              <w:t>(0.02)</w:t>
            </w:r>
          </w:p>
        </w:tc>
        <w:tc>
          <w:tcPr>
            <w:tcW w:w="459" w:type="pct"/>
            <w:tcBorders>
              <w:top w:val="nil"/>
              <w:left w:val="nil"/>
              <w:bottom w:val="single" w:sz="4" w:space="0" w:color="auto"/>
              <w:right w:val="nil"/>
            </w:tcBorders>
            <w:shd w:val="clear" w:color="auto" w:fill="auto"/>
            <w:noWrap/>
            <w:vAlign w:val="bottom"/>
            <w:hideMark/>
          </w:tcPr>
          <w:p w14:paraId="3AED24A0" w14:textId="77777777" w:rsidR="001154AC" w:rsidRPr="00D6538A" w:rsidRDefault="001154AC" w:rsidP="00565419">
            <w:pPr>
              <w:rPr>
                <w:rFonts w:eastAsiaTheme="minorEastAsia"/>
              </w:rPr>
            </w:pPr>
            <w:r w:rsidRPr="00D6538A">
              <w:rPr>
                <w:rFonts w:eastAsiaTheme="minorEastAsia"/>
              </w:rPr>
              <w:t>(0.01)</w:t>
            </w:r>
          </w:p>
        </w:tc>
        <w:tc>
          <w:tcPr>
            <w:tcW w:w="462" w:type="pct"/>
            <w:tcBorders>
              <w:top w:val="nil"/>
              <w:left w:val="nil"/>
              <w:bottom w:val="single" w:sz="4" w:space="0" w:color="auto"/>
              <w:right w:val="nil"/>
            </w:tcBorders>
            <w:shd w:val="clear" w:color="auto" w:fill="auto"/>
            <w:noWrap/>
            <w:vAlign w:val="bottom"/>
            <w:hideMark/>
          </w:tcPr>
          <w:p w14:paraId="36A2EB56" w14:textId="77777777" w:rsidR="001154AC" w:rsidRPr="00D6538A" w:rsidRDefault="001154AC" w:rsidP="00565419">
            <w:pPr>
              <w:rPr>
                <w:rFonts w:eastAsiaTheme="minorEastAsia"/>
              </w:rPr>
            </w:pPr>
            <w:r w:rsidRPr="00D6538A">
              <w:rPr>
                <w:rFonts w:eastAsiaTheme="minorEastAsia"/>
              </w:rPr>
              <w:t>(0.49)</w:t>
            </w:r>
          </w:p>
        </w:tc>
        <w:tc>
          <w:tcPr>
            <w:tcW w:w="432" w:type="pct"/>
            <w:tcBorders>
              <w:top w:val="nil"/>
              <w:left w:val="nil"/>
              <w:bottom w:val="single" w:sz="4" w:space="0" w:color="auto"/>
              <w:right w:val="nil"/>
            </w:tcBorders>
            <w:shd w:val="clear" w:color="auto" w:fill="auto"/>
            <w:noWrap/>
            <w:vAlign w:val="bottom"/>
            <w:hideMark/>
          </w:tcPr>
          <w:p w14:paraId="232B1A96" w14:textId="77777777" w:rsidR="001154AC" w:rsidRPr="00D6538A" w:rsidRDefault="001154AC" w:rsidP="00565419">
            <w:pPr>
              <w:rPr>
                <w:rFonts w:eastAsiaTheme="minorEastAsia"/>
              </w:rPr>
            </w:pPr>
            <w:r w:rsidRPr="00D6538A">
              <w:rPr>
                <w:rFonts w:eastAsiaTheme="minorEastAsia"/>
              </w:rPr>
              <w:t>(0.34)</w:t>
            </w:r>
          </w:p>
        </w:tc>
        <w:tc>
          <w:tcPr>
            <w:tcW w:w="253" w:type="pct"/>
            <w:tcBorders>
              <w:top w:val="nil"/>
              <w:left w:val="nil"/>
              <w:bottom w:val="single" w:sz="4" w:space="0" w:color="auto"/>
              <w:right w:val="nil"/>
            </w:tcBorders>
            <w:shd w:val="clear" w:color="auto" w:fill="auto"/>
            <w:noWrap/>
            <w:vAlign w:val="bottom"/>
            <w:hideMark/>
          </w:tcPr>
          <w:p w14:paraId="47A7A5E3" w14:textId="77777777" w:rsidR="001154AC" w:rsidRPr="00D6538A" w:rsidRDefault="001154AC" w:rsidP="00565419">
            <w:pPr>
              <w:rPr>
                <w:rFonts w:eastAsiaTheme="minorEastAsia"/>
              </w:rPr>
            </w:pPr>
            <w:r w:rsidRPr="00D6538A">
              <w:rPr>
                <w:rFonts w:eastAsiaTheme="minorEastAsia"/>
              </w:rPr>
              <w:t>(0.42)</w:t>
            </w:r>
          </w:p>
        </w:tc>
      </w:tr>
      <w:tr w:rsidR="001154AC" w:rsidRPr="00D6538A" w14:paraId="6C2A20C2" w14:textId="77777777" w:rsidTr="00DE3D23">
        <w:trPr>
          <w:trHeight w:val="280"/>
        </w:trPr>
        <w:tc>
          <w:tcPr>
            <w:tcW w:w="586" w:type="pct"/>
            <w:tcBorders>
              <w:top w:val="single" w:sz="4" w:space="0" w:color="auto"/>
              <w:left w:val="nil"/>
              <w:bottom w:val="nil"/>
              <w:right w:val="nil"/>
            </w:tcBorders>
            <w:shd w:val="clear" w:color="auto" w:fill="auto"/>
            <w:noWrap/>
            <w:vAlign w:val="bottom"/>
            <w:hideMark/>
          </w:tcPr>
          <w:p w14:paraId="134DEBF5" w14:textId="77777777" w:rsidR="001154AC" w:rsidRPr="00D6538A" w:rsidRDefault="001154AC" w:rsidP="00565419">
            <w:pPr>
              <w:rPr>
                <w:rFonts w:eastAsiaTheme="minorEastAsia"/>
              </w:rPr>
            </w:pPr>
            <w:r w:rsidRPr="00D6538A">
              <w:rPr>
                <w:rFonts w:eastAsiaTheme="minorEastAsia"/>
              </w:rPr>
              <w:t>Observations</w:t>
            </w:r>
          </w:p>
        </w:tc>
        <w:tc>
          <w:tcPr>
            <w:tcW w:w="466" w:type="pct"/>
            <w:tcBorders>
              <w:top w:val="single" w:sz="4" w:space="0" w:color="auto"/>
              <w:left w:val="nil"/>
              <w:bottom w:val="nil"/>
              <w:right w:val="nil"/>
            </w:tcBorders>
            <w:shd w:val="clear" w:color="auto" w:fill="auto"/>
            <w:noWrap/>
            <w:vAlign w:val="bottom"/>
            <w:hideMark/>
          </w:tcPr>
          <w:p w14:paraId="2F61DB77" w14:textId="77777777" w:rsidR="001154AC" w:rsidRPr="00D6538A" w:rsidRDefault="001154AC" w:rsidP="00565419">
            <w:pPr>
              <w:rPr>
                <w:rFonts w:eastAsiaTheme="minorEastAsia"/>
              </w:rPr>
            </w:pPr>
            <w:r w:rsidRPr="00D6538A">
              <w:rPr>
                <w:rFonts w:eastAsiaTheme="minorEastAsia"/>
              </w:rPr>
              <w:t>7,234</w:t>
            </w:r>
          </w:p>
        </w:tc>
        <w:tc>
          <w:tcPr>
            <w:tcW w:w="462" w:type="pct"/>
            <w:tcBorders>
              <w:top w:val="single" w:sz="4" w:space="0" w:color="auto"/>
              <w:left w:val="nil"/>
              <w:bottom w:val="nil"/>
              <w:right w:val="nil"/>
            </w:tcBorders>
            <w:shd w:val="clear" w:color="auto" w:fill="auto"/>
            <w:noWrap/>
            <w:vAlign w:val="bottom"/>
            <w:hideMark/>
          </w:tcPr>
          <w:p w14:paraId="582D2651" w14:textId="77777777" w:rsidR="001154AC" w:rsidRPr="00D6538A" w:rsidRDefault="001154AC" w:rsidP="00565419">
            <w:pPr>
              <w:rPr>
                <w:rFonts w:eastAsiaTheme="minorEastAsia"/>
              </w:rPr>
            </w:pPr>
            <w:r w:rsidRPr="00D6538A">
              <w:rPr>
                <w:rFonts w:eastAsiaTheme="minorEastAsia"/>
              </w:rPr>
              <w:t>7,234</w:t>
            </w:r>
          </w:p>
        </w:tc>
        <w:tc>
          <w:tcPr>
            <w:tcW w:w="493" w:type="pct"/>
            <w:tcBorders>
              <w:top w:val="single" w:sz="4" w:space="0" w:color="auto"/>
              <w:left w:val="nil"/>
              <w:bottom w:val="nil"/>
              <w:right w:val="nil"/>
            </w:tcBorders>
            <w:shd w:val="clear" w:color="auto" w:fill="auto"/>
            <w:noWrap/>
            <w:vAlign w:val="bottom"/>
            <w:hideMark/>
          </w:tcPr>
          <w:p w14:paraId="5723D335" w14:textId="77777777" w:rsidR="001154AC" w:rsidRPr="00D6538A" w:rsidRDefault="001154AC" w:rsidP="00565419">
            <w:pPr>
              <w:rPr>
                <w:rFonts w:eastAsiaTheme="minorEastAsia"/>
              </w:rPr>
            </w:pPr>
            <w:r w:rsidRPr="00D6538A">
              <w:rPr>
                <w:rFonts w:eastAsiaTheme="minorEastAsia"/>
              </w:rPr>
              <w:t>7,177</w:t>
            </w:r>
          </w:p>
        </w:tc>
        <w:tc>
          <w:tcPr>
            <w:tcW w:w="493" w:type="pct"/>
            <w:tcBorders>
              <w:top w:val="single" w:sz="4" w:space="0" w:color="auto"/>
              <w:left w:val="nil"/>
              <w:bottom w:val="nil"/>
              <w:right w:val="nil"/>
            </w:tcBorders>
            <w:shd w:val="clear" w:color="auto" w:fill="auto"/>
            <w:noWrap/>
            <w:vAlign w:val="bottom"/>
            <w:hideMark/>
          </w:tcPr>
          <w:p w14:paraId="146A73AB" w14:textId="77777777" w:rsidR="001154AC" w:rsidRPr="00D6538A" w:rsidRDefault="001154AC" w:rsidP="00565419">
            <w:pPr>
              <w:rPr>
                <w:rFonts w:eastAsiaTheme="minorEastAsia"/>
              </w:rPr>
            </w:pPr>
            <w:r w:rsidRPr="00D6538A">
              <w:rPr>
                <w:rFonts w:eastAsiaTheme="minorEastAsia"/>
              </w:rPr>
              <w:t>7,177</w:t>
            </w:r>
          </w:p>
        </w:tc>
        <w:tc>
          <w:tcPr>
            <w:tcW w:w="446" w:type="pct"/>
            <w:tcBorders>
              <w:top w:val="single" w:sz="4" w:space="0" w:color="auto"/>
              <w:left w:val="nil"/>
              <w:bottom w:val="nil"/>
              <w:right w:val="nil"/>
            </w:tcBorders>
            <w:shd w:val="clear" w:color="auto" w:fill="auto"/>
            <w:noWrap/>
            <w:vAlign w:val="bottom"/>
            <w:hideMark/>
          </w:tcPr>
          <w:p w14:paraId="52E431AD" w14:textId="77777777" w:rsidR="001154AC" w:rsidRPr="00D6538A" w:rsidRDefault="001154AC" w:rsidP="00565419">
            <w:pPr>
              <w:rPr>
                <w:rFonts w:eastAsiaTheme="minorEastAsia"/>
              </w:rPr>
            </w:pPr>
            <w:r w:rsidRPr="00D6538A">
              <w:rPr>
                <w:rFonts w:eastAsiaTheme="minorEastAsia"/>
              </w:rPr>
              <w:t>7,177</w:t>
            </w:r>
          </w:p>
        </w:tc>
        <w:tc>
          <w:tcPr>
            <w:tcW w:w="448" w:type="pct"/>
            <w:tcBorders>
              <w:top w:val="single" w:sz="4" w:space="0" w:color="auto"/>
              <w:left w:val="nil"/>
              <w:bottom w:val="nil"/>
              <w:right w:val="nil"/>
            </w:tcBorders>
            <w:shd w:val="clear" w:color="auto" w:fill="auto"/>
            <w:noWrap/>
            <w:vAlign w:val="bottom"/>
            <w:hideMark/>
          </w:tcPr>
          <w:p w14:paraId="1752896D" w14:textId="77777777" w:rsidR="001154AC" w:rsidRPr="00D6538A" w:rsidRDefault="001154AC" w:rsidP="00565419">
            <w:pPr>
              <w:rPr>
                <w:rFonts w:eastAsiaTheme="minorEastAsia"/>
              </w:rPr>
            </w:pPr>
            <w:r w:rsidRPr="00D6538A">
              <w:rPr>
                <w:rFonts w:eastAsiaTheme="minorEastAsia"/>
              </w:rPr>
              <w:t>7,234</w:t>
            </w:r>
          </w:p>
        </w:tc>
        <w:tc>
          <w:tcPr>
            <w:tcW w:w="459" w:type="pct"/>
            <w:tcBorders>
              <w:top w:val="single" w:sz="4" w:space="0" w:color="auto"/>
              <w:left w:val="nil"/>
              <w:bottom w:val="nil"/>
              <w:right w:val="nil"/>
            </w:tcBorders>
            <w:shd w:val="clear" w:color="auto" w:fill="auto"/>
            <w:noWrap/>
            <w:vAlign w:val="bottom"/>
            <w:hideMark/>
          </w:tcPr>
          <w:p w14:paraId="546ECA53" w14:textId="77777777" w:rsidR="001154AC" w:rsidRPr="00D6538A" w:rsidRDefault="001154AC" w:rsidP="00565419">
            <w:pPr>
              <w:rPr>
                <w:rFonts w:eastAsiaTheme="minorEastAsia"/>
              </w:rPr>
            </w:pPr>
            <w:r w:rsidRPr="00D6538A">
              <w:rPr>
                <w:rFonts w:eastAsiaTheme="minorEastAsia"/>
              </w:rPr>
              <w:t>7,234</w:t>
            </w:r>
          </w:p>
        </w:tc>
        <w:tc>
          <w:tcPr>
            <w:tcW w:w="462" w:type="pct"/>
            <w:tcBorders>
              <w:top w:val="single" w:sz="4" w:space="0" w:color="auto"/>
              <w:left w:val="nil"/>
              <w:bottom w:val="nil"/>
              <w:right w:val="nil"/>
            </w:tcBorders>
            <w:shd w:val="clear" w:color="auto" w:fill="auto"/>
            <w:noWrap/>
            <w:vAlign w:val="bottom"/>
            <w:hideMark/>
          </w:tcPr>
          <w:p w14:paraId="3954C70B" w14:textId="77777777" w:rsidR="001154AC" w:rsidRPr="00D6538A" w:rsidRDefault="001154AC" w:rsidP="00565419">
            <w:pPr>
              <w:rPr>
                <w:rFonts w:eastAsiaTheme="minorEastAsia"/>
              </w:rPr>
            </w:pPr>
            <w:r w:rsidRPr="00D6538A">
              <w:rPr>
                <w:rFonts w:eastAsiaTheme="minorEastAsia"/>
              </w:rPr>
              <w:t>7,105</w:t>
            </w:r>
          </w:p>
        </w:tc>
        <w:tc>
          <w:tcPr>
            <w:tcW w:w="432" w:type="pct"/>
            <w:tcBorders>
              <w:top w:val="single" w:sz="4" w:space="0" w:color="auto"/>
              <w:left w:val="nil"/>
              <w:bottom w:val="nil"/>
              <w:right w:val="nil"/>
            </w:tcBorders>
            <w:shd w:val="clear" w:color="auto" w:fill="auto"/>
            <w:noWrap/>
            <w:vAlign w:val="bottom"/>
            <w:hideMark/>
          </w:tcPr>
          <w:p w14:paraId="0464B243" w14:textId="77777777" w:rsidR="001154AC" w:rsidRPr="00D6538A" w:rsidRDefault="001154AC" w:rsidP="00565419">
            <w:pPr>
              <w:rPr>
                <w:rFonts w:eastAsiaTheme="minorEastAsia"/>
              </w:rPr>
            </w:pPr>
            <w:r w:rsidRPr="00D6538A">
              <w:rPr>
                <w:rFonts w:eastAsiaTheme="minorEastAsia"/>
              </w:rPr>
              <w:t>7,105</w:t>
            </w:r>
          </w:p>
        </w:tc>
        <w:tc>
          <w:tcPr>
            <w:tcW w:w="253" w:type="pct"/>
            <w:tcBorders>
              <w:top w:val="single" w:sz="4" w:space="0" w:color="auto"/>
              <w:left w:val="nil"/>
              <w:bottom w:val="nil"/>
              <w:right w:val="nil"/>
            </w:tcBorders>
            <w:shd w:val="clear" w:color="auto" w:fill="auto"/>
            <w:noWrap/>
            <w:vAlign w:val="bottom"/>
            <w:hideMark/>
          </w:tcPr>
          <w:p w14:paraId="26176FD6" w14:textId="77777777" w:rsidR="001154AC" w:rsidRPr="00D6538A" w:rsidRDefault="001154AC" w:rsidP="00565419">
            <w:pPr>
              <w:rPr>
                <w:rFonts w:eastAsiaTheme="minorEastAsia"/>
              </w:rPr>
            </w:pPr>
            <w:r w:rsidRPr="00D6538A">
              <w:rPr>
                <w:rFonts w:eastAsiaTheme="minorEastAsia"/>
              </w:rPr>
              <w:t>7,105</w:t>
            </w:r>
          </w:p>
        </w:tc>
      </w:tr>
      <w:tr w:rsidR="001154AC" w:rsidRPr="00D6538A" w14:paraId="7BB35A10" w14:textId="77777777" w:rsidTr="00DE3D23">
        <w:trPr>
          <w:trHeight w:val="280"/>
        </w:trPr>
        <w:tc>
          <w:tcPr>
            <w:tcW w:w="586" w:type="pct"/>
            <w:tcBorders>
              <w:top w:val="nil"/>
              <w:left w:val="nil"/>
              <w:bottom w:val="nil"/>
              <w:right w:val="nil"/>
            </w:tcBorders>
            <w:shd w:val="clear" w:color="auto" w:fill="auto"/>
            <w:noWrap/>
            <w:vAlign w:val="bottom"/>
            <w:hideMark/>
          </w:tcPr>
          <w:p w14:paraId="27379F46" w14:textId="77777777" w:rsidR="001154AC" w:rsidRPr="00D6538A" w:rsidRDefault="001154AC" w:rsidP="00565419">
            <w:pPr>
              <w:rPr>
                <w:rFonts w:eastAsiaTheme="minorEastAsia"/>
              </w:rPr>
            </w:pPr>
            <w:r w:rsidRPr="00D6538A">
              <w:rPr>
                <w:rFonts w:eastAsiaTheme="minorEastAsia"/>
              </w:rPr>
              <w:t>R-squared</w:t>
            </w:r>
          </w:p>
        </w:tc>
        <w:tc>
          <w:tcPr>
            <w:tcW w:w="466" w:type="pct"/>
            <w:tcBorders>
              <w:top w:val="nil"/>
              <w:left w:val="nil"/>
              <w:bottom w:val="nil"/>
              <w:right w:val="nil"/>
            </w:tcBorders>
            <w:shd w:val="clear" w:color="auto" w:fill="auto"/>
            <w:noWrap/>
            <w:vAlign w:val="bottom"/>
            <w:hideMark/>
          </w:tcPr>
          <w:p w14:paraId="1BE61061" w14:textId="77777777" w:rsidR="001154AC" w:rsidRPr="00D6538A" w:rsidRDefault="001154AC" w:rsidP="00565419">
            <w:pPr>
              <w:rPr>
                <w:rFonts w:eastAsiaTheme="minorEastAsia"/>
              </w:rPr>
            </w:pPr>
            <w:r w:rsidRPr="00D6538A">
              <w:rPr>
                <w:rFonts w:eastAsiaTheme="minorEastAsia"/>
              </w:rPr>
              <w:t>0.07</w:t>
            </w:r>
          </w:p>
        </w:tc>
        <w:tc>
          <w:tcPr>
            <w:tcW w:w="462" w:type="pct"/>
            <w:tcBorders>
              <w:top w:val="nil"/>
              <w:left w:val="nil"/>
              <w:bottom w:val="nil"/>
              <w:right w:val="nil"/>
            </w:tcBorders>
            <w:shd w:val="clear" w:color="auto" w:fill="auto"/>
            <w:noWrap/>
            <w:vAlign w:val="bottom"/>
            <w:hideMark/>
          </w:tcPr>
          <w:p w14:paraId="640F2BCF" w14:textId="77777777" w:rsidR="001154AC" w:rsidRPr="00D6538A" w:rsidRDefault="001154AC" w:rsidP="00565419">
            <w:pPr>
              <w:rPr>
                <w:rFonts w:eastAsiaTheme="minorEastAsia"/>
              </w:rPr>
            </w:pPr>
            <w:r w:rsidRPr="00D6538A">
              <w:rPr>
                <w:rFonts w:eastAsiaTheme="minorEastAsia"/>
              </w:rPr>
              <w:t>0.07</w:t>
            </w:r>
          </w:p>
        </w:tc>
        <w:tc>
          <w:tcPr>
            <w:tcW w:w="493" w:type="pct"/>
            <w:tcBorders>
              <w:top w:val="nil"/>
              <w:left w:val="nil"/>
              <w:bottom w:val="nil"/>
              <w:right w:val="nil"/>
            </w:tcBorders>
            <w:shd w:val="clear" w:color="auto" w:fill="auto"/>
            <w:noWrap/>
            <w:vAlign w:val="bottom"/>
            <w:hideMark/>
          </w:tcPr>
          <w:p w14:paraId="3510847C" w14:textId="77777777" w:rsidR="001154AC" w:rsidRPr="00D6538A" w:rsidRDefault="001154AC" w:rsidP="00565419">
            <w:pPr>
              <w:rPr>
                <w:rFonts w:eastAsiaTheme="minorEastAsia"/>
              </w:rPr>
            </w:pPr>
            <w:r w:rsidRPr="00D6538A">
              <w:rPr>
                <w:rFonts w:eastAsiaTheme="minorEastAsia"/>
              </w:rPr>
              <w:t>0.08</w:t>
            </w:r>
          </w:p>
        </w:tc>
        <w:tc>
          <w:tcPr>
            <w:tcW w:w="493" w:type="pct"/>
            <w:tcBorders>
              <w:top w:val="nil"/>
              <w:left w:val="nil"/>
              <w:bottom w:val="nil"/>
              <w:right w:val="nil"/>
            </w:tcBorders>
            <w:shd w:val="clear" w:color="auto" w:fill="auto"/>
            <w:noWrap/>
            <w:vAlign w:val="bottom"/>
            <w:hideMark/>
          </w:tcPr>
          <w:p w14:paraId="55B74C2E" w14:textId="77777777" w:rsidR="001154AC" w:rsidRPr="00D6538A" w:rsidRDefault="001154AC" w:rsidP="00565419">
            <w:pPr>
              <w:rPr>
                <w:rFonts w:eastAsiaTheme="minorEastAsia"/>
              </w:rPr>
            </w:pPr>
            <w:r w:rsidRPr="00D6538A">
              <w:rPr>
                <w:rFonts w:eastAsiaTheme="minorEastAsia"/>
              </w:rPr>
              <w:t>0.08</w:t>
            </w:r>
          </w:p>
        </w:tc>
        <w:tc>
          <w:tcPr>
            <w:tcW w:w="446" w:type="pct"/>
            <w:tcBorders>
              <w:top w:val="nil"/>
              <w:left w:val="nil"/>
              <w:bottom w:val="nil"/>
              <w:right w:val="nil"/>
            </w:tcBorders>
            <w:shd w:val="clear" w:color="auto" w:fill="auto"/>
            <w:noWrap/>
            <w:vAlign w:val="bottom"/>
            <w:hideMark/>
          </w:tcPr>
          <w:p w14:paraId="73F27752" w14:textId="77777777" w:rsidR="001154AC" w:rsidRPr="00D6538A" w:rsidRDefault="001154AC" w:rsidP="00565419">
            <w:pPr>
              <w:rPr>
                <w:rFonts w:eastAsiaTheme="minorEastAsia"/>
              </w:rPr>
            </w:pPr>
            <w:r w:rsidRPr="00D6538A">
              <w:rPr>
                <w:rFonts w:eastAsiaTheme="minorEastAsia"/>
              </w:rPr>
              <w:t>0.08</w:t>
            </w:r>
          </w:p>
        </w:tc>
        <w:tc>
          <w:tcPr>
            <w:tcW w:w="448" w:type="pct"/>
            <w:tcBorders>
              <w:top w:val="nil"/>
              <w:left w:val="nil"/>
              <w:bottom w:val="nil"/>
              <w:right w:val="nil"/>
            </w:tcBorders>
            <w:shd w:val="clear" w:color="auto" w:fill="auto"/>
            <w:noWrap/>
            <w:vAlign w:val="bottom"/>
            <w:hideMark/>
          </w:tcPr>
          <w:p w14:paraId="37D8733C" w14:textId="77777777" w:rsidR="001154AC" w:rsidRPr="00D6538A" w:rsidRDefault="001154AC" w:rsidP="00565419">
            <w:pPr>
              <w:rPr>
                <w:rFonts w:eastAsiaTheme="minorEastAsia"/>
              </w:rPr>
            </w:pPr>
            <w:r w:rsidRPr="00D6538A">
              <w:rPr>
                <w:rFonts w:eastAsiaTheme="minorEastAsia"/>
              </w:rPr>
              <w:t>0.14</w:t>
            </w:r>
          </w:p>
        </w:tc>
        <w:tc>
          <w:tcPr>
            <w:tcW w:w="459" w:type="pct"/>
            <w:tcBorders>
              <w:top w:val="nil"/>
              <w:left w:val="nil"/>
              <w:bottom w:val="nil"/>
              <w:right w:val="nil"/>
            </w:tcBorders>
            <w:shd w:val="clear" w:color="auto" w:fill="auto"/>
            <w:noWrap/>
            <w:vAlign w:val="bottom"/>
            <w:hideMark/>
          </w:tcPr>
          <w:p w14:paraId="05C994C0" w14:textId="77777777" w:rsidR="001154AC" w:rsidRPr="00D6538A" w:rsidRDefault="001154AC" w:rsidP="00565419">
            <w:pPr>
              <w:rPr>
                <w:rFonts w:eastAsiaTheme="minorEastAsia"/>
              </w:rPr>
            </w:pPr>
            <w:r w:rsidRPr="00D6538A">
              <w:rPr>
                <w:rFonts w:eastAsiaTheme="minorEastAsia"/>
              </w:rPr>
              <w:t>0.14</w:t>
            </w:r>
          </w:p>
        </w:tc>
        <w:tc>
          <w:tcPr>
            <w:tcW w:w="462" w:type="pct"/>
            <w:tcBorders>
              <w:top w:val="nil"/>
              <w:left w:val="nil"/>
              <w:bottom w:val="nil"/>
              <w:right w:val="nil"/>
            </w:tcBorders>
            <w:shd w:val="clear" w:color="auto" w:fill="auto"/>
            <w:noWrap/>
            <w:vAlign w:val="bottom"/>
            <w:hideMark/>
          </w:tcPr>
          <w:p w14:paraId="215C35F6" w14:textId="77777777" w:rsidR="001154AC" w:rsidRPr="00D6538A" w:rsidRDefault="001154AC" w:rsidP="00565419">
            <w:pPr>
              <w:rPr>
                <w:rFonts w:eastAsiaTheme="minorEastAsia"/>
              </w:rPr>
            </w:pPr>
            <w:r w:rsidRPr="00D6538A">
              <w:rPr>
                <w:rFonts w:eastAsiaTheme="minorEastAsia"/>
              </w:rPr>
              <w:t>0.18</w:t>
            </w:r>
          </w:p>
        </w:tc>
        <w:tc>
          <w:tcPr>
            <w:tcW w:w="432" w:type="pct"/>
            <w:tcBorders>
              <w:top w:val="nil"/>
              <w:left w:val="nil"/>
              <w:bottom w:val="nil"/>
              <w:right w:val="nil"/>
            </w:tcBorders>
            <w:shd w:val="clear" w:color="auto" w:fill="auto"/>
            <w:noWrap/>
            <w:vAlign w:val="bottom"/>
            <w:hideMark/>
          </w:tcPr>
          <w:p w14:paraId="698ED849" w14:textId="77777777" w:rsidR="001154AC" w:rsidRPr="00D6538A" w:rsidRDefault="001154AC" w:rsidP="00565419">
            <w:pPr>
              <w:rPr>
                <w:rFonts w:eastAsiaTheme="minorEastAsia"/>
              </w:rPr>
            </w:pPr>
            <w:r w:rsidRPr="00D6538A">
              <w:rPr>
                <w:rFonts w:eastAsiaTheme="minorEastAsia"/>
              </w:rPr>
              <w:t>0.18</w:t>
            </w:r>
          </w:p>
        </w:tc>
        <w:tc>
          <w:tcPr>
            <w:tcW w:w="253" w:type="pct"/>
            <w:tcBorders>
              <w:top w:val="nil"/>
              <w:left w:val="nil"/>
              <w:bottom w:val="nil"/>
              <w:right w:val="nil"/>
            </w:tcBorders>
            <w:shd w:val="clear" w:color="auto" w:fill="auto"/>
            <w:noWrap/>
            <w:vAlign w:val="bottom"/>
            <w:hideMark/>
          </w:tcPr>
          <w:p w14:paraId="280C5205" w14:textId="77777777" w:rsidR="001154AC" w:rsidRPr="00D6538A" w:rsidRDefault="001154AC" w:rsidP="00565419">
            <w:pPr>
              <w:rPr>
                <w:rFonts w:eastAsiaTheme="minorEastAsia"/>
              </w:rPr>
            </w:pPr>
            <w:r w:rsidRPr="00D6538A">
              <w:rPr>
                <w:rFonts w:eastAsiaTheme="minorEastAsia"/>
              </w:rPr>
              <w:t>0.18</w:t>
            </w:r>
          </w:p>
        </w:tc>
      </w:tr>
      <w:tr w:rsidR="001154AC" w:rsidRPr="00D6538A" w14:paraId="001481C1" w14:textId="77777777" w:rsidTr="00DE3D23">
        <w:trPr>
          <w:trHeight w:val="280"/>
        </w:trPr>
        <w:tc>
          <w:tcPr>
            <w:tcW w:w="586" w:type="pct"/>
            <w:tcBorders>
              <w:top w:val="nil"/>
              <w:left w:val="nil"/>
              <w:bottom w:val="nil"/>
              <w:right w:val="nil"/>
            </w:tcBorders>
            <w:shd w:val="clear" w:color="auto" w:fill="auto"/>
            <w:noWrap/>
            <w:vAlign w:val="bottom"/>
            <w:hideMark/>
          </w:tcPr>
          <w:p w14:paraId="2A930642" w14:textId="77777777" w:rsidR="001154AC" w:rsidRPr="00D6538A" w:rsidRDefault="001154AC" w:rsidP="00565419">
            <w:pPr>
              <w:rPr>
                <w:rFonts w:eastAsiaTheme="minorEastAsia"/>
              </w:rPr>
            </w:pPr>
            <w:r w:rsidRPr="00D6538A">
              <w:rPr>
                <w:rFonts w:eastAsiaTheme="minorEastAsia"/>
              </w:rPr>
              <w:t>Institutions</w:t>
            </w:r>
          </w:p>
        </w:tc>
        <w:tc>
          <w:tcPr>
            <w:tcW w:w="466" w:type="pct"/>
            <w:tcBorders>
              <w:top w:val="nil"/>
              <w:left w:val="nil"/>
              <w:bottom w:val="nil"/>
              <w:right w:val="nil"/>
            </w:tcBorders>
            <w:shd w:val="clear" w:color="auto" w:fill="auto"/>
            <w:noWrap/>
            <w:vAlign w:val="bottom"/>
            <w:hideMark/>
          </w:tcPr>
          <w:p w14:paraId="6563E1EC" w14:textId="77777777" w:rsidR="001154AC" w:rsidRPr="00D6538A" w:rsidRDefault="001154AC" w:rsidP="00565419">
            <w:pPr>
              <w:rPr>
                <w:rFonts w:eastAsiaTheme="minorEastAsia"/>
              </w:rPr>
            </w:pPr>
            <w:r w:rsidRPr="00D6538A">
              <w:rPr>
                <w:rFonts w:eastAsiaTheme="minorEastAsia"/>
              </w:rPr>
              <w:t>810</w:t>
            </w:r>
          </w:p>
        </w:tc>
        <w:tc>
          <w:tcPr>
            <w:tcW w:w="462" w:type="pct"/>
            <w:tcBorders>
              <w:top w:val="nil"/>
              <w:left w:val="nil"/>
              <w:bottom w:val="nil"/>
              <w:right w:val="nil"/>
            </w:tcBorders>
            <w:shd w:val="clear" w:color="auto" w:fill="auto"/>
            <w:noWrap/>
            <w:vAlign w:val="bottom"/>
            <w:hideMark/>
          </w:tcPr>
          <w:p w14:paraId="43DF13AB" w14:textId="77777777" w:rsidR="001154AC" w:rsidRPr="00D6538A" w:rsidRDefault="001154AC" w:rsidP="00565419">
            <w:pPr>
              <w:rPr>
                <w:rFonts w:eastAsiaTheme="minorEastAsia"/>
              </w:rPr>
            </w:pPr>
            <w:r w:rsidRPr="00D6538A">
              <w:rPr>
                <w:rFonts w:eastAsiaTheme="minorEastAsia"/>
              </w:rPr>
              <w:t>810</w:t>
            </w:r>
          </w:p>
        </w:tc>
        <w:tc>
          <w:tcPr>
            <w:tcW w:w="493" w:type="pct"/>
            <w:tcBorders>
              <w:top w:val="nil"/>
              <w:left w:val="nil"/>
              <w:bottom w:val="nil"/>
              <w:right w:val="nil"/>
            </w:tcBorders>
            <w:shd w:val="clear" w:color="auto" w:fill="auto"/>
            <w:noWrap/>
            <w:vAlign w:val="bottom"/>
            <w:hideMark/>
          </w:tcPr>
          <w:p w14:paraId="60026767" w14:textId="77777777" w:rsidR="001154AC" w:rsidRPr="00D6538A" w:rsidRDefault="001154AC" w:rsidP="00565419">
            <w:pPr>
              <w:rPr>
                <w:rFonts w:eastAsiaTheme="minorEastAsia"/>
              </w:rPr>
            </w:pPr>
            <w:r w:rsidRPr="00D6538A">
              <w:rPr>
                <w:rFonts w:eastAsiaTheme="minorEastAsia"/>
              </w:rPr>
              <w:t>806</w:t>
            </w:r>
          </w:p>
        </w:tc>
        <w:tc>
          <w:tcPr>
            <w:tcW w:w="493" w:type="pct"/>
            <w:tcBorders>
              <w:top w:val="nil"/>
              <w:left w:val="nil"/>
              <w:bottom w:val="nil"/>
              <w:right w:val="nil"/>
            </w:tcBorders>
            <w:shd w:val="clear" w:color="auto" w:fill="auto"/>
            <w:noWrap/>
            <w:vAlign w:val="bottom"/>
            <w:hideMark/>
          </w:tcPr>
          <w:p w14:paraId="5745C3EA" w14:textId="77777777" w:rsidR="001154AC" w:rsidRPr="00D6538A" w:rsidRDefault="001154AC" w:rsidP="00565419">
            <w:pPr>
              <w:rPr>
                <w:rFonts w:eastAsiaTheme="minorEastAsia"/>
              </w:rPr>
            </w:pPr>
            <w:r w:rsidRPr="00D6538A">
              <w:rPr>
                <w:rFonts w:eastAsiaTheme="minorEastAsia"/>
              </w:rPr>
              <w:t>806</w:t>
            </w:r>
          </w:p>
        </w:tc>
        <w:tc>
          <w:tcPr>
            <w:tcW w:w="446" w:type="pct"/>
            <w:tcBorders>
              <w:top w:val="nil"/>
              <w:left w:val="nil"/>
              <w:bottom w:val="nil"/>
              <w:right w:val="nil"/>
            </w:tcBorders>
            <w:shd w:val="clear" w:color="auto" w:fill="auto"/>
            <w:noWrap/>
            <w:vAlign w:val="bottom"/>
            <w:hideMark/>
          </w:tcPr>
          <w:p w14:paraId="2A79DE9F" w14:textId="77777777" w:rsidR="001154AC" w:rsidRPr="00D6538A" w:rsidRDefault="001154AC" w:rsidP="00565419">
            <w:pPr>
              <w:rPr>
                <w:rFonts w:eastAsiaTheme="minorEastAsia"/>
              </w:rPr>
            </w:pPr>
            <w:r w:rsidRPr="00D6538A">
              <w:rPr>
                <w:rFonts w:eastAsiaTheme="minorEastAsia"/>
              </w:rPr>
              <w:t>806</w:t>
            </w:r>
          </w:p>
        </w:tc>
        <w:tc>
          <w:tcPr>
            <w:tcW w:w="448" w:type="pct"/>
            <w:tcBorders>
              <w:top w:val="nil"/>
              <w:left w:val="nil"/>
              <w:bottom w:val="nil"/>
              <w:right w:val="nil"/>
            </w:tcBorders>
            <w:shd w:val="clear" w:color="auto" w:fill="auto"/>
            <w:noWrap/>
            <w:vAlign w:val="bottom"/>
            <w:hideMark/>
          </w:tcPr>
          <w:p w14:paraId="205E41D8" w14:textId="77777777" w:rsidR="001154AC" w:rsidRPr="00D6538A" w:rsidRDefault="001154AC" w:rsidP="00565419">
            <w:pPr>
              <w:rPr>
                <w:rFonts w:eastAsiaTheme="minorEastAsia"/>
              </w:rPr>
            </w:pPr>
            <w:r w:rsidRPr="00D6538A">
              <w:rPr>
                <w:rFonts w:eastAsiaTheme="minorEastAsia"/>
              </w:rPr>
              <w:t>810</w:t>
            </w:r>
          </w:p>
        </w:tc>
        <w:tc>
          <w:tcPr>
            <w:tcW w:w="459" w:type="pct"/>
            <w:tcBorders>
              <w:top w:val="nil"/>
              <w:left w:val="nil"/>
              <w:bottom w:val="nil"/>
              <w:right w:val="nil"/>
            </w:tcBorders>
            <w:shd w:val="clear" w:color="auto" w:fill="auto"/>
            <w:noWrap/>
            <w:vAlign w:val="bottom"/>
            <w:hideMark/>
          </w:tcPr>
          <w:p w14:paraId="5B10CB44" w14:textId="77777777" w:rsidR="001154AC" w:rsidRPr="00D6538A" w:rsidRDefault="001154AC" w:rsidP="00565419">
            <w:pPr>
              <w:rPr>
                <w:rFonts w:eastAsiaTheme="minorEastAsia"/>
              </w:rPr>
            </w:pPr>
            <w:r w:rsidRPr="00D6538A">
              <w:rPr>
                <w:rFonts w:eastAsiaTheme="minorEastAsia"/>
              </w:rPr>
              <w:t>810</w:t>
            </w:r>
          </w:p>
        </w:tc>
        <w:tc>
          <w:tcPr>
            <w:tcW w:w="462" w:type="pct"/>
            <w:tcBorders>
              <w:top w:val="nil"/>
              <w:left w:val="nil"/>
              <w:bottom w:val="nil"/>
              <w:right w:val="nil"/>
            </w:tcBorders>
            <w:shd w:val="clear" w:color="auto" w:fill="auto"/>
            <w:noWrap/>
            <w:vAlign w:val="bottom"/>
            <w:hideMark/>
          </w:tcPr>
          <w:p w14:paraId="2E52DAB4" w14:textId="77777777" w:rsidR="001154AC" w:rsidRPr="00D6538A" w:rsidRDefault="001154AC" w:rsidP="00565419">
            <w:pPr>
              <w:rPr>
                <w:rFonts w:eastAsiaTheme="minorEastAsia"/>
              </w:rPr>
            </w:pPr>
            <w:r w:rsidRPr="00D6538A">
              <w:rPr>
                <w:rFonts w:eastAsiaTheme="minorEastAsia"/>
              </w:rPr>
              <w:t>798</w:t>
            </w:r>
          </w:p>
        </w:tc>
        <w:tc>
          <w:tcPr>
            <w:tcW w:w="432" w:type="pct"/>
            <w:tcBorders>
              <w:top w:val="nil"/>
              <w:left w:val="nil"/>
              <w:bottom w:val="nil"/>
              <w:right w:val="nil"/>
            </w:tcBorders>
            <w:shd w:val="clear" w:color="auto" w:fill="auto"/>
            <w:noWrap/>
            <w:vAlign w:val="bottom"/>
            <w:hideMark/>
          </w:tcPr>
          <w:p w14:paraId="3B9CED8E" w14:textId="77777777" w:rsidR="001154AC" w:rsidRPr="00D6538A" w:rsidRDefault="001154AC" w:rsidP="00565419">
            <w:pPr>
              <w:rPr>
                <w:rFonts w:eastAsiaTheme="minorEastAsia"/>
              </w:rPr>
            </w:pPr>
            <w:r w:rsidRPr="00D6538A">
              <w:rPr>
                <w:rFonts w:eastAsiaTheme="minorEastAsia"/>
              </w:rPr>
              <w:t>798</w:t>
            </w:r>
          </w:p>
        </w:tc>
        <w:tc>
          <w:tcPr>
            <w:tcW w:w="253" w:type="pct"/>
            <w:tcBorders>
              <w:top w:val="nil"/>
              <w:left w:val="nil"/>
              <w:bottom w:val="nil"/>
              <w:right w:val="nil"/>
            </w:tcBorders>
            <w:shd w:val="clear" w:color="auto" w:fill="auto"/>
            <w:noWrap/>
            <w:vAlign w:val="bottom"/>
            <w:hideMark/>
          </w:tcPr>
          <w:p w14:paraId="0E5222FA" w14:textId="77777777" w:rsidR="001154AC" w:rsidRPr="00D6538A" w:rsidRDefault="001154AC" w:rsidP="00565419">
            <w:pPr>
              <w:rPr>
                <w:rFonts w:eastAsiaTheme="minorEastAsia"/>
              </w:rPr>
            </w:pPr>
            <w:r w:rsidRPr="00D6538A">
              <w:rPr>
                <w:rFonts w:eastAsiaTheme="minorEastAsia"/>
              </w:rPr>
              <w:t>798</w:t>
            </w:r>
          </w:p>
        </w:tc>
      </w:tr>
      <w:tr w:rsidR="001154AC" w:rsidRPr="00D6538A" w14:paraId="382C2DAD" w14:textId="77777777" w:rsidTr="00DE3D23">
        <w:trPr>
          <w:trHeight w:val="280"/>
        </w:trPr>
        <w:tc>
          <w:tcPr>
            <w:tcW w:w="586" w:type="pct"/>
            <w:tcBorders>
              <w:top w:val="nil"/>
              <w:left w:val="nil"/>
              <w:bottom w:val="single" w:sz="4" w:space="0" w:color="000000"/>
              <w:right w:val="nil"/>
            </w:tcBorders>
            <w:shd w:val="clear" w:color="auto" w:fill="auto"/>
            <w:noWrap/>
            <w:vAlign w:val="bottom"/>
            <w:hideMark/>
          </w:tcPr>
          <w:p w14:paraId="2DC26DAE" w14:textId="77777777" w:rsidR="001154AC" w:rsidRPr="00D6538A" w:rsidRDefault="001154AC" w:rsidP="00565419">
            <w:pPr>
              <w:rPr>
                <w:rFonts w:eastAsiaTheme="minorEastAsia"/>
              </w:rPr>
            </w:pPr>
            <w:r w:rsidRPr="00D6538A">
              <w:rPr>
                <w:rFonts w:eastAsiaTheme="minorEastAsia"/>
              </w:rPr>
              <w:t>Std. errors</w:t>
            </w:r>
          </w:p>
        </w:tc>
        <w:tc>
          <w:tcPr>
            <w:tcW w:w="466" w:type="pct"/>
            <w:tcBorders>
              <w:top w:val="nil"/>
              <w:left w:val="nil"/>
              <w:bottom w:val="single" w:sz="4" w:space="0" w:color="000000"/>
              <w:right w:val="nil"/>
            </w:tcBorders>
            <w:shd w:val="clear" w:color="auto" w:fill="auto"/>
            <w:noWrap/>
            <w:vAlign w:val="bottom"/>
            <w:hideMark/>
          </w:tcPr>
          <w:p w14:paraId="16F67844" w14:textId="77777777" w:rsidR="001154AC" w:rsidRPr="00D6538A" w:rsidRDefault="001154AC" w:rsidP="00565419">
            <w:pPr>
              <w:rPr>
                <w:rFonts w:eastAsiaTheme="minorEastAsia"/>
              </w:rPr>
            </w:pPr>
            <w:r w:rsidRPr="00D6538A">
              <w:rPr>
                <w:rFonts w:eastAsiaTheme="minorEastAsia"/>
              </w:rPr>
              <w:t>S-</w:t>
            </w:r>
            <w:proofErr w:type="spellStart"/>
            <w:r w:rsidRPr="00D6538A">
              <w:rPr>
                <w:rFonts w:eastAsiaTheme="minorEastAsia"/>
              </w:rPr>
              <w:t>clust</w:t>
            </w:r>
            <w:proofErr w:type="spellEnd"/>
          </w:p>
        </w:tc>
        <w:tc>
          <w:tcPr>
            <w:tcW w:w="462" w:type="pct"/>
            <w:tcBorders>
              <w:top w:val="nil"/>
              <w:left w:val="nil"/>
              <w:bottom w:val="single" w:sz="4" w:space="0" w:color="000000"/>
              <w:right w:val="nil"/>
            </w:tcBorders>
            <w:shd w:val="clear" w:color="auto" w:fill="auto"/>
            <w:noWrap/>
            <w:vAlign w:val="bottom"/>
            <w:hideMark/>
          </w:tcPr>
          <w:p w14:paraId="087097D5" w14:textId="77777777" w:rsidR="001154AC" w:rsidRPr="00D6538A" w:rsidRDefault="001154AC" w:rsidP="00565419">
            <w:pPr>
              <w:rPr>
                <w:rFonts w:eastAsiaTheme="minorEastAsia"/>
              </w:rPr>
            </w:pPr>
            <w:r w:rsidRPr="00D6538A">
              <w:rPr>
                <w:rFonts w:eastAsiaTheme="minorEastAsia"/>
              </w:rPr>
              <w:t>C-</w:t>
            </w:r>
            <w:proofErr w:type="spellStart"/>
            <w:r w:rsidRPr="00D6538A">
              <w:rPr>
                <w:rFonts w:eastAsiaTheme="minorEastAsia"/>
              </w:rPr>
              <w:t>clust</w:t>
            </w:r>
            <w:proofErr w:type="spellEnd"/>
          </w:p>
        </w:tc>
        <w:tc>
          <w:tcPr>
            <w:tcW w:w="493" w:type="pct"/>
            <w:tcBorders>
              <w:top w:val="nil"/>
              <w:left w:val="nil"/>
              <w:bottom w:val="single" w:sz="4" w:space="0" w:color="000000"/>
              <w:right w:val="nil"/>
            </w:tcBorders>
            <w:shd w:val="clear" w:color="auto" w:fill="auto"/>
            <w:noWrap/>
            <w:vAlign w:val="bottom"/>
            <w:hideMark/>
          </w:tcPr>
          <w:p w14:paraId="627D72A9" w14:textId="77777777" w:rsidR="001154AC" w:rsidRPr="00D6538A" w:rsidRDefault="001154AC" w:rsidP="00565419">
            <w:pPr>
              <w:rPr>
                <w:rFonts w:eastAsiaTheme="minorEastAsia"/>
              </w:rPr>
            </w:pPr>
            <w:r w:rsidRPr="00D6538A">
              <w:rPr>
                <w:rFonts w:eastAsiaTheme="minorEastAsia"/>
              </w:rPr>
              <w:t>S-</w:t>
            </w:r>
            <w:proofErr w:type="spellStart"/>
            <w:r w:rsidRPr="00D6538A">
              <w:rPr>
                <w:rFonts w:eastAsiaTheme="minorEastAsia"/>
              </w:rPr>
              <w:t>clust</w:t>
            </w:r>
            <w:proofErr w:type="spellEnd"/>
          </w:p>
        </w:tc>
        <w:tc>
          <w:tcPr>
            <w:tcW w:w="493" w:type="pct"/>
            <w:tcBorders>
              <w:top w:val="nil"/>
              <w:left w:val="nil"/>
              <w:bottom w:val="single" w:sz="4" w:space="0" w:color="000000"/>
              <w:right w:val="nil"/>
            </w:tcBorders>
            <w:shd w:val="clear" w:color="auto" w:fill="auto"/>
            <w:noWrap/>
            <w:vAlign w:val="bottom"/>
            <w:hideMark/>
          </w:tcPr>
          <w:p w14:paraId="01A4A4A6" w14:textId="77777777" w:rsidR="001154AC" w:rsidRPr="00D6538A" w:rsidRDefault="001154AC" w:rsidP="00565419">
            <w:pPr>
              <w:rPr>
                <w:rFonts w:eastAsiaTheme="minorEastAsia"/>
              </w:rPr>
            </w:pPr>
            <w:r w:rsidRPr="00D6538A">
              <w:rPr>
                <w:rFonts w:eastAsiaTheme="minorEastAsia"/>
              </w:rPr>
              <w:t>C-</w:t>
            </w:r>
            <w:proofErr w:type="spellStart"/>
            <w:r w:rsidRPr="00D6538A">
              <w:rPr>
                <w:rFonts w:eastAsiaTheme="minorEastAsia"/>
              </w:rPr>
              <w:t>clust</w:t>
            </w:r>
            <w:proofErr w:type="spellEnd"/>
          </w:p>
        </w:tc>
        <w:tc>
          <w:tcPr>
            <w:tcW w:w="446" w:type="pct"/>
            <w:tcBorders>
              <w:top w:val="nil"/>
              <w:left w:val="nil"/>
              <w:bottom w:val="single" w:sz="4" w:space="0" w:color="000000"/>
              <w:right w:val="nil"/>
            </w:tcBorders>
            <w:shd w:val="clear" w:color="auto" w:fill="auto"/>
            <w:noWrap/>
            <w:vAlign w:val="bottom"/>
            <w:hideMark/>
          </w:tcPr>
          <w:p w14:paraId="244D3352" w14:textId="77777777" w:rsidR="001154AC" w:rsidRPr="00D6538A" w:rsidRDefault="001154AC" w:rsidP="00565419">
            <w:pPr>
              <w:rPr>
                <w:rFonts w:eastAsiaTheme="minorEastAsia"/>
              </w:rPr>
            </w:pPr>
            <w:r w:rsidRPr="00D6538A">
              <w:rPr>
                <w:rFonts w:eastAsiaTheme="minorEastAsia"/>
              </w:rPr>
              <w:t>Boot</w:t>
            </w:r>
          </w:p>
        </w:tc>
        <w:tc>
          <w:tcPr>
            <w:tcW w:w="448" w:type="pct"/>
            <w:tcBorders>
              <w:top w:val="nil"/>
              <w:left w:val="nil"/>
              <w:bottom w:val="single" w:sz="4" w:space="0" w:color="000000"/>
              <w:right w:val="nil"/>
            </w:tcBorders>
            <w:shd w:val="clear" w:color="auto" w:fill="auto"/>
            <w:noWrap/>
            <w:vAlign w:val="bottom"/>
            <w:hideMark/>
          </w:tcPr>
          <w:p w14:paraId="40B6A16A" w14:textId="77777777" w:rsidR="001154AC" w:rsidRPr="00D6538A" w:rsidRDefault="001154AC" w:rsidP="00565419">
            <w:pPr>
              <w:rPr>
                <w:rFonts w:eastAsiaTheme="minorEastAsia"/>
              </w:rPr>
            </w:pPr>
            <w:r w:rsidRPr="00D6538A">
              <w:rPr>
                <w:rFonts w:eastAsiaTheme="minorEastAsia"/>
              </w:rPr>
              <w:t>S-</w:t>
            </w:r>
            <w:proofErr w:type="spellStart"/>
            <w:r w:rsidRPr="00D6538A">
              <w:rPr>
                <w:rFonts w:eastAsiaTheme="minorEastAsia"/>
              </w:rPr>
              <w:t>clust</w:t>
            </w:r>
            <w:proofErr w:type="spellEnd"/>
          </w:p>
        </w:tc>
        <w:tc>
          <w:tcPr>
            <w:tcW w:w="459" w:type="pct"/>
            <w:tcBorders>
              <w:top w:val="nil"/>
              <w:left w:val="nil"/>
              <w:bottom w:val="single" w:sz="4" w:space="0" w:color="000000"/>
              <w:right w:val="nil"/>
            </w:tcBorders>
            <w:shd w:val="clear" w:color="auto" w:fill="auto"/>
            <w:noWrap/>
            <w:vAlign w:val="bottom"/>
            <w:hideMark/>
          </w:tcPr>
          <w:p w14:paraId="395B2F92" w14:textId="77777777" w:rsidR="001154AC" w:rsidRPr="00D6538A" w:rsidRDefault="001154AC" w:rsidP="00565419">
            <w:pPr>
              <w:rPr>
                <w:rFonts w:eastAsiaTheme="minorEastAsia"/>
              </w:rPr>
            </w:pPr>
            <w:r w:rsidRPr="00D6538A">
              <w:rPr>
                <w:rFonts w:eastAsiaTheme="minorEastAsia"/>
              </w:rPr>
              <w:t>C-</w:t>
            </w:r>
            <w:proofErr w:type="spellStart"/>
            <w:r w:rsidRPr="00D6538A">
              <w:rPr>
                <w:rFonts w:eastAsiaTheme="minorEastAsia"/>
              </w:rPr>
              <w:t>clust</w:t>
            </w:r>
            <w:proofErr w:type="spellEnd"/>
          </w:p>
        </w:tc>
        <w:tc>
          <w:tcPr>
            <w:tcW w:w="462" w:type="pct"/>
            <w:tcBorders>
              <w:top w:val="nil"/>
              <w:left w:val="nil"/>
              <w:bottom w:val="single" w:sz="4" w:space="0" w:color="000000"/>
              <w:right w:val="nil"/>
            </w:tcBorders>
            <w:shd w:val="clear" w:color="auto" w:fill="auto"/>
            <w:noWrap/>
            <w:vAlign w:val="bottom"/>
            <w:hideMark/>
          </w:tcPr>
          <w:p w14:paraId="7A3CBDEA" w14:textId="77777777" w:rsidR="001154AC" w:rsidRPr="00D6538A" w:rsidRDefault="001154AC" w:rsidP="00565419">
            <w:pPr>
              <w:rPr>
                <w:rFonts w:eastAsiaTheme="minorEastAsia"/>
              </w:rPr>
            </w:pPr>
            <w:r w:rsidRPr="00D6538A">
              <w:rPr>
                <w:rFonts w:eastAsiaTheme="minorEastAsia"/>
              </w:rPr>
              <w:t>S-</w:t>
            </w:r>
            <w:proofErr w:type="spellStart"/>
            <w:r w:rsidRPr="00D6538A">
              <w:rPr>
                <w:rFonts w:eastAsiaTheme="minorEastAsia"/>
              </w:rPr>
              <w:t>clust</w:t>
            </w:r>
            <w:proofErr w:type="spellEnd"/>
          </w:p>
        </w:tc>
        <w:tc>
          <w:tcPr>
            <w:tcW w:w="432" w:type="pct"/>
            <w:tcBorders>
              <w:top w:val="nil"/>
              <w:left w:val="nil"/>
              <w:bottom w:val="single" w:sz="4" w:space="0" w:color="000000"/>
              <w:right w:val="nil"/>
            </w:tcBorders>
            <w:shd w:val="clear" w:color="auto" w:fill="auto"/>
            <w:noWrap/>
            <w:vAlign w:val="bottom"/>
            <w:hideMark/>
          </w:tcPr>
          <w:p w14:paraId="074EBDF6" w14:textId="77777777" w:rsidR="001154AC" w:rsidRPr="00D6538A" w:rsidRDefault="001154AC" w:rsidP="00565419">
            <w:pPr>
              <w:rPr>
                <w:rFonts w:eastAsiaTheme="minorEastAsia"/>
              </w:rPr>
            </w:pPr>
            <w:r w:rsidRPr="00D6538A">
              <w:rPr>
                <w:rFonts w:eastAsiaTheme="minorEastAsia"/>
              </w:rPr>
              <w:t>C-</w:t>
            </w:r>
            <w:proofErr w:type="spellStart"/>
            <w:r w:rsidRPr="00D6538A">
              <w:rPr>
                <w:rFonts w:eastAsiaTheme="minorEastAsia"/>
              </w:rPr>
              <w:t>clust</w:t>
            </w:r>
            <w:proofErr w:type="spellEnd"/>
          </w:p>
        </w:tc>
        <w:tc>
          <w:tcPr>
            <w:tcW w:w="253" w:type="pct"/>
            <w:tcBorders>
              <w:top w:val="nil"/>
              <w:left w:val="nil"/>
              <w:bottom w:val="single" w:sz="4" w:space="0" w:color="000000"/>
              <w:right w:val="nil"/>
            </w:tcBorders>
            <w:shd w:val="clear" w:color="auto" w:fill="auto"/>
            <w:noWrap/>
            <w:vAlign w:val="bottom"/>
            <w:hideMark/>
          </w:tcPr>
          <w:p w14:paraId="72DA34E5" w14:textId="77777777" w:rsidR="001154AC" w:rsidRPr="00D6538A" w:rsidRDefault="001154AC" w:rsidP="00565419">
            <w:pPr>
              <w:rPr>
                <w:rFonts w:eastAsiaTheme="minorEastAsia"/>
              </w:rPr>
            </w:pPr>
            <w:r w:rsidRPr="00D6538A">
              <w:rPr>
                <w:rFonts w:eastAsiaTheme="minorEastAsia"/>
              </w:rPr>
              <w:t>Boot</w:t>
            </w:r>
          </w:p>
        </w:tc>
      </w:tr>
    </w:tbl>
    <w:p w14:paraId="11E122B0" w14:textId="77777777" w:rsidR="001154AC" w:rsidRPr="00D6538A" w:rsidRDefault="001154AC" w:rsidP="001154AC">
      <w:pPr>
        <w:rPr>
          <w:rFonts w:eastAsiaTheme="minorEastAsia"/>
          <w:i/>
          <w:sz w:val="20"/>
          <w:szCs w:val="20"/>
        </w:rPr>
      </w:pPr>
    </w:p>
    <w:p w14:paraId="04FC6F71" w14:textId="77777777" w:rsidR="001154AC" w:rsidRPr="00D6538A" w:rsidRDefault="001154AC" w:rsidP="001154AC">
      <w:pPr>
        <w:ind w:left="-900" w:right="-810"/>
        <w:rPr>
          <w:rFonts w:eastAsiaTheme="minorEastAsia"/>
          <w:sz w:val="20"/>
          <w:szCs w:val="20"/>
        </w:rPr>
      </w:pPr>
      <w:r w:rsidRPr="00D6538A">
        <w:rPr>
          <w:rFonts w:eastAsiaTheme="minorEastAsia"/>
          <w:i/>
          <w:sz w:val="20"/>
          <w:szCs w:val="20"/>
        </w:rPr>
        <w:t xml:space="preserve">Note: FTF </w:t>
      </w:r>
      <w:r w:rsidRPr="00D6538A">
        <w:rPr>
          <w:rFonts w:eastAsiaTheme="minorEastAsia"/>
          <w:sz w:val="20"/>
          <w:szCs w:val="20"/>
        </w:rPr>
        <w:t xml:space="preserve">denotes the level of full-time first-time enrollment. Institution fixed effects and year fixed effects are included in </w:t>
      </w:r>
      <w:proofErr w:type="gramStart"/>
      <w:r w:rsidRPr="00D6538A">
        <w:rPr>
          <w:rFonts w:eastAsiaTheme="minorEastAsia"/>
          <w:sz w:val="20"/>
          <w:szCs w:val="20"/>
        </w:rPr>
        <w:t>all of</w:t>
      </w:r>
      <w:proofErr w:type="gramEnd"/>
      <w:r w:rsidRPr="00D6538A">
        <w:rPr>
          <w:rFonts w:eastAsiaTheme="minorEastAsia"/>
          <w:sz w:val="20"/>
          <w:szCs w:val="20"/>
        </w:rPr>
        <w:t xml:space="preserve"> the specifications. The standard errors are shown in parentheses. S-</w:t>
      </w:r>
      <w:proofErr w:type="spellStart"/>
      <w:r w:rsidRPr="00D6538A">
        <w:rPr>
          <w:rFonts w:eastAsiaTheme="minorEastAsia"/>
          <w:sz w:val="20"/>
          <w:szCs w:val="20"/>
        </w:rPr>
        <w:t>clust</w:t>
      </w:r>
      <w:proofErr w:type="spellEnd"/>
      <w:r w:rsidRPr="00D6538A">
        <w:rPr>
          <w:rFonts w:eastAsiaTheme="minorEastAsia"/>
          <w:sz w:val="20"/>
          <w:szCs w:val="20"/>
        </w:rPr>
        <w:t>, C-</w:t>
      </w:r>
      <w:proofErr w:type="spellStart"/>
      <w:r w:rsidRPr="00D6538A">
        <w:rPr>
          <w:rFonts w:eastAsiaTheme="minorEastAsia"/>
          <w:sz w:val="20"/>
          <w:szCs w:val="20"/>
        </w:rPr>
        <w:t>clust</w:t>
      </w:r>
      <w:proofErr w:type="spellEnd"/>
      <w:r w:rsidRPr="00D6538A">
        <w:rPr>
          <w:rFonts w:eastAsiaTheme="minorEastAsia"/>
          <w:sz w:val="20"/>
          <w:szCs w:val="20"/>
        </w:rPr>
        <w:t>, and Boot stand for “clustered at the state level,” “clustered at the college level,” and “bootstrapped,” respectively (</w:t>
      </w:r>
      <w:r w:rsidRPr="00D6538A">
        <w:rPr>
          <w:i/>
          <w:sz w:val="20"/>
          <w:szCs w:val="20"/>
        </w:rPr>
        <w:t>*** p&lt;</w:t>
      </w:r>
      <w:proofErr w:type="gramStart"/>
      <w:r w:rsidRPr="00D6538A">
        <w:rPr>
          <w:i/>
          <w:sz w:val="20"/>
          <w:szCs w:val="20"/>
        </w:rPr>
        <w:t>0.01,</w:t>
      </w:r>
      <w:r w:rsidRPr="00D6538A">
        <w:rPr>
          <w:rFonts w:eastAsiaTheme="minorEastAsia"/>
          <w:i/>
          <w:sz w:val="20"/>
          <w:szCs w:val="20"/>
        </w:rPr>
        <w:t>*</w:t>
      </w:r>
      <w:proofErr w:type="gramEnd"/>
      <w:r w:rsidRPr="00D6538A">
        <w:rPr>
          <w:rFonts w:eastAsiaTheme="minorEastAsia"/>
          <w:i/>
          <w:sz w:val="20"/>
          <w:szCs w:val="20"/>
        </w:rPr>
        <w:t>* p&lt;0.05, * p&lt;0.1</w:t>
      </w:r>
      <w:r w:rsidRPr="00D6538A">
        <w:rPr>
          <w:rFonts w:eastAsiaTheme="minorEastAsia"/>
          <w:sz w:val="20"/>
          <w:szCs w:val="20"/>
        </w:rPr>
        <w:t>). All computations are executed in STATA version 14.1.</w:t>
      </w:r>
    </w:p>
    <w:p w14:paraId="634BE9B0" w14:textId="77777777" w:rsidR="001154AC" w:rsidRPr="00D6538A" w:rsidRDefault="001154AC" w:rsidP="001154AC">
      <w:pPr>
        <w:rPr>
          <w:rFonts w:eastAsiaTheme="minorEastAsia"/>
          <w:b/>
        </w:rPr>
        <w:sectPr w:rsidR="001154AC" w:rsidRPr="00D6538A" w:rsidSect="00DE3D23">
          <w:pgSz w:w="15840" w:h="12240" w:orient="landscape"/>
          <w:pgMar w:top="1440" w:right="1440" w:bottom="1440" w:left="1440" w:header="720" w:footer="720" w:gutter="0"/>
          <w:cols w:space="720"/>
          <w:docGrid w:linePitch="360"/>
        </w:sectPr>
      </w:pPr>
    </w:p>
    <w:p w14:paraId="1AD2CAE9" w14:textId="77777777" w:rsidR="0059707E" w:rsidRDefault="0059707E">
      <w:pPr>
        <w:spacing w:after="160" w:line="259" w:lineRule="auto"/>
        <w:rPr>
          <w:b/>
        </w:rPr>
      </w:pPr>
      <w:r>
        <w:rPr>
          <w:b/>
        </w:rPr>
        <w:br w:type="page"/>
      </w:r>
    </w:p>
    <w:p w14:paraId="7250E225" w14:textId="71BA8024" w:rsidR="001154AC" w:rsidRPr="00D6538A" w:rsidRDefault="00BA628E" w:rsidP="001154AC">
      <w:pPr>
        <w:spacing w:line="480" w:lineRule="auto"/>
        <w:ind w:left="360" w:hanging="360"/>
        <w:jc w:val="center"/>
        <w:rPr>
          <w:b/>
        </w:rPr>
      </w:pPr>
      <w:r>
        <w:rPr>
          <w:b/>
        </w:rPr>
        <w:lastRenderedPageBreak/>
        <w:t>Table 1.</w:t>
      </w:r>
      <w:r w:rsidR="001154AC" w:rsidRPr="00D6538A">
        <w:rPr>
          <w:b/>
        </w:rPr>
        <w:t xml:space="preserve">3. DID results for enrollment by demographic </w:t>
      </w:r>
      <w:proofErr w:type="gramStart"/>
      <w:r w:rsidR="001154AC" w:rsidRPr="00D6538A">
        <w:rPr>
          <w:b/>
        </w:rPr>
        <w:t>group</w:t>
      </w:r>
      <w:proofErr w:type="gramEnd"/>
    </w:p>
    <w:tbl>
      <w:tblPr>
        <w:tblW w:w="5000" w:type="pct"/>
        <w:tblLook w:val="04A0" w:firstRow="1" w:lastRow="0" w:firstColumn="1" w:lastColumn="0" w:noHBand="0" w:noVBand="1"/>
      </w:tblPr>
      <w:tblGrid>
        <w:gridCol w:w="1556"/>
        <w:gridCol w:w="1236"/>
        <w:gridCol w:w="1236"/>
        <w:gridCol w:w="1210"/>
        <w:gridCol w:w="1116"/>
        <w:gridCol w:w="1116"/>
        <w:gridCol w:w="1236"/>
        <w:gridCol w:w="1236"/>
        <w:gridCol w:w="1002"/>
        <w:gridCol w:w="1116"/>
        <w:gridCol w:w="1116"/>
      </w:tblGrid>
      <w:tr w:rsidR="001154AC" w:rsidRPr="00D6538A" w14:paraId="096E0211" w14:textId="77777777" w:rsidTr="00DE3D23">
        <w:trPr>
          <w:trHeight w:val="280"/>
        </w:trPr>
        <w:tc>
          <w:tcPr>
            <w:tcW w:w="547" w:type="pct"/>
            <w:tcBorders>
              <w:top w:val="single" w:sz="4" w:space="0" w:color="auto"/>
              <w:left w:val="nil"/>
              <w:bottom w:val="nil"/>
              <w:right w:val="nil"/>
            </w:tcBorders>
            <w:shd w:val="clear" w:color="auto" w:fill="auto"/>
            <w:noWrap/>
            <w:vAlign w:val="bottom"/>
            <w:hideMark/>
          </w:tcPr>
          <w:p w14:paraId="2400A426" w14:textId="77777777" w:rsidR="001154AC" w:rsidRPr="00D6538A" w:rsidRDefault="001154AC" w:rsidP="00565419">
            <w:pPr>
              <w:ind w:left="360" w:hanging="360"/>
            </w:pPr>
            <w:r w:rsidRPr="00D6538A">
              <w:t> </w:t>
            </w:r>
          </w:p>
        </w:tc>
        <w:tc>
          <w:tcPr>
            <w:tcW w:w="422" w:type="pct"/>
            <w:tcBorders>
              <w:top w:val="single" w:sz="4" w:space="0" w:color="auto"/>
              <w:left w:val="nil"/>
              <w:bottom w:val="nil"/>
              <w:right w:val="nil"/>
            </w:tcBorders>
            <w:shd w:val="clear" w:color="auto" w:fill="auto"/>
            <w:noWrap/>
            <w:vAlign w:val="bottom"/>
            <w:hideMark/>
          </w:tcPr>
          <w:p w14:paraId="47A5FF46" w14:textId="77777777" w:rsidR="001154AC" w:rsidRPr="00D6538A" w:rsidRDefault="001154AC" w:rsidP="00565419">
            <w:pPr>
              <w:ind w:left="360" w:hanging="360"/>
            </w:pPr>
            <w:r w:rsidRPr="00D6538A">
              <w:t>(1)</w:t>
            </w:r>
          </w:p>
        </w:tc>
        <w:tc>
          <w:tcPr>
            <w:tcW w:w="456" w:type="pct"/>
            <w:tcBorders>
              <w:top w:val="single" w:sz="4" w:space="0" w:color="auto"/>
              <w:left w:val="nil"/>
              <w:bottom w:val="nil"/>
              <w:right w:val="nil"/>
            </w:tcBorders>
            <w:shd w:val="clear" w:color="auto" w:fill="auto"/>
            <w:noWrap/>
            <w:vAlign w:val="bottom"/>
            <w:hideMark/>
          </w:tcPr>
          <w:p w14:paraId="463F067B" w14:textId="77777777" w:rsidR="001154AC" w:rsidRPr="00D6538A" w:rsidRDefault="001154AC" w:rsidP="00565419">
            <w:pPr>
              <w:ind w:left="360" w:hanging="360"/>
            </w:pPr>
            <w:r w:rsidRPr="00D6538A">
              <w:t>(2)</w:t>
            </w:r>
          </w:p>
        </w:tc>
        <w:tc>
          <w:tcPr>
            <w:tcW w:w="515" w:type="pct"/>
            <w:tcBorders>
              <w:top w:val="single" w:sz="4" w:space="0" w:color="auto"/>
              <w:left w:val="nil"/>
              <w:bottom w:val="nil"/>
              <w:right w:val="nil"/>
            </w:tcBorders>
            <w:shd w:val="clear" w:color="auto" w:fill="auto"/>
            <w:noWrap/>
            <w:vAlign w:val="bottom"/>
            <w:hideMark/>
          </w:tcPr>
          <w:p w14:paraId="7AE885A8" w14:textId="77777777" w:rsidR="001154AC" w:rsidRPr="00D6538A" w:rsidRDefault="001154AC" w:rsidP="00565419">
            <w:pPr>
              <w:ind w:left="360" w:hanging="360"/>
            </w:pPr>
            <w:r w:rsidRPr="00D6538A">
              <w:t>(3)</w:t>
            </w:r>
          </w:p>
        </w:tc>
        <w:tc>
          <w:tcPr>
            <w:tcW w:w="449" w:type="pct"/>
            <w:tcBorders>
              <w:top w:val="single" w:sz="4" w:space="0" w:color="auto"/>
              <w:left w:val="nil"/>
              <w:bottom w:val="nil"/>
              <w:right w:val="nil"/>
            </w:tcBorders>
            <w:shd w:val="clear" w:color="auto" w:fill="auto"/>
            <w:noWrap/>
            <w:vAlign w:val="bottom"/>
            <w:hideMark/>
          </w:tcPr>
          <w:p w14:paraId="455C6A3A" w14:textId="77777777" w:rsidR="001154AC" w:rsidRPr="00D6538A" w:rsidRDefault="001154AC" w:rsidP="00565419">
            <w:pPr>
              <w:ind w:left="360" w:hanging="360"/>
            </w:pPr>
            <w:r w:rsidRPr="00D6538A">
              <w:t>(4)</w:t>
            </w:r>
          </w:p>
        </w:tc>
        <w:tc>
          <w:tcPr>
            <w:tcW w:w="398" w:type="pct"/>
            <w:tcBorders>
              <w:top w:val="single" w:sz="4" w:space="0" w:color="auto"/>
              <w:left w:val="nil"/>
              <w:bottom w:val="nil"/>
              <w:right w:val="nil"/>
            </w:tcBorders>
            <w:shd w:val="clear" w:color="auto" w:fill="auto"/>
            <w:noWrap/>
            <w:vAlign w:val="bottom"/>
            <w:hideMark/>
          </w:tcPr>
          <w:p w14:paraId="05641801" w14:textId="77777777" w:rsidR="001154AC" w:rsidRPr="00D6538A" w:rsidRDefault="001154AC" w:rsidP="00565419">
            <w:pPr>
              <w:ind w:left="360" w:hanging="360"/>
            </w:pPr>
            <w:r w:rsidRPr="00D6538A">
              <w:t>(5)</w:t>
            </w:r>
          </w:p>
        </w:tc>
        <w:tc>
          <w:tcPr>
            <w:tcW w:w="450" w:type="pct"/>
            <w:tcBorders>
              <w:top w:val="single" w:sz="4" w:space="0" w:color="auto"/>
              <w:left w:val="nil"/>
              <w:bottom w:val="nil"/>
              <w:right w:val="nil"/>
            </w:tcBorders>
            <w:shd w:val="clear" w:color="auto" w:fill="auto"/>
            <w:noWrap/>
            <w:vAlign w:val="bottom"/>
            <w:hideMark/>
          </w:tcPr>
          <w:p w14:paraId="6BF9852C" w14:textId="77777777" w:rsidR="001154AC" w:rsidRPr="00D6538A" w:rsidRDefault="001154AC" w:rsidP="00565419">
            <w:pPr>
              <w:ind w:left="360" w:hanging="360"/>
            </w:pPr>
            <w:r w:rsidRPr="00D6538A">
              <w:t>(6)</w:t>
            </w:r>
          </w:p>
        </w:tc>
        <w:tc>
          <w:tcPr>
            <w:tcW w:w="429" w:type="pct"/>
            <w:tcBorders>
              <w:top w:val="single" w:sz="4" w:space="0" w:color="auto"/>
              <w:left w:val="nil"/>
              <w:bottom w:val="nil"/>
              <w:right w:val="nil"/>
            </w:tcBorders>
            <w:shd w:val="clear" w:color="auto" w:fill="auto"/>
            <w:noWrap/>
            <w:vAlign w:val="bottom"/>
            <w:hideMark/>
          </w:tcPr>
          <w:p w14:paraId="5E76ECA2" w14:textId="77777777" w:rsidR="001154AC" w:rsidRPr="00D6538A" w:rsidRDefault="001154AC" w:rsidP="00565419">
            <w:pPr>
              <w:ind w:left="360" w:hanging="360"/>
            </w:pPr>
            <w:r w:rsidRPr="00D6538A">
              <w:t>(7)</w:t>
            </w:r>
          </w:p>
        </w:tc>
        <w:tc>
          <w:tcPr>
            <w:tcW w:w="463" w:type="pct"/>
            <w:tcBorders>
              <w:top w:val="single" w:sz="4" w:space="0" w:color="auto"/>
              <w:left w:val="nil"/>
              <w:bottom w:val="nil"/>
              <w:right w:val="nil"/>
            </w:tcBorders>
            <w:shd w:val="clear" w:color="auto" w:fill="auto"/>
            <w:noWrap/>
            <w:vAlign w:val="bottom"/>
            <w:hideMark/>
          </w:tcPr>
          <w:p w14:paraId="1360E23D" w14:textId="77777777" w:rsidR="001154AC" w:rsidRPr="00D6538A" w:rsidRDefault="001154AC" w:rsidP="00565419">
            <w:pPr>
              <w:ind w:left="360" w:hanging="360"/>
            </w:pPr>
            <w:r w:rsidRPr="00D6538A">
              <w:t>(8)</w:t>
            </w:r>
          </w:p>
        </w:tc>
        <w:tc>
          <w:tcPr>
            <w:tcW w:w="471" w:type="pct"/>
            <w:tcBorders>
              <w:top w:val="single" w:sz="4" w:space="0" w:color="auto"/>
              <w:left w:val="nil"/>
              <w:bottom w:val="nil"/>
              <w:right w:val="nil"/>
            </w:tcBorders>
            <w:shd w:val="clear" w:color="auto" w:fill="auto"/>
            <w:noWrap/>
            <w:vAlign w:val="bottom"/>
            <w:hideMark/>
          </w:tcPr>
          <w:p w14:paraId="06D3FA68" w14:textId="77777777" w:rsidR="001154AC" w:rsidRPr="00D6538A" w:rsidRDefault="001154AC" w:rsidP="00565419">
            <w:pPr>
              <w:ind w:left="360" w:hanging="360"/>
            </w:pPr>
            <w:r w:rsidRPr="00D6538A">
              <w:t>(9)</w:t>
            </w:r>
          </w:p>
        </w:tc>
        <w:tc>
          <w:tcPr>
            <w:tcW w:w="399" w:type="pct"/>
            <w:tcBorders>
              <w:top w:val="single" w:sz="4" w:space="0" w:color="auto"/>
              <w:left w:val="nil"/>
              <w:bottom w:val="nil"/>
              <w:right w:val="nil"/>
            </w:tcBorders>
            <w:shd w:val="clear" w:color="auto" w:fill="auto"/>
            <w:noWrap/>
            <w:vAlign w:val="bottom"/>
            <w:hideMark/>
          </w:tcPr>
          <w:p w14:paraId="0D3A1CC2" w14:textId="77777777" w:rsidR="001154AC" w:rsidRPr="00D6538A" w:rsidRDefault="001154AC" w:rsidP="00565419">
            <w:pPr>
              <w:ind w:left="360" w:hanging="360"/>
            </w:pPr>
            <w:r w:rsidRPr="00D6538A">
              <w:t>(10)</w:t>
            </w:r>
          </w:p>
        </w:tc>
      </w:tr>
      <w:tr w:rsidR="001154AC" w:rsidRPr="00D6538A" w14:paraId="350728D7" w14:textId="77777777" w:rsidTr="00DE3D23">
        <w:trPr>
          <w:trHeight w:val="280"/>
        </w:trPr>
        <w:tc>
          <w:tcPr>
            <w:tcW w:w="547" w:type="pct"/>
            <w:tcBorders>
              <w:top w:val="nil"/>
              <w:left w:val="nil"/>
              <w:bottom w:val="single" w:sz="4" w:space="0" w:color="auto"/>
              <w:right w:val="nil"/>
            </w:tcBorders>
            <w:shd w:val="clear" w:color="auto" w:fill="auto"/>
            <w:noWrap/>
            <w:vAlign w:val="bottom"/>
            <w:hideMark/>
          </w:tcPr>
          <w:p w14:paraId="5C51F382" w14:textId="77777777" w:rsidR="001154AC" w:rsidRPr="00D6538A" w:rsidRDefault="001154AC" w:rsidP="00565419">
            <w:pPr>
              <w:ind w:left="360" w:hanging="360"/>
              <w:rPr>
                <w:i/>
              </w:rPr>
            </w:pPr>
            <w:r w:rsidRPr="00D6538A">
              <w:rPr>
                <w:i/>
              </w:rPr>
              <w:t>Enrollment</w:t>
            </w:r>
          </w:p>
        </w:tc>
        <w:tc>
          <w:tcPr>
            <w:tcW w:w="422" w:type="pct"/>
            <w:tcBorders>
              <w:top w:val="nil"/>
              <w:left w:val="nil"/>
              <w:bottom w:val="single" w:sz="4" w:space="0" w:color="auto"/>
              <w:right w:val="nil"/>
            </w:tcBorders>
            <w:shd w:val="clear" w:color="auto" w:fill="auto"/>
            <w:noWrap/>
            <w:vAlign w:val="bottom"/>
            <w:hideMark/>
          </w:tcPr>
          <w:p w14:paraId="4EF797F2" w14:textId="77777777" w:rsidR="001154AC" w:rsidRPr="00D6538A" w:rsidRDefault="001154AC" w:rsidP="00565419">
            <w:pPr>
              <w:ind w:left="360" w:hanging="360"/>
            </w:pPr>
            <w:r w:rsidRPr="00D6538A">
              <w:t>Black</w:t>
            </w:r>
          </w:p>
        </w:tc>
        <w:tc>
          <w:tcPr>
            <w:tcW w:w="456" w:type="pct"/>
            <w:tcBorders>
              <w:top w:val="nil"/>
              <w:left w:val="nil"/>
              <w:bottom w:val="single" w:sz="4" w:space="0" w:color="auto"/>
              <w:right w:val="nil"/>
            </w:tcBorders>
            <w:shd w:val="clear" w:color="auto" w:fill="auto"/>
            <w:noWrap/>
            <w:vAlign w:val="bottom"/>
            <w:hideMark/>
          </w:tcPr>
          <w:p w14:paraId="0B8CF0F7" w14:textId="77777777" w:rsidR="001154AC" w:rsidRPr="00D6538A" w:rsidRDefault="001154AC" w:rsidP="00565419">
            <w:pPr>
              <w:ind w:left="360" w:hanging="360"/>
            </w:pPr>
            <w:r w:rsidRPr="00D6538A">
              <w:t>Black</w:t>
            </w:r>
          </w:p>
        </w:tc>
        <w:tc>
          <w:tcPr>
            <w:tcW w:w="515" w:type="pct"/>
            <w:tcBorders>
              <w:top w:val="nil"/>
              <w:left w:val="nil"/>
              <w:bottom w:val="single" w:sz="4" w:space="0" w:color="auto"/>
              <w:right w:val="nil"/>
            </w:tcBorders>
            <w:shd w:val="clear" w:color="auto" w:fill="auto"/>
            <w:noWrap/>
            <w:vAlign w:val="bottom"/>
            <w:hideMark/>
          </w:tcPr>
          <w:p w14:paraId="3904E33C" w14:textId="77777777" w:rsidR="001154AC" w:rsidRPr="00D6538A" w:rsidRDefault="001154AC" w:rsidP="00565419">
            <w:pPr>
              <w:ind w:left="360" w:hanging="360"/>
            </w:pPr>
            <w:r w:rsidRPr="00D6538A">
              <w:t>Black</w:t>
            </w:r>
          </w:p>
        </w:tc>
        <w:tc>
          <w:tcPr>
            <w:tcW w:w="449" w:type="pct"/>
            <w:tcBorders>
              <w:top w:val="nil"/>
              <w:left w:val="nil"/>
              <w:bottom w:val="single" w:sz="4" w:space="0" w:color="auto"/>
              <w:right w:val="nil"/>
            </w:tcBorders>
            <w:shd w:val="clear" w:color="auto" w:fill="auto"/>
            <w:noWrap/>
            <w:vAlign w:val="bottom"/>
            <w:hideMark/>
          </w:tcPr>
          <w:p w14:paraId="0B8E54C9" w14:textId="77777777" w:rsidR="001154AC" w:rsidRPr="00D6538A" w:rsidRDefault="001154AC" w:rsidP="00565419">
            <w:pPr>
              <w:ind w:left="360" w:hanging="360"/>
            </w:pPr>
            <w:r w:rsidRPr="00D6538A">
              <w:t>Black</w:t>
            </w:r>
          </w:p>
        </w:tc>
        <w:tc>
          <w:tcPr>
            <w:tcW w:w="398" w:type="pct"/>
            <w:tcBorders>
              <w:top w:val="nil"/>
              <w:left w:val="nil"/>
              <w:bottom w:val="single" w:sz="4" w:space="0" w:color="auto"/>
              <w:right w:val="nil"/>
            </w:tcBorders>
            <w:shd w:val="clear" w:color="auto" w:fill="auto"/>
            <w:noWrap/>
            <w:vAlign w:val="bottom"/>
            <w:hideMark/>
          </w:tcPr>
          <w:p w14:paraId="6E574A48" w14:textId="77777777" w:rsidR="001154AC" w:rsidRPr="00D6538A" w:rsidRDefault="001154AC" w:rsidP="00565419">
            <w:pPr>
              <w:ind w:left="360" w:hanging="360"/>
            </w:pPr>
            <w:r w:rsidRPr="00D6538A">
              <w:t>Black</w:t>
            </w:r>
          </w:p>
        </w:tc>
        <w:tc>
          <w:tcPr>
            <w:tcW w:w="450" w:type="pct"/>
            <w:tcBorders>
              <w:top w:val="nil"/>
              <w:left w:val="nil"/>
              <w:bottom w:val="single" w:sz="4" w:space="0" w:color="auto"/>
              <w:right w:val="nil"/>
            </w:tcBorders>
            <w:shd w:val="clear" w:color="auto" w:fill="auto"/>
            <w:noWrap/>
            <w:vAlign w:val="bottom"/>
            <w:hideMark/>
          </w:tcPr>
          <w:p w14:paraId="25C98CE4" w14:textId="77777777" w:rsidR="001154AC" w:rsidRPr="00D6538A" w:rsidRDefault="001154AC" w:rsidP="00565419">
            <w:pPr>
              <w:ind w:left="360" w:hanging="360"/>
            </w:pPr>
            <w:r w:rsidRPr="00D6538A">
              <w:t>Hisp</w:t>
            </w:r>
          </w:p>
        </w:tc>
        <w:tc>
          <w:tcPr>
            <w:tcW w:w="429" w:type="pct"/>
            <w:tcBorders>
              <w:top w:val="nil"/>
              <w:left w:val="nil"/>
              <w:bottom w:val="single" w:sz="4" w:space="0" w:color="auto"/>
              <w:right w:val="nil"/>
            </w:tcBorders>
            <w:shd w:val="clear" w:color="auto" w:fill="auto"/>
            <w:noWrap/>
            <w:vAlign w:val="bottom"/>
            <w:hideMark/>
          </w:tcPr>
          <w:p w14:paraId="402ECD7C" w14:textId="77777777" w:rsidR="001154AC" w:rsidRPr="00D6538A" w:rsidRDefault="001154AC" w:rsidP="00565419">
            <w:pPr>
              <w:ind w:left="360" w:hanging="360"/>
            </w:pPr>
            <w:r w:rsidRPr="00D6538A">
              <w:t>Hisp</w:t>
            </w:r>
          </w:p>
        </w:tc>
        <w:tc>
          <w:tcPr>
            <w:tcW w:w="463" w:type="pct"/>
            <w:tcBorders>
              <w:top w:val="nil"/>
              <w:left w:val="nil"/>
              <w:bottom w:val="single" w:sz="4" w:space="0" w:color="auto"/>
              <w:right w:val="nil"/>
            </w:tcBorders>
            <w:shd w:val="clear" w:color="auto" w:fill="auto"/>
            <w:noWrap/>
            <w:vAlign w:val="bottom"/>
            <w:hideMark/>
          </w:tcPr>
          <w:p w14:paraId="5E8DF2E6" w14:textId="77777777" w:rsidR="001154AC" w:rsidRPr="00D6538A" w:rsidRDefault="001154AC" w:rsidP="00565419">
            <w:pPr>
              <w:ind w:left="360" w:hanging="360"/>
            </w:pPr>
            <w:r w:rsidRPr="00D6538A">
              <w:t>Hisp</w:t>
            </w:r>
          </w:p>
        </w:tc>
        <w:tc>
          <w:tcPr>
            <w:tcW w:w="471" w:type="pct"/>
            <w:tcBorders>
              <w:top w:val="nil"/>
              <w:left w:val="nil"/>
              <w:bottom w:val="single" w:sz="4" w:space="0" w:color="auto"/>
              <w:right w:val="nil"/>
            </w:tcBorders>
            <w:shd w:val="clear" w:color="auto" w:fill="auto"/>
            <w:noWrap/>
            <w:vAlign w:val="bottom"/>
            <w:hideMark/>
          </w:tcPr>
          <w:p w14:paraId="06AC4E21" w14:textId="77777777" w:rsidR="001154AC" w:rsidRPr="00D6538A" w:rsidRDefault="001154AC" w:rsidP="00565419">
            <w:pPr>
              <w:ind w:left="360" w:hanging="360"/>
            </w:pPr>
            <w:r w:rsidRPr="00D6538A">
              <w:t>Hisp</w:t>
            </w:r>
          </w:p>
        </w:tc>
        <w:tc>
          <w:tcPr>
            <w:tcW w:w="399" w:type="pct"/>
            <w:tcBorders>
              <w:top w:val="nil"/>
              <w:left w:val="nil"/>
              <w:bottom w:val="single" w:sz="4" w:space="0" w:color="auto"/>
              <w:right w:val="nil"/>
            </w:tcBorders>
            <w:shd w:val="clear" w:color="auto" w:fill="auto"/>
            <w:noWrap/>
            <w:vAlign w:val="bottom"/>
            <w:hideMark/>
          </w:tcPr>
          <w:p w14:paraId="1B3E0309" w14:textId="77777777" w:rsidR="001154AC" w:rsidRPr="00D6538A" w:rsidRDefault="001154AC" w:rsidP="00565419">
            <w:pPr>
              <w:ind w:left="360" w:hanging="360"/>
            </w:pPr>
            <w:r w:rsidRPr="00D6538A">
              <w:t>Hisp</w:t>
            </w:r>
          </w:p>
        </w:tc>
      </w:tr>
      <w:tr w:rsidR="001154AC" w:rsidRPr="00D6538A" w14:paraId="179FC900" w14:textId="77777777" w:rsidTr="00DE3D23">
        <w:trPr>
          <w:trHeight w:val="280"/>
        </w:trPr>
        <w:tc>
          <w:tcPr>
            <w:tcW w:w="547" w:type="pct"/>
            <w:tcBorders>
              <w:top w:val="nil"/>
              <w:left w:val="nil"/>
              <w:bottom w:val="nil"/>
              <w:right w:val="nil"/>
            </w:tcBorders>
            <w:shd w:val="clear" w:color="auto" w:fill="auto"/>
            <w:noWrap/>
            <w:vAlign w:val="bottom"/>
            <w:hideMark/>
          </w:tcPr>
          <w:p w14:paraId="6EB69F43" w14:textId="77777777" w:rsidR="001154AC" w:rsidRPr="00D6538A" w:rsidRDefault="001154AC" w:rsidP="00565419">
            <w:pPr>
              <w:ind w:left="360" w:hanging="360"/>
              <w:rPr>
                <w:i/>
              </w:rPr>
            </w:pPr>
            <w:r w:rsidRPr="00D6538A">
              <w:rPr>
                <w:i/>
              </w:rPr>
              <w:t>TN*D15</w:t>
            </w:r>
          </w:p>
        </w:tc>
        <w:tc>
          <w:tcPr>
            <w:tcW w:w="422" w:type="pct"/>
            <w:tcBorders>
              <w:top w:val="nil"/>
              <w:left w:val="nil"/>
              <w:bottom w:val="nil"/>
              <w:right w:val="nil"/>
            </w:tcBorders>
            <w:shd w:val="clear" w:color="auto" w:fill="auto"/>
            <w:noWrap/>
            <w:vAlign w:val="bottom"/>
            <w:hideMark/>
          </w:tcPr>
          <w:p w14:paraId="6F08C167" w14:textId="77777777" w:rsidR="001154AC" w:rsidRPr="00D6538A" w:rsidRDefault="001154AC" w:rsidP="00565419">
            <w:pPr>
              <w:ind w:left="360" w:hanging="360"/>
            </w:pPr>
            <w:r w:rsidRPr="00D6538A">
              <w:t>75.91***</w:t>
            </w:r>
          </w:p>
        </w:tc>
        <w:tc>
          <w:tcPr>
            <w:tcW w:w="456" w:type="pct"/>
            <w:tcBorders>
              <w:top w:val="nil"/>
              <w:left w:val="nil"/>
              <w:bottom w:val="nil"/>
              <w:right w:val="nil"/>
            </w:tcBorders>
            <w:shd w:val="clear" w:color="auto" w:fill="auto"/>
            <w:noWrap/>
            <w:vAlign w:val="bottom"/>
            <w:hideMark/>
          </w:tcPr>
          <w:p w14:paraId="3DF07432" w14:textId="77777777" w:rsidR="001154AC" w:rsidRPr="00D6538A" w:rsidRDefault="001154AC" w:rsidP="00565419">
            <w:pPr>
              <w:ind w:left="360" w:hanging="360"/>
            </w:pPr>
            <w:r w:rsidRPr="00D6538A">
              <w:t>75.91***</w:t>
            </w:r>
          </w:p>
        </w:tc>
        <w:tc>
          <w:tcPr>
            <w:tcW w:w="515" w:type="pct"/>
            <w:tcBorders>
              <w:top w:val="nil"/>
              <w:left w:val="nil"/>
              <w:bottom w:val="nil"/>
              <w:right w:val="nil"/>
            </w:tcBorders>
            <w:shd w:val="clear" w:color="auto" w:fill="auto"/>
            <w:noWrap/>
            <w:vAlign w:val="bottom"/>
            <w:hideMark/>
          </w:tcPr>
          <w:p w14:paraId="4CA66BAB" w14:textId="77777777" w:rsidR="001154AC" w:rsidRPr="00D6538A" w:rsidRDefault="001154AC" w:rsidP="00565419">
            <w:pPr>
              <w:ind w:left="360" w:hanging="360"/>
            </w:pPr>
            <w:r w:rsidRPr="00D6538A">
              <w:t>72.73***</w:t>
            </w:r>
          </w:p>
        </w:tc>
        <w:tc>
          <w:tcPr>
            <w:tcW w:w="449" w:type="pct"/>
            <w:tcBorders>
              <w:top w:val="nil"/>
              <w:left w:val="nil"/>
              <w:bottom w:val="nil"/>
              <w:right w:val="nil"/>
            </w:tcBorders>
            <w:shd w:val="clear" w:color="auto" w:fill="auto"/>
            <w:noWrap/>
            <w:vAlign w:val="bottom"/>
            <w:hideMark/>
          </w:tcPr>
          <w:p w14:paraId="277D603B" w14:textId="77777777" w:rsidR="001154AC" w:rsidRPr="00D6538A" w:rsidRDefault="001154AC" w:rsidP="00565419">
            <w:pPr>
              <w:ind w:left="360" w:hanging="360"/>
            </w:pPr>
            <w:r w:rsidRPr="00D6538A">
              <w:t>72.73***</w:t>
            </w:r>
          </w:p>
        </w:tc>
        <w:tc>
          <w:tcPr>
            <w:tcW w:w="398" w:type="pct"/>
            <w:tcBorders>
              <w:top w:val="nil"/>
              <w:left w:val="nil"/>
              <w:bottom w:val="nil"/>
              <w:right w:val="nil"/>
            </w:tcBorders>
            <w:shd w:val="clear" w:color="auto" w:fill="auto"/>
            <w:noWrap/>
            <w:vAlign w:val="bottom"/>
            <w:hideMark/>
          </w:tcPr>
          <w:p w14:paraId="0FE17A7F" w14:textId="77777777" w:rsidR="001154AC" w:rsidRPr="00D6538A" w:rsidRDefault="001154AC" w:rsidP="00565419">
            <w:pPr>
              <w:ind w:left="360" w:hanging="360"/>
            </w:pPr>
            <w:r w:rsidRPr="00D6538A">
              <w:t>72.73***</w:t>
            </w:r>
          </w:p>
        </w:tc>
        <w:tc>
          <w:tcPr>
            <w:tcW w:w="450" w:type="pct"/>
            <w:tcBorders>
              <w:top w:val="nil"/>
              <w:left w:val="nil"/>
              <w:bottom w:val="nil"/>
              <w:right w:val="nil"/>
            </w:tcBorders>
            <w:shd w:val="clear" w:color="auto" w:fill="auto"/>
            <w:noWrap/>
            <w:vAlign w:val="bottom"/>
            <w:hideMark/>
          </w:tcPr>
          <w:p w14:paraId="5825236A" w14:textId="77777777" w:rsidR="001154AC" w:rsidRPr="00D6538A" w:rsidRDefault="001154AC" w:rsidP="00565419">
            <w:pPr>
              <w:ind w:left="360" w:hanging="360"/>
            </w:pPr>
            <w:r w:rsidRPr="00D6538A">
              <w:t>15.88</w:t>
            </w:r>
          </w:p>
        </w:tc>
        <w:tc>
          <w:tcPr>
            <w:tcW w:w="429" w:type="pct"/>
            <w:tcBorders>
              <w:top w:val="nil"/>
              <w:left w:val="nil"/>
              <w:bottom w:val="nil"/>
              <w:right w:val="nil"/>
            </w:tcBorders>
            <w:shd w:val="clear" w:color="auto" w:fill="auto"/>
            <w:noWrap/>
            <w:vAlign w:val="bottom"/>
            <w:hideMark/>
          </w:tcPr>
          <w:p w14:paraId="23CC8C13" w14:textId="77777777" w:rsidR="001154AC" w:rsidRPr="00D6538A" w:rsidRDefault="001154AC" w:rsidP="00565419">
            <w:pPr>
              <w:ind w:left="360" w:hanging="360"/>
            </w:pPr>
            <w:r w:rsidRPr="00D6538A">
              <w:t>15.88*</w:t>
            </w:r>
          </w:p>
        </w:tc>
        <w:tc>
          <w:tcPr>
            <w:tcW w:w="463" w:type="pct"/>
            <w:tcBorders>
              <w:top w:val="nil"/>
              <w:left w:val="nil"/>
              <w:bottom w:val="nil"/>
              <w:right w:val="nil"/>
            </w:tcBorders>
            <w:shd w:val="clear" w:color="auto" w:fill="auto"/>
            <w:noWrap/>
            <w:vAlign w:val="bottom"/>
            <w:hideMark/>
          </w:tcPr>
          <w:p w14:paraId="79268453" w14:textId="77777777" w:rsidR="001154AC" w:rsidRPr="00D6538A" w:rsidRDefault="001154AC" w:rsidP="00565419">
            <w:pPr>
              <w:ind w:left="360" w:hanging="360"/>
            </w:pPr>
            <w:r w:rsidRPr="00D6538A">
              <w:t>12.87</w:t>
            </w:r>
          </w:p>
        </w:tc>
        <w:tc>
          <w:tcPr>
            <w:tcW w:w="471" w:type="pct"/>
            <w:tcBorders>
              <w:top w:val="nil"/>
              <w:left w:val="nil"/>
              <w:bottom w:val="nil"/>
              <w:right w:val="nil"/>
            </w:tcBorders>
            <w:shd w:val="clear" w:color="auto" w:fill="auto"/>
            <w:noWrap/>
            <w:vAlign w:val="bottom"/>
            <w:hideMark/>
          </w:tcPr>
          <w:p w14:paraId="55AF52AC" w14:textId="77777777" w:rsidR="001154AC" w:rsidRPr="00D6538A" w:rsidRDefault="001154AC" w:rsidP="00565419">
            <w:pPr>
              <w:ind w:left="360" w:hanging="360"/>
            </w:pPr>
            <w:r w:rsidRPr="00D6538A">
              <w:t>12.87</w:t>
            </w:r>
          </w:p>
        </w:tc>
        <w:tc>
          <w:tcPr>
            <w:tcW w:w="399" w:type="pct"/>
            <w:tcBorders>
              <w:top w:val="nil"/>
              <w:left w:val="nil"/>
              <w:bottom w:val="nil"/>
              <w:right w:val="nil"/>
            </w:tcBorders>
            <w:shd w:val="clear" w:color="auto" w:fill="auto"/>
            <w:noWrap/>
            <w:vAlign w:val="bottom"/>
            <w:hideMark/>
          </w:tcPr>
          <w:p w14:paraId="42036754" w14:textId="77777777" w:rsidR="001154AC" w:rsidRPr="00D6538A" w:rsidRDefault="001154AC" w:rsidP="00565419">
            <w:pPr>
              <w:ind w:left="360" w:hanging="360"/>
            </w:pPr>
            <w:r w:rsidRPr="00D6538A">
              <w:t>12.87</w:t>
            </w:r>
          </w:p>
        </w:tc>
      </w:tr>
      <w:tr w:rsidR="001154AC" w:rsidRPr="00D6538A" w14:paraId="2855CB4E" w14:textId="77777777" w:rsidTr="00DE3D23">
        <w:trPr>
          <w:trHeight w:val="280"/>
        </w:trPr>
        <w:tc>
          <w:tcPr>
            <w:tcW w:w="547" w:type="pct"/>
            <w:tcBorders>
              <w:top w:val="nil"/>
              <w:left w:val="nil"/>
              <w:bottom w:val="nil"/>
              <w:right w:val="nil"/>
            </w:tcBorders>
            <w:shd w:val="clear" w:color="auto" w:fill="auto"/>
            <w:noWrap/>
            <w:vAlign w:val="bottom"/>
            <w:hideMark/>
          </w:tcPr>
          <w:p w14:paraId="67EEC36A" w14:textId="77777777" w:rsidR="001154AC" w:rsidRPr="00D6538A" w:rsidRDefault="001154AC" w:rsidP="00565419">
            <w:pPr>
              <w:ind w:left="360" w:hanging="360"/>
              <w:rPr>
                <w:i/>
              </w:rPr>
            </w:pPr>
          </w:p>
        </w:tc>
        <w:tc>
          <w:tcPr>
            <w:tcW w:w="422" w:type="pct"/>
            <w:tcBorders>
              <w:top w:val="nil"/>
              <w:left w:val="nil"/>
              <w:bottom w:val="nil"/>
              <w:right w:val="nil"/>
            </w:tcBorders>
            <w:shd w:val="clear" w:color="auto" w:fill="auto"/>
            <w:noWrap/>
            <w:vAlign w:val="bottom"/>
            <w:hideMark/>
          </w:tcPr>
          <w:p w14:paraId="4DCB9F1C" w14:textId="77777777" w:rsidR="001154AC" w:rsidRPr="00D6538A" w:rsidRDefault="001154AC" w:rsidP="00565419">
            <w:pPr>
              <w:ind w:left="360" w:hanging="360"/>
            </w:pPr>
            <w:r w:rsidRPr="00D6538A">
              <w:t>(4.30)</w:t>
            </w:r>
          </w:p>
        </w:tc>
        <w:tc>
          <w:tcPr>
            <w:tcW w:w="456" w:type="pct"/>
            <w:tcBorders>
              <w:top w:val="nil"/>
              <w:left w:val="nil"/>
              <w:bottom w:val="nil"/>
              <w:right w:val="nil"/>
            </w:tcBorders>
            <w:shd w:val="clear" w:color="auto" w:fill="auto"/>
            <w:noWrap/>
            <w:vAlign w:val="bottom"/>
            <w:hideMark/>
          </w:tcPr>
          <w:p w14:paraId="17A3DAB4" w14:textId="77777777" w:rsidR="001154AC" w:rsidRPr="00D6538A" w:rsidRDefault="001154AC" w:rsidP="00565419">
            <w:pPr>
              <w:ind w:left="360" w:hanging="360"/>
            </w:pPr>
            <w:r w:rsidRPr="00D6538A">
              <w:t>(22.52)</w:t>
            </w:r>
          </w:p>
        </w:tc>
        <w:tc>
          <w:tcPr>
            <w:tcW w:w="515" w:type="pct"/>
            <w:tcBorders>
              <w:top w:val="nil"/>
              <w:left w:val="nil"/>
              <w:bottom w:val="nil"/>
              <w:right w:val="nil"/>
            </w:tcBorders>
            <w:shd w:val="clear" w:color="auto" w:fill="auto"/>
            <w:noWrap/>
            <w:vAlign w:val="bottom"/>
            <w:hideMark/>
          </w:tcPr>
          <w:p w14:paraId="0409E397" w14:textId="77777777" w:rsidR="001154AC" w:rsidRPr="00D6538A" w:rsidRDefault="001154AC" w:rsidP="00565419">
            <w:pPr>
              <w:ind w:left="360" w:hanging="360"/>
            </w:pPr>
            <w:r w:rsidRPr="00D6538A">
              <w:t>(3.88)</w:t>
            </w:r>
          </w:p>
        </w:tc>
        <w:tc>
          <w:tcPr>
            <w:tcW w:w="449" w:type="pct"/>
            <w:tcBorders>
              <w:top w:val="nil"/>
              <w:left w:val="nil"/>
              <w:bottom w:val="nil"/>
              <w:right w:val="nil"/>
            </w:tcBorders>
            <w:shd w:val="clear" w:color="auto" w:fill="auto"/>
            <w:noWrap/>
            <w:vAlign w:val="bottom"/>
            <w:hideMark/>
          </w:tcPr>
          <w:p w14:paraId="0A6CD42D" w14:textId="77777777" w:rsidR="001154AC" w:rsidRPr="00D6538A" w:rsidRDefault="001154AC" w:rsidP="00565419">
            <w:pPr>
              <w:ind w:left="360" w:hanging="360"/>
            </w:pPr>
            <w:r w:rsidRPr="00D6538A">
              <w:t>(22.02)</w:t>
            </w:r>
          </w:p>
        </w:tc>
        <w:tc>
          <w:tcPr>
            <w:tcW w:w="398" w:type="pct"/>
            <w:tcBorders>
              <w:top w:val="nil"/>
              <w:left w:val="nil"/>
              <w:bottom w:val="nil"/>
              <w:right w:val="nil"/>
            </w:tcBorders>
            <w:shd w:val="clear" w:color="auto" w:fill="auto"/>
            <w:noWrap/>
            <w:vAlign w:val="bottom"/>
            <w:hideMark/>
          </w:tcPr>
          <w:p w14:paraId="0C147E4B" w14:textId="77777777" w:rsidR="001154AC" w:rsidRPr="00D6538A" w:rsidRDefault="001154AC" w:rsidP="00565419">
            <w:pPr>
              <w:ind w:left="360" w:hanging="360"/>
            </w:pPr>
            <w:r w:rsidRPr="00D6538A">
              <w:t>(20.95)</w:t>
            </w:r>
          </w:p>
        </w:tc>
        <w:tc>
          <w:tcPr>
            <w:tcW w:w="450" w:type="pct"/>
            <w:tcBorders>
              <w:top w:val="nil"/>
              <w:left w:val="nil"/>
              <w:bottom w:val="nil"/>
              <w:right w:val="nil"/>
            </w:tcBorders>
            <w:shd w:val="clear" w:color="auto" w:fill="auto"/>
            <w:noWrap/>
            <w:vAlign w:val="bottom"/>
            <w:hideMark/>
          </w:tcPr>
          <w:p w14:paraId="093DC2B7" w14:textId="77777777" w:rsidR="001154AC" w:rsidRPr="00D6538A" w:rsidRDefault="001154AC" w:rsidP="00565419">
            <w:pPr>
              <w:ind w:left="360" w:hanging="360"/>
            </w:pPr>
            <w:r w:rsidRPr="00D6538A">
              <w:t>(13.95)</w:t>
            </w:r>
          </w:p>
        </w:tc>
        <w:tc>
          <w:tcPr>
            <w:tcW w:w="429" w:type="pct"/>
            <w:tcBorders>
              <w:top w:val="nil"/>
              <w:left w:val="nil"/>
              <w:bottom w:val="nil"/>
              <w:right w:val="nil"/>
            </w:tcBorders>
            <w:shd w:val="clear" w:color="auto" w:fill="auto"/>
            <w:noWrap/>
            <w:vAlign w:val="bottom"/>
            <w:hideMark/>
          </w:tcPr>
          <w:p w14:paraId="21639430" w14:textId="77777777" w:rsidR="001154AC" w:rsidRPr="00D6538A" w:rsidRDefault="001154AC" w:rsidP="00565419">
            <w:pPr>
              <w:ind w:left="360" w:hanging="360"/>
            </w:pPr>
            <w:r w:rsidRPr="00D6538A">
              <w:t>(8.81)</w:t>
            </w:r>
          </w:p>
        </w:tc>
        <w:tc>
          <w:tcPr>
            <w:tcW w:w="463" w:type="pct"/>
            <w:tcBorders>
              <w:top w:val="nil"/>
              <w:left w:val="nil"/>
              <w:bottom w:val="nil"/>
              <w:right w:val="nil"/>
            </w:tcBorders>
            <w:shd w:val="clear" w:color="auto" w:fill="auto"/>
            <w:noWrap/>
            <w:vAlign w:val="bottom"/>
            <w:hideMark/>
          </w:tcPr>
          <w:p w14:paraId="0438C7A3" w14:textId="77777777" w:rsidR="001154AC" w:rsidRPr="00D6538A" w:rsidRDefault="001154AC" w:rsidP="00565419">
            <w:pPr>
              <w:ind w:left="360" w:hanging="360"/>
            </w:pPr>
            <w:r w:rsidRPr="00D6538A">
              <w:t>(14.30)</w:t>
            </w:r>
          </w:p>
        </w:tc>
        <w:tc>
          <w:tcPr>
            <w:tcW w:w="471" w:type="pct"/>
            <w:tcBorders>
              <w:top w:val="nil"/>
              <w:left w:val="nil"/>
              <w:bottom w:val="nil"/>
              <w:right w:val="nil"/>
            </w:tcBorders>
            <w:shd w:val="clear" w:color="auto" w:fill="auto"/>
            <w:noWrap/>
            <w:vAlign w:val="bottom"/>
            <w:hideMark/>
          </w:tcPr>
          <w:p w14:paraId="114F75A9" w14:textId="77777777" w:rsidR="001154AC" w:rsidRPr="00D6538A" w:rsidRDefault="001154AC" w:rsidP="00565419">
            <w:pPr>
              <w:ind w:left="360" w:hanging="360"/>
            </w:pPr>
            <w:r w:rsidRPr="00D6538A">
              <w:t>(8.79)</w:t>
            </w:r>
          </w:p>
        </w:tc>
        <w:tc>
          <w:tcPr>
            <w:tcW w:w="399" w:type="pct"/>
            <w:tcBorders>
              <w:top w:val="nil"/>
              <w:left w:val="nil"/>
              <w:bottom w:val="nil"/>
              <w:right w:val="nil"/>
            </w:tcBorders>
            <w:shd w:val="clear" w:color="auto" w:fill="auto"/>
            <w:noWrap/>
            <w:vAlign w:val="bottom"/>
            <w:hideMark/>
          </w:tcPr>
          <w:p w14:paraId="306185C6" w14:textId="77777777" w:rsidR="001154AC" w:rsidRPr="00D6538A" w:rsidRDefault="001154AC" w:rsidP="00565419">
            <w:pPr>
              <w:ind w:left="360" w:hanging="360"/>
            </w:pPr>
            <w:r w:rsidRPr="00D6538A">
              <w:t>(8.78)</w:t>
            </w:r>
          </w:p>
        </w:tc>
      </w:tr>
      <w:tr w:rsidR="001154AC" w:rsidRPr="00D6538A" w14:paraId="3074AAE1" w14:textId="77777777" w:rsidTr="00DE3D23">
        <w:trPr>
          <w:trHeight w:val="280"/>
        </w:trPr>
        <w:tc>
          <w:tcPr>
            <w:tcW w:w="547" w:type="pct"/>
            <w:tcBorders>
              <w:top w:val="nil"/>
              <w:left w:val="nil"/>
              <w:bottom w:val="nil"/>
              <w:right w:val="nil"/>
            </w:tcBorders>
            <w:shd w:val="clear" w:color="auto" w:fill="auto"/>
            <w:noWrap/>
            <w:vAlign w:val="bottom"/>
            <w:hideMark/>
          </w:tcPr>
          <w:p w14:paraId="7E654906" w14:textId="77777777" w:rsidR="001154AC" w:rsidRPr="00D6538A" w:rsidRDefault="001154AC" w:rsidP="00565419">
            <w:pPr>
              <w:ind w:left="360" w:hanging="360"/>
              <w:rPr>
                <w:i/>
              </w:rPr>
            </w:pPr>
            <w:r w:rsidRPr="00D6538A">
              <w:rPr>
                <w:i/>
              </w:rPr>
              <w:t>Tuition</w:t>
            </w:r>
          </w:p>
        </w:tc>
        <w:tc>
          <w:tcPr>
            <w:tcW w:w="422" w:type="pct"/>
            <w:tcBorders>
              <w:top w:val="nil"/>
              <w:left w:val="nil"/>
              <w:bottom w:val="nil"/>
              <w:right w:val="nil"/>
            </w:tcBorders>
            <w:shd w:val="clear" w:color="auto" w:fill="auto"/>
            <w:noWrap/>
            <w:vAlign w:val="bottom"/>
            <w:hideMark/>
          </w:tcPr>
          <w:p w14:paraId="0EAF5548" w14:textId="77777777" w:rsidR="001154AC" w:rsidRPr="00D6538A" w:rsidRDefault="001154AC" w:rsidP="00565419">
            <w:pPr>
              <w:ind w:left="360" w:hanging="360"/>
            </w:pPr>
          </w:p>
        </w:tc>
        <w:tc>
          <w:tcPr>
            <w:tcW w:w="456" w:type="pct"/>
            <w:tcBorders>
              <w:top w:val="nil"/>
              <w:left w:val="nil"/>
              <w:bottom w:val="nil"/>
              <w:right w:val="nil"/>
            </w:tcBorders>
            <w:shd w:val="clear" w:color="auto" w:fill="auto"/>
            <w:noWrap/>
            <w:vAlign w:val="bottom"/>
            <w:hideMark/>
          </w:tcPr>
          <w:p w14:paraId="7767666C" w14:textId="77777777" w:rsidR="001154AC" w:rsidRPr="00D6538A" w:rsidRDefault="001154AC" w:rsidP="00565419">
            <w:pPr>
              <w:ind w:left="360" w:hanging="360"/>
            </w:pPr>
          </w:p>
        </w:tc>
        <w:tc>
          <w:tcPr>
            <w:tcW w:w="515" w:type="pct"/>
            <w:tcBorders>
              <w:top w:val="nil"/>
              <w:left w:val="nil"/>
              <w:bottom w:val="nil"/>
              <w:right w:val="nil"/>
            </w:tcBorders>
            <w:shd w:val="clear" w:color="auto" w:fill="auto"/>
            <w:noWrap/>
            <w:vAlign w:val="bottom"/>
            <w:hideMark/>
          </w:tcPr>
          <w:p w14:paraId="54D13113" w14:textId="77777777" w:rsidR="001154AC" w:rsidRPr="00D6538A" w:rsidRDefault="001154AC" w:rsidP="00565419">
            <w:pPr>
              <w:ind w:left="360" w:hanging="360"/>
            </w:pPr>
            <w:r w:rsidRPr="00D6538A">
              <w:t>-0.01***</w:t>
            </w:r>
          </w:p>
        </w:tc>
        <w:tc>
          <w:tcPr>
            <w:tcW w:w="449" w:type="pct"/>
            <w:tcBorders>
              <w:top w:val="nil"/>
              <w:left w:val="nil"/>
              <w:bottom w:val="nil"/>
              <w:right w:val="nil"/>
            </w:tcBorders>
            <w:shd w:val="clear" w:color="auto" w:fill="auto"/>
            <w:noWrap/>
            <w:vAlign w:val="bottom"/>
            <w:hideMark/>
          </w:tcPr>
          <w:p w14:paraId="785478D8" w14:textId="77777777" w:rsidR="001154AC" w:rsidRPr="00D6538A" w:rsidRDefault="001154AC" w:rsidP="00565419">
            <w:pPr>
              <w:ind w:left="360" w:hanging="360"/>
            </w:pPr>
            <w:r w:rsidRPr="00D6538A">
              <w:t>-0.01**</w:t>
            </w:r>
          </w:p>
        </w:tc>
        <w:tc>
          <w:tcPr>
            <w:tcW w:w="398" w:type="pct"/>
            <w:tcBorders>
              <w:top w:val="nil"/>
              <w:left w:val="nil"/>
              <w:bottom w:val="nil"/>
              <w:right w:val="nil"/>
            </w:tcBorders>
            <w:shd w:val="clear" w:color="auto" w:fill="auto"/>
            <w:noWrap/>
            <w:vAlign w:val="bottom"/>
            <w:hideMark/>
          </w:tcPr>
          <w:p w14:paraId="5BACF998" w14:textId="77777777" w:rsidR="001154AC" w:rsidRPr="00D6538A" w:rsidRDefault="001154AC" w:rsidP="00565419">
            <w:pPr>
              <w:ind w:left="360" w:hanging="360"/>
            </w:pPr>
            <w:r w:rsidRPr="00D6538A">
              <w:t>-0.01**</w:t>
            </w:r>
          </w:p>
        </w:tc>
        <w:tc>
          <w:tcPr>
            <w:tcW w:w="450" w:type="pct"/>
            <w:tcBorders>
              <w:top w:val="nil"/>
              <w:left w:val="nil"/>
              <w:bottom w:val="nil"/>
              <w:right w:val="nil"/>
            </w:tcBorders>
            <w:shd w:val="clear" w:color="auto" w:fill="auto"/>
            <w:noWrap/>
            <w:vAlign w:val="bottom"/>
            <w:hideMark/>
          </w:tcPr>
          <w:p w14:paraId="15F01144" w14:textId="77777777" w:rsidR="001154AC" w:rsidRPr="00D6538A" w:rsidRDefault="001154AC" w:rsidP="00565419">
            <w:pPr>
              <w:ind w:left="360" w:hanging="360"/>
            </w:pPr>
          </w:p>
        </w:tc>
        <w:tc>
          <w:tcPr>
            <w:tcW w:w="429" w:type="pct"/>
            <w:tcBorders>
              <w:top w:val="nil"/>
              <w:left w:val="nil"/>
              <w:bottom w:val="nil"/>
              <w:right w:val="nil"/>
            </w:tcBorders>
            <w:shd w:val="clear" w:color="auto" w:fill="auto"/>
            <w:noWrap/>
            <w:vAlign w:val="bottom"/>
            <w:hideMark/>
          </w:tcPr>
          <w:p w14:paraId="35D31766" w14:textId="77777777" w:rsidR="001154AC" w:rsidRPr="00D6538A" w:rsidRDefault="001154AC" w:rsidP="00565419">
            <w:pPr>
              <w:ind w:left="360" w:hanging="360"/>
            </w:pPr>
          </w:p>
        </w:tc>
        <w:tc>
          <w:tcPr>
            <w:tcW w:w="463" w:type="pct"/>
            <w:tcBorders>
              <w:top w:val="nil"/>
              <w:left w:val="nil"/>
              <w:bottom w:val="nil"/>
              <w:right w:val="nil"/>
            </w:tcBorders>
            <w:shd w:val="clear" w:color="auto" w:fill="auto"/>
            <w:noWrap/>
            <w:vAlign w:val="bottom"/>
            <w:hideMark/>
          </w:tcPr>
          <w:p w14:paraId="7E3578A5" w14:textId="77777777" w:rsidR="001154AC" w:rsidRPr="00D6538A" w:rsidRDefault="001154AC" w:rsidP="00565419">
            <w:pPr>
              <w:ind w:left="360" w:hanging="360"/>
            </w:pPr>
            <w:r w:rsidRPr="00D6538A">
              <w:t>-0.01</w:t>
            </w:r>
          </w:p>
        </w:tc>
        <w:tc>
          <w:tcPr>
            <w:tcW w:w="471" w:type="pct"/>
            <w:tcBorders>
              <w:top w:val="nil"/>
              <w:left w:val="nil"/>
              <w:bottom w:val="nil"/>
              <w:right w:val="nil"/>
            </w:tcBorders>
            <w:shd w:val="clear" w:color="auto" w:fill="auto"/>
            <w:noWrap/>
            <w:vAlign w:val="bottom"/>
            <w:hideMark/>
          </w:tcPr>
          <w:p w14:paraId="646254EA" w14:textId="77777777" w:rsidR="001154AC" w:rsidRPr="00D6538A" w:rsidRDefault="001154AC" w:rsidP="00565419">
            <w:pPr>
              <w:ind w:left="360" w:hanging="360"/>
            </w:pPr>
            <w:r w:rsidRPr="00D6538A">
              <w:t>-0.01</w:t>
            </w:r>
          </w:p>
        </w:tc>
        <w:tc>
          <w:tcPr>
            <w:tcW w:w="399" w:type="pct"/>
            <w:tcBorders>
              <w:top w:val="nil"/>
              <w:left w:val="nil"/>
              <w:bottom w:val="nil"/>
              <w:right w:val="nil"/>
            </w:tcBorders>
            <w:shd w:val="clear" w:color="auto" w:fill="auto"/>
            <w:noWrap/>
            <w:vAlign w:val="bottom"/>
            <w:hideMark/>
          </w:tcPr>
          <w:p w14:paraId="2B608254" w14:textId="77777777" w:rsidR="001154AC" w:rsidRPr="00D6538A" w:rsidRDefault="001154AC" w:rsidP="00565419">
            <w:pPr>
              <w:ind w:left="360" w:hanging="360"/>
            </w:pPr>
            <w:r w:rsidRPr="00D6538A">
              <w:t>-0.01</w:t>
            </w:r>
          </w:p>
        </w:tc>
      </w:tr>
      <w:tr w:rsidR="001154AC" w:rsidRPr="00D6538A" w14:paraId="56DCAB42" w14:textId="77777777" w:rsidTr="00DE3D23">
        <w:trPr>
          <w:trHeight w:val="280"/>
        </w:trPr>
        <w:tc>
          <w:tcPr>
            <w:tcW w:w="547" w:type="pct"/>
            <w:tcBorders>
              <w:top w:val="nil"/>
              <w:left w:val="nil"/>
              <w:bottom w:val="nil"/>
              <w:right w:val="nil"/>
            </w:tcBorders>
            <w:shd w:val="clear" w:color="auto" w:fill="auto"/>
            <w:noWrap/>
            <w:vAlign w:val="bottom"/>
            <w:hideMark/>
          </w:tcPr>
          <w:p w14:paraId="06CC55D4" w14:textId="77777777" w:rsidR="001154AC" w:rsidRPr="00D6538A" w:rsidRDefault="001154AC" w:rsidP="00565419">
            <w:pPr>
              <w:ind w:left="360" w:hanging="360"/>
              <w:rPr>
                <w:i/>
              </w:rPr>
            </w:pPr>
          </w:p>
        </w:tc>
        <w:tc>
          <w:tcPr>
            <w:tcW w:w="422" w:type="pct"/>
            <w:tcBorders>
              <w:top w:val="nil"/>
              <w:left w:val="nil"/>
              <w:bottom w:val="nil"/>
              <w:right w:val="nil"/>
            </w:tcBorders>
            <w:shd w:val="clear" w:color="auto" w:fill="auto"/>
            <w:noWrap/>
            <w:vAlign w:val="bottom"/>
            <w:hideMark/>
          </w:tcPr>
          <w:p w14:paraId="6805628E" w14:textId="77777777" w:rsidR="001154AC" w:rsidRPr="00D6538A" w:rsidRDefault="001154AC" w:rsidP="00565419">
            <w:pPr>
              <w:ind w:left="360" w:hanging="360"/>
            </w:pPr>
          </w:p>
        </w:tc>
        <w:tc>
          <w:tcPr>
            <w:tcW w:w="456" w:type="pct"/>
            <w:tcBorders>
              <w:top w:val="nil"/>
              <w:left w:val="nil"/>
              <w:bottom w:val="nil"/>
              <w:right w:val="nil"/>
            </w:tcBorders>
            <w:shd w:val="clear" w:color="auto" w:fill="auto"/>
            <w:noWrap/>
            <w:vAlign w:val="bottom"/>
            <w:hideMark/>
          </w:tcPr>
          <w:p w14:paraId="31A2D8CC" w14:textId="77777777" w:rsidR="001154AC" w:rsidRPr="00D6538A" w:rsidRDefault="001154AC" w:rsidP="00565419">
            <w:pPr>
              <w:ind w:left="360" w:hanging="360"/>
            </w:pPr>
          </w:p>
        </w:tc>
        <w:tc>
          <w:tcPr>
            <w:tcW w:w="515" w:type="pct"/>
            <w:tcBorders>
              <w:top w:val="nil"/>
              <w:left w:val="nil"/>
              <w:bottom w:val="nil"/>
              <w:right w:val="nil"/>
            </w:tcBorders>
            <w:shd w:val="clear" w:color="auto" w:fill="auto"/>
            <w:noWrap/>
            <w:vAlign w:val="bottom"/>
            <w:hideMark/>
          </w:tcPr>
          <w:p w14:paraId="4F63E393" w14:textId="77777777" w:rsidR="001154AC" w:rsidRPr="00D6538A" w:rsidRDefault="001154AC" w:rsidP="00565419">
            <w:pPr>
              <w:ind w:left="360" w:hanging="360"/>
            </w:pPr>
            <w:r w:rsidRPr="00D6538A">
              <w:t>(0.00)</w:t>
            </w:r>
          </w:p>
        </w:tc>
        <w:tc>
          <w:tcPr>
            <w:tcW w:w="449" w:type="pct"/>
            <w:tcBorders>
              <w:top w:val="nil"/>
              <w:left w:val="nil"/>
              <w:bottom w:val="nil"/>
              <w:right w:val="nil"/>
            </w:tcBorders>
            <w:shd w:val="clear" w:color="auto" w:fill="auto"/>
            <w:noWrap/>
            <w:vAlign w:val="bottom"/>
            <w:hideMark/>
          </w:tcPr>
          <w:p w14:paraId="461E5399" w14:textId="77777777" w:rsidR="001154AC" w:rsidRPr="00D6538A" w:rsidRDefault="001154AC" w:rsidP="00565419">
            <w:pPr>
              <w:ind w:left="360" w:hanging="360"/>
            </w:pPr>
            <w:r w:rsidRPr="00D6538A">
              <w:t>(0.00)</w:t>
            </w:r>
          </w:p>
        </w:tc>
        <w:tc>
          <w:tcPr>
            <w:tcW w:w="398" w:type="pct"/>
            <w:tcBorders>
              <w:top w:val="nil"/>
              <w:left w:val="nil"/>
              <w:bottom w:val="nil"/>
              <w:right w:val="nil"/>
            </w:tcBorders>
            <w:shd w:val="clear" w:color="auto" w:fill="auto"/>
            <w:noWrap/>
            <w:vAlign w:val="bottom"/>
            <w:hideMark/>
          </w:tcPr>
          <w:p w14:paraId="1479DC37" w14:textId="77777777" w:rsidR="001154AC" w:rsidRPr="00D6538A" w:rsidRDefault="001154AC" w:rsidP="00565419">
            <w:pPr>
              <w:ind w:left="360" w:hanging="360"/>
            </w:pPr>
            <w:r w:rsidRPr="00D6538A">
              <w:t>(0.00)</w:t>
            </w:r>
          </w:p>
        </w:tc>
        <w:tc>
          <w:tcPr>
            <w:tcW w:w="450" w:type="pct"/>
            <w:tcBorders>
              <w:top w:val="nil"/>
              <w:left w:val="nil"/>
              <w:bottom w:val="nil"/>
              <w:right w:val="nil"/>
            </w:tcBorders>
            <w:shd w:val="clear" w:color="auto" w:fill="auto"/>
            <w:noWrap/>
            <w:vAlign w:val="bottom"/>
            <w:hideMark/>
          </w:tcPr>
          <w:p w14:paraId="2201F656" w14:textId="77777777" w:rsidR="001154AC" w:rsidRPr="00D6538A" w:rsidRDefault="001154AC" w:rsidP="00565419">
            <w:pPr>
              <w:ind w:left="360" w:hanging="360"/>
            </w:pPr>
          </w:p>
        </w:tc>
        <w:tc>
          <w:tcPr>
            <w:tcW w:w="429" w:type="pct"/>
            <w:tcBorders>
              <w:top w:val="nil"/>
              <w:left w:val="nil"/>
              <w:bottom w:val="nil"/>
              <w:right w:val="nil"/>
            </w:tcBorders>
            <w:shd w:val="clear" w:color="auto" w:fill="auto"/>
            <w:noWrap/>
            <w:vAlign w:val="bottom"/>
            <w:hideMark/>
          </w:tcPr>
          <w:p w14:paraId="4053F83D" w14:textId="77777777" w:rsidR="001154AC" w:rsidRPr="00D6538A" w:rsidRDefault="001154AC" w:rsidP="00565419">
            <w:pPr>
              <w:ind w:left="360" w:hanging="360"/>
            </w:pPr>
          </w:p>
        </w:tc>
        <w:tc>
          <w:tcPr>
            <w:tcW w:w="463" w:type="pct"/>
            <w:tcBorders>
              <w:top w:val="nil"/>
              <w:left w:val="nil"/>
              <w:bottom w:val="nil"/>
              <w:right w:val="nil"/>
            </w:tcBorders>
            <w:shd w:val="clear" w:color="auto" w:fill="auto"/>
            <w:noWrap/>
            <w:vAlign w:val="bottom"/>
            <w:hideMark/>
          </w:tcPr>
          <w:p w14:paraId="7067226F" w14:textId="77777777" w:rsidR="001154AC" w:rsidRPr="00D6538A" w:rsidRDefault="001154AC" w:rsidP="00565419">
            <w:pPr>
              <w:ind w:left="360" w:hanging="360"/>
            </w:pPr>
            <w:r w:rsidRPr="00D6538A">
              <w:t>(0.01)</w:t>
            </w:r>
          </w:p>
        </w:tc>
        <w:tc>
          <w:tcPr>
            <w:tcW w:w="471" w:type="pct"/>
            <w:tcBorders>
              <w:top w:val="nil"/>
              <w:left w:val="nil"/>
              <w:bottom w:val="nil"/>
              <w:right w:val="nil"/>
            </w:tcBorders>
            <w:shd w:val="clear" w:color="auto" w:fill="auto"/>
            <w:noWrap/>
            <w:vAlign w:val="bottom"/>
            <w:hideMark/>
          </w:tcPr>
          <w:p w14:paraId="3FA0FA34" w14:textId="77777777" w:rsidR="001154AC" w:rsidRPr="00D6538A" w:rsidRDefault="001154AC" w:rsidP="00565419">
            <w:pPr>
              <w:ind w:left="360" w:hanging="360"/>
            </w:pPr>
            <w:r w:rsidRPr="00D6538A">
              <w:t>(0.01)</w:t>
            </w:r>
          </w:p>
        </w:tc>
        <w:tc>
          <w:tcPr>
            <w:tcW w:w="399" w:type="pct"/>
            <w:tcBorders>
              <w:top w:val="nil"/>
              <w:left w:val="nil"/>
              <w:bottom w:val="nil"/>
              <w:right w:val="nil"/>
            </w:tcBorders>
            <w:shd w:val="clear" w:color="auto" w:fill="auto"/>
            <w:noWrap/>
            <w:vAlign w:val="bottom"/>
            <w:hideMark/>
          </w:tcPr>
          <w:p w14:paraId="1DAB7CBA" w14:textId="77777777" w:rsidR="001154AC" w:rsidRPr="00D6538A" w:rsidRDefault="001154AC" w:rsidP="00565419">
            <w:pPr>
              <w:ind w:left="360" w:hanging="360"/>
            </w:pPr>
            <w:r w:rsidRPr="00D6538A">
              <w:t>(0.01)</w:t>
            </w:r>
          </w:p>
        </w:tc>
      </w:tr>
      <w:tr w:rsidR="001154AC" w:rsidRPr="00D6538A" w14:paraId="4AEF85CC" w14:textId="77777777" w:rsidTr="00DE3D23">
        <w:trPr>
          <w:trHeight w:val="280"/>
        </w:trPr>
        <w:tc>
          <w:tcPr>
            <w:tcW w:w="547" w:type="pct"/>
            <w:tcBorders>
              <w:top w:val="nil"/>
              <w:left w:val="nil"/>
              <w:bottom w:val="nil"/>
              <w:right w:val="nil"/>
            </w:tcBorders>
            <w:shd w:val="clear" w:color="auto" w:fill="auto"/>
            <w:noWrap/>
            <w:vAlign w:val="bottom"/>
            <w:hideMark/>
          </w:tcPr>
          <w:p w14:paraId="6AA2EBF3" w14:textId="77777777" w:rsidR="001154AC" w:rsidRPr="00D6538A" w:rsidRDefault="001154AC" w:rsidP="00565419">
            <w:pPr>
              <w:ind w:left="360" w:hanging="360"/>
              <w:rPr>
                <w:i/>
              </w:rPr>
            </w:pPr>
            <w:r w:rsidRPr="00D6538A">
              <w:rPr>
                <w:i/>
              </w:rPr>
              <w:t>SF ratio</w:t>
            </w:r>
          </w:p>
        </w:tc>
        <w:tc>
          <w:tcPr>
            <w:tcW w:w="422" w:type="pct"/>
            <w:tcBorders>
              <w:top w:val="nil"/>
              <w:left w:val="nil"/>
              <w:bottom w:val="nil"/>
              <w:right w:val="nil"/>
            </w:tcBorders>
            <w:shd w:val="clear" w:color="auto" w:fill="auto"/>
            <w:noWrap/>
            <w:vAlign w:val="bottom"/>
            <w:hideMark/>
          </w:tcPr>
          <w:p w14:paraId="0742B57A" w14:textId="77777777" w:rsidR="001154AC" w:rsidRPr="00D6538A" w:rsidRDefault="001154AC" w:rsidP="00565419">
            <w:pPr>
              <w:ind w:left="360" w:hanging="360"/>
            </w:pPr>
          </w:p>
        </w:tc>
        <w:tc>
          <w:tcPr>
            <w:tcW w:w="456" w:type="pct"/>
            <w:tcBorders>
              <w:top w:val="nil"/>
              <w:left w:val="nil"/>
              <w:bottom w:val="nil"/>
              <w:right w:val="nil"/>
            </w:tcBorders>
            <w:shd w:val="clear" w:color="auto" w:fill="auto"/>
            <w:noWrap/>
            <w:vAlign w:val="bottom"/>
            <w:hideMark/>
          </w:tcPr>
          <w:p w14:paraId="2538C7E3" w14:textId="77777777" w:rsidR="001154AC" w:rsidRPr="00D6538A" w:rsidRDefault="001154AC" w:rsidP="00565419">
            <w:pPr>
              <w:ind w:left="360" w:hanging="360"/>
            </w:pPr>
          </w:p>
        </w:tc>
        <w:tc>
          <w:tcPr>
            <w:tcW w:w="515" w:type="pct"/>
            <w:tcBorders>
              <w:top w:val="nil"/>
              <w:left w:val="nil"/>
              <w:bottom w:val="nil"/>
              <w:right w:val="nil"/>
            </w:tcBorders>
            <w:shd w:val="clear" w:color="auto" w:fill="auto"/>
            <w:noWrap/>
            <w:vAlign w:val="bottom"/>
            <w:hideMark/>
          </w:tcPr>
          <w:p w14:paraId="0E591CA5" w14:textId="77777777" w:rsidR="001154AC" w:rsidRPr="00D6538A" w:rsidRDefault="001154AC" w:rsidP="00565419">
            <w:pPr>
              <w:ind w:left="360" w:hanging="360"/>
            </w:pPr>
            <w:r w:rsidRPr="00D6538A">
              <w:t>3.08***</w:t>
            </w:r>
          </w:p>
        </w:tc>
        <w:tc>
          <w:tcPr>
            <w:tcW w:w="449" w:type="pct"/>
            <w:tcBorders>
              <w:top w:val="nil"/>
              <w:left w:val="nil"/>
              <w:bottom w:val="nil"/>
              <w:right w:val="nil"/>
            </w:tcBorders>
            <w:shd w:val="clear" w:color="auto" w:fill="auto"/>
            <w:noWrap/>
            <w:vAlign w:val="bottom"/>
            <w:hideMark/>
          </w:tcPr>
          <w:p w14:paraId="0BAC9CDE" w14:textId="77777777" w:rsidR="001154AC" w:rsidRPr="00D6538A" w:rsidRDefault="001154AC" w:rsidP="00565419">
            <w:pPr>
              <w:ind w:left="360" w:hanging="360"/>
            </w:pPr>
            <w:r w:rsidRPr="00D6538A">
              <w:t>3.08***</w:t>
            </w:r>
          </w:p>
        </w:tc>
        <w:tc>
          <w:tcPr>
            <w:tcW w:w="398" w:type="pct"/>
            <w:tcBorders>
              <w:top w:val="nil"/>
              <w:left w:val="nil"/>
              <w:bottom w:val="nil"/>
              <w:right w:val="nil"/>
            </w:tcBorders>
            <w:shd w:val="clear" w:color="auto" w:fill="auto"/>
            <w:noWrap/>
            <w:vAlign w:val="bottom"/>
            <w:hideMark/>
          </w:tcPr>
          <w:p w14:paraId="780AA997" w14:textId="77777777" w:rsidR="001154AC" w:rsidRPr="00D6538A" w:rsidRDefault="001154AC" w:rsidP="00565419">
            <w:pPr>
              <w:ind w:left="360" w:hanging="360"/>
            </w:pPr>
            <w:r w:rsidRPr="00D6538A">
              <w:t>3.08***</w:t>
            </w:r>
          </w:p>
        </w:tc>
        <w:tc>
          <w:tcPr>
            <w:tcW w:w="450" w:type="pct"/>
            <w:tcBorders>
              <w:top w:val="nil"/>
              <w:left w:val="nil"/>
              <w:bottom w:val="nil"/>
              <w:right w:val="nil"/>
            </w:tcBorders>
            <w:shd w:val="clear" w:color="auto" w:fill="auto"/>
            <w:noWrap/>
            <w:vAlign w:val="bottom"/>
            <w:hideMark/>
          </w:tcPr>
          <w:p w14:paraId="4C1907DB" w14:textId="77777777" w:rsidR="001154AC" w:rsidRPr="00D6538A" w:rsidRDefault="001154AC" w:rsidP="00565419">
            <w:pPr>
              <w:ind w:left="360" w:hanging="360"/>
            </w:pPr>
          </w:p>
        </w:tc>
        <w:tc>
          <w:tcPr>
            <w:tcW w:w="429" w:type="pct"/>
            <w:tcBorders>
              <w:top w:val="nil"/>
              <w:left w:val="nil"/>
              <w:bottom w:val="nil"/>
              <w:right w:val="nil"/>
            </w:tcBorders>
            <w:shd w:val="clear" w:color="auto" w:fill="auto"/>
            <w:noWrap/>
            <w:vAlign w:val="bottom"/>
            <w:hideMark/>
          </w:tcPr>
          <w:p w14:paraId="774F3C17" w14:textId="77777777" w:rsidR="001154AC" w:rsidRPr="00D6538A" w:rsidRDefault="001154AC" w:rsidP="00565419">
            <w:pPr>
              <w:ind w:left="360" w:hanging="360"/>
            </w:pPr>
          </w:p>
        </w:tc>
        <w:tc>
          <w:tcPr>
            <w:tcW w:w="463" w:type="pct"/>
            <w:tcBorders>
              <w:top w:val="nil"/>
              <w:left w:val="nil"/>
              <w:bottom w:val="nil"/>
              <w:right w:val="nil"/>
            </w:tcBorders>
            <w:shd w:val="clear" w:color="auto" w:fill="auto"/>
            <w:noWrap/>
            <w:vAlign w:val="bottom"/>
            <w:hideMark/>
          </w:tcPr>
          <w:p w14:paraId="35C12EE6" w14:textId="77777777" w:rsidR="001154AC" w:rsidRPr="00D6538A" w:rsidRDefault="001154AC" w:rsidP="00565419">
            <w:pPr>
              <w:ind w:left="360" w:hanging="360"/>
            </w:pPr>
            <w:r w:rsidRPr="00D6538A">
              <w:t>-0.05</w:t>
            </w:r>
          </w:p>
        </w:tc>
        <w:tc>
          <w:tcPr>
            <w:tcW w:w="471" w:type="pct"/>
            <w:tcBorders>
              <w:top w:val="nil"/>
              <w:left w:val="nil"/>
              <w:bottom w:val="nil"/>
              <w:right w:val="nil"/>
            </w:tcBorders>
            <w:shd w:val="clear" w:color="auto" w:fill="auto"/>
            <w:noWrap/>
            <w:vAlign w:val="bottom"/>
            <w:hideMark/>
          </w:tcPr>
          <w:p w14:paraId="4F3100CD" w14:textId="77777777" w:rsidR="001154AC" w:rsidRPr="00D6538A" w:rsidRDefault="001154AC" w:rsidP="00565419">
            <w:pPr>
              <w:ind w:left="360" w:hanging="360"/>
            </w:pPr>
            <w:r w:rsidRPr="00D6538A">
              <w:t>-0.05</w:t>
            </w:r>
          </w:p>
        </w:tc>
        <w:tc>
          <w:tcPr>
            <w:tcW w:w="399" w:type="pct"/>
            <w:tcBorders>
              <w:top w:val="nil"/>
              <w:left w:val="nil"/>
              <w:bottom w:val="nil"/>
              <w:right w:val="nil"/>
            </w:tcBorders>
            <w:shd w:val="clear" w:color="auto" w:fill="auto"/>
            <w:noWrap/>
            <w:vAlign w:val="bottom"/>
            <w:hideMark/>
          </w:tcPr>
          <w:p w14:paraId="25F88ABF" w14:textId="77777777" w:rsidR="001154AC" w:rsidRPr="00D6538A" w:rsidRDefault="001154AC" w:rsidP="00565419">
            <w:pPr>
              <w:ind w:left="360" w:hanging="360"/>
            </w:pPr>
            <w:r w:rsidRPr="00D6538A">
              <w:t>-0.05</w:t>
            </w:r>
          </w:p>
        </w:tc>
      </w:tr>
      <w:tr w:rsidR="001154AC" w:rsidRPr="00D6538A" w14:paraId="528AC9DA" w14:textId="77777777" w:rsidTr="00DE3D23">
        <w:trPr>
          <w:trHeight w:val="280"/>
        </w:trPr>
        <w:tc>
          <w:tcPr>
            <w:tcW w:w="547" w:type="pct"/>
            <w:tcBorders>
              <w:top w:val="nil"/>
              <w:left w:val="nil"/>
              <w:bottom w:val="nil"/>
              <w:right w:val="nil"/>
            </w:tcBorders>
            <w:shd w:val="clear" w:color="auto" w:fill="auto"/>
            <w:noWrap/>
            <w:vAlign w:val="bottom"/>
            <w:hideMark/>
          </w:tcPr>
          <w:p w14:paraId="61ECB6BA" w14:textId="77777777" w:rsidR="001154AC" w:rsidRPr="00D6538A" w:rsidRDefault="001154AC" w:rsidP="00565419">
            <w:pPr>
              <w:ind w:left="360" w:hanging="360"/>
              <w:rPr>
                <w:i/>
              </w:rPr>
            </w:pPr>
          </w:p>
        </w:tc>
        <w:tc>
          <w:tcPr>
            <w:tcW w:w="422" w:type="pct"/>
            <w:tcBorders>
              <w:top w:val="nil"/>
              <w:left w:val="nil"/>
              <w:bottom w:val="nil"/>
              <w:right w:val="nil"/>
            </w:tcBorders>
            <w:shd w:val="clear" w:color="auto" w:fill="auto"/>
            <w:noWrap/>
            <w:vAlign w:val="bottom"/>
            <w:hideMark/>
          </w:tcPr>
          <w:p w14:paraId="512AF2AF" w14:textId="77777777" w:rsidR="001154AC" w:rsidRPr="00D6538A" w:rsidRDefault="001154AC" w:rsidP="00565419">
            <w:pPr>
              <w:ind w:left="360" w:hanging="360"/>
            </w:pPr>
          </w:p>
        </w:tc>
        <w:tc>
          <w:tcPr>
            <w:tcW w:w="456" w:type="pct"/>
            <w:tcBorders>
              <w:top w:val="nil"/>
              <w:left w:val="nil"/>
              <w:bottom w:val="nil"/>
              <w:right w:val="nil"/>
            </w:tcBorders>
            <w:shd w:val="clear" w:color="auto" w:fill="auto"/>
            <w:noWrap/>
            <w:vAlign w:val="bottom"/>
            <w:hideMark/>
          </w:tcPr>
          <w:p w14:paraId="77ACF9BD" w14:textId="77777777" w:rsidR="001154AC" w:rsidRPr="00D6538A" w:rsidRDefault="001154AC" w:rsidP="00565419">
            <w:pPr>
              <w:ind w:left="360" w:hanging="360"/>
            </w:pPr>
          </w:p>
        </w:tc>
        <w:tc>
          <w:tcPr>
            <w:tcW w:w="515" w:type="pct"/>
            <w:tcBorders>
              <w:top w:val="nil"/>
              <w:left w:val="nil"/>
              <w:bottom w:val="nil"/>
              <w:right w:val="nil"/>
            </w:tcBorders>
            <w:shd w:val="clear" w:color="auto" w:fill="auto"/>
            <w:noWrap/>
            <w:vAlign w:val="bottom"/>
            <w:hideMark/>
          </w:tcPr>
          <w:p w14:paraId="41F5C384" w14:textId="77777777" w:rsidR="001154AC" w:rsidRPr="00D6538A" w:rsidRDefault="001154AC" w:rsidP="00565419">
            <w:pPr>
              <w:ind w:left="360" w:hanging="360"/>
            </w:pPr>
            <w:r w:rsidRPr="00D6538A">
              <w:t>(0.83)</w:t>
            </w:r>
          </w:p>
        </w:tc>
        <w:tc>
          <w:tcPr>
            <w:tcW w:w="449" w:type="pct"/>
            <w:tcBorders>
              <w:top w:val="nil"/>
              <w:left w:val="nil"/>
              <w:bottom w:val="nil"/>
              <w:right w:val="nil"/>
            </w:tcBorders>
            <w:shd w:val="clear" w:color="auto" w:fill="auto"/>
            <w:noWrap/>
            <w:vAlign w:val="bottom"/>
            <w:hideMark/>
          </w:tcPr>
          <w:p w14:paraId="0C5A8289" w14:textId="77777777" w:rsidR="001154AC" w:rsidRPr="00D6538A" w:rsidRDefault="001154AC" w:rsidP="00565419">
            <w:pPr>
              <w:ind w:left="360" w:hanging="360"/>
            </w:pPr>
            <w:r w:rsidRPr="00D6538A">
              <w:t>(0.51)</w:t>
            </w:r>
          </w:p>
        </w:tc>
        <w:tc>
          <w:tcPr>
            <w:tcW w:w="398" w:type="pct"/>
            <w:tcBorders>
              <w:top w:val="nil"/>
              <w:left w:val="nil"/>
              <w:bottom w:val="nil"/>
              <w:right w:val="nil"/>
            </w:tcBorders>
            <w:shd w:val="clear" w:color="auto" w:fill="auto"/>
            <w:noWrap/>
            <w:vAlign w:val="bottom"/>
            <w:hideMark/>
          </w:tcPr>
          <w:p w14:paraId="074E849C" w14:textId="77777777" w:rsidR="001154AC" w:rsidRPr="00D6538A" w:rsidRDefault="001154AC" w:rsidP="00565419">
            <w:pPr>
              <w:ind w:left="360" w:hanging="360"/>
            </w:pPr>
            <w:r w:rsidRPr="00D6538A">
              <w:t>(0.51)</w:t>
            </w:r>
          </w:p>
        </w:tc>
        <w:tc>
          <w:tcPr>
            <w:tcW w:w="450" w:type="pct"/>
            <w:tcBorders>
              <w:top w:val="nil"/>
              <w:left w:val="nil"/>
              <w:bottom w:val="nil"/>
              <w:right w:val="nil"/>
            </w:tcBorders>
            <w:shd w:val="clear" w:color="auto" w:fill="auto"/>
            <w:noWrap/>
            <w:vAlign w:val="bottom"/>
            <w:hideMark/>
          </w:tcPr>
          <w:p w14:paraId="6A42090B" w14:textId="77777777" w:rsidR="001154AC" w:rsidRPr="00D6538A" w:rsidRDefault="001154AC" w:rsidP="00565419">
            <w:pPr>
              <w:ind w:left="360" w:hanging="360"/>
            </w:pPr>
          </w:p>
        </w:tc>
        <w:tc>
          <w:tcPr>
            <w:tcW w:w="429" w:type="pct"/>
            <w:tcBorders>
              <w:top w:val="nil"/>
              <w:left w:val="nil"/>
              <w:bottom w:val="nil"/>
              <w:right w:val="nil"/>
            </w:tcBorders>
            <w:shd w:val="clear" w:color="auto" w:fill="auto"/>
            <w:noWrap/>
            <w:vAlign w:val="bottom"/>
            <w:hideMark/>
          </w:tcPr>
          <w:p w14:paraId="0261E9EE" w14:textId="77777777" w:rsidR="001154AC" w:rsidRPr="00D6538A" w:rsidRDefault="001154AC" w:rsidP="00565419">
            <w:pPr>
              <w:ind w:left="360" w:hanging="360"/>
            </w:pPr>
          </w:p>
        </w:tc>
        <w:tc>
          <w:tcPr>
            <w:tcW w:w="463" w:type="pct"/>
            <w:tcBorders>
              <w:top w:val="nil"/>
              <w:left w:val="nil"/>
              <w:bottom w:val="nil"/>
              <w:right w:val="nil"/>
            </w:tcBorders>
            <w:shd w:val="clear" w:color="auto" w:fill="auto"/>
            <w:noWrap/>
            <w:vAlign w:val="bottom"/>
            <w:hideMark/>
          </w:tcPr>
          <w:p w14:paraId="0157F767" w14:textId="77777777" w:rsidR="001154AC" w:rsidRPr="00D6538A" w:rsidRDefault="001154AC" w:rsidP="00565419">
            <w:pPr>
              <w:ind w:left="360" w:hanging="360"/>
            </w:pPr>
            <w:r w:rsidRPr="00D6538A">
              <w:t>(0.41)</w:t>
            </w:r>
          </w:p>
        </w:tc>
        <w:tc>
          <w:tcPr>
            <w:tcW w:w="471" w:type="pct"/>
            <w:tcBorders>
              <w:top w:val="nil"/>
              <w:left w:val="nil"/>
              <w:bottom w:val="nil"/>
              <w:right w:val="nil"/>
            </w:tcBorders>
            <w:shd w:val="clear" w:color="auto" w:fill="auto"/>
            <w:noWrap/>
            <w:vAlign w:val="bottom"/>
            <w:hideMark/>
          </w:tcPr>
          <w:p w14:paraId="26BAD6C8" w14:textId="77777777" w:rsidR="001154AC" w:rsidRPr="00D6538A" w:rsidRDefault="001154AC" w:rsidP="00565419">
            <w:pPr>
              <w:ind w:left="360" w:hanging="360"/>
            </w:pPr>
            <w:r w:rsidRPr="00D6538A">
              <w:t>(0.65)</w:t>
            </w:r>
          </w:p>
        </w:tc>
        <w:tc>
          <w:tcPr>
            <w:tcW w:w="399" w:type="pct"/>
            <w:tcBorders>
              <w:top w:val="nil"/>
              <w:left w:val="nil"/>
              <w:bottom w:val="nil"/>
              <w:right w:val="nil"/>
            </w:tcBorders>
            <w:shd w:val="clear" w:color="auto" w:fill="auto"/>
            <w:noWrap/>
            <w:vAlign w:val="bottom"/>
            <w:hideMark/>
          </w:tcPr>
          <w:p w14:paraId="68CE6F25" w14:textId="77777777" w:rsidR="001154AC" w:rsidRPr="00D6538A" w:rsidRDefault="001154AC" w:rsidP="00565419">
            <w:pPr>
              <w:ind w:left="360" w:hanging="360"/>
            </w:pPr>
            <w:r w:rsidRPr="00D6538A">
              <w:t>(0.69)</w:t>
            </w:r>
          </w:p>
        </w:tc>
      </w:tr>
      <w:tr w:rsidR="001154AC" w:rsidRPr="00D6538A" w14:paraId="27F543F3" w14:textId="77777777" w:rsidTr="00DE3D23">
        <w:trPr>
          <w:trHeight w:val="280"/>
        </w:trPr>
        <w:tc>
          <w:tcPr>
            <w:tcW w:w="547" w:type="pct"/>
            <w:tcBorders>
              <w:top w:val="nil"/>
              <w:left w:val="nil"/>
              <w:bottom w:val="nil"/>
              <w:right w:val="nil"/>
            </w:tcBorders>
            <w:shd w:val="clear" w:color="auto" w:fill="auto"/>
            <w:noWrap/>
            <w:vAlign w:val="bottom"/>
            <w:hideMark/>
          </w:tcPr>
          <w:p w14:paraId="316E8577" w14:textId="77777777" w:rsidR="001154AC" w:rsidRPr="00D6538A" w:rsidRDefault="001154AC" w:rsidP="00565419">
            <w:pPr>
              <w:ind w:left="360" w:hanging="360"/>
              <w:rPr>
                <w:i/>
              </w:rPr>
            </w:pPr>
            <w:r w:rsidRPr="00D6538A">
              <w:rPr>
                <w:i/>
              </w:rPr>
              <w:t>Percent aided</w:t>
            </w:r>
          </w:p>
        </w:tc>
        <w:tc>
          <w:tcPr>
            <w:tcW w:w="422" w:type="pct"/>
            <w:tcBorders>
              <w:top w:val="nil"/>
              <w:left w:val="nil"/>
              <w:bottom w:val="nil"/>
              <w:right w:val="nil"/>
            </w:tcBorders>
            <w:shd w:val="clear" w:color="auto" w:fill="auto"/>
            <w:noWrap/>
            <w:vAlign w:val="bottom"/>
            <w:hideMark/>
          </w:tcPr>
          <w:p w14:paraId="7802F4D4" w14:textId="77777777" w:rsidR="001154AC" w:rsidRPr="00D6538A" w:rsidRDefault="001154AC" w:rsidP="00565419">
            <w:pPr>
              <w:ind w:left="360" w:hanging="360"/>
            </w:pPr>
          </w:p>
        </w:tc>
        <w:tc>
          <w:tcPr>
            <w:tcW w:w="456" w:type="pct"/>
            <w:tcBorders>
              <w:top w:val="nil"/>
              <w:left w:val="nil"/>
              <w:bottom w:val="nil"/>
              <w:right w:val="nil"/>
            </w:tcBorders>
            <w:shd w:val="clear" w:color="auto" w:fill="auto"/>
            <w:noWrap/>
            <w:vAlign w:val="bottom"/>
            <w:hideMark/>
          </w:tcPr>
          <w:p w14:paraId="2477579D" w14:textId="77777777" w:rsidR="001154AC" w:rsidRPr="00D6538A" w:rsidRDefault="001154AC" w:rsidP="00565419">
            <w:pPr>
              <w:ind w:left="360" w:hanging="360"/>
            </w:pPr>
          </w:p>
        </w:tc>
        <w:tc>
          <w:tcPr>
            <w:tcW w:w="515" w:type="pct"/>
            <w:tcBorders>
              <w:top w:val="nil"/>
              <w:left w:val="nil"/>
              <w:bottom w:val="nil"/>
              <w:right w:val="nil"/>
            </w:tcBorders>
            <w:shd w:val="clear" w:color="auto" w:fill="auto"/>
            <w:noWrap/>
            <w:vAlign w:val="bottom"/>
            <w:hideMark/>
          </w:tcPr>
          <w:p w14:paraId="1168D969" w14:textId="77777777" w:rsidR="001154AC" w:rsidRPr="00D6538A" w:rsidRDefault="001154AC" w:rsidP="00565419">
            <w:pPr>
              <w:ind w:left="360" w:hanging="360"/>
            </w:pPr>
            <w:r w:rsidRPr="00D6538A">
              <w:t>0.22</w:t>
            </w:r>
          </w:p>
        </w:tc>
        <w:tc>
          <w:tcPr>
            <w:tcW w:w="449" w:type="pct"/>
            <w:tcBorders>
              <w:top w:val="nil"/>
              <w:left w:val="nil"/>
              <w:bottom w:val="nil"/>
              <w:right w:val="nil"/>
            </w:tcBorders>
            <w:shd w:val="clear" w:color="auto" w:fill="auto"/>
            <w:noWrap/>
            <w:vAlign w:val="bottom"/>
            <w:hideMark/>
          </w:tcPr>
          <w:p w14:paraId="7E694D89" w14:textId="77777777" w:rsidR="001154AC" w:rsidRPr="00D6538A" w:rsidRDefault="001154AC" w:rsidP="00565419">
            <w:pPr>
              <w:ind w:left="360" w:hanging="360"/>
            </w:pPr>
            <w:r w:rsidRPr="00D6538A">
              <w:t>0.22*</w:t>
            </w:r>
          </w:p>
        </w:tc>
        <w:tc>
          <w:tcPr>
            <w:tcW w:w="398" w:type="pct"/>
            <w:tcBorders>
              <w:top w:val="nil"/>
              <w:left w:val="nil"/>
              <w:bottom w:val="nil"/>
              <w:right w:val="nil"/>
            </w:tcBorders>
            <w:shd w:val="clear" w:color="auto" w:fill="auto"/>
            <w:noWrap/>
            <w:vAlign w:val="bottom"/>
            <w:hideMark/>
          </w:tcPr>
          <w:p w14:paraId="28D06A0C" w14:textId="77777777" w:rsidR="001154AC" w:rsidRPr="00D6538A" w:rsidRDefault="001154AC" w:rsidP="00565419">
            <w:pPr>
              <w:ind w:left="360" w:hanging="360"/>
            </w:pPr>
            <w:r w:rsidRPr="00D6538A">
              <w:t>0.22*</w:t>
            </w:r>
          </w:p>
        </w:tc>
        <w:tc>
          <w:tcPr>
            <w:tcW w:w="450" w:type="pct"/>
            <w:tcBorders>
              <w:top w:val="nil"/>
              <w:left w:val="nil"/>
              <w:bottom w:val="nil"/>
              <w:right w:val="nil"/>
            </w:tcBorders>
            <w:shd w:val="clear" w:color="auto" w:fill="auto"/>
            <w:noWrap/>
            <w:vAlign w:val="bottom"/>
            <w:hideMark/>
          </w:tcPr>
          <w:p w14:paraId="5E8109C7" w14:textId="77777777" w:rsidR="001154AC" w:rsidRPr="00D6538A" w:rsidRDefault="001154AC" w:rsidP="00565419">
            <w:pPr>
              <w:ind w:left="360" w:hanging="360"/>
            </w:pPr>
          </w:p>
        </w:tc>
        <w:tc>
          <w:tcPr>
            <w:tcW w:w="429" w:type="pct"/>
            <w:tcBorders>
              <w:top w:val="nil"/>
              <w:left w:val="nil"/>
              <w:bottom w:val="nil"/>
              <w:right w:val="nil"/>
            </w:tcBorders>
            <w:shd w:val="clear" w:color="auto" w:fill="auto"/>
            <w:noWrap/>
            <w:vAlign w:val="bottom"/>
            <w:hideMark/>
          </w:tcPr>
          <w:p w14:paraId="1760F2B5" w14:textId="77777777" w:rsidR="001154AC" w:rsidRPr="00D6538A" w:rsidRDefault="001154AC" w:rsidP="00565419">
            <w:pPr>
              <w:ind w:left="360" w:hanging="360"/>
            </w:pPr>
          </w:p>
        </w:tc>
        <w:tc>
          <w:tcPr>
            <w:tcW w:w="463" w:type="pct"/>
            <w:tcBorders>
              <w:top w:val="nil"/>
              <w:left w:val="nil"/>
              <w:bottom w:val="nil"/>
              <w:right w:val="nil"/>
            </w:tcBorders>
            <w:shd w:val="clear" w:color="auto" w:fill="auto"/>
            <w:noWrap/>
            <w:vAlign w:val="bottom"/>
            <w:hideMark/>
          </w:tcPr>
          <w:p w14:paraId="7D4BD44E" w14:textId="77777777" w:rsidR="001154AC" w:rsidRPr="00D6538A" w:rsidRDefault="001154AC" w:rsidP="00565419">
            <w:pPr>
              <w:ind w:left="360" w:hanging="360"/>
            </w:pPr>
            <w:r w:rsidRPr="00D6538A">
              <w:t>0.84</w:t>
            </w:r>
          </w:p>
        </w:tc>
        <w:tc>
          <w:tcPr>
            <w:tcW w:w="471" w:type="pct"/>
            <w:tcBorders>
              <w:top w:val="nil"/>
              <w:left w:val="nil"/>
              <w:bottom w:val="nil"/>
              <w:right w:val="nil"/>
            </w:tcBorders>
            <w:shd w:val="clear" w:color="auto" w:fill="auto"/>
            <w:noWrap/>
            <w:vAlign w:val="bottom"/>
            <w:hideMark/>
          </w:tcPr>
          <w:p w14:paraId="611CAA45" w14:textId="77777777" w:rsidR="001154AC" w:rsidRPr="00D6538A" w:rsidRDefault="001154AC" w:rsidP="00565419">
            <w:pPr>
              <w:ind w:left="360" w:hanging="360"/>
            </w:pPr>
            <w:r w:rsidRPr="00D6538A">
              <w:t>0.84***</w:t>
            </w:r>
          </w:p>
        </w:tc>
        <w:tc>
          <w:tcPr>
            <w:tcW w:w="399" w:type="pct"/>
            <w:tcBorders>
              <w:top w:val="nil"/>
              <w:left w:val="nil"/>
              <w:bottom w:val="nil"/>
              <w:right w:val="nil"/>
            </w:tcBorders>
            <w:shd w:val="clear" w:color="auto" w:fill="auto"/>
            <w:noWrap/>
            <w:vAlign w:val="bottom"/>
            <w:hideMark/>
          </w:tcPr>
          <w:p w14:paraId="23BD15AD" w14:textId="77777777" w:rsidR="001154AC" w:rsidRPr="00D6538A" w:rsidRDefault="001154AC" w:rsidP="00565419">
            <w:pPr>
              <w:ind w:left="360" w:hanging="360"/>
            </w:pPr>
            <w:r w:rsidRPr="00D6538A">
              <w:t>0.84***</w:t>
            </w:r>
          </w:p>
        </w:tc>
      </w:tr>
      <w:tr w:rsidR="001154AC" w:rsidRPr="00D6538A" w14:paraId="27E8CEE2" w14:textId="77777777" w:rsidTr="00DE3D23">
        <w:trPr>
          <w:trHeight w:val="280"/>
        </w:trPr>
        <w:tc>
          <w:tcPr>
            <w:tcW w:w="547" w:type="pct"/>
            <w:tcBorders>
              <w:top w:val="nil"/>
              <w:left w:val="nil"/>
              <w:bottom w:val="nil"/>
              <w:right w:val="nil"/>
            </w:tcBorders>
            <w:shd w:val="clear" w:color="auto" w:fill="auto"/>
            <w:noWrap/>
            <w:vAlign w:val="bottom"/>
            <w:hideMark/>
          </w:tcPr>
          <w:p w14:paraId="073C7A4D" w14:textId="77777777" w:rsidR="001154AC" w:rsidRPr="00D6538A" w:rsidRDefault="001154AC" w:rsidP="00565419">
            <w:pPr>
              <w:ind w:left="360" w:hanging="360"/>
              <w:rPr>
                <w:i/>
              </w:rPr>
            </w:pPr>
          </w:p>
        </w:tc>
        <w:tc>
          <w:tcPr>
            <w:tcW w:w="422" w:type="pct"/>
            <w:tcBorders>
              <w:top w:val="nil"/>
              <w:left w:val="nil"/>
              <w:bottom w:val="nil"/>
              <w:right w:val="nil"/>
            </w:tcBorders>
            <w:shd w:val="clear" w:color="auto" w:fill="auto"/>
            <w:noWrap/>
            <w:vAlign w:val="bottom"/>
            <w:hideMark/>
          </w:tcPr>
          <w:p w14:paraId="362C9837" w14:textId="77777777" w:rsidR="001154AC" w:rsidRPr="00D6538A" w:rsidRDefault="001154AC" w:rsidP="00565419">
            <w:pPr>
              <w:ind w:left="360" w:hanging="360"/>
            </w:pPr>
          </w:p>
        </w:tc>
        <w:tc>
          <w:tcPr>
            <w:tcW w:w="456" w:type="pct"/>
            <w:tcBorders>
              <w:top w:val="nil"/>
              <w:left w:val="nil"/>
              <w:bottom w:val="nil"/>
              <w:right w:val="nil"/>
            </w:tcBorders>
            <w:shd w:val="clear" w:color="auto" w:fill="auto"/>
            <w:noWrap/>
            <w:vAlign w:val="bottom"/>
            <w:hideMark/>
          </w:tcPr>
          <w:p w14:paraId="67D85151" w14:textId="77777777" w:rsidR="001154AC" w:rsidRPr="00D6538A" w:rsidRDefault="001154AC" w:rsidP="00565419">
            <w:pPr>
              <w:ind w:left="360" w:hanging="360"/>
            </w:pPr>
          </w:p>
        </w:tc>
        <w:tc>
          <w:tcPr>
            <w:tcW w:w="515" w:type="pct"/>
            <w:tcBorders>
              <w:top w:val="nil"/>
              <w:left w:val="nil"/>
              <w:bottom w:val="nil"/>
              <w:right w:val="nil"/>
            </w:tcBorders>
            <w:shd w:val="clear" w:color="auto" w:fill="auto"/>
            <w:noWrap/>
            <w:vAlign w:val="bottom"/>
            <w:hideMark/>
          </w:tcPr>
          <w:p w14:paraId="70B47A5F" w14:textId="77777777" w:rsidR="001154AC" w:rsidRPr="00D6538A" w:rsidRDefault="001154AC" w:rsidP="00565419">
            <w:pPr>
              <w:ind w:left="360" w:hanging="360"/>
            </w:pPr>
            <w:r w:rsidRPr="00D6538A">
              <w:t>(0.15)</w:t>
            </w:r>
          </w:p>
        </w:tc>
        <w:tc>
          <w:tcPr>
            <w:tcW w:w="449" w:type="pct"/>
            <w:tcBorders>
              <w:top w:val="nil"/>
              <w:left w:val="nil"/>
              <w:bottom w:val="nil"/>
              <w:right w:val="nil"/>
            </w:tcBorders>
            <w:shd w:val="clear" w:color="auto" w:fill="auto"/>
            <w:noWrap/>
            <w:vAlign w:val="bottom"/>
            <w:hideMark/>
          </w:tcPr>
          <w:p w14:paraId="56C78892" w14:textId="77777777" w:rsidR="001154AC" w:rsidRPr="00D6538A" w:rsidRDefault="001154AC" w:rsidP="00565419">
            <w:pPr>
              <w:ind w:left="360" w:hanging="360"/>
            </w:pPr>
            <w:r w:rsidRPr="00D6538A">
              <w:t>(0.12)</w:t>
            </w:r>
          </w:p>
        </w:tc>
        <w:tc>
          <w:tcPr>
            <w:tcW w:w="398" w:type="pct"/>
            <w:tcBorders>
              <w:top w:val="nil"/>
              <w:left w:val="nil"/>
              <w:bottom w:val="nil"/>
              <w:right w:val="nil"/>
            </w:tcBorders>
            <w:shd w:val="clear" w:color="auto" w:fill="auto"/>
            <w:noWrap/>
            <w:vAlign w:val="bottom"/>
            <w:hideMark/>
          </w:tcPr>
          <w:p w14:paraId="3FCF1ED5" w14:textId="77777777" w:rsidR="001154AC" w:rsidRPr="00D6538A" w:rsidRDefault="001154AC" w:rsidP="00565419">
            <w:pPr>
              <w:ind w:left="360" w:hanging="360"/>
            </w:pPr>
            <w:r w:rsidRPr="00D6538A">
              <w:t>(0.13)</w:t>
            </w:r>
          </w:p>
        </w:tc>
        <w:tc>
          <w:tcPr>
            <w:tcW w:w="450" w:type="pct"/>
            <w:tcBorders>
              <w:top w:val="nil"/>
              <w:left w:val="nil"/>
              <w:bottom w:val="nil"/>
              <w:right w:val="nil"/>
            </w:tcBorders>
            <w:shd w:val="clear" w:color="auto" w:fill="auto"/>
            <w:noWrap/>
            <w:vAlign w:val="bottom"/>
            <w:hideMark/>
          </w:tcPr>
          <w:p w14:paraId="07DEAA66" w14:textId="77777777" w:rsidR="001154AC" w:rsidRPr="00D6538A" w:rsidRDefault="001154AC" w:rsidP="00565419">
            <w:pPr>
              <w:ind w:left="360" w:hanging="360"/>
            </w:pPr>
          </w:p>
        </w:tc>
        <w:tc>
          <w:tcPr>
            <w:tcW w:w="429" w:type="pct"/>
            <w:tcBorders>
              <w:top w:val="nil"/>
              <w:left w:val="nil"/>
              <w:bottom w:val="nil"/>
              <w:right w:val="nil"/>
            </w:tcBorders>
            <w:shd w:val="clear" w:color="auto" w:fill="auto"/>
            <w:noWrap/>
            <w:vAlign w:val="bottom"/>
            <w:hideMark/>
          </w:tcPr>
          <w:p w14:paraId="043BB671" w14:textId="77777777" w:rsidR="001154AC" w:rsidRPr="00D6538A" w:rsidRDefault="001154AC" w:rsidP="00565419">
            <w:pPr>
              <w:ind w:left="360" w:hanging="360"/>
            </w:pPr>
          </w:p>
        </w:tc>
        <w:tc>
          <w:tcPr>
            <w:tcW w:w="463" w:type="pct"/>
            <w:tcBorders>
              <w:top w:val="nil"/>
              <w:left w:val="nil"/>
              <w:bottom w:val="nil"/>
              <w:right w:val="nil"/>
            </w:tcBorders>
            <w:shd w:val="clear" w:color="auto" w:fill="auto"/>
            <w:noWrap/>
            <w:vAlign w:val="bottom"/>
            <w:hideMark/>
          </w:tcPr>
          <w:p w14:paraId="01D2C70D" w14:textId="77777777" w:rsidR="001154AC" w:rsidRPr="00D6538A" w:rsidRDefault="001154AC" w:rsidP="00565419">
            <w:pPr>
              <w:ind w:left="360" w:hanging="360"/>
            </w:pPr>
            <w:r w:rsidRPr="00D6538A">
              <w:t>(0.51)</w:t>
            </w:r>
          </w:p>
        </w:tc>
        <w:tc>
          <w:tcPr>
            <w:tcW w:w="471" w:type="pct"/>
            <w:tcBorders>
              <w:top w:val="nil"/>
              <w:left w:val="nil"/>
              <w:bottom w:val="nil"/>
              <w:right w:val="nil"/>
            </w:tcBorders>
            <w:shd w:val="clear" w:color="auto" w:fill="auto"/>
            <w:noWrap/>
            <w:vAlign w:val="bottom"/>
            <w:hideMark/>
          </w:tcPr>
          <w:p w14:paraId="0E2AE178" w14:textId="77777777" w:rsidR="001154AC" w:rsidRPr="00D6538A" w:rsidRDefault="001154AC" w:rsidP="00565419">
            <w:pPr>
              <w:ind w:left="360" w:hanging="360"/>
            </w:pPr>
            <w:r w:rsidRPr="00D6538A">
              <w:t>(0.19)</w:t>
            </w:r>
          </w:p>
        </w:tc>
        <w:tc>
          <w:tcPr>
            <w:tcW w:w="399" w:type="pct"/>
            <w:tcBorders>
              <w:top w:val="nil"/>
              <w:left w:val="nil"/>
              <w:bottom w:val="nil"/>
              <w:right w:val="nil"/>
            </w:tcBorders>
            <w:shd w:val="clear" w:color="auto" w:fill="auto"/>
            <w:noWrap/>
            <w:vAlign w:val="bottom"/>
            <w:hideMark/>
          </w:tcPr>
          <w:p w14:paraId="1E185E5D" w14:textId="77777777" w:rsidR="001154AC" w:rsidRPr="00D6538A" w:rsidRDefault="001154AC" w:rsidP="00565419">
            <w:pPr>
              <w:ind w:left="360" w:hanging="360"/>
            </w:pPr>
            <w:r w:rsidRPr="00D6538A">
              <w:t>(0.19)</w:t>
            </w:r>
          </w:p>
        </w:tc>
      </w:tr>
      <w:tr w:rsidR="001154AC" w:rsidRPr="00D6538A" w14:paraId="39D7D5F5" w14:textId="77777777" w:rsidTr="00DE3D23">
        <w:trPr>
          <w:trHeight w:val="280"/>
        </w:trPr>
        <w:tc>
          <w:tcPr>
            <w:tcW w:w="547" w:type="pct"/>
            <w:tcBorders>
              <w:top w:val="nil"/>
              <w:left w:val="nil"/>
              <w:bottom w:val="nil"/>
              <w:right w:val="nil"/>
            </w:tcBorders>
            <w:shd w:val="clear" w:color="auto" w:fill="auto"/>
            <w:noWrap/>
            <w:vAlign w:val="bottom"/>
            <w:hideMark/>
          </w:tcPr>
          <w:p w14:paraId="29557750" w14:textId="77777777" w:rsidR="001154AC" w:rsidRPr="00D6538A" w:rsidRDefault="001154AC" w:rsidP="00565419">
            <w:pPr>
              <w:ind w:left="360" w:hanging="360"/>
              <w:rPr>
                <w:i/>
              </w:rPr>
            </w:pPr>
            <w:r w:rsidRPr="00D6538A">
              <w:rPr>
                <w:i/>
              </w:rPr>
              <w:t>Constant</w:t>
            </w:r>
          </w:p>
        </w:tc>
        <w:tc>
          <w:tcPr>
            <w:tcW w:w="422" w:type="pct"/>
            <w:tcBorders>
              <w:top w:val="nil"/>
              <w:left w:val="nil"/>
              <w:bottom w:val="nil"/>
              <w:right w:val="nil"/>
            </w:tcBorders>
            <w:shd w:val="clear" w:color="auto" w:fill="auto"/>
            <w:noWrap/>
            <w:vAlign w:val="bottom"/>
            <w:hideMark/>
          </w:tcPr>
          <w:p w14:paraId="4ECF0F47" w14:textId="77777777" w:rsidR="001154AC" w:rsidRPr="00D6538A" w:rsidRDefault="001154AC" w:rsidP="00565419">
            <w:pPr>
              <w:ind w:left="360" w:hanging="360"/>
            </w:pPr>
            <w:r w:rsidRPr="00D6538A">
              <w:t>127.54***</w:t>
            </w:r>
          </w:p>
        </w:tc>
        <w:tc>
          <w:tcPr>
            <w:tcW w:w="456" w:type="pct"/>
            <w:tcBorders>
              <w:top w:val="nil"/>
              <w:left w:val="nil"/>
              <w:bottom w:val="nil"/>
              <w:right w:val="nil"/>
            </w:tcBorders>
            <w:shd w:val="clear" w:color="auto" w:fill="auto"/>
            <w:noWrap/>
            <w:vAlign w:val="bottom"/>
            <w:hideMark/>
          </w:tcPr>
          <w:p w14:paraId="788A011D" w14:textId="77777777" w:rsidR="001154AC" w:rsidRPr="00D6538A" w:rsidRDefault="001154AC" w:rsidP="00565419">
            <w:pPr>
              <w:ind w:left="360" w:hanging="360"/>
            </w:pPr>
            <w:r w:rsidRPr="00D6538A">
              <w:t>127.54***</w:t>
            </w:r>
          </w:p>
        </w:tc>
        <w:tc>
          <w:tcPr>
            <w:tcW w:w="515" w:type="pct"/>
            <w:tcBorders>
              <w:top w:val="nil"/>
              <w:left w:val="nil"/>
              <w:bottom w:val="nil"/>
              <w:right w:val="nil"/>
            </w:tcBorders>
            <w:shd w:val="clear" w:color="auto" w:fill="auto"/>
            <w:noWrap/>
            <w:vAlign w:val="bottom"/>
            <w:hideMark/>
          </w:tcPr>
          <w:p w14:paraId="6159AC12" w14:textId="77777777" w:rsidR="001154AC" w:rsidRPr="00D6538A" w:rsidRDefault="001154AC" w:rsidP="00565419">
            <w:pPr>
              <w:ind w:left="360" w:hanging="360"/>
            </w:pPr>
            <w:r w:rsidRPr="00D6538A">
              <w:t>67.15***</w:t>
            </w:r>
          </w:p>
        </w:tc>
        <w:tc>
          <w:tcPr>
            <w:tcW w:w="449" w:type="pct"/>
            <w:tcBorders>
              <w:top w:val="nil"/>
              <w:left w:val="nil"/>
              <w:bottom w:val="nil"/>
              <w:right w:val="nil"/>
            </w:tcBorders>
            <w:shd w:val="clear" w:color="auto" w:fill="auto"/>
            <w:noWrap/>
            <w:vAlign w:val="bottom"/>
            <w:hideMark/>
          </w:tcPr>
          <w:p w14:paraId="482B162A" w14:textId="77777777" w:rsidR="001154AC" w:rsidRPr="00D6538A" w:rsidRDefault="001154AC" w:rsidP="00565419">
            <w:pPr>
              <w:ind w:left="360" w:hanging="360"/>
            </w:pPr>
            <w:r w:rsidRPr="00D6538A">
              <w:t>67.15***</w:t>
            </w:r>
          </w:p>
        </w:tc>
        <w:tc>
          <w:tcPr>
            <w:tcW w:w="398" w:type="pct"/>
            <w:tcBorders>
              <w:top w:val="nil"/>
              <w:left w:val="nil"/>
              <w:bottom w:val="nil"/>
              <w:right w:val="nil"/>
            </w:tcBorders>
            <w:shd w:val="clear" w:color="auto" w:fill="auto"/>
            <w:noWrap/>
            <w:vAlign w:val="bottom"/>
            <w:hideMark/>
          </w:tcPr>
          <w:p w14:paraId="37FE2B1D" w14:textId="77777777" w:rsidR="001154AC" w:rsidRPr="00D6538A" w:rsidRDefault="001154AC" w:rsidP="00565419">
            <w:pPr>
              <w:ind w:left="360" w:hanging="360"/>
            </w:pPr>
            <w:r w:rsidRPr="00D6538A">
              <w:t>67.15***</w:t>
            </w:r>
          </w:p>
        </w:tc>
        <w:tc>
          <w:tcPr>
            <w:tcW w:w="450" w:type="pct"/>
            <w:tcBorders>
              <w:top w:val="nil"/>
              <w:left w:val="nil"/>
              <w:bottom w:val="nil"/>
              <w:right w:val="nil"/>
            </w:tcBorders>
            <w:shd w:val="clear" w:color="auto" w:fill="auto"/>
            <w:noWrap/>
            <w:vAlign w:val="bottom"/>
            <w:hideMark/>
          </w:tcPr>
          <w:p w14:paraId="2CC8D9EB" w14:textId="77777777" w:rsidR="001154AC" w:rsidRPr="00D6538A" w:rsidRDefault="001154AC" w:rsidP="00565419">
            <w:pPr>
              <w:ind w:left="360" w:hanging="360"/>
            </w:pPr>
            <w:r w:rsidRPr="00D6538A">
              <w:t>111.11***</w:t>
            </w:r>
          </w:p>
        </w:tc>
        <w:tc>
          <w:tcPr>
            <w:tcW w:w="429" w:type="pct"/>
            <w:tcBorders>
              <w:top w:val="nil"/>
              <w:left w:val="nil"/>
              <w:bottom w:val="nil"/>
              <w:right w:val="nil"/>
            </w:tcBorders>
            <w:shd w:val="clear" w:color="auto" w:fill="auto"/>
            <w:noWrap/>
            <w:vAlign w:val="bottom"/>
            <w:hideMark/>
          </w:tcPr>
          <w:p w14:paraId="305CD2CE" w14:textId="77777777" w:rsidR="001154AC" w:rsidRPr="00D6538A" w:rsidRDefault="001154AC" w:rsidP="00565419">
            <w:pPr>
              <w:ind w:left="360" w:hanging="360"/>
            </w:pPr>
            <w:r w:rsidRPr="00D6538A">
              <w:t>111.11***</w:t>
            </w:r>
          </w:p>
        </w:tc>
        <w:tc>
          <w:tcPr>
            <w:tcW w:w="463" w:type="pct"/>
            <w:tcBorders>
              <w:top w:val="nil"/>
              <w:left w:val="nil"/>
              <w:bottom w:val="nil"/>
              <w:right w:val="nil"/>
            </w:tcBorders>
            <w:shd w:val="clear" w:color="auto" w:fill="auto"/>
            <w:noWrap/>
            <w:vAlign w:val="bottom"/>
            <w:hideMark/>
          </w:tcPr>
          <w:p w14:paraId="740FF8C8" w14:textId="77777777" w:rsidR="001154AC" w:rsidRPr="00D6538A" w:rsidRDefault="001154AC" w:rsidP="00565419">
            <w:pPr>
              <w:ind w:left="360" w:hanging="360"/>
            </w:pPr>
            <w:r w:rsidRPr="00D6538A">
              <w:t>69.94**</w:t>
            </w:r>
          </w:p>
        </w:tc>
        <w:tc>
          <w:tcPr>
            <w:tcW w:w="471" w:type="pct"/>
            <w:tcBorders>
              <w:top w:val="nil"/>
              <w:left w:val="nil"/>
              <w:bottom w:val="nil"/>
              <w:right w:val="nil"/>
            </w:tcBorders>
            <w:shd w:val="clear" w:color="auto" w:fill="auto"/>
            <w:noWrap/>
            <w:vAlign w:val="bottom"/>
            <w:hideMark/>
          </w:tcPr>
          <w:p w14:paraId="23C80998" w14:textId="77777777" w:rsidR="001154AC" w:rsidRPr="00D6538A" w:rsidRDefault="001154AC" w:rsidP="00565419">
            <w:pPr>
              <w:ind w:left="360" w:hanging="360"/>
            </w:pPr>
            <w:r w:rsidRPr="00D6538A">
              <w:t>69.94***</w:t>
            </w:r>
          </w:p>
        </w:tc>
        <w:tc>
          <w:tcPr>
            <w:tcW w:w="399" w:type="pct"/>
            <w:tcBorders>
              <w:top w:val="nil"/>
              <w:left w:val="nil"/>
              <w:bottom w:val="nil"/>
              <w:right w:val="nil"/>
            </w:tcBorders>
            <w:shd w:val="clear" w:color="auto" w:fill="auto"/>
            <w:noWrap/>
            <w:vAlign w:val="bottom"/>
            <w:hideMark/>
          </w:tcPr>
          <w:p w14:paraId="4C24C64A" w14:textId="77777777" w:rsidR="001154AC" w:rsidRPr="00D6538A" w:rsidRDefault="001154AC" w:rsidP="00565419">
            <w:pPr>
              <w:ind w:left="360" w:hanging="360"/>
            </w:pPr>
            <w:r w:rsidRPr="00D6538A">
              <w:t>69.94***</w:t>
            </w:r>
          </w:p>
        </w:tc>
      </w:tr>
      <w:tr w:rsidR="001154AC" w:rsidRPr="00D6538A" w14:paraId="5D687552" w14:textId="77777777" w:rsidTr="00DE3D23">
        <w:trPr>
          <w:trHeight w:val="280"/>
        </w:trPr>
        <w:tc>
          <w:tcPr>
            <w:tcW w:w="547" w:type="pct"/>
            <w:tcBorders>
              <w:top w:val="nil"/>
              <w:left w:val="nil"/>
              <w:bottom w:val="nil"/>
              <w:right w:val="nil"/>
            </w:tcBorders>
            <w:shd w:val="clear" w:color="auto" w:fill="auto"/>
            <w:noWrap/>
            <w:vAlign w:val="bottom"/>
            <w:hideMark/>
          </w:tcPr>
          <w:p w14:paraId="2837E003" w14:textId="77777777" w:rsidR="001154AC" w:rsidRPr="00D6538A" w:rsidRDefault="001154AC" w:rsidP="00565419">
            <w:pPr>
              <w:ind w:left="360" w:hanging="360"/>
              <w:rPr>
                <w:i/>
              </w:rPr>
            </w:pPr>
          </w:p>
        </w:tc>
        <w:tc>
          <w:tcPr>
            <w:tcW w:w="422" w:type="pct"/>
            <w:tcBorders>
              <w:top w:val="nil"/>
              <w:left w:val="nil"/>
              <w:bottom w:val="nil"/>
              <w:right w:val="nil"/>
            </w:tcBorders>
            <w:shd w:val="clear" w:color="auto" w:fill="auto"/>
            <w:noWrap/>
            <w:vAlign w:val="bottom"/>
            <w:hideMark/>
          </w:tcPr>
          <w:p w14:paraId="02999BED" w14:textId="77777777" w:rsidR="001154AC" w:rsidRPr="00D6538A" w:rsidRDefault="001154AC" w:rsidP="00565419">
            <w:pPr>
              <w:ind w:left="360" w:hanging="360"/>
            </w:pPr>
            <w:r w:rsidRPr="00D6538A">
              <w:t>(6.14)</w:t>
            </w:r>
          </w:p>
        </w:tc>
        <w:tc>
          <w:tcPr>
            <w:tcW w:w="456" w:type="pct"/>
            <w:tcBorders>
              <w:top w:val="nil"/>
              <w:left w:val="nil"/>
              <w:bottom w:val="nil"/>
              <w:right w:val="nil"/>
            </w:tcBorders>
            <w:shd w:val="clear" w:color="auto" w:fill="auto"/>
            <w:noWrap/>
            <w:vAlign w:val="bottom"/>
            <w:hideMark/>
          </w:tcPr>
          <w:p w14:paraId="59FF757D" w14:textId="77777777" w:rsidR="001154AC" w:rsidRPr="00D6538A" w:rsidRDefault="001154AC" w:rsidP="00565419">
            <w:pPr>
              <w:ind w:left="360" w:hanging="360"/>
            </w:pPr>
            <w:r w:rsidRPr="00D6538A">
              <w:t>(3.56)</w:t>
            </w:r>
          </w:p>
        </w:tc>
        <w:tc>
          <w:tcPr>
            <w:tcW w:w="515" w:type="pct"/>
            <w:tcBorders>
              <w:top w:val="nil"/>
              <w:left w:val="nil"/>
              <w:bottom w:val="nil"/>
              <w:right w:val="nil"/>
            </w:tcBorders>
            <w:shd w:val="clear" w:color="auto" w:fill="auto"/>
            <w:noWrap/>
            <w:vAlign w:val="bottom"/>
            <w:hideMark/>
          </w:tcPr>
          <w:p w14:paraId="384B2490" w14:textId="77777777" w:rsidR="001154AC" w:rsidRPr="00D6538A" w:rsidRDefault="001154AC" w:rsidP="00565419">
            <w:pPr>
              <w:ind w:left="360" w:hanging="360"/>
            </w:pPr>
            <w:r w:rsidRPr="00D6538A">
              <w:t>(18.16)</w:t>
            </w:r>
          </w:p>
        </w:tc>
        <w:tc>
          <w:tcPr>
            <w:tcW w:w="449" w:type="pct"/>
            <w:tcBorders>
              <w:top w:val="nil"/>
              <w:left w:val="nil"/>
              <w:bottom w:val="nil"/>
              <w:right w:val="nil"/>
            </w:tcBorders>
            <w:shd w:val="clear" w:color="auto" w:fill="auto"/>
            <w:noWrap/>
            <w:vAlign w:val="bottom"/>
            <w:hideMark/>
          </w:tcPr>
          <w:p w14:paraId="35C68539" w14:textId="77777777" w:rsidR="001154AC" w:rsidRPr="00D6538A" w:rsidRDefault="001154AC" w:rsidP="00565419">
            <w:pPr>
              <w:ind w:left="360" w:hanging="360"/>
            </w:pPr>
            <w:r w:rsidRPr="00D6538A">
              <w:t>(15.21)</w:t>
            </w:r>
          </w:p>
        </w:tc>
        <w:tc>
          <w:tcPr>
            <w:tcW w:w="398" w:type="pct"/>
            <w:tcBorders>
              <w:top w:val="nil"/>
              <w:left w:val="nil"/>
              <w:bottom w:val="nil"/>
              <w:right w:val="nil"/>
            </w:tcBorders>
            <w:shd w:val="clear" w:color="auto" w:fill="auto"/>
            <w:noWrap/>
            <w:vAlign w:val="bottom"/>
            <w:hideMark/>
          </w:tcPr>
          <w:p w14:paraId="1BF1BE8A" w14:textId="77777777" w:rsidR="001154AC" w:rsidRPr="00D6538A" w:rsidRDefault="001154AC" w:rsidP="00565419">
            <w:pPr>
              <w:ind w:left="360" w:hanging="360"/>
            </w:pPr>
            <w:r w:rsidRPr="00D6538A">
              <w:t>(17.68)</w:t>
            </w:r>
          </w:p>
        </w:tc>
        <w:tc>
          <w:tcPr>
            <w:tcW w:w="450" w:type="pct"/>
            <w:tcBorders>
              <w:top w:val="nil"/>
              <w:left w:val="nil"/>
              <w:bottom w:val="nil"/>
              <w:right w:val="nil"/>
            </w:tcBorders>
            <w:shd w:val="clear" w:color="auto" w:fill="auto"/>
            <w:noWrap/>
            <w:vAlign w:val="bottom"/>
            <w:hideMark/>
          </w:tcPr>
          <w:p w14:paraId="24277E04" w14:textId="77777777" w:rsidR="001154AC" w:rsidRPr="00D6538A" w:rsidRDefault="001154AC" w:rsidP="00565419">
            <w:pPr>
              <w:ind w:left="360" w:hanging="360"/>
            </w:pPr>
            <w:r w:rsidRPr="00D6538A">
              <w:t>(17.18)</w:t>
            </w:r>
          </w:p>
        </w:tc>
        <w:tc>
          <w:tcPr>
            <w:tcW w:w="429" w:type="pct"/>
            <w:tcBorders>
              <w:top w:val="nil"/>
              <w:left w:val="nil"/>
              <w:bottom w:val="nil"/>
              <w:right w:val="nil"/>
            </w:tcBorders>
            <w:shd w:val="clear" w:color="auto" w:fill="auto"/>
            <w:noWrap/>
            <w:vAlign w:val="bottom"/>
            <w:hideMark/>
          </w:tcPr>
          <w:p w14:paraId="1A1A16AE" w14:textId="77777777" w:rsidR="001154AC" w:rsidRPr="00D6538A" w:rsidRDefault="001154AC" w:rsidP="00565419">
            <w:pPr>
              <w:ind w:left="360" w:hanging="360"/>
            </w:pPr>
            <w:r w:rsidRPr="00D6538A">
              <w:t>(5.45)</w:t>
            </w:r>
          </w:p>
        </w:tc>
        <w:tc>
          <w:tcPr>
            <w:tcW w:w="463" w:type="pct"/>
            <w:tcBorders>
              <w:top w:val="nil"/>
              <w:left w:val="nil"/>
              <w:bottom w:val="nil"/>
              <w:right w:val="nil"/>
            </w:tcBorders>
            <w:shd w:val="clear" w:color="auto" w:fill="auto"/>
            <w:noWrap/>
            <w:vAlign w:val="bottom"/>
            <w:hideMark/>
          </w:tcPr>
          <w:p w14:paraId="75E4BFAA" w14:textId="77777777" w:rsidR="001154AC" w:rsidRPr="00D6538A" w:rsidRDefault="001154AC" w:rsidP="00565419">
            <w:pPr>
              <w:ind w:left="360" w:hanging="360"/>
            </w:pPr>
            <w:r w:rsidRPr="00D6538A">
              <w:t>(30.74)</w:t>
            </w:r>
          </w:p>
        </w:tc>
        <w:tc>
          <w:tcPr>
            <w:tcW w:w="471" w:type="pct"/>
            <w:tcBorders>
              <w:top w:val="nil"/>
              <w:left w:val="nil"/>
              <w:bottom w:val="nil"/>
              <w:right w:val="nil"/>
            </w:tcBorders>
            <w:shd w:val="clear" w:color="auto" w:fill="auto"/>
            <w:noWrap/>
            <w:vAlign w:val="bottom"/>
            <w:hideMark/>
          </w:tcPr>
          <w:p w14:paraId="6399CE46" w14:textId="77777777" w:rsidR="001154AC" w:rsidRPr="00D6538A" w:rsidRDefault="001154AC" w:rsidP="00565419">
            <w:pPr>
              <w:ind w:left="360" w:hanging="360"/>
            </w:pPr>
            <w:r w:rsidRPr="00D6538A">
              <w:t>(26.04)</w:t>
            </w:r>
          </w:p>
        </w:tc>
        <w:tc>
          <w:tcPr>
            <w:tcW w:w="399" w:type="pct"/>
            <w:tcBorders>
              <w:top w:val="nil"/>
              <w:left w:val="nil"/>
              <w:bottom w:val="nil"/>
              <w:right w:val="nil"/>
            </w:tcBorders>
            <w:shd w:val="clear" w:color="auto" w:fill="auto"/>
            <w:noWrap/>
            <w:vAlign w:val="bottom"/>
            <w:hideMark/>
          </w:tcPr>
          <w:p w14:paraId="1E8B3477" w14:textId="77777777" w:rsidR="001154AC" w:rsidRPr="00D6538A" w:rsidRDefault="001154AC" w:rsidP="00565419">
            <w:pPr>
              <w:ind w:left="360" w:hanging="360"/>
            </w:pPr>
            <w:r w:rsidRPr="00D6538A">
              <w:t>(23.93)</w:t>
            </w:r>
          </w:p>
        </w:tc>
      </w:tr>
      <w:tr w:rsidR="001154AC" w:rsidRPr="00D6538A" w14:paraId="78FFA2F9" w14:textId="77777777" w:rsidTr="00DE3D23">
        <w:trPr>
          <w:trHeight w:val="280"/>
        </w:trPr>
        <w:tc>
          <w:tcPr>
            <w:tcW w:w="547" w:type="pct"/>
            <w:tcBorders>
              <w:top w:val="single" w:sz="4" w:space="0" w:color="auto"/>
              <w:left w:val="nil"/>
              <w:bottom w:val="nil"/>
              <w:right w:val="nil"/>
            </w:tcBorders>
            <w:shd w:val="clear" w:color="auto" w:fill="auto"/>
            <w:noWrap/>
            <w:vAlign w:val="bottom"/>
            <w:hideMark/>
          </w:tcPr>
          <w:p w14:paraId="0B69BE8F" w14:textId="77777777" w:rsidR="001154AC" w:rsidRPr="00D6538A" w:rsidRDefault="001154AC" w:rsidP="00565419">
            <w:pPr>
              <w:ind w:left="360" w:hanging="360"/>
            </w:pPr>
            <w:r w:rsidRPr="00D6538A">
              <w:t>Observations</w:t>
            </w:r>
          </w:p>
        </w:tc>
        <w:tc>
          <w:tcPr>
            <w:tcW w:w="422" w:type="pct"/>
            <w:tcBorders>
              <w:top w:val="single" w:sz="4" w:space="0" w:color="auto"/>
              <w:left w:val="nil"/>
              <w:bottom w:val="nil"/>
              <w:right w:val="nil"/>
            </w:tcBorders>
            <w:shd w:val="clear" w:color="auto" w:fill="auto"/>
            <w:noWrap/>
            <w:vAlign w:val="bottom"/>
            <w:hideMark/>
          </w:tcPr>
          <w:p w14:paraId="72C01969" w14:textId="77777777" w:rsidR="001154AC" w:rsidRPr="00D6538A" w:rsidRDefault="001154AC" w:rsidP="00565419">
            <w:pPr>
              <w:ind w:left="360" w:hanging="360"/>
            </w:pPr>
            <w:r w:rsidRPr="00D6538A">
              <w:t>6,818</w:t>
            </w:r>
          </w:p>
        </w:tc>
        <w:tc>
          <w:tcPr>
            <w:tcW w:w="456" w:type="pct"/>
            <w:tcBorders>
              <w:top w:val="single" w:sz="4" w:space="0" w:color="auto"/>
              <w:left w:val="nil"/>
              <w:bottom w:val="nil"/>
              <w:right w:val="nil"/>
            </w:tcBorders>
            <w:shd w:val="clear" w:color="auto" w:fill="auto"/>
            <w:noWrap/>
            <w:vAlign w:val="bottom"/>
            <w:hideMark/>
          </w:tcPr>
          <w:p w14:paraId="4E9BCA74" w14:textId="77777777" w:rsidR="001154AC" w:rsidRPr="00D6538A" w:rsidRDefault="001154AC" w:rsidP="00565419">
            <w:pPr>
              <w:ind w:left="360" w:hanging="360"/>
            </w:pPr>
            <w:r w:rsidRPr="00D6538A">
              <w:t>6,818</w:t>
            </w:r>
          </w:p>
        </w:tc>
        <w:tc>
          <w:tcPr>
            <w:tcW w:w="515" w:type="pct"/>
            <w:tcBorders>
              <w:top w:val="single" w:sz="4" w:space="0" w:color="auto"/>
              <w:left w:val="nil"/>
              <w:bottom w:val="nil"/>
              <w:right w:val="nil"/>
            </w:tcBorders>
            <w:shd w:val="clear" w:color="auto" w:fill="auto"/>
            <w:noWrap/>
            <w:vAlign w:val="bottom"/>
            <w:hideMark/>
          </w:tcPr>
          <w:p w14:paraId="49B2A0FA" w14:textId="77777777" w:rsidR="001154AC" w:rsidRPr="00D6538A" w:rsidRDefault="001154AC" w:rsidP="00565419">
            <w:pPr>
              <w:ind w:left="360" w:hanging="360"/>
            </w:pPr>
            <w:r w:rsidRPr="00D6538A">
              <w:t>6,766</w:t>
            </w:r>
          </w:p>
        </w:tc>
        <w:tc>
          <w:tcPr>
            <w:tcW w:w="449" w:type="pct"/>
            <w:tcBorders>
              <w:top w:val="single" w:sz="4" w:space="0" w:color="auto"/>
              <w:left w:val="nil"/>
              <w:bottom w:val="nil"/>
              <w:right w:val="nil"/>
            </w:tcBorders>
            <w:shd w:val="clear" w:color="auto" w:fill="auto"/>
            <w:noWrap/>
            <w:vAlign w:val="bottom"/>
            <w:hideMark/>
          </w:tcPr>
          <w:p w14:paraId="64D672AE" w14:textId="77777777" w:rsidR="001154AC" w:rsidRPr="00D6538A" w:rsidRDefault="001154AC" w:rsidP="00565419">
            <w:pPr>
              <w:ind w:left="360" w:hanging="360"/>
            </w:pPr>
            <w:r w:rsidRPr="00D6538A">
              <w:t>6,766</w:t>
            </w:r>
          </w:p>
        </w:tc>
        <w:tc>
          <w:tcPr>
            <w:tcW w:w="398" w:type="pct"/>
            <w:tcBorders>
              <w:top w:val="single" w:sz="4" w:space="0" w:color="auto"/>
              <w:left w:val="nil"/>
              <w:bottom w:val="nil"/>
              <w:right w:val="nil"/>
            </w:tcBorders>
            <w:shd w:val="clear" w:color="auto" w:fill="auto"/>
            <w:noWrap/>
            <w:vAlign w:val="bottom"/>
            <w:hideMark/>
          </w:tcPr>
          <w:p w14:paraId="11FA7194" w14:textId="77777777" w:rsidR="001154AC" w:rsidRPr="00D6538A" w:rsidRDefault="001154AC" w:rsidP="00565419">
            <w:pPr>
              <w:ind w:left="360" w:hanging="360"/>
            </w:pPr>
            <w:r w:rsidRPr="00D6538A">
              <w:t>6,766</w:t>
            </w:r>
          </w:p>
        </w:tc>
        <w:tc>
          <w:tcPr>
            <w:tcW w:w="450" w:type="pct"/>
            <w:tcBorders>
              <w:top w:val="single" w:sz="4" w:space="0" w:color="auto"/>
              <w:left w:val="nil"/>
              <w:bottom w:val="nil"/>
              <w:right w:val="nil"/>
            </w:tcBorders>
            <w:shd w:val="clear" w:color="auto" w:fill="auto"/>
            <w:noWrap/>
            <w:vAlign w:val="bottom"/>
            <w:hideMark/>
          </w:tcPr>
          <w:p w14:paraId="4FE3F19D" w14:textId="77777777" w:rsidR="001154AC" w:rsidRPr="00D6538A" w:rsidRDefault="001154AC" w:rsidP="00565419">
            <w:pPr>
              <w:ind w:left="360" w:hanging="360"/>
            </w:pPr>
            <w:r w:rsidRPr="00D6538A">
              <w:t>6,818</w:t>
            </w:r>
          </w:p>
        </w:tc>
        <w:tc>
          <w:tcPr>
            <w:tcW w:w="429" w:type="pct"/>
            <w:tcBorders>
              <w:top w:val="single" w:sz="4" w:space="0" w:color="auto"/>
              <w:left w:val="nil"/>
              <w:bottom w:val="nil"/>
              <w:right w:val="nil"/>
            </w:tcBorders>
            <w:shd w:val="clear" w:color="auto" w:fill="auto"/>
            <w:noWrap/>
            <w:vAlign w:val="bottom"/>
            <w:hideMark/>
          </w:tcPr>
          <w:p w14:paraId="76B8EC5F" w14:textId="77777777" w:rsidR="001154AC" w:rsidRPr="00D6538A" w:rsidRDefault="001154AC" w:rsidP="00565419">
            <w:pPr>
              <w:ind w:left="360" w:hanging="360"/>
            </w:pPr>
            <w:r w:rsidRPr="00D6538A">
              <w:t>6,818</w:t>
            </w:r>
          </w:p>
        </w:tc>
        <w:tc>
          <w:tcPr>
            <w:tcW w:w="463" w:type="pct"/>
            <w:tcBorders>
              <w:top w:val="single" w:sz="4" w:space="0" w:color="auto"/>
              <w:left w:val="nil"/>
              <w:bottom w:val="nil"/>
              <w:right w:val="nil"/>
            </w:tcBorders>
            <w:shd w:val="clear" w:color="auto" w:fill="auto"/>
            <w:noWrap/>
            <w:vAlign w:val="bottom"/>
            <w:hideMark/>
          </w:tcPr>
          <w:p w14:paraId="2F50FEA2" w14:textId="77777777" w:rsidR="001154AC" w:rsidRPr="00D6538A" w:rsidRDefault="001154AC" w:rsidP="00565419">
            <w:pPr>
              <w:ind w:left="360" w:hanging="360"/>
            </w:pPr>
            <w:r w:rsidRPr="00D6538A">
              <w:t>6,766</w:t>
            </w:r>
          </w:p>
        </w:tc>
        <w:tc>
          <w:tcPr>
            <w:tcW w:w="471" w:type="pct"/>
            <w:tcBorders>
              <w:top w:val="single" w:sz="4" w:space="0" w:color="auto"/>
              <w:left w:val="nil"/>
              <w:bottom w:val="nil"/>
              <w:right w:val="nil"/>
            </w:tcBorders>
            <w:shd w:val="clear" w:color="auto" w:fill="auto"/>
            <w:noWrap/>
            <w:vAlign w:val="bottom"/>
            <w:hideMark/>
          </w:tcPr>
          <w:p w14:paraId="51456C16" w14:textId="77777777" w:rsidR="001154AC" w:rsidRPr="00D6538A" w:rsidRDefault="001154AC" w:rsidP="00565419">
            <w:pPr>
              <w:ind w:left="360" w:hanging="360"/>
            </w:pPr>
            <w:r w:rsidRPr="00D6538A">
              <w:t>6,766</w:t>
            </w:r>
          </w:p>
        </w:tc>
        <w:tc>
          <w:tcPr>
            <w:tcW w:w="399" w:type="pct"/>
            <w:tcBorders>
              <w:top w:val="single" w:sz="4" w:space="0" w:color="auto"/>
              <w:left w:val="nil"/>
              <w:bottom w:val="nil"/>
              <w:right w:val="nil"/>
            </w:tcBorders>
            <w:shd w:val="clear" w:color="auto" w:fill="auto"/>
            <w:noWrap/>
            <w:vAlign w:val="bottom"/>
            <w:hideMark/>
          </w:tcPr>
          <w:p w14:paraId="6F505CA9" w14:textId="77777777" w:rsidR="001154AC" w:rsidRPr="00D6538A" w:rsidRDefault="001154AC" w:rsidP="00565419">
            <w:pPr>
              <w:ind w:left="360" w:hanging="360"/>
            </w:pPr>
            <w:r w:rsidRPr="00D6538A">
              <w:t>6,766</w:t>
            </w:r>
          </w:p>
        </w:tc>
      </w:tr>
      <w:tr w:rsidR="001154AC" w:rsidRPr="00D6538A" w14:paraId="04C5A5B2" w14:textId="77777777" w:rsidTr="00DE3D23">
        <w:trPr>
          <w:trHeight w:val="280"/>
        </w:trPr>
        <w:tc>
          <w:tcPr>
            <w:tcW w:w="547" w:type="pct"/>
            <w:tcBorders>
              <w:top w:val="nil"/>
              <w:left w:val="nil"/>
              <w:bottom w:val="nil"/>
              <w:right w:val="nil"/>
            </w:tcBorders>
            <w:shd w:val="clear" w:color="auto" w:fill="auto"/>
            <w:noWrap/>
            <w:vAlign w:val="bottom"/>
            <w:hideMark/>
          </w:tcPr>
          <w:p w14:paraId="021C13BC" w14:textId="77777777" w:rsidR="001154AC" w:rsidRPr="00D6538A" w:rsidRDefault="001154AC" w:rsidP="00565419">
            <w:pPr>
              <w:ind w:left="360" w:hanging="360"/>
            </w:pPr>
            <w:r w:rsidRPr="00D6538A">
              <w:t>R-squared</w:t>
            </w:r>
          </w:p>
        </w:tc>
        <w:tc>
          <w:tcPr>
            <w:tcW w:w="422" w:type="pct"/>
            <w:tcBorders>
              <w:top w:val="nil"/>
              <w:left w:val="nil"/>
              <w:bottom w:val="nil"/>
              <w:right w:val="nil"/>
            </w:tcBorders>
            <w:shd w:val="clear" w:color="auto" w:fill="auto"/>
            <w:noWrap/>
            <w:vAlign w:val="bottom"/>
            <w:hideMark/>
          </w:tcPr>
          <w:p w14:paraId="0A2DCEB8" w14:textId="77777777" w:rsidR="001154AC" w:rsidRPr="00D6538A" w:rsidRDefault="001154AC" w:rsidP="00565419">
            <w:pPr>
              <w:ind w:left="360" w:hanging="360"/>
            </w:pPr>
            <w:r w:rsidRPr="00D6538A">
              <w:t>0.07</w:t>
            </w:r>
          </w:p>
        </w:tc>
        <w:tc>
          <w:tcPr>
            <w:tcW w:w="456" w:type="pct"/>
            <w:tcBorders>
              <w:top w:val="nil"/>
              <w:left w:val="nil"/>
              <w:bottom w:val="nil"/>
              <w:right w:val="nil"/>
            </w:tcBorders>
            <w:shd w:val="clear" w:color="auto" w:fill="auto"/>
            <w:noWrap/>
            <w:vAlign w:val="bottom"/>
            <w:hideMark/>
          </w:tcPr>
          <w:p w14:paraId="1A601DE6" w14:textId="77777777" w:rsidR="001154AC" w:rsidRPr="00D6538A" w:rsidRDefault="001154AC" w:rsidP="00565419">
            <w:pPr>
              <w:ind w:left="360" w:hanging="360"/>
            </w:pPr>
            <w:r w:rsidRPr="00D6538A">
              <w:t>0.07</w:t>
            </w:r>
          </w:p>
        </w:tc>
        <w:tc>
          <w:tcPr>
            <w:tcW w:w="515" w:type="pct"/>
            <w:tcBorders>
              <w:top w:val="nil"/>
              <w:left w:val="nil"/>
              <w:bottom w:val="nil"/>
              <w:right w:val="nil"/>
            </w:tcBorders>
            <w:shd w:val="clear" w:color="auto" w:fill="auto"/>
            <w:noWrap/>
            <w:vAlign w:val="bottom"/>
            <w:hideMark/>
          </w:tcPr>
          <w:p w14:paraId="7467BBBC" w14:textId="77777777" w:rsidR="001154AC" w:rsidRPr="00D6538A" w:rsidRDefault="001154AC" w:rsidP="00565419">
            <w:pPr>
              <w:ind w:left="360" w:hanging="360"/>
            </w:pPr>
            <w:r w:rsidRPr="00D6538A">
              <w:t>0.10</w:t>
            </w:r>
          </w:p>
        </w:tc>
        <w:tc>
          <w:tcPr>
            <w:tcW w:w="449" w:type="pct"/>
            <w:tcBorders>
              <w:top w:val="nil"/>
              <w:left w:val="nil"/>
              <w:bottom w:val="nil"/>
              <w:right w:val="nil"/>
            </w:tcBorders>
            <w:shd w:val="clear" w:color="auto" w:fill="auto"/>
            <w:noWrap/>
            <w:vAlign w:val="bottom"/>
            <w:hideMark/>
          </w:tcPr>
          <w:p w14:paraId="4A9A1F48" w14:textId="77777777" w:rsidR="001154AC" w:rsidRPr="00D6538A" w:rsidRDefault="001154AC" w:rsidP="00565419">
            <w:pPr>
              <w:ind w:left="360" w:hanging="360"/>
            </w:pPr>
            <w:r w:rsidRPr="00D6538A">
              <w:t>0.10</w:t>
            </w:r>
          </w:p>
        </w:tc>
        <w:tc>
          <w:tcPr>
            <w:tcW w:w="398" w:type="pct"/>
            <w:tcBorders>
              <w:top w:val="nil"/>
              <w:left w:val="nil"/>
              <w:bottom w:val="nil"/>
              <w:right w:val="nil"/>
            </w:tcBorders>
            <w:shd w:val="clear" w:color="auto" w:fill="auto"/>
            <w:noWrap/>
            <w:vAlign w:val="bottom"/>
            <w:hideMark/>
          </w:tcPr>
          <w:p w14:paraId="15AEF8AE" w14:textId="77777777" w:rsidR="001154AC" w:rsidRPr="00D6538A" w:rsidRDefault="001154AC" w:rsidP="00565419">
            <w:pPr>
              <w:ind w:left="360" w:hanging="360"/>
            </w:pPr>
            <w:r w:rsidRPr="00D6538A">
              <w:t>0.10</w:t>
            </w:r>
          </w:p>
        </w:tc>
        <w:tc>
          <w:tcPr>
            <w:tcW w:w="450" w:type="pct"/>
            <w:tcBorders>
              <w:top w:val="nil"/>
              <w:left w:val="nil"/>
              <w:bottom w:val="nil"/>
              <w:right w:val="nil"/>
            </w:tcBorders>
            <w:shd w:val="clear" w:color="auto" w:fill="auto"/>
            <w:noWrap/>
            <w:vAlign w:val="bottom"/>
            <w:hideMark/>
          </w:tcPr>
          <w:p w14:paraId="7486F7C9" w14:textId="77777777" w:rsidR="001154AC" w:rsidRPr="00D6538A" w:rsidRDefault="001154AC" w:rsidP="00565419">
            <w:pPr>
              <w:ind w:left="360" w:hanging="360"/>
            </w:pPr>
            <w:r w:rsidRPr="00D6538A">
              <w:t>0.07</w:t>
            </w:r>
          </w:p>
        </w:tc>
        <w:tc>
          <w:tcPr>
            <w:tcW w:w="429" w:type="pct"/>
            <w:tcBorders>
              <w:top w:val="nil"/>
              <w:left w:val="nil"/>
              <w:bottom w:val="nil"/>
              <w:right w:val="nil"/>
            </w:tcBorders>
            <w:shd w:val="clear" w:color="auto" w:fill="auto"/>
            <w:noWrap/>
            <w:vAlign w:val="bottom"/>
            <w:hideMark/>
          </w:tcPr>
          <w:p w14:paraId="78DCCC48" w14:textId="77777777" w:rsidR="001154AC" w:rsidRPr="00D6538A" w:rsidRDefault="001154AC" w:rsidP="00565419">
            <w:pPr>
              <w:ind w:left="360" w:hanging="360"/>
            </w:pPr>
            <w:r w:rsidRPr="00D6538A">
              <w:t>0.07</w:t>
            </w:r>
          </w:p>
        </w:tc>
        <w:tc>
          <w:tcPr>
            <w:tcW w:w="463" w:type="pct"/>
            <w:tcBorders>
              <w:top w:val="nil"/>
              <w:left w:val="nil"/>
              <w:bottom w:val="nil"/>
              <w:right w:val="nil"/>
            </w:tcBorders>
            <w:shd w:val="clear" w:color="auto" w:fill="auto"/>
            <w:noWrap/>
            <w:vAlign w:val="bottom"/>
            <w:hideMark/>
          </w:tcPr>
          <w:p w14:paraId="4995E682" w14:textId="77777777" w:rsidR="001154AC" w:rsidRPr="00D6538A" w:rsidRDefault="001154AC" w:rsidP="00565419">
            <w:pPr>
              <w:ind w:left="360" w:hanging="360"/>
            </w:pPr>
            <w:r w:rsidRPr="00D6538A">
              <w:t>0.07</w:t>
            </w:r>
          </w:p>
        </w:tc>
        <w:tc>
          <w:tcPr>
            <w:tcW w:w="471" w:type="pct"/>
            <w:tcBorders>
              <w:top w:val="nil"/>
              <w:left w:val="nil"/>
              <w:bottom w:val="nil"/>
              <w:right w:val="nil"/>
            </w:tcBorders>
            <w:shd w:val="clear" w:color="auto" w:fill="auto"/>
            <w:noWrap/>
            <w:vAlign w:val="bottom"/>
            <w:hideMark/>
          </w:tcPr>
          <w:p w14:paraId="16B8E8EA" w14:textId="77777777" w:rsidR="001154AC" w:rsidRPr="00D6538A" w:rsidRDefault="001154AC" w:rsidP="00565419">
            <w:pPr>
              <w:ind w:left="360" w:hanging="360"/>
            </w:pPr>
            <w:r w:rsidRPr="00D6538A">
              <w:t>0.07</w:t>
            </w:r>
          </w:p>
        </w:tc>
        <w:tc>
          <w:tcPr>
            <w:tcW w:w="399" w:type="pct"/>
            <w:tcBorders>
              <w:top w:val="nil"/>
              <w:left w:val="nil"/>
              <w:bottom w:val="nil"/>
              <w:right w:val="nil"/>
            </w:tcBorders>
            <w:shd w:val="clear" w:color="auto" w:fill="auto"/>
            <w:noWrap/>
            <w:vAlign w:val="bottom"/>
            <w:hideMark/>
          </w:tcPr>
          <w:p w14:paraId="4ECC0AC2" w14:textId="77777777" w:rsidR="001154AC" w:rsidRPr="00D6538A" w:rsidRDefault="001154AC" w:rsidP="00565419">
            <w:pPr>
              <w:ind w:left="360" w:hanging="360"/>
            </w:pPr>
            <w:r w:rsidRPr="00D6538A">
              <w:t>0.07</w:t>
            </w:r>
          </w:p>
        </w:tc>
      </w:tr>
      <w:tr w:rsidR="001154AC" w:rsidRPr="00D6538A" w14:paraId="6A605F1C" w14:textId="77777777" w:rsidTr="00DE3D23">
        <w:trPr>
          <w:trHeight w:val="280"/>
        </w:trPr>
        <w:tc>
          <w:tcPr>
            <w:tcW w:w="547" w:type="pct"/>
            <w:tcBorders>
              <w:top w:val="nil"/>
              <w:left w:val="nil"/>
              <w:bottom w:val="nil"/>
              <w:right w:val="nil"/>
            </w:tcBorders>
            <w:shd w:val="clear" w:color="auto" w:fill="auto"/>
            <w:noWrap/>
            <w:vAlign w:val="bottom"/>
            <w:hideMark/>
          </w:tcPr>
          <w:p w14:paraId="2D7262C0" w14:textId="77777777" w:rsidR="001154AC" w:rsidRPr="00D6538A" w:rsidRDefault="001154AC" w:rsidP="00565419">
            <w:pPr>
              <w:ind w:left="360" w:hanging="360"/>
            </w:pPr>
            <w:r w:rsidRPr="00D6538A">
              <w:t>Institutions</w:t>
            </w:r>
          </w:p>
        </w:tc>
        <w:tc>
          <w:tcPr>
            <w:tcW w:w="422" w:type="pct"/>
            <w:tcBorders>
              <w:top w:val="nil"/>
              <w:left w:val="nil"/>
              <w:bottom w:val="nil"/>
              <w:right w:val="nil"/>
            </w:tcBorders>
            <w:shd w:val="clear" w:color="auto" w:fill="auto"/>
            <w:noWrap/>
            <w:vAlign w:val="bottom"/>
            <w:hideMark/>
          </w:tcPr>
          <w:p w14:paraId="1843255C" w14:textId="77777777" w:rsidR="001154AC" w:rsidRPr="00D6538A" w:rsidRDefault="001154AC" w:rsidP="00565419">
            <w:pPr>
              <w:ind w:left="360" w:hanging="360"/>
            </w:pPr>
            <w:r w:rsidRPr="00D6538A">
              <w:t>810</w:t>
            </w:r>
          </w:p>
        </w:tc>
        <w:tc>
          <w:tcPr>
            <w:tcW w:w="456" w:type="pct"/>
            <w:tcBorders>
              <w:top w:val="nil"/>
              <w:left w:val="nil"/>
              <w:bottom w:val="nil"/>
              <w:right w:val="nil"/>
            </w:tcBorders>
            <w:shd w:val="clear" w:color="auto" w:fill="auto"/>
            <w:noWrap/>
            <w:vAlign w:val="bottom"/>
            <w:hideMark/>
          </w:tcPr>
          <w:p w14:paraId="62FD0A72" w14:textId="77777777" w:rsidR="001154AC" w:rsidRPr="00D6538A" w:rsidRDefault="001154AC" w:rsidP="00565419">
            <w:pPr>
              <w:ind w:left="360" w:hanging="360"/>
            </w:pPr>
            <w:r w:rsidRPr="00D6538A">
              <w:t>810</w:t>
            </w:r>
          </w:p>
        </w:tc>
        <w:tc>
          <w:tcPr>
            <w:tcW w:w="515" w:type="pct"/>
            <w:tcBorders>
              <w:top w:val="nil"/>
              <w:left w:val="nil"/>
              <w:bottom w:val="nil"/>
              <w:right w:val="nil"/>
            </w:tcBorders>
            <w:shd w:val="clear" w:color="auto" w:fill="auto"/>
            <w:noWrap/>
            <w:vAlign w:val="bottom"/>
            <w:hideMark/>
          </w:tcPr>
          <w:p w14:paraId="208690F5" w14:textId="77777777" w:rsidR="001154AC" w:rsidRPr="00D6538A" w:rsidRDefault="001154AC" w:rsidP="00565419">
            <w:pPr>
              <w:ind w:left="360" w:hanging="360"/>
            </w:pPr>
            <w:r w:rsidRPr="00D6538A">
              <w:t>806</w:t>
            </w:r>
          </w:p>
        </w:tc>
        <w:tc>
          <w:tcPr>
            <w:tcW w:w="449" w:type="pct"/>
            <w:tcBorders>
              <w:top w:val="nil"/>
              <w:left w:val="nil"/>
              <w:bottom w:val="nil"/>
              <w:right w:val="nil"/>
            </w:tcBorders>
            <w:shd w:val="clear" w:color="auto" w:fill="auto"/>
            <w:noWrap/>
            <w:vAlign w:val="bottom"/>
            <w:hideMark/>
          </w:tcPr>
          <w:p w14:paraId="6573BCCD" w14:textId="77777777" w:rsidR="001154AC" w:rsidRPr="00D6538A" w:rsidRDefault="001154AC" w:rsidP="00565419">
            <w:pPr>
              <w:ind w:left="360" w:hanging="360"/>
            </w:pPr>
            <w:r w:rsidRPr="00D6538A">
              <w:t>806</w:t>
            </w:r>
          </w:p>
        </w:tc>
        <w:tc>
          <w:tcPr>
            <w:tcW w:w="398" w:type="pct"/>
            <w:tcBorders>
              <w:top w:val="nil"/>
              <w:left w:val="nil"/>
              <w:bottom w:val="nil"/>
              <w:right w:val="nil"/>
            </w:tcBorders>
            <w:shd w:val="clear" w:color="auto" w:fill="auto"/>
            <w:noWrap/>
            <w:vAlign w:val="bottom"/>
            <w:hideMark/>
          </w:tcPr>
          <w:p w14:paraId="241EEE59" w14:textId="77777777" w:rsidR="001154AC" w:rsidRPr="00D6538A" w:rsidRDefault="001154AC" w:rsidP="00565419">
            <w:pPr>
              <w:ind w:left="360" w:hanging="360"/>
            </w:pPr>
            <w:r w:rsidRPr="00D6538A">
              <w:t>806</w:t>
            </w:r>
          </w:p>
        </w:tc>
        <w:tc>
          <w:tcPr>
            <w:tcW w:w="450" w:type="pct"/>
            <w:tcBorders>
              <w:top w:val="nil"/>
              <w:left w:val="nil"/>
              <w:bottom w:val="nil"/>
              <w:right w:val="nil"/>
            </w:tcBorders>
            <w:shd w:val="clear" w:color="auto" w:fill="auto"/>
            <w:noWrap/>
            <w:vAlign w:val="bottom"/>
            <w:hideMark/>
          </w:tcPr>
          <w:p w14:paraId="51AA990F" w14:textId="77777777" w:rsidR="001154AC" w:rsidRPr="00D6538A" w:rsidRDefault="001154AC" w:rsidP="00565419">
            <w:pPr>
              <w:ind w:left="360" w:hanging="360"/>
            </w:pPr>
            <w:r w:rsidRPr="00D6538A">
              <w:t>810</w:t>
            </w:r>
          </w:p>
        </w:tc>
        <w:tc>
          <w:tcPr>
            <w:tcW w:w="429" w:type="pct"/>
            <w:tcBorders>
              <w:top w:val="nil"/>
              <w:left w:val="nil"/>
              <w:bottom w:val="nil"/>
              <w:right w:val="nil"/>
            </w:tcBorders>
            <w:shd w:val="clear" w:color="auto" w:fill="auto"/>
            <w:noWrap/>
            <w:vAlign w:val="bottom"/>
            <w:hideMark/>
          </w:tcPr>
          <w:p w14:paraId="18BEAE4A" w14:textId="77777777" w:rsidR="001154AC" w:rsidRPr="00D6538A" w:rsidRDefault="001154AC" w:rsidP="00565419">
            <w:pPr>
              <w:ind w:left="360" w:hanging="360"/>
            </w:pPr>
            <w:r w:rsidRPr="00D6538A">
              <w:t>810</w:t>
            </w:r>
          </w:p>
        </w:tc>
        <w:tc>
          <w:tcPr>
            <w:tcW w:w="463" w:type="pct"/>
            <w:tcBorders>
              <w:top w:val="nil"/>
              <w:left w:val="nil"/>
              <w:bottom w:val="nil"/>
              <w:right w:val="nil"/>
            </w:tcBorders>
            <w:shd w:val="clear" w:color="auto" w:fill="auto"/>
            <w:noWrap/>
            <w:vAlign w:val="bottom"/>
            <w:hideMark/>
          </w:tcPr>
          <w:p w14:paraId="66311E8D" w14:textId="77777777" w:rsidR="001154AC" w:rsidRPr="00D6538A" w:rsidRDefault="001154AC" w:rsidP="00565419">
            <w:pPr>
              <w:ind w:left="360" w:hanging="360"/>
            </w:pPr>
            <w:r w:rsidRPr="00D6538A">
              <w:t>806</w:t>
            </w:r>
          </w:p>
        </w:tc>
        <w:tc>
          <w:tcPr>
            <w:tcW w:w="471" w:type="pct"/>
            <w:tcBorders>
              <w:top w:val="nil"/>
              <w:left w:val="nil"/>
              <w:bottom w:val="nil"/>
              <w:right w:val="nil"/>
            </w:tcBorders>
            <w:shd w:val="clear" w:color="auto" w:fill="auto"/>
            <w:noWrap/>
            <w:vAlign w:val="bottom"/>
            <w:hideMark/>
          </w:tcPr>
          <w:p w14:paraId="056E06FB" w14:textId="77777777" w:rsidR="001154AC" w:rsidRPr="00D6538A" w:rsidRDefault="001154AC" w:rsidP="00565419">
            <w:pPr>
              <w:ind w:left="360" w:hanging="360"/>
            </w:pPr>
            <w:r w:rsidRPr="00D6538A">
              <w:t>806</w:t>
            </w:r>
          </w:p>
        </w:tc>
        <w:tc>
          <w:tcPr>
            <w:tcW w:w="399" w:type="pct"/>
            <w:tcBorders>
              <w:top w:val="nil"/>
              <w:left w:val="nil"/>
              <w:bottom w:val="nil"/>
              <w:right w:val="nil"/>
            </w:tcBorders>
            <w:shd w:val="clear" w:color="auto" w:fill="auto"/>
            <w:noWrap/>
            <w:vAlign w:val="bottom"/>
            <w:hideMark/>
          </w:tcPr>
          <w:p w14:paraId="690E730B" w14:textId="77777777" w:rsidR="001154AC" w:rsidRPr="00D6538A" w:rsidRDefault="001154AC" w:rsidP="00565419">
            <w:pPr>
              <w:ind w:left="360" w:hanging="360"/>
            </w:pPr>
            <w:r w:rsidRPr="00D6538A">
              <w:t>806</w:t>
            </w:r>
          </w:p>
        </w:tc>
      </w:tr>
      <w:tr w:rsidR="001154AC" w:rsidRPr="00D6538A" w14:paraId="4F4DF70B" w14:textId="77777777" w:rsidTr="00DE3D23">
        <w:trPr>
          <w:trHeight w:val="280"/>
        </w:trPr>
        <w:tc>
          <w:tcPr>
            <w:tcW w:w="547" w:type="pct"/>
            <w:tcBorders>
              <w:top w:val="nil"/>
              <w:left w:val="nil"/>
              <w:bottom w:val="single" w:sz="4" w:space="0" w:color="000000"/>
              <w:right w:val="nil"/>
            </w:tcBorders>
            <w:shd w:val="clear" w:color="auto" w:fill="auto"/>
            <w:noWrap/>
            <w:vAlign w:val="bottom"/>
            <w:hideMark/>
          </w:tcPr>
          <w:p w14:paraId="0E2DA784" w14:textId="77777777" w:rsidR="001154AC" w:rsidRPr="00D6538A" w:rsidRDefault="001154AC" w:rsidP="00565419">
            <w:pPr>
              <w:ind w:left="360" w:hanging="360"/>
            </w:pPr>
            <w:r w:rsidRPr="00D6538A">
              <w:t>Std. errors</w:t>
            </w:r>
          </w:p>
        </w:tc>
        <w:tc>
          <w:tcPr>
            <w:tcW w:w="422" w:type="pct"/>
            <w:tcBorders>
              <w:top w:val="nil"/>
              <w:left w:val="nil"/>
              <w:bottom w:val="single" w:sz="4" w:space="0" w:color="000000"/>
              <w:right w:val="nil"/>
            </w:tcBorders>
            <w:shd w:val="clear" w:color="auto" w:fill="auto"/>
            <w:noWrap/>
            <w:vAlign w:val="bottom"/>
            <w:hideMark/>
          </w:tcPr>
          <w:p w14:paraId="08802D7A" w14:textId="77777777" w:rsidR="001154AC" w:rsidRPr="00D6538A" w:rsidRDefault="001154AC" w:rsidP="00565419">
            <w:pPr>
              <w:ind w:left="360" w:hanging="360"/>
            </w:pPr>
            <w:r w:rsidRPr="00D6538A">
              <w:t>S-</w:t>
            </w:r>
            <w:proofErr w:type="spellStart"/>
            <w:r w:rsidRPr="00D6538A">
              <w:t>clust</w:t>
            </w:r>
            <w:proofErr w:type="spellEnd"/>
          </w:p>
        </w:tc>
        <w:tc>
          <w:tcPr>
            <w:tcW w:w="456" w:type="pct"/>
            <w:tcBorders>
              <w:top w:val="nil"/>
              <w:left w:val="nil"/>
              <w:bottom w:val="single" w:sz="4" w:space="0" w:color="000000"/>
              <w:right w:val="nil"/>
            </w:tcBorders>
            <w:shd w:val="clear" w:color="auto" w:fill="auto"/>
            <w:noWrap/>
            <w:vAlign w:val="bottom"/>
            <w:hideMark/>
          </w:tcPr>
          <w:p w14:paraId="385D4F7A" w14:textId="77777777" w:rsidR="001154AC" w:rsidRPr="00D6538A" w:rsidRDefault="001154AC" w:rsidP="00565419">
            <w:pPr>
              <w:ind w:left="360" w:hanging="360"/>
            </w:pPr>
            <w:r w:rsidRPr="00D6538A">
              <w:t>C-</w:t>
            </w:r>
            <w:proofErr w:type="spellStart"/>
            <w:r w:rsidRPr="00D6538A">
              <w:t>clust</w:t>
            </w:r>
            <w:proofErr w:type="spellEnd"/>
          </w:p>
        </w:tc>
        <w:tc>
          <w:tcPr>
            <w:tcW w:w="515" w:type="pct"/>
            <w:tcBorders>
              <w:top w:val="nil"/>
              <w:left w:val="nil"/>
              <w:bottom w:val="single" w:sz="4" w:space="0" w:color="000000"/>
              <w:right w:val="nil"/>
            </w:tcBorders>
            <w:shd w:val="clear" w:color="auto" w:fill="auto"/>
            <w:noWrap/>
            <w:vAlign w:val="bottom"/>
            <w:hideMark/>
          </w:tcPr>
          <w:p w14:paraId="6EBED0F6" w14:textId="77777777" w:rsidR="001154AC" w:rsidRPr="00D6538A" w:rsidRDefault="001154AC" w:rsidP="00565419">
            <w:pPr>
              <w:ind w:left="360" w:hanging="360"/>
            </w:pPr>
            <w:r w:rsidRPr="00D6538A">
              <w:t>S-</w:t>
            </w:r>
            <w:proofErr w:type="spellStart"/>
            <w:r w:rsidRPr="00D6538A">
              <w:t>clust</w:t>
            </w:r>
            <w:proofErr w:type="spellEnd"/>
          </w:p>
        </w:tc>
        <w:tc>
          <w:tcPr>
            <w:tcW w:w="449" w:type="pct"/>
            <w:tcBorders>
              <w:top w:val="nil"/>
              <w:left w:val="nil"/>
              <w:bottom w:val="single" w:sz="4" w:space="0" w:color="000000"/>
              <w:right w:val="nil"/>
            </w:tcBorders>
            <w:shd w:val="clear" w:color="auto" w:fill="auto"/>
            <w:noWrap/>
            <w:vAlign w:val="bottom"/>
            <w:hideMark/>
          </w:tcPr>
          <w:p w14:paraId="29635ECF" w14:textId="77777777" w:rsidR="001154AC" w:rsidRPr="00D6538A" w:rsidRDefault="001154AC" w:rsidP="00565419">
            <w:pPr>
              <w:ind w:left="360" w:hanging="360"/>
            </w:pPr>
            <w:r w:rsidRPr="00D6538A">
              <w:t>C-</w:t>
            </w:r>
            <w:proofErr w:type="spellStart"/>
            <w:r w:rsidRPr="00D6538A">
              <w:t>clust</w:t>
            </w:r>
            <w:proofErr w:type="spellEnd"/>
          </w:p>
        </w:tc>
        <w:tc>
          <w:tcPr>
            <w:tcW w:w="398" w:type="pct"/>
            <w:tcBorders>
              <w:top w:val="nil"/>
              <w:left w:val="nil"/>
              <w:bottom w:val="single" w:sz="4" w:space="0" w:color="000000"/>
              <w:right w:val="nil"/>
            </w:tcBorders>
            <w:shd w:val="clear" w:color="auto" w:fill="auto"/>
            <w:noWrap/>
            <w:vAlign w:val="bottom"/>
            <w:hideMark/>
          </w:tcPr>
          <w:p w14:paraId="64390556" w14:textId="77777777" w:rsidR="001154AC" w:rsidRPr="00D6538A" w:rsidRDefault="001154AC" w:rsidP="00565419">
            <w:pPr>
              <w:ind w:left="360" w:hanging="360"/>
            </w:pPr>
            <w:r w:rsidRPr="00D6538A">
              <w:t>Boot</w:t>
            </w:r>
          </w:p>
        </w:tc>
        <w:tc>
          <w:tcPr>
            <w:tcW w:w="450" w:type="pct"/>
            <w:tcBorders>
              <w:top w:val="nil"/>
              <w:left w:val="nil"/>
              <w:bottom w:val="single" w:sz="4" w:space="0" w:color="000000"/>
              <w:right w:val="nil"/>
            </w:tcBorders>
            <w:shd w:val="clear" w:color="auto" w:fill="auto"/>
            <w:noWrap/>
            <w:vAlign w:val="bottom"/>
            <w:hideMark/>
          </w:tcPr>
          <w:p w14:paraId="7A8EA1C9" w14:textId="77777777" w:rsidR="001154AC" w:rsidRPr="00D6538A" w:rsidRDefault="001154AC" w:rsidP="00565419">
            <w:pPr>
              <w:ind w:left="360" w:hanging="360"/>
            </w:pPr>
            <w:r w:rsidRPr="00D6538A">
              <w:t>S-</w:t>
            </w:r>
            <w:proofErr w:type="spellStart"/>
            <w:r w:rsidRPr="00D6538A">
              <w:t>clust</w:t>
            </w:r>
            <w:proofErr w:type="spellEnd"/>
          </w:p>
        </w:tc>
        <w:tc>
          <w:tcPr>
            <w:tcW w:w="429" w:type="pct"/>
            <w:tcBorders>
              <w:top w:val="nil"/>
              <w:left w:val="nil"/>
              <w:bottom w:val="single" w:sz="4" w:space="0" w:color="000000"/>
              <w:right w:val="nil"/>
            </w:tcBorders>
            <w:shd w:val="clear" w:color="auto" w:fill="auto"/>
            <w:noWrap/>
            <w:vAlign w:val="bottom"/>
            <w:hideMark/>
          </w:tcPr>
          <w:p w14:paraId="4CE18B4A" w14:textId="77777777" w:rsidR="001154AC" w:rsidRPr="00D6538A" w:rsidRDefault="001154AC" w:rsidP="00565419">
            <w:pPr>
              <w:ind w:left="360" w:hanging="360"/>
            </w:pPr>
            <w:r w:rsidRPr="00D6538A">
              <w:t>C-</w:t>
            </w:r>
            <w:proofErr w:type="spellStart"/>
            <w:r w:rsidRPr="00D6538A">
              <w:t>clust</w:t>
            </w:r>
            <w:proofErr w:type="spellEnd"/>
          </w:p>
        </w:tc>
        <w:tc>
          <w:tcPr>
            <w:tcW w:w="463" w:type="pct"/>
            <w:tcBorders>
              <w:top w:val="nil"/>
              <w:left w:val="nil"/>
              <w:bottom w:val="single" w:sz="4" w:space="0" w:color="000000"/>
              <w:right w:val="nil"/>
            </w:tcBorders>
            <w:shd w:val="clear" w:color="auto" w:fill="auto"/>
            <w:noWrap/>
            <w:vAlign w:val="bottom"/>
            <w:hideMark/>
          </w:tcPr>
          <w:p w14:paraId="03A965AF" w14:textId="77777777" w:rsidR="001154AC" w:rsidRPr="00D6538A" w:rsidRDefault="001154AC" w:rsidP="00565419">
            <w:pPr>
              <w:ind w:left="360" w:hanging="360"/>
            </w:pPr>
            <w:r w:rsidRPr="00D6538A">
              <w:t>S-</w:t>
            </w:r>
            <w:proofErr w:type="spellStart"/>
            <w:r w:rsidRPr="00D6538A">
              <w:t>clust</w:t>
            </w:r>
            <w:proofErr w:type="spellEnd"/>
          </w:p>
        </w:tc>
        <w:tc>
          <w:tcPr>
            <w:tcW w:w="471" w:type="pct"/>
            <w:tcBorders>
              <w:top w:val="nil"/>
              <w:left w:val="nil"/>
              <w:bottom w:val="single" w:sz="4" w:space="0" w:color="000000"/>
              <w:right w:val="nil"/>
            </w:tcBorders>
            <w:shd w:val="clear" w:color="auto" w:fill="auto"/>
            <w:noWrap/>
            <w:vAlign w:val="bottom"/>
            <w:hideMark/>
          </w:tcPr>
          <w:p w14:paraId="14AEAF36" w14:textId="77777777" w:rsidR="001154AC" w:rsidRPr="00D6538A" w:rsidRDefault="001154AC" w:rsidP="00565419">
            <w:pPr>
              <w:ind w:left="360" w:hanging="360"/>
            </w:pPr>
            <w:r w:rsidRPr="00D6538A">
              <w:t>C-</w:t>
            </w:r>
            <w:proofErr w:type="spellStart"/>
            <w:r w:rsidRPr="00D6538A">
              <w:t>clust</w:t>
            </w:r>
            <w:proofErr w:type="spellEnd"/>
          </w:p>
        </w:tc>
        <w:tc>
          <w:tcPr>
            <w:tcW w:w="399" w:type="pct"/>
            <w:tcBorders>
              <w:top w:val="nil"/>
              <w:left w:val="nil"/>
              <w:bottom w:val="single" w:sz="4" w:space="0" w:color="000000"/>
              <w:right w:val="nil"/>
            </w:tcBorders>
            <w:shd w:val="clear" w:color="auto" w:fill="auto"/>
            <w:noWrap/>
            <w:vAlign w:val="bottom"/>
            <w:hideMark/>
          </w:tcPr>
          <w:p w14:paraId="0C846CC8" w14:textId="77777777" w:rsidR="001154AC" w:rsidRPr="00D6538A" w:rsidRDefault="001154AC" w:rsidP="00565419">
            <w:pPr>
              <w:ind w:left="360" w:hanging="360"/>
            </w:pPr>
            <w:r w:rsidRPr="00D6538A">
              <w:t>Boot</w:t>
            </w:r>
          </w:p>
        </w:tc>
      </w:tr>
    </w:tbl>
    <w:p w14:paraId="7D0B3849" w14:textId="77777777" w:rsidR="001154AC" w:rsidRPr="00D6538A" w:rsidRDefault="001154AC" w:rsidP="001154AC">
      <w:pPr>
        <w:rPr>
          <w:rFonts w:eastAsiaTheme="minorEastAsia"/>
          <w:i/>
          <w:sz w:val="20"/>
          <w:szCs w:val="20"/>
        </w:rPr>
      </w:pPr>
    </w:p>
    <w:p w14:paraId="327B39D0" w14:textId="77777777" w:rsidR="001154AC" w:rsidRPr="00D6538A" w:rsidRDefault="001154AC" w:rsidP="001154AC">
      <w:pPr>
        <w:ind w:left="-810"/>
        <w:rPr>
          <w:rFonts w:eastAsiaTheme="minorEastAsia"/>
          <w:sz w:val="20"/>
          <w:szCs w:val="20"/>
        </w:rPr>
      </w:pPr>
      <w:r w:rsidRPr="00D6538A">
        <w:rPr>
          <w:rFonts w:eastAsiaTheme="minorEastAsia"/>
          <w:i/>
          <w:sz w:val="20"/>
          <w:szCs w:val="20"/>
        </w:rPr>
        <w:t xml:space="preserve">Note: </w:t>
      </w:r>
      <w:r w:rsidRPr="00D6538A">
        <w:rPr>
          <w:rFonts w:eastAsiaTheme="minorEastAsia"/>
          <w:sz w:val="20"/>
          <w:szCs w:val="20"/>
        </w:rPr>
        <w:t xml:space="preserve">Institution fixed effects and year fixed effects are included in </w:t>
      </w:r>
      <w:proofErr w:type="gramStart"/>
      <w:r w:rsidRPr="00D6538A">
        <w:rPr>
          <w:rFonts w:eastAsiaTheme="minorEastAsia"/>
          <w:sz w:val="20"/>
          <w:szCs w:val="20"/>
        </w:rPr>
        <w:t>all of</w:t>
      </w:r>
      <w:proofErr w:type="gramEnd"/>
      <w:r w:rsidRPr="00D6538A">
        <w:rPr>
          <w:rFonts w:eastAsiaTheme="minorEastAsia"/>
          <w:sz w:val="20"/>
          <w:szCs w:val="20"/>
        </w:rPr>
        <w:t xml:space="preserve"> the specifications. The standard errors are shown in parentheses. S-</w:t>
      </w:r>
      <w:proofErr w:type="spellStart"/>
      <w:r w:rsidRPr="00D6538A">
        <w:rPr>
          <w:rFonts w:eastAsiaTheme="minorEastAsia"/>
          <w:sz w:val="20"/>
          <w:szCs w:val="20"/>
        </w:rPr>
        <w:t>clust</w:t>
      </w:r>
      <w:proofErr w:type="spellEnd"/>
      <w:r w:rsidRPr="00D6538A">
        <w:rPr>
          <w:rFonts w:eastAsiaTheme="minorEastAsia"/>
          <w:sz w:val="20"/>
          <w:szCs w:val="20"/>
        </w:rPr>
        <w:t>, C-</w:t>
      </w:r>
      <w:proofErr w:type="spellStart"/>
      <w:r w:rsidRPr="00D6538A">
        <w:rPr>
          <w:rFonts w:eastAsiaTheme="minorEastAsia"/>
          <w:sz w:val="20"/>
          <w:szCs w:val="20"/>
        </w:rPr>
        <w:t>clust</w:t>
      </w:r>
      <w:proofErr w:type="spellEnd"/>
      <w:r w:rsidRPr="00D6538A">
        <w:rPr>
          <w:rFonts w:eastAsiaTheme="minorEastAsia"/>
          <w:sz w:val="20"/>
          <w:szCs w:val="20"/>
        </w:rPr>
        <w:t>, and Boot stand for “clustered at the state level,” “clustered at the college level,” and “bootstrapped,” respectively (</w:t>
      </w:r>
      <w:r w:rsidRPr="00D6538A">
        <w:rPr>
          <w:i/>
          <w:sz w:val="20"/>
          <w:szCs w:val="20"/>
        </w:rPr>
        <w:t>*** p&lt;</w:t>
      </w:r>
      <w:proofErr w:type="gramStart"/>
      <w:r w:rsidRPr="00D6538A">
        <w:rPr>
          <w:i/>
          <w:sz w:val="20"/>
          <w:szCs w:val="20"/>
        </w:rPr>
        <w:t>0.01,</w:t>
      </w:r>
      <w:r w:rsidRPr="00D6538A">
        <w:rPr>
          <w:rFonts w:eastAsiaTheme="minorEastAsia"/>
          <w:i/>
          <w:sz w:val="20"/>
          <w:szCs w:val="20"/>
        </w:rPr>
        <w:t>*</w:t>
      </w:r>
      <w:proofErr w:type="gramEnd"/>
      <w:r w:rsidRPr="00D6538A">
        <w:rPr>
          <w:rFonts w:eastAsiaTheme="minorEastAsia"/>
          <w:i/>
          <w:sz w:val="20"/>
          <w:szCs w:val="20"/>
        </w:rPr>
        <w:t>* p&lt;0.05, * p&lt;0.1</w:t>
      </w:r>
      <w:r w:rsidRPr="00D6538A">
        <w:rPr>
          <w:rFonts w:eastAsiaTheme="minorEastAsia"/>
          <w:sz w:val="20"/>
          <w:szCs w:val="20"/>
        </w:rPr>
        <w:t>). All computations are executed in STATA version 14.1.</w:t>
      </w:r>
    </w:p>
    <w:p w14:paraId="3C65AC9E" w14:textId="77777777" w:rsidR="001154AC" w:rsidRPr="00D6538A" w:rsidRDefault="001154AC" w:rsidP="001154AC">
      <w:pPr>
        <w:rPr>
          <w:rFonts w:eastAsiaTheme="minorEastAsia"/>
          <w:sz w:val="20"/>
          <w:szCs w:val="20"/>
        </w:rPr>
      </w:pPr>
      <w:r w:rsidRPr="00D6538A">
        <w:rPr>
          <w:rFonts w:eastAsiaTheme="minorEastAsia"/>
          <w:sz w:val="20"/>
          <w:szCs w:val="20"/>
        </w:rPr>
        <w:br w:type="page"/>
      </w:r>
    </w:p>
    <w:p w14:paraId="239BEAE3" w14:textId="77777777" w:rsidR="000011D7" w:rsidRPr="000011D7" w:rsidRDefault="000011D7" w:rsidP="000011D7">
      <w:pPr>
        <w:jc w:val="center"/>
        <w:rPr>
          <w:rFonts w:eastAsiaTheme="minorEastAsia"/>
          <w:b/>
        </w:rPr>
      </w:pPr>
      <w:r w:rsidRPr="000011D7">
        <w:rPr>
          <w:rFonts w:eastAsiaTheme="minorEastAsia"/>
          <w:b/>
        </w:rPr>
        <w:lastRenderedPageBreak/>
        <w:t>Table 4. Enrollment substitutability analysis</w:t>
      </w:r>
    </w:p>
    <w:p w14:paraId="2F8ED6DD" w14:textId="77777777" w:rsidR="000011D7" w:rsidRPr="000011D7" w:rsidRDefault="000011D7" w:rsidP="000011D7">
      <w:pPr>
        <w:jc w:val="center"/>
        <w:rPr>
          <w:rFonts w:eastAsiaTheme="minorEastAsia"/>
          <w:b/>
        </w:rPr>
      </w:pPr>
      <w:r w:rsidRPr="000011D7">
        <w:rPr>
          <w:rFonts w:eastAsiaTheme="minorEastAsia"/>
          <w:b/>
        </w:rPr>
        <w:t xml:space="preserve">(effects of the Tennessee Promise program on the state’s public </w:t>
      </w:r>
      <w:r w:rsidRPr="000011D7">
        <w:rPr>
          <w:rFonts w:eastAsiaTheme="minorEastAsia"/>
          <w:b/>
          <w:i/>
        </w:rPr>
        <w:t>four-year</w:t>
      </w:r>
      <w:r w:rsidRPr="000011D7">
        <w:rPr>
          <w:rFonts w:eastAsiaTheme="minorEastAsia"/>
          <w:b/>
        </w:rPr>
        <w:t xml:space="preserve"> enrollment)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0"/>
        <w:gridCol w:w="1294"/>
        <w:gridCol w:w="1294"/>
        <w:gridCol w:w="1204"/>
        <w:gridCol w:w="1132"/>
        <w:gridCol w:w="1132"/>
        <w:gridCol w:w="1132"/>
        <w:gridCol w:w="1132"/>
        <w:gridCol w:w="1132"/>
        <w:gridCol w:w="1132"/>
        <w:gridCol w:w="1132"/>
      </w:tblGrid>
      <w:tr w:rsidR="000011D7" w:rsidRPr="000011D7" w14:paraId="5302D5B3" w14:textId="77777777" w:rsidTr="00DE3D23">
        <w:trPr>
          <w:trHeight w:val="255"/>
        </w:trPr>
        <w:tc>
          <w:tcPr>
            <w:tcW w:w="555" w:type="pct"/>
            <w:tcBorders>
              <w:top w:val="single" w:sz="4" w:space="0" w:color="auto"/>
            </w:tcBorders>
            <w:noWrap/>
            <w:hideMark/>
          </w:tcPr>
          <w:p w14:paraId="15D5B24E" w14:textId="77777777" w:rsidR="000011D7" w:rsidRPr="000011D7" w:rsidRDefault="000011D7" w:rsidP="00645A7A">
            <w:pPr>
              <w:rPr>
                <w:rFonts w:eastAsiaTheme="minorEastAsia"/>
              </w:rPr>
            </w:pPr>
            <w:r w:rsidRPr="000011D7">
              <w:rPr>
                <w:rFonts w:eastAsiaTheme="minorEastAsia"/>
              </w:rPr>
              <w:t> </w:t>
            </w:r>
          </w:p>
        </w:tc>
        <w:tc>
          <w:tcPr>
            <w:tcW w:w="496" w:type="pct"/>
            <w:tcBorders>
              <w:top w:val="single" w:sz="4" w:space="0" w:color="auto"/>
            </w:tcBorders>
            <w:noWrap/>
            <w:hideMark/>
          </w:tcPr>
          <w:p w14:paraId="422621E5" w14:textId="77777777" w:rsidR="000011D7" w:rsidRPr="000011D7" w:rsidRDefault="000011D7" w:rsidP="00645A7A">
            <w:pPr>
              <w:rPr>
                <w:rFonts w:eastAsiaTheme="minorEastAsia"/>
              </w:rPr>
            </w:pPr>
            <w:r w:rsidRPr="000011D7">
              <w:rPr>
                <w:rFonts w:eastAsiaTheme="minorEastAsia"/>
              </w:rPr>
              <w:t>(1)</w:t>
            </w:r>
          </w:p>
        </w:tc>
        <w:tc>
          <w:tcPr>
            <w:tcW w:w="496" w:type="pct"/>
            <w:tcBorders>
              <w:top w:val="single" w:sz="4" w:space="0" w:color="auto"/>
            </w:tcBorders>
            <w:noWrap/>
            <w:hideMark/>
          </w:tcPr>
          <w:p w14:paraId="4BEF1393" w14:textId="77777777" w:rsidR="000011D7" w:rsidRPr="000011D7" w:rsidRDefault="000011D7" w:rsidP="00645A7A">
            <w:pPr>
              <w:rPr>
                <w:rFonts w:eastAsiaTheme="minorEastAsia"/>
              </w:rPr>
            </w:pPr>
            <w:r w:rsidRPr="000011D7">
              <w:rPr>
                <w:rFonts w:eastAsiaTheme="minorEastAsia"/>
              </w:rPr>
              <w:t>(2)</w:t>
            </w:r>
          </w:p>
        </w:tc>
        <w:tc>
          <w:tcPr>
            <w:tcW w:w="442" w:type="pct"/>
            <w:tcBorders>
              <w:top w:val="single" w:sz="4" w:space="0" w:color="auto"/>
            </w:tcBorders>
            <w:noWrap/>
            <w:hideMark/>
          </w:tcPr>
          <w:p w14:paraId="2DCECFE3" w14:textId="77777777" w:rsidR="000011D7" w:rsidRPr="000011D7" w:rsidRDefault="000011D7" w:rsidP="00645A7A">
            <w:pPr>
              <w:rPr>
                <w:rFonts w:eastAsiaTheme="minorEastAsia"/>
              </w:rPr>
            </w:pPr>
            <w:r w:rsidRPr="000011D7">
              <w:rPr>
                <w:rFonts w:eastAsiaTheme="minorEastAsia"/>
              </w:rPr>
              <w:t>(3)</w:t>
            </w:r>
          </w:p>
        </w:tc>
        <w:tc>
          <w:tcPr>
            <w:tcW w:w="438" w:type="pct"/>
            <w:tcBorders>
              <w:top w:val="single" w:sz="4" w:space="0" w:color="auto"/>
            </w:tcBorders>
            <w:noWrap/>
            <w:hideMark/>
          </w:tcPr>
          <w:p w14:paraId="7209F700" w14:textId="77777777" w:rsidR="000011D7" w:rsidRPr="000011D7" w:rsidRDefault="000011D7" w:rsidP="00645A7A">
            <w:pPr>
              <w:rPr>
                <w:rFonts w:eastAsiaTheme="minorEastAsia"/>
              </w:rPr>
            </w:pPr>
            <w:r w:rsidRPr="000011D7">
              <w:rPr>
                <w:rFonts w:eastAsiaTheme="minorEastAsia"/>
              </w:rPr>
              <w:t>(4)</w:t>
            </w:r>
          </w:p>
        </w:tc>
        <w:tc>
          <w:tcPr>
            <w:tcW w:w="438" w:type="pct"/>
            <w:tcBorders>
              <w:top w:val="single" w:sz="4" w:space="0" w:color="auto"/>
            </w:tcBorders>
            <w:noWrap/>
            <w:hideMark/>
          </w:tcPr>
          <w:p w14:paraId="0355BC68" w14:textId="77777777" w:rsidR="000011D7" w:rsidRPr="000011D7" w:rsidRDefault="000011D7" w:rsidP="00645A7A">
            <w:pPr>
              <w:rPr>
                <w:rFonts w:eastAsiaTheme="minorEastAsia"/>
              </w:rPr>
            </w:pPr>
            <w:r w:rsidRPr="000011D7">
              <w:rPr>
                <w:rFonts w:eastAsiaTheme="minorEastAsia"/>
              </w:rPr>
              <w:t>(5)</w:t>
            </w:r>
          </w:p>
        </w:tc>
        <w:tc>
          <w:tcPr>
            <w:tcW w:w="446" w:type="pct"/>
            <w:tcBorders>
              <w:top w:val="single" w:sz="4" w:space="0" w:color="auto"/>
            </w:tcBorders>
            <w:noWrap/>
            <w:hideMark/>
          </w:tcPr>
          <w:p w14:paraId="0B298992" w14:textId="77777777" w:rsidR="000011D7" w:rsidRPr="000011D7" w:rsidRDefault="000011D7" w:rsidP="00645A7A">
            <w:pPr>
              <w:rPr>
                <w:rFonts w:eastAsiaTheme="minorEastAsia"/>
              </w:rPr>
            </w:pPr>
            <w:r w:rsidRPr="000011D7">
              <w:rPr>
                <w:rFonts w:eastAsiaTheme="minorEastAsia"/>
              </w:rPr>
              <w:t>(6)</w:t>
            </w:r>
          </w:p>
        </w:tc>
        <w:tc>
          <w:tcPr>
            <w:tcW w:w="425" w:type="pct"/>
            <w:tcBorders>
              <w:top w:val="single" w:sz="4" w:space="0" w:color="auto"/>
            </w:tcBorders>
            <w:noWrap/>
            <w:hideMark/>
          </w:tcPr>
          <w:p w14:paraId="538F6AD3" w14:textId="77777777" w:rsidR="000011D7" w:rsidRPr="000011D7" w:rsidRDefault="000011D7" w:rsidP="00645A7A">
            <w:pPr>
              <w:rPr>
                <w:rFonts w:eastAsiaTheme="minorEastAsia"/>
              </w:rPr>
            </w:pPr>
            <w:r w:rsidRPr="000011D7">
              <w:rPr>
                <w:rFonts w:eastAsiaTheme="minorEastAsia"/>
              </w:rPr>
              <w:t>(7)</w:t>
            </w:r>
          </w:p>
        </w:tc>
        <w:tc>
          <w:tcPr>
            <w:tcW w:w="425" w:type="pct"/>
            <w:tcBorders>
              <w:top w:val="single" w:sz="4" w:space="0" w:color="auto"/>
            </w:tcBorders>
            <w:noWrap/>
            <w:hideMark/>
          </w:tcPr>
          <w:p w14:paraId="4001F0C0" w14:textId="77777777" w:rsidR="000011D7" w:rsidRPr="000011D7" w:rsidRDefault="000011D7" w:rsidP="00645A7A">
            <w:pPr>
              <w:rPr>
                <w:rFonts w:eastAsiaTheme="minorEastAsia"/>
              </w:rPr>
            </w:pPr>
            <w:r w:rsidRPr="000011D7">
              <w:rPr>
                <w:rFonts w:eastAsiaTheme="minorEastAsia"/>
              </w:rPr>
              <w:t>(8)</w:t>
            </w:r>
          </w:p>
        </w:tc>
        <w:tc>
          <w:tcPr>
            <w:tcW w:w="410" w:type="pct"/>
            <w:tcBorders>
              <w:top w:val="single" w:sz="4" w:space="0" w:color="auto"/>
            </w:tcBorders>
            <w:noWrap/>
            <w:hideMark/>
          </w:tcPr>
          <w:p w14:paraId="257DD642" w14:textId="77777777" w:rsidR="000011D7" w:rsidRPr="000011D7" w:rsidRDefault="000011D7" w:rsidP="00645A7A">
            <w:pPr>
              <w:rPr>
                <w:rFonts w:eastAsiaTheme="minorEastAsia"/>
              </w:rPr>
            </w:pPr>
            <w:r w:rsidRPr="000011D7">
              <w:rPr>
                <w:rFonts w:eastAsiaTheme="minorEastAsia"/>
              </w:rPr>
              <w:t>(9)</w:t>
            </w:r>
          </w:p>
        </w:tc>
        <w:tc>
          <w:tcPr>
            <w:tcW w:w="428" w:type="pct"/>
            <w:tcBorders>
              <w:top w:val="single" w:sz="4" w:space="0" w:color="auto"/>
            </w:tcBorders>
            <w:noWrap/>
            <w:hideMark/>
          </w:tcPr>
          <w:p w14:paraId="67917A04" w14:textId="77777777" w:rsidR="000011D7" w:rsidRPr="000011D7" w:rsidRDefault="000011D7" w:rsidP="00645A7A">
            <w:pPr>
              <w:rPr>
                <w:rFonts w:eastAsiaTheme="minorEastAsia"/>
              </w:rPr>
            </w:pPr>
            <w:r w:rsidRPr="000011D7">
              <w:rPr>
                <w:rFonts w:eastAsiaTheme="minorEastAsia"/>
              </w:rPr>
              <w:t>(10)</w:t>
            </w:r>
          </w:p>
        </w:tc>
      </w:tr>
      <w:tr w:rsidR="000011D7" w:rsidRPr="000011D7" w14:paraId="63E87655" w14:textId="77777777" w:rsidTr="00DE3D23">
        <w:trPr>
          <w:trHeight w:val="255"/>
        </w:trPr>
        <w:tc>
          <w:tcPr>
            <w:tcW w:w="555" w:type="pct"/>
            <w:tcBorders>
              <w:bottom w:val="single" w:sz="4" w:space="0" w:color="auto"/>
            </w:tcBorders>
            <w:noWrap/>
            <w:hideMark/>
          </w:tcPr>
          <w:p w14:paraId="2ECD2399" w14:textId="77777777" w:rsidR="000011D7" w:rsidRPr="000011D7" w:rsidRDefault="000011D7" w:rsidP="00645A7A">
            <w:pPr>
              <w:rPr>
                <w:rFonts w:eastAsiaTheme="minorEastAsia"/>
              </w:rPr>
            </w:pPr>
            <w:r w:rsidRPr="000011D7">
              <w:rPr>
                <w:rFonts w:eastAsiaTheme="minorEastAsia"/>
              </w:rPr>
              <w:t>VARIABLES</w:t>
            </w:r>
          </w:p>
        </w:tc>
        <w:tc>
          <w:tcPr>
            <w:tcW w:w="496" w:type="pct"/>
            <w:tcBorders>
              <w:bottom w:val="single" w:sz="4" w:space="0" w:color="auto"/>
            </w:tcBorders>
            <w:noWrap/>
            <w:hideMark/>
          </w:tcPr>
          <w:p w14:paraId="0EDB69D2" w14:textId="77777777" w:rsidR="000011D7" w:rsidRPr="000011D7" w:rsidRDefault="000011D7" w:rsidP="00645A7A">
            <w:pPr>
              <w:rPr>
                <w:rFonts w:eastAsiaTheme="minorEastAsia"/>
                <w:i/>
              </w:rPr>
            </w:pPr>
            <w:r w:rsidRPr="000011D7">
              <w:rPr>
                <w:rFonts w:eastAsiaTheme="minorEastAsia"/>
                <w:i/>
              </w:rPr>
              <w:t>FTF</w:t>
            </w:r>
          </w:p>
        </w:tc>
        <w:tc>
          <w:tcPr>
            <w:tcW w:w="496" w:type="pct"/>
            <w:tcBorders>
              <w:bottom w:val="single" w:sz="4" w:space="0" w:color="auto"/>
            </w:tcBorders>
            <w:noWrap/>
            <w:hideMark/>
          </w:tcPr>
          <w:p w14:paraId="12774A79" w14:textId="77777777" w:rsidR="000011D7" w:rsidRPr="000011D7" w:rsidRDefault="000011D7" w:rsidP="00645A7A">
            <w:pPr>
              <w:rPr>
                <w:rFonts w:eastAsiaTheme="minorEastAsia"/>
                <w:i/>
              </w:rPr>
            </w:pPr>
            <w:r w:rsidRPr="000011D7">
              <w:rPr>
                <w:rFonts w:eastAsiaTheme="minorEastAsia"/>
                <w:i/>
              </w:rPr>
              <w:t>FTF</w:t>
            </w:r>
          </w:p>
        </w:tc>
        <w:tc>
          <w:tcPr>
            <w:tcW w:w="442" w:type="pct"/>
            <w:tcBorders>
              <w:bottom w:val="single" w:sz="4" w:space="0" w:color="auto"/>
            </w:tcBorders>
            <w:noWrap/>
            <w:hideMark/>
          </w:tcPr>
          <w:p w14:paraId="0570CBBE" w14:textId="77777777" w:rsidR="000011D7" w:rsidRPr="000011D7" w:rsidRDefault="000011D7" w:rsidP="00645A7A">
            <w:pPr>
              <w:rPr>
                <w:rFonts w:eastAsiaTheme="minorEastAsia"/>
                <w:i/>
              </w:rPr>
            </w:pPr>
            <w:r w:rsidRPr="000011D7">
              <w:rPr>
                <w:rFonts w:eastAsiaTheme="minorEastAsia"/>
                <w:i/>
              </w:rPr>
              <w:t>FTF</w:t>
            </w:r>
          </w:p>
        </w:tc>
        <w:tc>
          <w:tcPr>
            <w:tcW w:w="438" w:type="pct"/>
            <w:tcBorders>
              <w:bottom w:val="single" w:sz="4" w:space="0" w:color="auto"/>
            </w:tcBorders>
            <w:noWrap/>
            <w:hideMark/>
          </w:tcPr>
          <w:p w14:paraId="5344EBF3" w14:textId="77777777" w:rsidR="000011D7" w:rsidRPr="000011D7" w:rsidRDefault="000011D7" w:rsidP="00645A7A">
            <w:pPr>
              <w:rPr>
                <w:rFonts w:eastAsiaTheme="minorEastAsia"/>
                <w:i/>
              </w:rPr>
            </w:pPr>
            <w:r w:rsidRPr="000011D7">
              <w:rPr>
                <w:rFonts w:eastAsiaTheme="minorEastAsia"/>
                <w:i/>
              </w:rPr>
              <w:t>FTF</w:t>
            </w:r>
          </w:p>
        </w:tc>
        <w:tc>
          <w:tcPr>
            <w:tcW w:w="438" w:type="pct"/>
            <w:tcBorders>
              <w:bottom w:val="single" w:sz="4" w:space="0" w:color="auto"/>
            </w:tcBorders>
            <w:noWrap/>
            <w:hideMark/>
          </w:tcPr>
          <w:p w14:paraId="161C9E66" w14:textId="77777777" w:rsidR="000011D7" w:rsidRPr="000011D7" w:rsidRDefault="000011D7" w:rsidP="00645A7A">
            <w:pPr>
              <w:rPr>
                <w:rFonts w:eastAsiaTheme="minorEastAsia"/>
                <w:i/>
              </w:rPr>
            </w:pPr>
            <w:r w:rsidRPr="000011D7">
              <w:rPr>
                <w:rFonts w:eastAsiaTheme="minorEastAsia"/>
                <w:i/>
              </w:rPr>
              <w:t>FTF</w:t>
            </w:r>
          </w:p>
        </w:tc>
        <w:tc>
          <w:tcPr>
            <w:tcW w:w="446" w:type="pct"/>
            <w:tcBorders>
              <w:bottom w:val="single" w:sz="4" w:space="0" w:color="auto"/>
            </w:tcBorders>
            <w:noWrap/>
            <w:hideMark/>
          </w:tcPr>
          <w:p w14:paraId="62F56FB7" w14:textId="77777777" w:rsidR="000011D7" w:rsidRPr="000011D7" w:rsidRDefault="000011D7" w:rsidP="00645A7A">
            <w:pPr>
              <w:rPr>
                <w:rFonts w:eastAsiaTheme="minorEastAsia"/>
                <w:i/>
              </w:rPr>
            </w:pPr>
            <w:r w:rsidRPr="000011D7">
              <w:rPr>
                <w:rFonts w:eastAsiaTheme="minorEastAsia"/>
                <w:i/>
              </w:rPr>
              <w:t>Log (FTF)</w:t>
            </w:r>
          </w:p>
        </w:tc>
        <w:tc>
          <w:tcPr>
            <w:tcW w:w="425" w:type="pct"/>
            <w:tcBorders>
              <w:bottom w:val="single" w:sz="4" w:space="0" w:color="auto"/>
            </w:tcBorders>
            <w:noWrap/>
            <w:hideMark/>
          </w:tcPr>
          <w:p w14:paraId="7CCBB650" w14:textId="77777777" w:rsidR="000011D7" w:rsidRPr="000011D7" w:rsidRDefault="000011D7" w:rsidP="00645A7A">
            <w:pPr>
              <w:rPr>
                <w:rFonts w:eastAsiaTheme="minorEastAsia"/>
                <w:i/>
              </w:rPr>
            </w:pPr>
            <w:r w:rsidRPr="000011D7">
              <w:rPr>
                <w:rFonts w:eastAsiaTheme="minorEastAsia"/>
                <w:i/>
              </w:rPr>
              <w:t>Log (FTF)</w:t>
            </w:r>
          </w:p>
        </w:tc>
        <w:tc>
          <w:tcPr>
            <w:tcW w:w="425" w:type="pct"/>
            <w:tcBorders>
              <w:bottom w:val="single" w:sz="4" w:space="0" w:color="auto"/>
            </w:tcBorders>
            <w:noWrap/>
            <w:hideMark/>
          </w:tcPr>
          <w:p w14:paraId="2E1E1E6A" w14:textId="77777777" w:rsidR="000011D7" w:rsidRPr="000011D7" w:rsidRDefault="000011D7" w:rsidP="00645A7A">
            <w:pPr>
              <w:rPr>
                <w:rFonts w:eastAsiaTheme="minorEastAsia"/>
                <w:i/>
              </w:rPr>
            </w:pPr>
            <w:r w:rsidRPr="000011D7">
              <w:rPr>
                <w:rFonts w:eastAsiaTheme="minorEastAsia"/>
                <w:i/>
              </w:rPr>
              <w:t>Log (FTF)</w:t>
            </w:r>
          </w:p>
        </w:tc>
        <w:tc>
          <w:tcPr>
            <w:tcW w:w="410" w:type="pct"/>
            <w:tcBorders>
              <w:bottom w:val="single" w:sz="4" w:space="0" w:color="auto"/>
            </w:tcBorders>
            <w:noWrap/>
            <w:hideMark/>
          </w:tcPr>
          <w:p w14:paraId="54818C04" w14:textId="77777777" w:rsidR="000011D7" w:rsidRPr="000011D7" w:rsidRDefault="000011D7" w:rsidP="00645A7A">
            <w:pPr>
              <w:rPr>
                <w:rFonts w:eastAsiaTheme="minorEastAsia"/>
                <w:i/>
              </w:rPr>
            </w:pPr>
            <w:r w:rsidRPr="000011D7">
              <w:rPr>
                <w:rFonts w:eastAsiaTheme="minorEastAsia"/>
                <w:i/>
              </w:rPr>
              <w:t>Log (FTF)</w:t>
            </w:r>
          </w:p>
        </w:tc>
        <w:tc>
          <w:tcPr>
            <w:tcW w:w="428" w:type="pct"/>
            <w:tcBorders>
              <w:bottom w:val="single" w:sz="4" w:space="0" w:color="auto"/>
            </w:tcBorders>
            <w:noWrap/>
            <w:hideMark/>
          </w:tcPr>
          <w:p w14:paraId="08E5688C" w14:textId="77777777" w:rsidR="000011D7" w:rsidRPr="000011D7" w:rsidRDefault="000011D7" w:rsidP="00645A7A">
            <w:pPr>
              <w:rPr>
                <w:rFonts w:eastAsiaTheme="minorEastAsia"/>
                <w:i/>
              </w:rPr>
            </w:pPr>
            <w:r w:rsidRPr="000011D7">
              <w:rPr>
                <w:rFonts w:eastAsiaTheme="minorEastAsia"/>
                <w:i/>
              </w:rPr>
              <w:t>Log (FTF)</w:t>
            </w:r>
          </w:p>
        </w:tc>
      </w:tr>
      <w:tr w:rsidR="000011D7" w:rsidRPr="000011D7" w14:paraId="1D4E937E" w14:textId="77777777" w:rsidTr="00DE3D23">
        <w:trPr>
          <w:trHeight w:val="255"/>
        </w:trPr>
        <w:tc>
          <w:tcPr>
            <w:tcW w:w="555" w:type="pct"/>
            <w:tcBorders>
              <w:top w:val="single" w:sz="4" w:space="0" w:color="auto"/>
            </w:tcBorders>
            <w:noWrap/>
            <w:hideMark/>
          </w:tcPr>
          <w:p w14:paraId="681092E9" w14:textId="77777777" w:rsidR="000011D7" w:rsidRPr="000011D7" w:rsidRDefault="000011D7" w:rsidP="00645A7A">
            <w:pPr>
              <w:rPr>
                <w:rFonts w:eastAsiaTheme="minorEastAsia"/>
                <w:i/>
              </w:rPr>
            </w:pPr>
            <w:r w:rsidRPr="000011D7">
              <w:rPr>
                <w:rFonts w:eastAsiaTheme="minorEastAsia"/>
                <w:i/>
              </w:rPr>
              <w:t>TN*D15</w:t>
            </w:r>
          </w:p>
        </w:tc>
        <w:tc>
          <w:tcPr>
            <w:tcW w:w="496" w:type="pct"/>
            <w:tcBorders>
              <w:top w:val="single" w:sz="4" w:space="0" w:color="auto"/>
            </w:tcBorders>
            <w:noWrap/>
            <w:hideMark/>
          </w:tcPr>
          <w:p w14:paraId="5EE0F465" w14:textId="77777777" w:rsidR="000011D7" w:rsidRPr="000011D7" w:rsidRDefault="000011D7" w:rsidP="00645A7A">
            <w:pPr>
              <w:rPr>
                <w:rFonts w:eastAsiaTheme="minorEastAsia"/>
              </w:rPr>
            </w:pPr>
            <w:r w:rsidRPr="000011D7">
              <w:rPr>
                <w:rFonts w:eastAsiaTheme="minorEastAsia"/>
              </w:rPr>
              <w:t>-93.79***</w:t>
            </w:r>
          </w:p>
        </w:tc>
        <w:tc>
          <w:tcPr>
            <w:tcW w:w="496" w:type="pct"/>
            <w:tcBorders>
              <w:top w:val="single" w:sz="4" w:space="0" w:color="auto"/>
            </w:tcBorders>
            <w:noWrap/>
            <w:hideMark/>
          </w:tcPr>
          <w:p w14:paraId="770CBB47" w14:textId="77777777" w:rsidR="000011D7" w:rsidRPr="000011D7" w:rsidRDefault="000011D7" w:rsidP="00645A7A">
            <w:pPr>
              <w:rPr>
                <w:rFonts w:eastAsiaTheme="minorEastAsia"/>
              </w:rPr>
            </w:pPr>
            <w:r w:rsidRPr="000011D7">
              <w:rPr>
                <w:rFonts w:eastAsiaTheme="minorEastAsia"/>
              </w:rPr>
              <w:t>-93.79</w:t>
            </w:r>
          </w:p>
        </w:tc>
        <w:tc>
          <w:tcPr>
            <w:tcW w:w="442" w:type="pct"/>
            <w:tcBorders>
              <w:top w:val="single" w:sz="4" w:space="0" w:color="auto"/>
            </w:tcBorders>
            <w:noWrap/>
            <w:hideMark/>
          </w:tcPr>
          <w:p w14:paraId="3E7984E9" w14:textId="77777777" w:rsidR="000011D7" w:rsidRPr="000011D7" w:rsidRDefault="000011D7" w:rsidP="00645A7A">
            <w:pPr>
              <w:rPr>
                <w:rFonts w:eastAsiaTheme="minorEastAsia"/>
              </w:rPr>
            </w:pPr>
            <w:r w:rsidRPr="000011D7">
              <w:rPr>
                <w:rFonts w:eastAsiaTheme="minorEastAsia"/>
              </w:rPr>
              <w:t>-113.43***</w:t>
            </w:r>
          </w:p>
        </w:tc>
        <w:tc>
          <w:tcPr>
            <w:tcW w:w="438" w:type="pct"/>
            <w:tcBorders>
              <w:top w:val="single" w:sz="4" w:space="0" w:color="auto"/>
            </w:tcBorders>
            <w:noWrap/>
            <w:hideMark/>
          </w:tcPr>
          <w:p w14:paraId="56ECAAB2" w14:textId="77777777" w:rsidR="000011D7" w:rsidRPr="000011D7" w:rsidRDefault="000011D7" w:rsidP="00645A7A">
            <w:pPr>
              <w:rPr>
                <w:rFonts w:eastAsiaTheme="minorEastAsia"/>
              </w:rPr>
            </w:pPr>
            <w:r w:rsidRPr="000011D7">
              <w:rPr>
                <w:rFonts w:eastAsiaTheme="minorEastAsia"/>
              </w:rPr>
              <w:t>-113.43</w:t>
            </w:r>
          </w:p>
        </w:tc>
        <w:tc>
          <w:tcPr>
            <w:tcW w:w="438" w:type="pct"/>
            <w:tcBorders>
              <w:top w:val="single" w:sz="4" w:space="0" w:color="auto"/>
            </w:tcBorders>
            <w:noWrap/>
            <w:hideMark/>
          </w:tcPr>
          <w:p w14:paraId="505D5684" w14:textId="77777777" w:rsidR="000011D7" w:rsidRPr="000011D7" w:rsidRDefault="000011D7" w:rsidP="00645A7A">
            <w:pPr>
              <w:rPr>
                <w:rFonts w:eastAsiaTheme="minorEastAsia"/>
              </w:rPr>
            </w:pPr>
            <w:r w:rsidRPr="000011D7">
              <w:rPr>
                <w:rFonts w:eastAsiaTheme="minorEastAsia"/>
              </w:rPr>
              <w:t>-113.43</w:t>
            </w:r>
          </w:p>
        </w:tc>
        <w:tc>
          <w:tcPr>
            <w:tcW w:w="446" w:type="pct"/>
            <w:tcBorders>
              <w:top w:val="single" w:sz="4" w:space="0" w:color="auto"/>
            </w:tcBorders>
            <w:noWrap/>
            <w:hideMark/>
          </w:tcPr>
          <w:p w14:paraId="27CCD65A" w14:textId="77777777" w:rsidR="000011D7" w:rsidRPr="000011D7" w:rsidRDefault="000011D7" w:rsidP="00645A7A">
            <w:pPr>
              <w:rPr>
                <w:rFonts w:eastAsiaTheme="minorEastAsia"/>
              </w:rPr>
            </w:pPr>
            <w:r w:rsidRPr="000011D7">
              <w:rPr>
                <w:rFonts w:eastAsiaTheme="minorEastAsia"/>
              </w:rPr>
              <w:t>-0.03</w:t>
            </w:r>
          </w:p>
        </w:tc>
        <w:tc>
          <w:tcPr>
            <w:tcW w:w="425" w:type="pct"/>
            <w:tcBorders>
              <w:top w:val="single" w:sz="4" w:space="0" w:color="auto"/>
            </w:tcBorders>
            <w:noWrap/>
            <w:hideMark/>
          </w:tcPr>
          <w:p w14:paraId="784810B6" w14:textId="77777777" w:rsidR="000011D7" w:rsidRPr="000011D7" w:rsidRDefault="000011D7" w:rsidP="00645A7A">
            <w:pPr>
              <w:rPr>
                <w:rFonts w:eastAsiaTheme="minorEastAsia"/>
              </w:rPr>
            </w:pPr>
            <w:r w:rsidRPr="000011D7">
              <w:rPr>
                <w:rFonts w:eastAsiaTheme="minorEastAsia"/>
              </w:rPr>
              <w:t>-0.03</w:t>
            </w:r>
          </w:p>
        </w:tc>
        <w:tc>
          <w:tcPr>
            <w:tcW w:w="425" w:type="pct"/>
            <w:tcBorders>
              <w:top w:val="single" w:sz="4" w:space="0" w:color="auto"/>
            </w:tcBorders>
            <w:noWrap/>
            <w:hideMark/>
          </w:tcPr>
          <w:p w14:paraId="7FB60409" w14:textId="77777777" w:rsidR="000011D7" w:rsidRPr="000011D7" w:rsidRDefault="000011D7" w:rsidP="00645A7A">
            <w:pPr>
              <w:rPr>
                <w:rFonts w:eastAsiaTheme="minorEastAsia"/>
              </w:rPr>
            </w:pPr>
            <w:r w:rsidRPr="000011D7">
              <w:rPr>
                <w:rFonts w:eastAsiaTheme="minorEastAsia"/>
              </w:rPr>
              <w:t>-0.02</w:t>
            </w:r>
          </w:p>
        </w:tc>
        <w:tc>
          <w:tcPr>
            <w:tcW w:w="410" w:type="pct"/>
            <w:tcBorders>
              <w:top w:val="single" w:sz="4" w:space="0" w:color="auto"/>
            </w:tcBorders>
            <w:noWrap/>
            <w:hideMark/>
          </w:tcPr>
          <w:p w14:paraId="04C5B918" w14:textId="77777777" w:rsidR="000011D7" w:rsidRPr="000011D7" w:rsidRDefault="000011D7" w:rsidP="00645A7A">
            <w:pPr>
              <w:rPr>
                <w:rFonts w:eastAsiaTheme="minorEastAsia"/>
              </w:rPr>
            </w:pPr>
            <w:r w:rsidRPr="000011D7">
              <w:rPr>
                <w:rFonts w:eastAsiaTheme="minorEastAsia"/>
              </w:rPr>
              <w:t>-0.02</w:t>
            </w:r>
          </w:p>
        </w:tc>
        <w:tc>
          <w:tcPr>
            <w:tcW w:w="428" w:type="pct"/>
            <w:tcBorders>
              <w:top w:val="single" w:sz="4" w:space="0" w:color="auto"/>
            </w:tcBorders>
            <w:noWrap/>
            <w:hideMark/>
          </w:tcPr>
          <w:p w14:paraId="305A8FE2" w14:textId="77777777" w:rsidR="000011D7" w:rsidRPr="000011D7" w:rsidRDefault="000011D7" w:rsidP="00645A7A">
            <w:pPr>
              <w:rPr>
                <w:rFonts w:eastAsiaTheme="minorEastAsia"/>
              </w:rPr>
            </w:pPr>
            <w:r w:rsidRPr="000011D7">
              <w:rPr>
                <w:rFonts w:eastAsiaTheme="minorEastAsia"/>
              </w:rPr>
              <w:t>-0.02</w:t>
            </w:r>
          </w:p>
        </w:tc>
      </w:tr>
      <w:tr w:rsidR="000011D7" w:rsidRPr="000011D7" w14:paraId="6992BBD0" w14:textId="77777777" w:rsidTr="00DE3D23">
        <w:trPr>
          <w:trHeight w:val="255"/>
        </w:trPr>
        <w:tc>
          <w:tcPr>
            <w:tcW w:w="555" w:type="pct"/>
            <w:noWrap/>
            <w:hideMark/>
          </w:tcPr>
          <w:p w14:paraId="6A7CF9B3" w14:textId="77777777" w:rsidR="000011D7" w:rsidRPr="000011D7" w:rsidRDefault="000011D7" w:rsidP="00645A7A">
            <w:pPr>
              <w:rPr>
                <w:rFonts w:eastAsiaTheme="minorEastAsia"/>
                <w:i/>
              </w:rPr>
            </w:pPr>
          </w:p>
        </w:tc>
        <w:tc>
          <w:tcPr>
            <w:tcW w:w="496" w:type="pct"/>
            <w:noWrap/>
            <w:hideMark/>
          </w:tcPr>
          <w:p w14:paraId="57843951" w14:textId="77777777" w:rsidR="000011D7" w:rsidRPr="000011D7" w:rsidRDefault="000011D7" w:rsidP="00645A7A">
            <w:pPr>
              <w:rPr>
                <w:rFonts w:eastAsiaTheme="minorEastAsia"/>
              </w:rPr>
            </w:pPr>
            <w:r w:rsidRPr="000011D7">
              <w:rPr>
                <w:rFonts w:eastAsiaTheme="minorEastAsia"/>
              </w:rPr>
              <w:t>(29.62)</w:t>
            </w:r>
          </w:p>
        </w:tc>
        <w:tc>
          <w:tcPr>
            <w:tcW w:w="496" w:type="pct"/>
            <w:noWrap/>
            <w:hideMark/>
          </w:tcPr>
          <w:p w14:paraId="0697CAD8" w14:textId="77777777" w:rsidR="000011D7" w:rsidRPr="000011D7" w:rsidRDefault="000011D7" w:rsidP="00645A7A">
            <w:pPr>
              <w:rPr>
                <w:rFonts w:eastAsiaTheme="minorEastAsia"/>
              </w:rPr>
            </w:pPr>
            <w:r w:rsidRPr="000011D7">
              <w:rPr>
                <w:rFonts w:eastAsiaTheme="minorEastAsia"/>
              </w:rPr>
              <w:t>(106.64)</w:t>
            </w:r>
          </w:p>
        </w:tc>
        <w:tc>
          <w:tcPr>
            <w:tcW w:w="442" w:type="pct"/>
            <w:noWrap/>
            <w:hideMark/>
          </w:tcPr>
          <w:p w14:paraId="084D81F6" w14:textId="77777777" w:rsidR="000011D7" w:rsidRPr="000011D7" w:rsidRDefault="000011D7" w:rsidP="00645A7A">
            <w:pPr>
              <w:rPr>
                <w:rFonts w:eastAsiaTheme="minorEastAsia"/>
              </w:rPr>
            </w:pPr>
            <w:r w:rsidRPr="000011D7">
              <w:rPr>
                <w:rFonts w:eastAsiaTheme="minorEastAsia"/>
              </w:rPr>
              <w:t>(32.55)</w:t>
            </w:r>
          </w:p>
        </w:tc>
        <w:tc>
          <w:tcPr>
            <w:tcW w:w="438" w:type="pct"/>
            <w:noWrap/>
            <w:hideMark/>
          </w:tcPr>
          <w:p w14:paraId="207F6467" w14:textId="77777777" w:rsidR="000011D7" w:rsidRPr="000011D7" w:rsidRDefault="000011D7" w:rsidP="00645A7A">
            <w:pPr>
              <w:rPr>
                <w:rFonts w:eastAsiaTheme="minorEastAsia"/>
              </w:rPr>
            </w:pPr>
            <w:r w:rsidRPr="000011D7">
              <w:rPr>
                <w:rFonts w:eastAsiaTheme="minorEastAsia"/>
              </w:rPr>
              <w:t>(95.94)</w:t>
            </w:r>
          </w:p>
        </w:tc>
        <w:tc>
          <w:tcPr>
            <w:tcW w:w="438" w:type="pct"/>
            <w:noWrap/>
            <w:hideMark/>
          </w:tcPr>
          <w:p w14:paraId="523B996F" w14:textId="77777777" w:rsidR="000011D7" w:rsidRPr="000011D7" w:rsidRDefault="000011D7" w:rsidP="00645A7A">
            <w:pPr>
              <w:rPr>
                <w:rFonts w:eastAsiaTheme="minorEastAsia"/>
              </w:rPr>
            </w:pPr>
            <w:r w:rsidRPr="000011D7">
              <w:rPr>
                <w:rFonts w:eastAsiaTheme="minorEastAsia"/>
              </w:rPr>
              <w:t>(128.85)</w:t>
            </w:r>
          </w:p>
        </w:tc>
        <w:tc>
          <w:tcPr>
            <w:tcW w:w="446" w:type="pct"/>
            <w:noWrap/>
            <w:hideMark/>
          </w:tcPr>
          <w:p w14:paraId="537A253E" w14:textId="77777777" w:rsidR="000011D7" w:rsidRPr="000011D7" w:rsidRDefault="000011D7" w:rsidP="00645A7A">
            <w:pPr>
              <w:rPr>
                <w:rFonts w:eastAsiaTheme="minorEastAsia"/>
              </w:rPr>
            </w:pPr>
            <w:r w:rsidRPr="000011D7">
              <w:rPr>
                <w:rFonts w:eastAsiaTheme="minorEastAsia"/>
              </w:rPr>
              <w:t>(0.02)</w:t>
            </w:r>
          </w:p>
        </w:tc>
        <w:tc>
          <w:tcPr>
            <w:tcW w:w="425" w:type="pct"/>
            <w:noWrap/>
            <w:hideMark/>
          </w:tcPr>
          <w:p w14:paraId="0FF3A746" w14:textId="77777777" w:rsidR="000011D7" w:rsidRPr="000011D7" w:rsidRDefault="000011D7" w:rsidP="00645A7A">
            <w:pPr>
              <w:rPr>
                <w:rFonts w:eastAsiaTheme="minorEastAsia"/>
              </w:rPr>
            </w:pPr>
            <w:r w:rsidRPr="000011D7">
              <w:rPr>
                <w:rFonts w:eastAsiaTheme="minorEastAsia"/>
              </w:rPr>
              <w:t>(0.05)</w:t>
            </w:r>
          </w:p>
        </w:tc>
        <w:tc>
          <w:tcPr>
            <w:tcW w:w="425" w:type="pct"/>
            <w:noWrap/>
            <w:hideMark/>
          </w:tcPr>
          <w:p w14:paraId="1164E38D" w14:textId="77777777" w:rsidR="000011D7" w:rsidRPr="000011D7" w:rsidRDefault="000011D7" w:rsidP="00645A7A">
            <w:pPr>
              <w:rPr>
                <w:rFonts w:eastAsiaTheme="minorEastAsia"/>
              </w:rPr>
            </w:pPr>
            <w:r w:rsidRPr="000011D7">
              <w:rPr>
                <w:rFonts w:eastAsiaTheme="minorEastAsia"/>
              </w:rPr>
              <w:t>(0.02)</w:t>
            </w:r>
          </w:p>
        </w:tc>
        <w:tc>
          <w:tcPr>
            <w:tcW w:w="410" w:type="pct"/>
            <w:noWrap/>
            <w:hideMark/>
          </w:tcPr>
          <w:p w14:paraId="667A57C3" w14:textId="77777777" w:rsidR="000011D7" w:rsidRPr="000011D7" w:rsidRDefault="000011D7" w:rsidP="00645A7A">
            <w:pPr>
              <w:rPr>
                <w:rFonts w:eastAsiaTheme="minorEastAsia"/>
              </w:rPr>
            </w:pPr>
            <w:r w:rsidRPr="000011D7">
              <w:rPr>
                <w:rFonts w:eastAsiaTheme="minorEastAsia"/>
              </w:rPr>
              <w:t>(0.04)</w:t>
            </w:r>
          </w:p>
        </w:tc>
        <w:tc>
          <w:tcPr>
            <w:tcW w:w="428" w:type="pct"/>
            <w:noWrap/>
            <w:hideMark/>
          </w:tcPr>
          <w:p w14:paraId="7E85AEE0" w14:textId="77777777" w:rsidR="000011D7" w:rsidRPr="000011D7" w:rsidRDefault="000011D7" w:rsidP="00645A7A">
            <w:pPr>
              <w:rPr>
                <w:rFonts w:eastAsiaTheme="minorEastAsia"/>
              </w:rPr>
            </w:pPr>
            <w:r w:rsidRPr="000011D7">
              <w:rPr>
                <w:rFonts w:eastAsiaTheme="minorEastAsia"/>
              </w:rPr>
              <w:t>(0.04)</w:t>
            </w:r>
          </w:p>
        </w:tc>
      </w:tr>
      <w:tr w:rsidR="000011D7" w:rsidRPr="000011D7" w14:paraId="5822428C" w14:textId="77777777" w:rsidTr="00DE3D23">
        <w:trPr>
          <w:trHeight w:val="255"/>
        </w:trPr>
        <w:tc>
          <w:tcPr>
            <w:tcW w:w="555" w:type="pct"/>
            <w:noWrap/>
            <w:hideMark/>
          </w:tcPr>
          <w:p w14:paraId="3D3BFEE4" w14:textId="77777777" w:rsidR="000011D7" w:rsidRPr="000011D7" w:rsidRDefault="000011D7" w:rsidP="00645A7A">
            <w:pPr>
              <w:rPr>
                <w:rFonts w:eastAsiaTheme="minorEastAsia"/>
                <w:i/>
              </w:rPr>
            </w:pPr>
            <w:r w:rsidRPr="000011D7">
              <w:rPr>
                <w:rFonts w:eastAsiaTheme="minorEastAsia"/>
                <w:i/>
              </w:rPr>
              <w:t>Tuition</w:t>
            </w:r>
          </w:p>
        </w:tc>
        <w:tc>
          <w:tcPr>
            <w:tcW w:w="496" w:type="pct"/>
            <w:noWrap/>
            <w:hideMark/>
          </w:tcPr>
          <w:p w14:paraId="41AE52FC" w14:textId="77777777" w:rsidR="000011D7" w:rsidRPr="000011D7" w:rsidRDefault="000011D7" w:rsidP="00645A7A">
            <w:pPr>
              <w:rPr>
                <w:rFonts w:eastAsiaTheme="minorEastAsia"/>
              </w:rPr>
            </w:pPr>
          </w:p>
        </w:tc>
        <w:tc>
          <w:tcPr>
            <w:tcW w:w="496" w:type="pct"/>
            <w:noWrap/>
            <w:hideMark/>
          </w:tcPr>
          <w:p w14:paraId="57B26570" w14:textId="77777777" w:rsidR="000011D7" w:rsidRPr="000011D7" w:rsidRDefault="000011D7" w:rsidP="00645A7A">
            <w:pPr>
              <w:rPr>
                <w:rFonts w:eastAsiaTheme="minorEastAsia"/>
              </w:rPr>
            </w:pPr>
          </w:p>
        </w:tc>
        <w:tc>
          <w:tcPr>
            <w:tcW w:w="442" w:type="pct"/>
            <w:noWrap/>
            <w:hideMark/>
          </w:tcPr>
          <w:p w14:paraId="71EA55FF" w14:textId="77777777" w:rsidR="000011D7" w:rsidRPr="000011D7" w:rsidRDefault="000011D7" w:rsidP="00645A7A">
            <w:pPr>
              <w:rPr>
                <w:rFonts w:eastAsiaTheme="minorEastAsia"/>
              </w:rPr>
            </w:pPr>
            <w:r w:rsidRPr="000011D7">
              <w:rPr>
                <w:rFonts w:eastAsiaTheme="minorEastAsia"/>
              </w:rPr>
              <w:t>0.05**</w:t>
            </w:r>
          </w:p>
        </w:tc>
        <w:tc>
          <w:tcPr>
            <w:tcW w:w="438" w:type="pct"/>
            <w:noWrap/>
            <w:hideMark/>
          </w:tcPr>
          <w:p w14:paraId="45F20F72" w14:textId="77777777" w:rsidR="000011D7" w:rsidRPr="000011D7" w:rsidRDefault="000011D7" w:rsidP="00645A7A">
            <w:pPr>
              <w:rPr>
                <w:rFonts w:eastAsiaTheme="minorEastAsia"/>
              </w:rPr>
            </w:pPr>
            <w:r w:rsidRPr="000011D7">
              <w:rPr>
                <w:rFonts w:eastAsiaTheme="minorEastAsia"/>
              </w:rPr>
              <w:t>0.05***</w:t>
            </w:r>
          </w:p>
        </w:tc>
        <w:tc>
          <w:tcPr>
            <w:tcW w:w="438" w:type="pct"/>
            <w:noWrap/>
            <w:hideMark/>
          </w:tcPr>
          <w:p w14:paraId="72477356" w14:textId="77777777" w:rsidR="000011D7" w:rsidRPr="000011D7" w:rsidRDefault="000011D7" w:rsidP="00645A7A">
            <w:pPr>
              <w:rPr>
                <w:rFonts w:eastAsiaTheme="minorEastAsia"/>
              </w:rPr>
            </w:pPr>
            <w:r w:rsidRPr="000011D7">
              <w:rPr>
                <w:rFonts w:eastAsiaTheme="minorEastAsia"/>
              </w:rPr>
              <w:t>0.05***</w:t>
            </w:r>
          </w:p>
        </w:tc>
        <w:tc>
          <w:tcPr>
            <w:tcW w:w="446" w:type="pct"/>
            <w:noWrap/>
            <w:hideMark/>
          </w:tcPr>
          <w:p w14:paraId="3A208BCD" w14:textId="77777777" w:rsidR="000011D7" w:rsidRPr="000011D7" w:rsidRDefault="000011D7" w:rsidP="00645A7A">
            <w:pPr>
              <w:rPr>
                <w:rFonts w:eastAsiaTheme="minorEastAsia"/>
              </w:rPr>
            </w:pPr>
          </w:p>
        </w:tc>
        <w:tc>
          <w:tcPr>
            <w:tcW w:w="425" w:type="pct"/>
            <w:noWrap/>
            <w:hideMark/>
          </w:tcPr>
          <w:p w14:paraId="0D9FFE22" w14:textId="77777777" w:rsidR="000011D7" w:rsidRPr="000011D7" w:rsidRDefault="000011D7" w:rsidP="00645A7A">
            <w:pPr>
              <w:rPr>
                <w:rFonts w:eastAsiaTheme="minorEastAsia"/>
              </w:rPr>
            </w:pPr>
          </w:p>
        </w:tc>
        <w:tc>
          <w:tcPr>
            <w:tcW w:w="425" w:type="pct"/>
            <w:noWrap/>
            <w:hideMark/>
          </w:tcPr>
          <w:p w14:paraId="4DE51CD7" w14:textId="77777777" w:rsidR="000011D7" w:rsidRPr="000011D7" w:rsidRDefault="000011D7" w:rsidP="00645A7A">
            <w:pPr>
              <w:rPr>
                <w:rFonts w:eastAsiaTheme="minorEastAsia"/>
              </w:rPr>
            </w:pPr>
          </w:p>
        </w:tc>
        <w:tc>
          <w:tcPr>
            <w:tcW w:w="410" w:type="pct"/>
            <w:noWrap/>
            <w:hideMark/>
          </w:tcPr>
          <w:p w14:paraId="699050AD" w14:textId="77777777" w:rsidR="000011D7" w:rsidRPr="000011D7" w:rsidRDefault="000011D7" w:rsidP="00645A7A">
            <w:pPr>
              <w:rPr>
                <w:rFonts w:eastAsiaTheme="minorEastAsia"/>
              </w:rPr>
            </w:pPr>
          </w:p>
        </w:tc>
        <w:tc>
          <w:tcPr>
            <w:tcW w:w="428" w:type="pct"/>
            <w:noWrap/>
            <w:hideMark/>
          </w:tcPr>
          <w:p w14:paraId="6073DE41" w14:textId="77777777" w:rsidR="000011D7" w:rsidRPr="000011D7" w:rsidRDefault="000011D7" w:rsidP="00645A7A">
            <w:pPr>
              <w:rPr>
                <w:rFonts w:eastAsiaTheme="minorEastAsia"/>
              </w:rPr>
            </w:pPr>
          </w:p>
        </w:tc>
      </w:tr>
      <w:tr w:rsidR="000011D7" w:rsidRPr="000011D7" w14:paraId="21A919C0" w14:textId="77777777" w:rsidTr="00DE3D23">
        <w:trPr>
          <w:trHeight w:val="255"/>
        </w:trPr>
        <w:tc>
          <w:tcPr>
            <w:tcW w:w="555" w:type="pct"/>
            <w:noWrap/>
            <w:hideMark/>
          </w:tcPr>
          <w:p w14:paraId="355FD405" w14:textId="77777777" w:rsidR="000011D7" w:rsidRPr="000011D7" w:rsidRDefault="000011D7" w:rsidP="00645A7A">
            <w:pPr>
              <w:rPr>
                <w:rFonts w:eastAsiaTheme="minorEastAsia"/>
                <w:i/>
              </w:rPr>
            </w:pPr>
          </w:p>
        </w:tc>
        <w:tc>
          <w:tcPr>
            <w:tcW w:w="496" w:type="pct"/>
            <w:noWrap/>
            <w:hideMark/>
          </w:tcPr>
          <w:p w14:paraId="38559185" w14:textId="77777777" w:rsidR="000011D7" w:rsidRPr="000011D7" w:rsidRDefault="000011D7" w:rsidP="00645A7A">
            <w:pPr>
              <w:rPr>
                <w:rFonts w:eastAsiaTheme="minorEastAsia"/>
              </w:rPr>
            </w:pPr>
          </w:p>
        </w:tc>
        <w:tc>
          <w:tcPr>
            <w:tcW w:w="496" w:type="pct"/>
            <w:noWrap/>
            <w:hideMark/>
          </w:tcPr>
          <w:p w14:paraId="45BC5CA7" w14:textId="77777777" w:rsidR="000011D7" w:rsidRPr="000011D7" w:rsidRDefault="000011D7" w:rsidP="00645A7A">
            <w:pPr>
              <w:rPr>
                <w:rFonts w:eastAsiaTheme="minorEastAsia"/>
              </w:rPr>
            </w:pPr>
          </w:p>
        </w:tc>
        <w:tc>
          <w:tcPr>
            <w:tcW w:w="442" w:type="pct"/>
            <w:noWrap/>
            <w:hideMark/>
          </w:tcPr>
          <w:p w14:paraId="663B5B7E" w14:textId="77777777" w:rsidR="000011D7" w:rsidRPr="000011D7" w:rsidRDefault="000011D7" w:rsidP="00645A7A">
            <w:pPr>
              <w:rPr>
                <w:rFonts w:eastAsiaTheme="minorEastAsia"/>
              </w:rPr>
            </w:pPr>
            <w:r w:rsidRPr="000011D7">
              <w:rPr>
                <w:rFonts w:eastAsiaTheme="minorEastAsia"/>
              </w:rPr>
              <w:t>(0.02)</w:t>
            </w:r>
          </w:p>
        </w:tc>
        <w:tc>
          <w:tcPr>
            <w:tcW w:w="438" w:type="pct"/>
            <w:noWrap/>
            <w:hideMark/>
          </w:tcPr>
          <w:p w14:paraId="0E31CF09" w14:textId="77777777" w:rsidR="000011D7" w:rsidRPr="000011D7" w:rsidRDefault="000011D7" w:rsidP="00645A7A">
            <w:pPr>
              <w:rPr>
                <w:rFonts w:eastAsiaTheme="minorEastAsia"/>
              </w:rPr>
            </w:pPr>
            <w:r w:rsidRPr="000011D7">
              <w:rPr>
                <w:rFonts w:eastAsiaTheme="minorEastAsia"/>
              </w:rPr>
              <w:t>(0.01)</w:t>
            </w:r>
          </w:p>
        </w:tc>
        <w:tc>
          <w:tcPr>
            <w:tcW w:w="438" w:type="pct"/>
            <w:noWrap/>
            <w:hideMark/>
          </w:tcPr>
          <w:p w14:paraId="27E05314" w14:textId="77777777" w:rsidR="000011D7" w:rsidRPr="000011D7" w:rsidRDefault="000011D7" w:rsidP="00645A7A">
            <w:pPr>
              <w:rPr>
                <w:rFonts w:eastAsiaTheme="minorEastAsia"/>
              </w:rPr>
            </w:pPr>
            <w:r w:rsidRPr="000011D7">
              <w:rPr>
                <w:rFonts w:eastAsiaTheme="minorEastAsia"/>
              </w:rPr>
              <w:t>(0.01)</w:t>
            </w:r>
          </w:p>
        </w:tc>
        <w:tc>
          <w:tcPr>
            <w:tcW w:w="446" w:type="pct"/>
            <w:noWrap/>
            <w:hideMark/>
          </w:tcPr>
          <w:p w14:paraId="63DFF2B1" w14:textId="77777777" w:rsidR="000011D7" w:rsidRPr="000011D7" w:rsidRDefault="000011D7" w:rsidP="00645A7A">
            <w:pPr>
              <w:rPr>
                <w:rFonts w:eastAsiaTheme="minorEastAsia"/>
              </w:rPr>
            </w:pPr>
          </w:p>
        </w:tc>
        <w:tc>
          <w:tcPr>
            <w:tcW w:w="425" w:type="pct"/>
            <w:noWrap/>
            <w:hideMark/>
          </w:tcPr>
          <w:p w14:paraId="216E54A2" w14:textId="77777777" w:rsidR="000011D7" w:rsidRPr="000011D7" w:rsidRDefault="000011D7" w:rsidP="00645A7A">
            <w:pPr>
              <w:rPr>
                <w:rFonts w:eastAsiaTheme="minorEastAsia"/>
              </w:rPr>
            </w:pPr>
          </w:p>
        </w:tc>
        <w:tc>
          <w:tcPr>
            <w:tcW w:w="425" w:type="pct"/>
            <w:noWrap/>
            <w:hideMark/>
          </w:tcPr>
          <w:p w14:paraId="20B186A6" w14:textId="77777777" w:rsidR="000011D7" w:rsidRPr="000011D7" w:rsidRDefault="000011D7" w:rsidP="00645A7A">
            <w:pPr>
              <w:rPr>
                <w:rFonts w:eastAsiaTheme="minorEastAsia"/>
              </w:rPr>
            </w:pPr>
          </w:p>
        </w:tc>
        <w:tc>
          <w:tcPr>
            <w:tcW w:w="410" w:type="pct"/>
            <w:noWrap/>
            <w:hideMark/>
          </w:tcPr>
          <w:p w14:paraId="55873FD5" w14:textId="77777777" w:rsidR="000011D7" w:rsidRPr="000011D7" w:rsidRDefault="000011D7" w:rsidP="00645A7A">
            <w:pPr>
              <w:rPr>
                <w:rFonts w:eastAsiaTheme="minorEastAsia"/>
              </w:rPr>
            </w:pPr>
          </w:p>
        </w:tc>
        <w:tc>
          <w:tcPr>
            <w:tcW w:w="428" w:type="pct"/>
            <w:noWrap/>
            <w:hideMark/>
          </w:tcPr>
          <w:p w14:paraId="40A8AAB1" w14:textId="77777777" w:rsidR="000011D7" w:rsidRPr="000011D7" w:rsidRDefault="000011D7" w:rsidP="00645A7A">
            <w:pPr>
              <w:rPr>
                <w:rFonts w:eastAsiaTheme="minorEastAsia"/>
              </w:rPr>
            </w:pPr>
          </w:p>
        </w:tc>
      </w:tr>
      <w:tr w:rsidR="000011D7" w:rsidRPr="000011D7" w14:paraId="035C05FF" w14:textId="77777777" w:rsidTr="00DE3D23">
        <w:trPr>
          <w:trHeight w:val="255"/>
        </w:trPr>
        <w:tc>
          <w:tcPr>
            <w:tcW w:w="555" w:type="pct"/>
            <w:noWrap/>
            <w:hideMark/>
          </w:tcPr>
          <w:p w14:paraId="6F4D9F3B" w14:textId="77777777" w:rsidR="000011D7" w:rsidRPr="000011D7" w:rsidRDefault="000011D7" w:rsidP="00645A7A">
            <w:pPr>
              <w:rPr>
                <w:rFonts w:eastAsiaTheme="minorEastAsia"/>
                <w:i/>
              </w:rPr>
            </w:pPr>
            <w:r w:rsidRPr="000011D7">
              <w:rPr>
                <w:rFonts w:eastAsiaTheme="minorEastAsia"/>
                <w:i/>
              </w:rPr>
              <w:t>SF ratio</w:t>
            </w:r>
          </w:p>
        </w:tc>
        <w:tc>
          <w:tcPr>
            <w:tcW w:w="496" w:type="pct"/>
            <w:noWrap/>
            <w:hideMark/>
          </w:tcPr>
          <w:p w14:paraId="0FE29B63" w14:textId="77777777" w:rsidR="000011D7" w:rsidRPr="000011D7" w:rsidRDefault="000011D7" w:rsidP="00645A7A">
            <w:pPr>
              <w:rPr>
                <w:rFonts w:eastAsiaTheme="minorEastAsia"/>
              </w:rPr>
            </w:pPr>
          </w:p>
        </w:tc>
        <w:tc>
          <w:tcPr>
            <w:tcW w:w="496" w:type="pct"/>
            <w:noWrap/>
            <w:hideMark/>
          </w:tcPr>
          <w:p w14:paraId="036FEFAC" w14:textId="77777777" w:rsidR="000011D7" w:rsidRPr="000011D7" w:rsidRDefault="000011D7" w:rsidP="00645A7A">
            <w:pPr>
              <w:rPr>
                <w:rFonts w:eastAsiaTheme="minorEastAsia"/>
              </w:rPr>
            </w:pPr>
          </w:p>
        </w:tc>
        <w:tc>
          <w:tcPr>
            <w:tcW w:w="442" w:type="pct"/>
            <w:noWrap/>
            <w:hideMark/>
          </w:tcPr>
          <w:p w14:paraId="784A50A1" w14:textId="77777777" w:rsidR="000011D7" w:rsidRPr="000011D7" w:rsidRDefault="000011D7" w:rsidP="00645A7A">
            <w:pPr>
              <w:rPr>
                <w:rFonts w:eastAsiaTheme="minorEastAsia"/>
              </w:rPr>
            </w:pPr>
            <w:r w:rsidRPr="000011D7">
              <w:rPr>
                <w:rFonts w:eastAsiaTheme="minorEastAsia"/>
              </w:rPr>
              <w:t>29.28***</w:t>
            </w:r>
          </w:p>
        </w:tc>
        <w:tc>
          <w:tcPr>
            <w:tcW w:w="438" w:type="pct"/>
            <w:noWrap/>
            <w:hideMark/>
          </w:tcPr>
          <w:p w14:paraId="560424B3" w14:textId="77777777" w:rsidR="000011D7" w:rsidRPr="000011D7" w:rsidRDefault="000011D7" w:rsidP="00645A7A">
            <w:pPr>
              <w:rPr>
                <w:rFonts w:eastAsiaTheme="minorEastAsia"/>
              </w:rPr>
            </w:pPr>
            <w:r w:rsidRPr="000011D7">
              <w:rPr>
                <w:rFonts w:eastAsiaTheme="minorEastAsia"/>
              </w:rPr>
              <w:t>29.28***</w:t>
            </w:r>
          </w:p>
        </w:tc>
        <w:tc>
          <w:tcPr>
            <w:tcW w:w="438" w:type="pct"/>
            <w:noWrap/>
            <w:hideMark/>
          </w:tcPr>
          <w:p w14:paraId="7800DCBD" w14:textId="77777777" w:rsidR="000011D7" w:rsidRPr="000011D7" w:rsidRDefault="000011D7" w:rsidP="00645A7A">
            <w:pPr>
              <w:rPr>
                <w:rFonts w:eastAsiaTheme="minorEastAsia"/>
              </w:rPr>
            </w:pPr>
            <w:r w:rsidRPr="000011D7">
              <w:rPr>
                <w:rFonts w:eastAsiaTheme="minorEastAsia"/>
              </w:rPr>
              <w:t>29.28***</w:t>
            </w:r>
          </w:p>
        </w:tc>
        <w:tc>
          <w:tcPr>
            <w:tcW w:w="446" w:type="pct"/>
            <w:noWrap/>
            <w:hideMark/>
          </w:tcPr>
          <w:p w14:paraId="54212636" w14:textId="77777777" w:rsidR="000011D7" w:rsidRPr="000011D7" w:rsidRDefault="000011D7" w:rsidP="00645A7A">
            <w:pPr>
              <w:rPr>
                <w:rFonts w:eastAsiaTheme="minorEastAsia"/>
              </w:rPr>
            </w:pPr>
          </w:p>
        </w:tc>
        <w:tc>
          <w:tcPr>
            <w:tcW w:w="425" w:type="pct"/>
            <w:noWrap/>
            <w:hideMark/>
          </w:tcPr>
          <w:p w14:paraId="16C3C0A8" w14:textId="77777777" w:rsidR="000011D7" w:rsidRPr="000011D7" w:rsidRDefault="000011D7" w:rsidP="00645A7A">
            <w:pPr>
              <w:rPr>
                <w:rFonts w:eastAsiaTheme="minorEastAsia"/>
              </w:rPr>
            </w:pPr>
          </w:p>
        </w:tc>
        <w:tc>
          <w:tcPr>
            <w:tcW w:w="425" w:type="pct"/>
            <w:noWrap/>
            <w:hideMark/>
          </w:tcPr>
          <w:p w14:paraId="6EC2BB1B" w14:textId="77777777" w:rsidR="000011D7" w:rsidRPr="000011D7" w:rsidRDefault="000011D7" w:rsidP="00645A7A">
            <w:pPr>
              <w:rPr>
                <w:rFonts w:eastAsiaTheme="minorEastAsia"/>
              </w:rPr>
            </w:pPr>
          </w:p>
        </w:tc>
        <w:tc>
          <w:tcPr>
            <w:tcW w:w="410" w:type="pct"/>
            <w:noWrap/>
            <w:hideMark/>
          </w:tcPr>
          <w:p w14:paraId="3F90DEFD" w14:textId="77777777" w:rsidR="000011D7" w:rsidRPr="000011D7" w:rsidRDefault="000011D7" w:rsidP="00645A7A">
            <w:pPr>
              <w:rPr>
                <w:rFonts w:eastAsiaTheme="minorEastAsia"/>
              </w:rPr>
            </w:pPr>
          </w:p>
        </w:tc>
        <w:tc>
          <w:tcPr>
            <w:tcW w:w="428" w:type="pct"/>
            <w:noWrap/>
            <w:hideMark/>
          </w:tcPr>
          <w:p w14:paraId="33C76435" w14:textId="77777777" w:rsidR="000011D7" w:rsidRPr="000011D7" w:rsidRDefault="000011D7" w:rsidP="00645A7A">
            <w:pPr>
              <w:rPr>
                <w:rFonts w:eastAsiaTheme="minorEastAsia"/>
              </w:rPr>
            </w:pPr>
          </w:p>
        </w:tc>
      </w:tr>
      <w:tr w:rsidR="000011D7" w:rsidRPr="000011D7" w14:paraId="2D0D6725" w14:textId="77777777" w:rsidTr="00DE3D23">
        <w:trPr>
          <w:trHeight w:val="255"/>
        </w:trPr>
        <w:tc>
          <w:tcPr>
            <w:tcW w:w="555" w:type="pct"/>
            <w:noWrap/>
            <w:hideMark/>
          </w:tcPr>
          <w:p w14:paraId="7C5EB8B6" w14:textId="77777777" w:rsidR="000011D7" w:rsidRPr="000011D7" w:rsidRDefault="000011D7" w:rsidP="00645A7A">
            <w:pPr>
              <w:rPr>
                <w:rFonts w:eastAsiaTheme="minorEastAsia"/>
                <w:i/>
              </w:rPr>
            </w:pPr>
          </w:p>
        </w:tc>
        <w:tc>
          <w:tcPr>
            <w:tcW w:w="496" w:type="pct"/>
            <w:noWrap/>
            <w:hideMark/>
          </w:tcPr>
          <w:p w14:paraId="58E11D58" w14:textId="77777777" w:rsidR="000011D7" w:rsidRPr="000011D7" w:rsidRDefault="000011D7" w:rsidP="00645A7A">
            <w:pPr>
              <w:rPr>
                <w:rFonts w:eastAsiaTheme="minorEastAsia"/>
              </w:rPr>
            </w:pPr>
          </w:p>
        </w:tc>
        <w:tc>
          <w:tcPr>
            <w:tcW w:w="496" w:type="pct"/>
            <w:noWrap/>
            <w:hideMark/>
          </w:tcPr>
          <w:p w14:paraId="4F2FA34B" w14:textId="77777777" w:rsidR="000011D7" w:rsidRPr="000011D7" w:rsidRDefault="000011D7" w:rsidP="00645A7A">
            <w:pPr>
              <w:rPr>
                <w:rFonts w:eastAsiaTheme="minorEastAsia"/>
              </w:rPr>
            </w:pPr>
          </w:p>
        </w:tc>
        <w:tc>
          <w:tcPr>
            <w:tcW w:w="442" w:type="pct"/>
            <w:noWrap/>
            <w:hideMark/>
          </w:tcPr>
          <w:p w14:paraId="7198446B" w14:textId="77777777" w:rsidR="000011D7" w:rsidRPr="000011D7" w:rsidRDefault="000011D7" w:rsidP="00645A7A">
            <w:pPr>
              <w:rPr>
                <w:rFonts w:eastAsiaTheme="minorEastAsia"/>
              </w:rPr>
            </w:pPr>
            <w:r w:rsidRPr="000011D7">
              <w:rPr>
                <w:rFonts w:eastAsiaTheme="minorEastAsia"/>
              </w:rPr>
              <w:t>(5.29)</w:t>
            </w:r>
          </w:p>
        </w:tc>
        <w:tc>
          <w:tcPr>
            <w:tcW w:w="438" w:type="pct"/>
            <w:noWrap/>
            <w:hideMark/>
          </w:tcPr>
          <w:p w14:paraId="7985A458" w14:textId="77777777" w:rsidR="000011D7" w:rsidRPr="000011D7" w:rsidRDefault="000011D7" w:rsidP="00645A7A">
            <w:pPr>
              <w:rPr>
                <w:rFonts w:eastAsiaTheme="minorEastAsia"/>
              </w:rPr>
            </w:pPr>
            <w:r w:rsidRPr="000011D7">
              <w:rPr>
                <w:rFonts w:eastAsiaTheme="minorEastAsia"/>
              </w:rPr>
              <w:t>(3.31)</w:t>
            </w:r>
          </w:p>
        </w:tc>
        <w:tc>
          <w:tcPr>
            <w:tcW w:w="438" w:type="pct"/>
            <w:noWrap/>
            <w:hideMark/>
          </w:tcPr>
          <w:p w14:paraId="16FEBE54" w14:textId="77777777" w:rsidR="000011D7" w:rsidRPr="000011D7" w:rsidRDefault="000011D7" w:rsidP="00645A7A">
            <w:pPr>
              <w:rPr>
                <w:rFonts w:eastAsiaTheme="minorEastAsia"/>
              </w:rPr>
            </w:pPr>
            <w:r w:rsidRPr="000011D7">
              <w:rPr>
                <w:rFonts w:eastAsiaTheme="minorEastAsia"/>
              </w:rPr>
              <w:t>(2.96)</w:t>
            </w:r>
          </w:p>
        </w:tc>
        <w:tc>
          <w:tcPr>
            <w:tcW w:w="446" w:type="pct"/>
            <w:noWrap/>
            <w:hideMark/>
          </w:tcPr>
          <w:p w14:paraId="45D867D2" w14:textId="77777777" w:rsidR="000011D7" w:rsidRPr="000011D7" w:rsidRDefault="000011D7" w:rsidP="00645A7A">
            <w:pPr>
              <w:rPr>
                <w:rFonts w:eastAsiaTheme="minorEastAsia"/>
              </w:rPr>
            </w:pPr>
          </w:p>
        </w:tc>
        <w:tc>
          <w:tcPr>
            <w:tcW w:w="425" w:type="pct"/>
            <w:noWrap/>
            <w:hideMark/>
          </w:tcPr>
          <w:p w14:paraId="1A13ABD3" w14:textId="77777777" w:rsidR="000011D7" w:rsidRPr="000011D7" w:rsidRDefault="000011D7" w:rsidP="00645A7A">
            <w:pPr>
              <w:rPr>
                <w:rFonts w:eastAsiaTheme="minorEastAsia"/>
              </w:rPr>
            </w:pPr>
          </w:p>
        </w:tc>
        <w:tc>
          <w:tcPr>
            <w:tcW w:w="425" w:type="pct"/>
            <w:noWrap/>
            <w:hideMark/>
          </w:tcPr>
          <w:p w14:paraId="7FB36A88" w14:textId="77777777" w:rsidR="000011D7" w:rsidRPr="000011D7" w:rsidRDefault="000011D7" w:rsidP="00645A7A">
            <w:pPr>
              <w:rPr>
                <w:rFonts w:eastAsiaTheme="minorEastAsia"/>
              </w:rPr>
            </w:pPr>
          </w:p>
        </w:tc>
        <w:tc>
          <w:tcPr>
            <w:tcW w:w="410" w:type="pct"/>
            <w:noWrap/>
            <w:hideMark/>
          </w:tcPr>
          <w:p w14:paraId="210ADC0B" w14:textId="77777777" w:rsidR="000011D7" w:rsidRPr="000011D7" w:rsidRDefault="000011D7" w:rsidP="00645A7A">
            <w:pPr>
              <w:rPr>
                <w:rFonts w:eastAsiaTheme="minorEastAsia"/>
              </w:rPr>
            </w:pPr>
          </w:p>
        </w:tc>
        <w:tc>
          <w:tcPr>
            <w:tcW w:w="428" w:type="pct"/>
            <w:noWrap/>
            <w:hideMark/>
          </w:tcPr>
          <w:p w14:paraId="38A8568E" w14:textId="77777777" w:rsidR="000011D7" w:rsidRPr="000011D7" w:rsidRDefault="000011D7" w:rsidP="00645A7A">
            <w:pPr>
              <w:rPr>
                <w:rFonts w:eastAsiaTheme="minorEastAsia"/>
              </w:rPr>
            </w:pPr>
          </w:p>
        </w:tc>
      </w:tr>
      <w:tr w:rsidR="000011D7" w:rsidRPr="000011D7" w14:paraId="312F51E7" w14:textId="77777777" w:rsidTr="00DE3D23">
        <w:trPr>
          <w:trHeight w:val="255"/>
        </w:trPr>
        <w:tc>
          <w:tcPr>
            <w:tcW w:w="555" w:type="pct"/>
            <w:noWrap/>
            <w:hideMark/>
          </w:tcPr>
          <w:p w14:paraId="763ABCF2" w14:textId="77777777" w:rsidR="000011D7" w:rsidRPr="000011D7" w:rsidRDefault="000011D7" w:rsidP="00645A7A">
            <w:pPr>
              <w:rPr>
                <w:rFonts w:eastAsiaTheme="minorEastAsia"/>
                <w:i/>
              </w:rPr>
            </w:pPr>
            <w:r w:rsidRPr="000011D7">
              <w:rPr>
                <w:rFonts w:eastAsiaTheme="minorEastAsia"/>
                <w:i/>
              </w:rPr>
              <w:t>Percent aided</w:t>
            </w:r>
          </w:p>
        </w:tc>
        <w:tc>
          <w:tcPr>
            <w:tcW w:w="496" w:type="pct"/>
            <w:noWrap/>
            <w:hideMark/>
          </w:tcPr>
          <w:p w14:paraId="466F8D32" w14:textId="77777777" w:rsidR="000011D7" w:rsidRPr="000011D7" w:rsidRDefault="000011D7" w:rsidP="00645A7A">
            <w:pPr>
              <w:rPr>
                <w:rFonts w:eastAsiaTheme="minorEastAsia"/>
              </w:rPr>
            </w:pPr>
          </w:p>
        </w:tc>
        <w:tc>
          <w:tcPr>
            <w:tcW w:w="496" w:type="pct"/>
            <w:noWrap/>
            <w:hideMark/>
          </w:tcPr>
          <w:p w14:paraId="4088859D" w14:textId="77777777" w:rsidR="000011D7" w:rsidRPr="000011D7" w:rsidRDefault="000011D7" w:rsidP="00645A7A">
            <w:pPr>
              <w:rPr>
                <w:rFonts w:eastAsiaTheme="minorEastAsia"/>
              </w:rPr>
            </w:pPr>
          </w:p>
        </w:tc>
        <w:tc>
          <w:tcPr>
            <w:tcW w:w="442" w:type="pct"/>
            <w:noWrap/>
            <w:hideMark/>
          </w:tcPr>
          <w:p w14:paraId="507AB8B1" w14:textId="77777777" w:rsidR="000011D7" w:rsidRPr="000011D7" w:rsidRDefault="000011D7" w:rsidP="00645A7A">
            <w:pPr>
              <w:rPr>
                <w:rFonts w:eastAsiaTheme="minorEastAsia"/>
              </w:rPr>
            </w:pPr>
            <w:r w:rsidRPr="000011D7">
              <w:rPr>
                <w:rFonts w:eastAsiaTheme="minorEastAsia"/>
              </w:rPr>
              <w:t>-1.07</w:t>
            </w:r>
          </w:p>
        </w:tc>
        <w:tc>
          <w:tcPr>
            <w:tcW w:w="438" w:type="pct"/>
            <w:noWrap/>
            <w:hideMark/>
          </w:tcPr>
          <w:p w14:paraId="0F0C4448" w14:textId="77777777" w:rsidR="000011D7" w:rsidRPr="000011D7" w:rsidRDefault="000011D7" w:rsidP="00645A7A">
            <w:pPr>
              <w:rPr>
                <w:rFonts w:eastAsiaTheme="minorEastAsia"/>
              </w:rPr>
            </w:pPr>
            <w:r w:rsidRPr="000011D7">
              <w:rPr>
                <w:rFonts w:eastAsiaTheme="minorEastAsia"/>
              </w:rPr>
              <w:t>-1.07</w:t>
            </w:r>
          </w:p>
        </w:tc>
        <w:tc>
          <w:tcPr>
            <w:tcW w:w="438" w:type="pct"/>
            <w:noWrap/>
            <w:hideMark/>
          </w:tcPr>
          <w:p w14:paraId="64A439CC" w14:textId="77777777" w:rsidR="000011D7" w:rsidRPr="000011D7" w:rsidRDefault="000011D7" w:rsidP="00645A7A">
            <w:pPr>
              <w:rPr>
                <w:rFonts w:eastAsiaTheme="minorEastAsia"/>
              </w:rPr>
            </w:pPr>
            <w:r w:rsidRPr="000011D7">
              <w:rPr>
                <w:rFonts w:eastAsiaTheme="minorEastAsia"/>
              </w:rPr>
              <w:t>-1.07</w:t>
            </w:r>
          </w:p>
        </w:tc>
        <w:tc>
          <w:tcPr>
            <w:tcW w:w="446" w:type="pct"/>
            <w:noWrap/>
            <w:hideMark/>
          </w:tcPr>
          <w:p w14:paraId="0B4A376E" w14:textId="77777777" w:rsidR="000011D7" w:rsidRPr="000011D7" w:rsidRDefault="000011D7" w:rsidP="00645A7A">
            <w:pPr>
              <w:rPr>
                <w:rFonts w:eastAsiaTheme="minorEastAsia"/>
              </w:rPr>
            </w:pPr>
          </w:p>
        </w:tc>
        <w:tc>
          <w:tcPr>
            <w:tcW w:w="425" w:type="pct"/>
            <w:noWrap/>
            <w:hideMark/>
          </w:tcPr>
          <w:p w14:paraId="393D3527" w14:textId="77777777" w:rsidR="000011D7" w:rsidRPr="000011D7" w:rsidRDefault="000011D7" w:rsidP="00645A7A">
            <w:pPr>
              <w:rPr>
                <w:rFonts w:eastAsiaTheme="minorEastAsia"/>
              </w:rPr>
            </w:pPr>
          </w:p>
        </w:tc>
        <w:tc>
          <w:tcPr>
            <w:tcW w:w="425" w:type="pct"/>
            <w:noWrap/>
            <w:hideMark/>
          </w:tcPr>
          <w:p w14:paraId="7C2CE9DD" w14:textId="77777777" w:rsidR="000011D7" w:rsidRPr="000011D7" w:rsidRDefault="000011D7" w:rsidP="00645A7A">
            <w:pPr>
              <w:rPr>
                <w:rFonts w:eastAsiaTheme="minorEastAsia"/>
              </w:rPr>
            </w:pPr>
            <w:r w:rsidRPr="000011D7">
              <w:rPr>
                <w:rFonts w:eastAsiaTheme="minorEastAsia"/>
              </w:rPr>
              <w:t>0.00</w:t>
            </w:r>
          </w:p>
        </w:tc>
        <w:tc>
          <w:tcPr>
            <w:tcW w:w="410" w:type="pct"/>
            <w:noWrap/>
            <w:hideMark/>
          </w:tcPr>
          <w:p w14:paraId="6214B52D" w14:textId="77777777" w:rsidR="000011D7" w:rsidRPr="000011D7" w:rsidRDefault="000011D7" w:rsidP="00645A7A">
            <w:pPr>
              <w:rPr>
                <w:rFonts w:eastAsiaTheme="minorEastAsia"/>
              </w:rPr>
            </w:pPr>
            <w:r w:rsidRPr="000011D7">
              <w:rPr>
                <w:rFonts w:eastAsiaTheme="minorEastAsia"/>
              </w:rPr>
              <w:t>0.00</w:t>
            </w:r>
          </w:p>
        </w:tc>
        <w:tc>
          <w:tcPr>
            <w:tcW w:w="428" w:type="pct"/>
            <w:noWrap/>
            <w:hideMark/>
          </w:tcPr>
          <w:p w14:paraId="4F775CC8" w14:textId="77777777" w:rsidR="000011D7" w:rsidRPr="000011D7" w:rsidRDefault="000011D7" w:rsidP="00645A7A">
            <w:pPr>
              <w:rPr>
                <w:rFonts w:eastAsiaTheme="minorEastAsia"/>
              </w:rPr>
            </w:pPr>
            <w:r w:rsidRPr="000011D7">
              <w:rPr>
                <w:rFonts w:eastAsiaTheme="minorEastAsia"/>
              </w:rPr>
              <w:t>0.00</w:t>
            </w:r>
          </w:p>
        </w:tc>
      </w:tr>
      <w:tr w:rsidR="000011D7" w:rsidRPr="000011D7" w14:paraId="098C38D8" w14:textId="77777777" w:rsidTr="00DE3D23">
        <w:trPr>
          <w:trHeight w:val="255"/>
        </w:trPr>
        <w:tc>
          <w:tcPr>
            <w:tcW w:w="555" w:type="pct"/>
            <w:noWrap/>
            <w:hideMark/>
          </w:tcPr>
          <w:p w14:paraId="7F65DE4F" w14:textId="77777777" w:rsidR="000011D7" w:rsidRPr="000011D7" w:rsidRDefault="000011D7" w:rsidP="00645A7A">
            <w:pPr>
              <w:rPr>
                <w:rFonts w:eastAsiaTheme="minorEastAsia"/>
                <w:i/>
              </w:rPr>
            </w:pPr>
          </w:p>
        </w:tc>
        <w:tc>
          <w:tcPr>
            <w:tcW w:w="496" w:type="pct"/>
            <w:noWrap/>
            <w:hideMark/>
          </w:tcPr>
          <w:p w14:paraId="020E8346" w14:textId="77777777" w:rsidR="000011D7" w:rsidRPr="000011D7" w:rsidRDefault="000011D7" w:rsidP="00645A7A">
            <w:pPr>
              <w:rPr>
                <w:rFonts w:eastAsiaTheme="minorEastAsia"/>
              </w:rPr>
            </w:pPr>
          </w:p>
        </w:tc>
        <w:tc>
          <w:tcPr>
            <w:tcW w:w="496" w:type="pct"/>
            <w:noWrap/>
            <w:hideMark/>
          </w:tcPr>
          <w:p w14:paraId="01CED09A" w14:textId="77777777" w:rsidR="000011D7" w:rsidRPr="000011D7" w:rsidRDefault="000011D7" w:rsidP="00645A7A">
            <w:pPr>
              <w:rPr>
                <w:rFonts w:eastAsiaTheme="minorEastAsia"/>
              </w:rPr>
            </w:pPr>
          </w:p>
        </w:tc>
        <w:tc>
          <w:tcPr>
            <w:tcW w:w="442" w:type="pct"/>
            <w:noWrap/>
            <w:hideMark/>
          </w:tcPr>
          <w:p w14:paraId="762551F3" w14:textId="77777777" w:rsidR="000011D7" w:rsidRPr="000011D7" w:rsidRDefault="000011D7" w:rsidP="00645A7A">
            <w:pPr>
              <w:rPr>
                <w:rFonts w:eastAsiaTheme="minorEastAsia"/>
              </w:rPr>
            </w:pPr>
            <w:r w:rsidRPr="000011D7">
              <w:rPr>
                <w:rFonts w:eastAsiaTheme="minorEastAsia"/>
              </w:rPr>
              <w:t>(0.76)</w:t>
            </w:r>
          </w:p>
        </w:tc>
        <w:tc>
          <w:tcPr>
            <w:tcW w:w="438" w:type="pct"/>
            <w:noWrap/>
            <w:hideMark/>
          </w:tcPr>
          <w:p w14:paraId="10C5DC59" w14:textId="77777777" w:rsidR="000011D7" w:rsidRPr="000011D7" w:rsidRDefault="000011D7" w:rsidP="00645A7A">
            <w:pPr>
              <w:rPr>
                <w:rFonts w:eastAsiaTheme="minorEastAsia"/>
              </w:rPr>
            </w:pPr>
            <w:r w:rsidRPr="000011D7">
              <w:rPr>
                <w:rFonts w:eastAsiaTheme="minorEastAsia"/>
              </w:rPr>
              <w:t>(0.85)</w:t>
            </w:r>
          </w:p>
        </w:tc>
        <w:tc>
          <w:tcPr>
            <w:tcW w:w="438" w:type="pct"/>
            <w:noWrap/>
            <w:hideMark/>
          </w:tcPr>
          <w:p w14:paraId="11A30519" w14:textId="77777777" w:rsidR="000011D7" w:rsidRPr="000011D7" w:rsidRDefault="000011D7" w:rsidP="00645A7A">
            <w:pPr>
              <w:rPr>
                <w:rFonts w:eastAsiaTheme="minorEastAsia"/>
              </w:rPr>
            </w:pPr>
            <w:r w:rsidRPr="000011D7">
              <w:rPr>
                <w:rFonts w:eastAsiaTheme="minorEastAsia"/>
              </w:rPr>
              <w:t>(0.86)</w:t>
            </w:r>
          </w:p>
        </w:tc>
        <w:tc>
          <w:tcPr>
            <w:tcW w:w="446" w:type="pct"/>
            <w:noWrap/>
            <w:hideMark/>
          </w:tcPr>
          <w:p w14:paraId="36073D7D" w14:textId="77777777" w:rsidR="000011D7" w:rsidRPr="000011D7" w:rsidRDefault="000011D7" w:rsidP="00645A7A">
            <w:pPr>
              <w:rPr>
                <w:rFonts w:eastAsiaTheme="minorEastAsia"/>
              </w:rPr>
            </w:pPr>
          </w:p>
        </w:tc>
        <w:tc>
          <w:tcPr>
            <w:tcW w:w="425" w:type="pct"/>
            <w:noWrap/>
            <w:hideMark/>
          </w:tcPr>
          <w:p w14:paraId="4ECEC119" w14:textId="77777777" w:rsidR="000011D7" w:rsidRPr="000011D7" w:rsidRDefault="000011D7" w:rsidP="00645A7A">
            <w:pPr>
              <w:rPr>
                <w:rFonts w:eastAsiaTheme="minorEastAsia"/>
              </w:rPr>
            </w:pPr>
          </w:p>
        </w:tc>
        <w:tc>
          <w:tcPr>
            <w:tcW w:w="425" w:type="pct"/>
            <w:noWrap/>
            <w:hideMark/>
          </w:tcPr>
          <w:p w14:paraId="6CD2AA01" w14:textId="77777777" w:rsidR="000011D7" w:rsidRPr="000011D7" w:rsidRDefault="000011D7" w:rsidP="00645A7A">
            <w:pPr>
              <w:rPr>
                <w:rFonts w:eastAsiaTheme="minorEastAsia"/>
              </w:rPr>
            </w:pPr>
            <w:r w:rsidRPr="000011D7">
              <w:rPr>
                <w:rFonts w:eastAsiaTheme="minorEastAsia"/>
              </w:rPr>
              <w:t>(0.00)</w:t>
            </w:r>
          </w:p>
        </w:tc>
        <w:tc>
          <w:tcPr>
            <w:tcW w:w="410" w:type="pct"/>
            <w:noWrap/>
            <w:hideMark/>
          </w:tcPr>
          <w:p w14:paraId="68D0E4F8" w14:textId="77777777" w:rsidR="000011D7" w:rsidRPr="000011D7" w:rsidRDefault="000011D7" w:rsidP="00645A7A">
            <w:pPr>
              <w:rPr>
                <w:rFonts w:eastAsiaTheme="minorEastAsia"/>
              </w:rPr>
            </w:pPr>
            <w:r w:rsidRPr="000011D7">
              <w:rPr>
                <w:rFonts w:eastAsiaTheme="minorEastAsia"/>
              </w:rPr>
              <w:t>(0.00)</w:t>
            </w:r>
          </w:p>
        </w:tc>
        <w:tc>
          <w:tcPr>
            <w:tcW w:w="428" w:type="pct"/>
            <w:noWrap/>
            <w:hideMark/>
          </w:tcPr>
          <w:p w14:paraId="30ECDAA2" w14:textId="77777777" w:rsidR="000011D7" w:rsidRPr="000011D7" w:rsidRDefault="000011D7" w:rsidP="00645A7A">
            <w:pPr>
              <w:rPr>
                <w:rFonts w:eastAsiaTheme="minorEastAsia"/>
              </w:rPr>
            </w:pPr>
            <w:r w:rsidRPr="000011D7">
              <w:rPr>
                <w:rFonts w:eastAsiaTheme="minorEastAsia"/>
              </w:rPr>
              <w:t>(0.00)</w:t>
            </w:r>
          </w:p>
        </w:tc>
      </w:tr>
      <w:tr w:rsidR="000011D7" w:rsidRPr="000011D7" w14:paraId="561F60FF" w14:textId="77777777" w:rsidTr="00DE3D23">
        <w:trPr>
          <w:trHeight w:val="255"/>
        </w:trPr>
        <w:tc>
          <w:tcPr>
            <w:tcW w:w="555" w:type="pct"/>
            <w:noWrap/>
            <w:hideMark/>
          </w:tcPr>
          <w:p w14:paraId="636D6E97" w14:textId="77777777" w:rsidR="000011D7" w:rsidRPr="000011D7" w:rsidRDefault="000011D7" w:rsidP="00645A7A">
            <w:pPr>
              <w:rPr>
                <w:rFonts w:eastAsiaTheme="minorEastAsia"/>
                <w:i/>
              </w:rPr>
            </w:pPr>
            <w:r w:rsidRPr="000011D7">
              <w:rPr>
                <w:rFonts w:eastAsiaTheme="minorEastAsia"/>
                <w:i/>
              </w:rPr>
              <w:t>Log (tuition)</w:t>
            </w:r>
          </w:p>
        </w:tc>
        <w:tc>
          <w:tcPr>
            <w:tcW w:w="496" w:type="pct"/>
            <w:noWrap/>
            <w:hideMark/>
          </w:tcPr>
          <w:p w14:paraId="78387291" w14:textId="77777777" w:rsidR="000011D7" w:rsidRPr="000011D7" w:rsidRDefault="000011D7" w:rsidP="00645A7A">
            <w:pPr>
              <w:rPr>
                <w:rFonts w:eastAsiaTheme="minorEastAsia"/>
              </w:rPr>
            </w:pPr>
          </w:p>
        </w:tc>
        <w:tc>
          <w:tcPr>
            <w:tcW w:w="496" w:type="pct"/>
            <w:noWrap/>
            <w:hideMark/>
          </w:tcPr>
          <w:p w14:paraId="28900B1B" w14:textId="77777777" w:rsidR="000011D7" w:rsidRPr="000011D7" w:rsidRDefault="000011D7" w:rsidP="00645A7A">
            <w:pPr>
              <w:rPr>
                <w:rFonts w:eastAsiaTheme="minorEastAsia"/>
              </w:rPr>
            </w:pPr>
          </w:p>
        </w:tc>
        <w:tc>
          <w:tcPr>
            <w:tcW w:w="442" w:type="pct"/>
            <w:noWrap/>
            <w:hideMark/>
          </w:tcPr>
          <w:p w14:paraId="3906C9F9" w14:textId="77777777" w:rsidR="000011D7" w:rsidRPr="000011D7" w:rsidRDefault="000011D7" w:rsidP="00645A7A">
            <w:pPr>
              <w:rPr>
                <w:rFonts w:eastAsiaTheme="minorEastAsia"/>
              </w:rPr>
            </w:pPr>
          </w:p>
        </w:tc>
        <w:tc>
          <w:tcPr>
            <w:tcW w:w="438" w:type="pct"/>
            <w:noWrap/>
            <w:hideMark/>
          </w:tcPr>
          <w:p w14:paraId="547F3404" w14:textId="77777777" w:rsidR="000011D7" w:rsidRPr="000011D7" w:rsidRDefault="000011D7" w:rsidP="00645A7A">
            <w:pPr>
              <w:rPr>
                <w:rFonts w:eastAsiaTheme="minorEastAsia"/>
              </w:rPr>
            </w:pPr>
          </w:p>
        </w:tc>
        <w:tc>
          <w:tcPr>
            <w:tcW w:w="438" w:type="pct"/>
            <w:noWrap/>
            <w:hideMark/>
          </w:tcPr>
          <w:p w14:paraId="2EFB6023" w14:textId="77777777" w:rsidR="000011D7" w:rsidRPr="000011D7" w:rsidRDefault="000011D7" w:rsidP="00645A7A">
            <w:pPr>
              <w:rPr>
                <w:rFonts w:eastAsiaTheme="minorEastAsia"/>
              </w:rPr>
            </w:pPr>
          </w:p>
        </w:tc>
        <w:tc>
          <w:tcPr>
            <w:tcW w:w="446" w:type="pct"/>
            <w:noWrap/>
            <w:hideMark/>
          </w:tcPr>
          <w:p w14:paraId="7CA3DAA7" w14:textId="77777777" w:rsidR="000011D7" w:rsidRPr="000011D7" w:rsidRDefault="000011D7" w:rsidP="00645A7A">
            <w:pPr>
              <w:rPr>
                <w:rFonts w:eastAsiaTheme="minorEastAsia"/>
              </w:rPr>
            </w:pPr>
          </w:p>
        </w:tc>
        <w:tc>
          <w:tcPr>
            <w:tcW w:w="425" w:type="pct"/>
            <w:noWrap/>
            <w:hideMark/>
          </w:tcPr>
          <w:p w14:paraId="350844DC" w14:textId="77777777" w:rsidR="000011D7" w:rsidRPr="000011D7" w:rsidRDefault="000011D7" w:rsidP="00645A7A">
            <w:pPr>
              <w:rPr>
                <w:rFonts w:eastAsiaTheme="minorEastAsia"/>
              </w:rPr>
            </w:pPr>
          </w:p>
        </w:tc>
        <w:tc>
          <w:tcPr>
            <w:tcW w:w="425" w:type="pct"/>
            <w:noWrap/>
            <w:hideMark/>
          </w:tcPr>
          <w:p w14:paraId="19468012" w14:textId="77777777" w:rsidR="000011D7" w:rsidRPr="000011D7" w:rsidRDefault="000011D7" w:rsidP="00645A7A">
            <w:pPr>
              <w:rPr>
                <w:rFonts w:eastAsiaTheme="minorEastAsia"/>
              </w:rPr>
            </w:pPr>
            <w:r w:rsidRPr="000011D7">
              <w:rPr>
                <w:rFonts w:eastAsiaTheme="minorEastAsia"/>
              </w:rPr>
              <w:t>0.02</w:t>
            </w:r>
          </w:p>
        </w:tc>
        <w:tc>
          <w:tcPr>
            <w:tcW w:w="410" w:type="pct"/>
            <w:noWrap/>
            <w:hideMark/>
          </w:tcPr>
          <w:p w14:paraId="40ABE557" w14:textId="77777777" w:rsidR="000011D7" w:rsidRPr="000011D7" w:rsidRDefault="000011D7" w:rsidP="00645A7A">
            <w:pPr>
              <w:rPr>
                <w:rFonts w:eastAsiaTheme="minorEastAsia"/>
              </w:rPr>
            </w:pPr>
            <w:r w:rsidRPr="000011D7">
              <w:rPr>
                <w:rFonts w:eastAsiaTheme="minorEastAsia"/>
              </w:rPr>
              <w:t>0.02</w:t>
            </w:r>
          </w:p>
        </w:tc>
        <w:tc>
          <w:tcPr>
            <w:tcW w:w="428" w:type="pct"/>
            <w:noWrap/>
            <w:hideMark/>
          </w:tcPr>
          <w:p w14:paraId="1D8A1A4B" w14:textId="77777777" w:rsidR="000011D7" w:rsidRPr="000011D7" w:rsidRDefault="000011D7" w:rsidP="00645A7A">
            <w:pPr>
              <w:rPr>
                <w:rFonts w:eastAsiaTheme="minorEastAsia"/>
              </w:rPr>
            </w:pPr>
            <w:r w:rsidRPr="000011D7">
              <w:rPr>
                <w:rFonts w:eastAsiaTheme="minorEastAsia"/>
              </w:rPr>
              <w:t>0.02</w:t>
            </w:r>
          </w:p>
        </w:tc>
      </w:tr>
      <w:tr w:rsidR="000011D7" w:rsidRPr="000011D7" w14:paraId="7CE103C4" w14:textId="77777777" w:rsidTr="00DE3D23">
        <w:trPr>
          <w:trHeight w:val="255"/>
        </w:trPr>
        <w:tc>
          <w:tcPr>
            <w:tcW w:w="555" w:type="pct"/>
            <w:noWrap/>
            <w:hideMark/>
          </w:tcPr>
          <w:p w14:paraId="0CD907DB" w14:textId="77777777" w:rsidR="000011D7" w:rsidRPr="000011D7" w:rsidRDefault="000011D7" w:rsidP="00645A7A">
            <w:pPr>
              <w:rPr>
                <w:rFonts w:eastAsiaTheme="minorEastAsia"/>
                <w:i/>
              </w:rPr>
            </w:pPr>
          </w:p>
        </w:tc>
        <w:tc>
          <w:tcPr>
            <w:tcW w:w="496" w:type="pct"/>
            <w:noWrap/>
            <w:hideMark/>
          </w:tcPr>
          <w:p w14:paraId="7D0F21A4" w14:textId="77777777" w:rsidR="000011D7" w:rsidRPr="000011D7" w:rsidRDefault="000011D7" w:rsidP="00645A7A">
            <w:pPr>
              <w:rPr>
                <w:rFonts w:eastAsiaTheme="minorEastAsia"/>
              </w:rPr>
            </w:pPr>
          </w:p>
        </w:tc>
        <w:tc>
          <w:tcPr>
            <w:tcW w:w="496" w:type="pct"/>
            <w:noWrap/>
            <w:hideMark/>
          </w:tcPr>
          <w:p w14:paraId="488A7C8D" w14:textId="77777777" w:rsidR="000011D7" w:rsidRPr="000011D7" w:rsidRDefault="000011D7" w:rsidP="00645A7A">
            <w:pPr>
              <w:rPr>
                <w:rFonts w:eastAsiaTheme="minorEastAsia"/>
              </w:rPr>
            </w:pPr>
          </w:p>
        </w:tc>
        <w:tc>
          <w:tcPr>
            <w:tcW w:w="442" w:type="pct"/>
            <w:noWrap/>
            <w:hideMark/>
          </w:tcPr>
          <w:p w14:paraId="03D8FD53" w14:textId="77777777" w:rsidR="000011D7" w:rsidRPr="000011D7" w:rsidRDefault="000011D7" w:rsidP="00645A7A">
            <w:pPr>
              <w:rPr>
                <w:rFonts w:eastAsiaTheme="minorEastAsia"/>
              </w:rPr>
            </w:pPr>
          </w:p>
        </w:tc>
        <w:tc>
          <w:tcPr>
            <w:tcW w:w="438" w:type="pct"/>
            <w:noWrap/>
            <w:hideMark/>
          </w:tcPr>
          <w:p w14:paraId="367B134C" w14:textId="77777777" w:rsidR="000011D7" w:rsidRPr="000011D7" w:rsidRDefault="000011D7" w:rsidP="00645A7A">
            <w:pPr>
              <w:rPr>
                <w:rFonts w:eastAsiaTheme="minorEastAsia"/>
              </w:rPr>
            </w:pPr>
          </w:p>
        </w:tc>
        <w:tc>
          <w:tcPr>
            <w:tcW w:w="438" w:type="pct"/>
            <w:noWrap/>
            <w:hideMark/>
          </w:tcPr>
          <w:p w14:paraId="2AA022A7" w14:textId="77777777" w:rsidR="000011D7" w:rsidRPr="000011D7" w:rsidRDefault="000011D7" w:rsidP="00645A7A">
            <w:pPr>
              <w:rPr>
                <w:rFonts w:eastAsiaTheme="minorEastAsia"/>
              </w:rPr>
            </w:pPr>
          </w:p>
        </w:tc>
        <w:tc>
          <w:tcPr>
            <w:tcW w:w="446" w:type="pct"/>
            <w:noWrap/>
            <w:hideMark/>
          </w:tcPr>
          <w:p w14:paraId="5C5E248D" w14:textId="77777777" w:rsidR="000011D7" w:rsidRPr="000011D7" w:rsidRDefault="000011D7" w:rsidP="00645A7A">
            <w:pPr>
              <w:rPr>
                <w:rFonts w:eastAsiaTheme="minorEastAsia"/>
              </w:rPr>
            </w:pPr>
          </w:p>
        </w:tc>
        <w:tc>
          <w:tcPr>
            <w:tcW w:w="425" w:type="pct"/>
            <w:noWrap/>
            <w:hideMark/>
          </w:tcPr>
          <w:p w14:paraId="22AD24CB" w14:textId="77777777" w:rsidR="000011D7" w:rsidRPr="000011D7" w:rsidRDefault="000011D7" w:rsidP="00645A7A">
            <w:pPr>
              <w:rPr>
                <w:rFonts w:eastAsiaTheme="minorEastAsia"/>
              </w:rPr>
            </w:pPr>
          </w:p>
        </w:tc>
        <w:tc>
          <w:tcPr>
            <w:tcW w:w="425" w:type="pct"/>
            <w:noWrap/>
            <w:hideMark/>
          </w:tcPr>
          <w:p w14:paraId="676944FA" w14:textId="77777777" w:rsidR="000011D7" w:rsidRPr="000011D7" w:rsidRDefault="000011D7" w:rsidP="00645A7A">
            <w:pPr>
              <w:rPr>
                <w:rFonts w:eastAsiaTheme="minorEastAsia"/>
              </w:rPr>
            </w:pPr>
            <w:r w:rsidRPr="000011D7">
              <w:rPr>
                <w:rFonts w:eastAsiaTheme="minorEastAsia"/>
              </w:rPr>
              <w:t>(0.03)</w:t>
            </w:r>
          </w:p>
        </w:tc>
        <w:tc>
          <w:tcPr>
            <w:tcW w:w="410" w:type="pct"/>
            <w:noWrap/>
            <w:hideMark/>
          </w:tcPr>
          <w:p w14:paraId="4C8824BA" w14:textId="77777777" w:rsidR="000011D7" w:rsidRPr="000011D7" w:rsidRDefault="000011D7" w:rsidP="00645A7A">
            <w:pPr>
              <w:rPr>
                <w:rFonts w:eastAsiaTheme="minorEastAsia"/>
              </w:rPr>
            </w:pPr>
            <w:r w:rsidRPr="000011D7">
              <w:rPr>
                <w:rFonts w:eastAsiaTheme="minorEastAsia"/>
              </w:rPr>
              <w:t>(0.03)</w:t>
            </w:r>
          </w:p>
        </w:tc>
        <w:tc>
          <w:tcPr>
            <w:tcW w:w="428" w:type="pct"/>
            <w:noWrap/>
            <w:hideMark/>
          </w:tcPr>
          <w:p w14:paraId="1DF5E1B8" w14:textId="77777777" w:rsidR="000011D7" w:rsidRPr="000011D7" w:rsidRDefault="000011D7" w:rsidP="00645A7A">
            <w:pPr>
              <w:rPr>
                <w:rFonts w:eastAsiaTheme="minorEastAsia"/>
              </w:rPr>
            </w:pPr>
            <w:r w:rsidRPr="000011D7">
              <w:rPr>
                <w:rFonts w:eastAsiaTheme="minorEastAsia"/>
              </w:rPr>
              <w:t>(0.02)</w:t>
            </w:r>
          </w:p>
        </w:tc>
      </w:tr>
      <w:tr w:rsidR="000011D7" w:rsidRPr="000011D7" w14:paraId="7769F20F" w14:textId="77777777" w:rsidTr="00DE3D23">
        <w:trPr>
          <w:trHeight w:val="255"/>
        </w:trPr>
        <w:tc>
          <w:tcPr>
            <w:tcW w:w="555" w:type="pct"/>
            <w:noWrap/>
            <w:hideMark/>
          </w:tcPr>
          <w:p w14:paraId="5F5A71AF" w14:textId="77777777" w:rsidR="000011D7" w:rsidRPr="000011D7" w:rsidRDefault="000011D7" w:rsidP="00645A7A">
            <w:pPr>
              <w:rPr>
                <w:rFonts w:eastAsiaTheme="minorEastAsia"/>
                <w:i/>
              </w:rPr>
            </w:pPr>
            <w:r w:rsidRPr="000011D7">
              <w:rPr>
                <w:rFonts w:eastAsiaTheme="minorEastAsia"/>
                <w:i/>
              </w:rPr>
              <w:t>Log (SF ratio)</w:t>
            </w:r>
          </w:p>
        </w:tc>
        <w:tc>
          <w:tcPr>
            <w:tcW w:w="496" w:type="pct"/>
            <w:noWrap/>
            <w:hideMark/>
          </w:tcPr>
          <w:p w14:paraId="2BC82D9A" w14:textId="77777777" w:rsidR="000011D7" w:rsidRPr="000011D7" w:rsidRDefault="000011D7" w:rsidP="00645A7A">
            <w:pPr>
              <w:rPr>
                <w:rFonts w:eastAsiaTheme="minorEastAsia"/>
              </w:rPr>
            </w:pPr>
          </w:p>
        </w:tc>
        <w:tc>
          <w:tcPr>
            <w:tcW w:w="496" w:type="pct"/>
            <w:noWrap/>
            <w:hideMark/>
          </w:tcPr>
          <w:p w14:paraId="398A3D6B" w14:textId="77777777" w:rsidR="000011D7" w:rsidRPr="000011D7" w:rsidRDefault="000011D7" w:rsidP="00645A7A">
            <w:pPr>
              <w:rPr>
                <w:rFonts w:eastAsiaTheme="minorEastAsia"/>
              </w:rPr>
            </w:pPr>
          </w:p>
        </w:tc>
        <w:tc>
          <w:tcPr>
            <w:tcW w:w="442" w:type="pct"/>
            <w:noWrap/>
            <w:hideMark/>
          </w:tcPr>
          <w:p w14:paraId="07630EDC" w14:textId="77777777" w:rsidR="000011D7" w:rsidRPr="000011D7" w:rsidRDefault="000011D7" w:rsidP="00645A7A">
            <w:pPr>
              <w:rPr>
                <w:rFonts w:eastAsiaTheme="minorEastAsia"/>
              </w:rPr>
            </w:pPr>
          </w:p>
        </w:tc>
        <w:tc>
          <w:tcPr>
            <w:tcW w:w="438" w:type="pct"/>
            <w:noWrap/>
            <w:hideMark/>
          </w:tcPr>
          <w:p w14:paraId="7E3DD15B" w14:textId="77777777" w:rsidR="000011D7" w:rsidRPr="000011D7" w:rsidRDefault="000011D7" w:rsidP="00645A7A">
            <w:pPr>
              <w:rPr>
                <w:rFonts w:eastAsiaTheme="minorEastAsia"/>
              </w:rPr>
            </w:pPr>
          </w:p>
        </w:tc>
        <w:tc>
          <w:tcPr>
            <w:tcW w:w="438" w:type="pct"/>
            <w:noWrap/>
            <w:hideMark/>
          </w:tcPr>
          <w:p w14:paraId="24957C2F" w14:textId="77777777" w:rsidR="000011D7" w:rsidRPr="000011D7" w:rsidRDefault="000011D7" w:rsidP="00645A7A">
            <w:pPr>
              <w:rPr>
                <w:rFonts w:eastAsiaTheme="minorEastAsia"/>
              </w:rPr>
            </w:pPr>
          </w:p>
        </w:tc>
        <w:tc>
          <w:tcPr>
            <w:tcW w:w="446" w:type="pct"/>
            <w:noWrap/>
            <w:hideMark/>
          </w:tcPr>
          <w:p w14:paraId="15C9CEC0" w14:textId="77777777" w:rsidR="000011D7" w:rsidRPr="000011D7" w:rsidRDefault="000011D7" w:rsidP="00645A7A">
            <w:pPr>
              <w:rPr>
                <w:rFonts w:eastAsiaTheme="minorEastAsia"/>
              </w:rPr>
            </w:pPr>
          </w:p>
        </w:tc>
        <w:tc>
          <w:tcPr>
            <w:tcW w:w="425" w:type="pct"/>
            <w:noWrap/>
            <w:hideMark/>
          </w:tcPr>
          <w:p w14:paraId="7A0D4DA6" w14:textId="77777777" w:rsidR="000011D7" w:rsidRPr="000011D7" w:rsidRDefault="000011D7" w:rsidP="00645A7A">
            <w:pPr>
              <w:rPr>
                <w:rFonts w:eastAsiaTheme="minorEastAsia"/>
              </w:rPr>
            </w:pPr>
          </w:p>
        </w:tc>
        <w:tc>
          <w:tcPr>
            <w:tcW w:w="425" w:type="pct"/>
            <w:noWrap/>
            <w:hideMark/>
          </w:tcPr>
          <w:p w14:paraId="6B68D875" w14:textId="77777777" w:rsidR="000011D7" w:rsidRPr="000011D7" w:rsidRDefault="000011D7" w:rsidP="00645A7A">
            <w:pPr>
              <w:rPr>
                <w:rFonts w:eastAsiaTheme="minorEastAsia"/>
              </w:rPr>
            </w:pPr>
            <w:r w:rsidRPr="000011D7">
              <w:rPr>
                <w:rFonts w:eastAsiaTheme="minorEastAsia"/>
              </w:rPr>
              <w:t>0.47***</w:t>
            </w:r>
          </w:p>
        </w:tc>
        <w:tc>
          <w:tcPr>
            <w:tcW w:w="410" w:type="pct"/>
            <w:noWrap/>
            <w:hideMark/>
          </w:tcPr>
          <w:p w14:paraId="3044E3C9" w14:textId="77777777" w:rsidR="000011D7" w:rsidRPr="000011D7" w:rsidRDefault="000011D7" w:rsidP="00645A7A">
            <w:pPr>
              <w:rPr>
                <w:rFonts w:eastAsiaTheme="minorEastAsia"/>
              </w:rPr>
            </w:pPr>
            <w:r w:rsidRPr="000011D7">
              <w:rPr>
                <w:rFonts w:eastAsiaTheme="minorEastAsia"/>
              </w:rPr>
              <w:t>0.47***</w:t>
            </w:r>
          </w:p>
        </w:tc>
        <w:tc>
          <w:tcPr>
            <w:tcW w:w="428" w:type="pct"/>
            <w:noWrap/>
            <w:hideMark/>
          </w:tcPr>
          <w:p w14:paraId="5DE3636B" w14:textId="77777777" w:rsidR="000011D7" w:rsidRPr="000011D7" w:rsidRDefault="000011D7" w:rsidP="00645A7A">
            <w:pPr>
              <w:rPr>
                <w:rFonts w:eastAsiaTheme="minorEastAsia"/>
              </w:rPr>
            </w:pPr>
            <w:r w:rsidRPr="000011D7">
              <w:rPr>
                <w:rFonts w:eastAsiaTheme="minorEastAsia"/>
              </w:rPr>
              <w:t>0.47***</w:t>
            </w:r>
          </w:p>
        </w:tc>
      </w:tr>
      <w:tr w:rsidR="000011D7" w:rsidRPr="000011D7" w14:paraId="0F06ED4F" w14:textId="77777777" w:rsidTr="00DE3D23">
        <w:trPr>
          <w:trHeight w:val="255"/>
        </w:trPr>
        <w:tc>
          <w:tcPr>
            <w:tcW w:w="555" w:type="pct"/>
            <w:noWrap/>
            <w:hideMark/>
          </w:tcPr>
          <w:p w14:paraId="367822C2" w14:textId="77777777" w:rsidR="000011D7" w:rsidRPr="000011D7" w:rsidRDefault="000011D7" w:rsidP="00645A7A">
            <w:pPr>
              <w:rPr>
                <w:rFonts w:eastAsiaTheme="minorEastAsia"/>
              </w:rPr>
            </w:pPr>
          </w:p>
        </w:tc>
        <w:tc>
          <w:tcPr>
            <w:tcW w:w="496" w:type="pct"/>
            <w:noWrap/>
            <w:hideMark/>
          </w:tcPr>
          <w:p w14:paraId="39DA4950" w14:textId="77777777" w:rsidR="000011D7" w:rsidRPr="000011D7" w:rsidRDefault="000011D7" w:rsidP="00645A7A">
            <w:pPr>
              <w:rPr>
                <w:rFonts w:eastAsiaTheme="minorEastAsia"/>
              </w:rPr>
            </w:pPr>
          </w:p>
        </w:tc>
        <w:tc>
          <w:tcPr>
            <w:tcW w:w="496" w:type="pct"/>
            <w:noWrap/>
            <w:hideMark/>
          </w:tcPr>
          <w:p w14:paraId="063B5DEE" w14:textId="77777777" w:rsidR="000011D7" w:rsidRPr="000011D7" w:rsidRDefault="000011D7" w:rsidP="00645A7A">
            <w:pPr>
              <w:rPr>
                <w:rFonts w:eastAsiaTheme="minorEastAsia"/>
              </w:rPr>
            </w:pPr>
          </w:p>
        </w:tc>
        <w:tc>
          <w:tcPr>
            <w:tcW w:w="442" w:type="pct"/>
            <w:noWrap/>
            <w:hideMark/>
          </w:tcPr>
          <w:p w14:paraId="2E8F1B19" w14:textId="77777777" w:rsidR="000011D7" w:rsidRPr="000011D7" w:rsidRDefault="000011D7" w:rsidP="00645A7A">
            <w:pPr>
              <w:rPr>
                <w:rFonts w:eastAsiaTheme="minorEastAsia"/>
              </w:rPr>
            </w:pPr>
          </w:p>
        </w:tc>
        <w:tc>
          <w:tcPr>
            <w:tcW w:w="438" w:type="pct"/>
            <w:noWrap/>
            <w:hideMark/>
          </w:tcPr>
          <w:p w14:paraId="430F6B4B" w14:textId="77777777" w:rsidR="000011D7" w:rsidRPr="000011D7" w:rsidRDefault="000011D7" w:rsidP="00645A7A">
            <w:pPr>
              <w:rPr>
                <w:rFonts w:eastAsiaTheme="minorEastAsia"/>
              </w:rPr>
            </w:pPr>
          </w:p>
        </w:tc>
        <w:tc>
          <w:tcPr>
            <w:tcW w:w="438" w:type="pct"/>
            <w:noWrap/>
            <w:hideMark/>
          </w:tcPr>
          <w:p w14:paraId="4193F496" w14:textId="77777777" w:rsidR="000011D7" w:rsidRPr="000011D7" w:rsidRDefault="000011D7" w:rsidP="00645A7A">
            <w:pPr>
              <w:rPr>
                <w:rFonts w:eastAsiaTheme="minorEastAsia"/>
              </w:rPr>
            </w:pPr>
          </w:p>
        </w:tc>
        <w:tc>
          <w:tcPr>
            <w:tcW w:w="446" w:type="pct"/>
            <w:noWrap/>
            <w:hideMark/>
          </w:tcPr>
          <w:p w14:paraId="641AFE40" w14:textId="77777777" w:rsidR="000011D7" w:rsidRPr="000011D7" w:rsidRDefault="000011D7" w:rsidP="00645A7A">
            <w:pPr>
              <w:rPr>
                <w:rFonts w:eastAsiaTheme="minorEastAsia"/>
              </w:rPr>
            </w:pPr>
          </w:p>
        </w:tc>
        <w:tc>
          <w:tcPr>
            <w:tcW w:w="425" w:type="pct"/>
            <w:noWrap/>
            <w:hideMark/>
          </w:tcPr>
          <w:p w14:paraId="7A98BC55" w14:textId="77777777" w:rsidR="000011D7" w:rsidRPr="000011D7" w:rsidRDefault="000011D7" w:rsidP="00645A7A">
            <w:pPr>
              <w:rPr>
                <w:rFonts w:eastAsiaTheme="minorEastAsia"/>
              </w:rPr>
            </w:pPr>
          </w:p>
        </w:tc>
        <w:tc>
          <w:tcPr>
            <w:tcW w:w="425" w:type="pct"/>
            <w:noWrap/>
            <w:hideMark/>
          </w:tcPr>
          <w:p w14:paraId="507DF5F9" w14:textId="77777777" w:rsidR="000011D7" w:rsidRPr="000011D7" w:rsidRDefault="000011D7" w:rsidP="00645A7A">
            <w:pPr>
              <w:rPr>
                <w:rFonts w:eastAsiaTheme="minorEastAsia"/>
              </w:rPr>
            </w:pPr>
            <w:r w:rsidRPr="000011D7">
              <w:rPr>
                <w:rFonts w:eastAsiaTheme="minorEastAsia"/>
              </w:rPr>
              <w:t>(0.08)</w:t>
            </w:r>
          </w:p>
        </w:tc>
        <w:tc>
          <w:tcPr>
            <w:tcW w:w="410" w:type="pct"/>
            <w:noWrap/>
            <w:hideMark/>
          </w:tcPr>
          <w:p w14:paraId="0B523D48" w14:textId="77777777" w:rsidR="000011D7" w:rsidRPr="000011D7" w:rsidRDefault="000011D7" w:rsidP="00645A7A">
            <w:pPr>
              <w:rPr>
                <w:rFonts w:eastAsiaTheme="minorEastAsia"/>
              </w:rPr>
            </w:pPr>
            <w:r w:rsidRPr="000011D7">
              <w:rPr>
                <w:rFonts w:eastAsiaTheme="minorEastAsia"/>
              </w:rPr>
              <w:t>(0.07)</w:t>
            </w:r>
          </w:p>
        </w:tc>
        <w:tc>
          <w:tcPr>
            <w:tcW w:w="428" w:type="pct"/>
            <w:noWrap/>
            <w:hideMark/>
          </w:tcPr>
          <w:p w14:paraId="6D05B53E" w14:textId="77777777" w:rsidR="000011D7" w:rsidRPr="000011D7" w:rsidRDefault="000011D7" w:rsidP="00645A7A">
            <w:pPr>
              <w:rPr>
                <w:rFonts w:eastAsiaTheme="minorEastAsia"/>
              </w:rPr>
            </w:pPr>
            <w:r w:rsidRPr="000011D7">
              <w:rPr>
                <w:rFonts w:eastAsiaTheme="minorEastAsia"/>
              </w:rPr>
              <w:t>(0.06)</w:t>
            </w:r>
          </w:p>
        </w:tc>
      </w:tr>
      <w:tr w:rsidR="000011D7" w:rsidRPr="000011D7" w14:paraId="2C89A54A" w14:textId="77777777" w:rsidTr="00DE3D23">
        <w:trPr>
          <w:trHeight w:val="255"/>
        </w:trPr>
        <w:tc>
          <w:tcPr>
            <w:tcW w:w="555" w:type="pct"/>
            <w:noWrap/>
            <w:hideMark/>
          </w:tcPr>
          <w:p w14:paraId="17CAA4D3" w14:textId="77777777" w:rsidR="000011D7" w:rsidRPr="000011D7" w:rsidRDefault="000011D7" w:rsidP="00645A7A">
            <w:pPr>
              <w:rPr>
                <w:rFonts w:eastAsiaTheme="minorEastAsia"/>
                <w:i/>
              </w:rPr>
            </w:pPr>
            <w:r w:rsidRPr="000011D7">
              <w:rPr>
                <w:rFonts w:eastAsiaTheme="minorEastAsia"/>
                <w:i/>
              </w:rPr>
              <w:t>Constant</w:t>
            </w:r>
          </w:p>
        </w:tc>
        <w:tc>
          <w:tcPr>
            <w:tcW w:w="496" w:type="pct"/>
            <w:noWrap/>
            <w:hideMark/>
          </w:tcPr>
          <w:p w14:paraId="5422042C" w14:textId="77777777" w:rsidR="000011D7" w:rsidRPr="000011D7" w:rsidRDefault="000011D7" w:rsidP="00645A7A">
            <w:pPr>
              <w:rPr>
                <w:rFonts w:eastAsiaTheme="minorEastAsia"/>
              </w:rPr>
            </w:pPr>
            <w:r w:rsidRPr="000011D7">
              <w:rPr>
                <w:rFonts w:eastAsiaTheme="minorEastAsia"/>
              </w:rPr>
              <w:t>1,545.94***</w:t>
            </w:r>
          </w:p>
        </w:tc>
        <w:tc>
          <w:tcPr>
            <w:tcW w:w="496" w:type="pct"/>
            <w:noWrap/>
            <w:hideMark/>
          </w:tcPr>
          <w:p w14:paraId="3806FDCD" w14:textId="77777777" w:rsidR="000011D7" w:rsidRPr="000011D7" w:rsidRDefault="000011D7" w:rsidP="00645A7A">
            <w:pPr>
              <w:rPr>
                <w:rFonts w:eastAsiaTheme="minorEastAsia"/>
              </w:rPr>
            </w:pPr>
            <w:r w:rsidRPr="000011D7">
              <w:rPr>
                <w:rFonts w:eastAsiaTheme="minorEastAsia"/>
              </w:rPr>
              <w:t>1,545.94***</w:t>
            </w:r>
          </w:p>
        </w:tc>
        <w:tc>
          <w:tcPr>
            <w:tcW w:w="442" w:type="pct"/>
            <w:noWrap/>
            <w:hideMark/>
          </w:tcPr>
          <w:p w14:paraId="7F4377F0" w14:textId="77777777" w:rsidR="000011D7" w:rsidRPr="000011D7" w:rsidRDefault="000011D7" w:rsidP="00645A7A">
            <w:pPr>
              <w:rPr>
                <w:rFonts w:eastAsiaTheme="minorEastAsia"/>
              </w:rPr>
            </w:pPr>
            <w:r w:rsidRPr="000011D7">
              <w:rPr>
                <w:rFonts w:eastAsiaTheme="minorEastAsia"/>
              </w:rPr>
              <w:t>871.16***</w:t>
            </w:r>
          </w:p>
        </w:tc>
        <w:tc>
          <w:tcPr>
            <w:tcW w:w="438" w:type="pct"/>
            <w:noWrap/>
            <w:hideMark/>
          </w:tcPr>
          <w:p w14:paraId="5A5D238D" w14:textId="77777777" w:rsidR="000011D7" w:rsidRPr="000011D7" w:rsidRDefault="000011D7" w:rsidP="00645A7A">
            <w:pPr>
              <w:rPr>
                <w:rFonts w:eastAsiaTheme="minorEastAsia"/>
              </w:rPr>
            </w:pPr>
            <w:r w:rsidRPr="000011D7">
              <w:rPr>
                <w:rFonts w:eastAsiaTheme="minorEastAsia"/>
              </w:rPr>
              <w:t>871.16***</w:t>
            </w:r>
          </w:p>
        </w:tc>
        <w:tc>
          <w:tcPr>
            <w:tcW w:w="438" w:type="pct"/>
            <w:noWrap/>
            <w:hideMark/>
          </w:tcPr>
          <w:p w14:paraId="4229D1AE" w14:textId="77777777" w:rsidR="000011D7" w:rsidRPr="000011D7" w:rsidRDefault="000011D7" w:rsidP="00645A7A">
            <w:pPr>
              <w:rPr>
                <w:rFonts w:eastAsiaTheme="minorEastAsia"/>
              </w:rPr>
            </w:pPr>
            <w:r w:rsidRPr="000011D7">
              <w:rPr>
                <w:rFonts w:eastAsiaTheme="minorEastAsia"/>
              </w:rPr>
              <w:t>871.16***</w:t>
            </w:r>
          </w:p>
        </w:tc>
        <w:tc>
          <w:tcPr>
            <w:tcW w:w="446" w:type="pct"/>
            <w:noWrap/>
            <w:hideMark/>
          </w:tcPr>
          <w:p w14:paraId="595DEAE8" w14:textId="77777777" w:rsidR="000011D7" w:rsidRPr="000011D7" w:rsidRDefault="000011D7" w:rsidP="00645A7A">
            <w:pPr>
              <w:rPr>
                <w:rFonts w:eastAsiaTheme="minorEastAsia"/>
              </w:rPr>
            </w:pPr>
            <w:r w:rsidRPr="000011D7">
              <w:rPr>
                <w:rFonts w:eastAsiaTheme="minorEastAsia"/>
              </w:rPr>
              <w:t>6.91***</w:t>
            </w:r>
          </w:p>
        </w:tc>
        <w:tc>
          <w:tcPr>
            <w:tcW w:w="425" w:type="pct"/>
            <w:noWrap/>
            <w:hideMark/>
          </w:tcPr>
          <w:p w14:paraId="0309B94D" w14:textId="77777777" w:rsidR="000011D7" w:rsidRPr="000011D7" w:rsidRDefault="000011D7" w:rsidP="00645A7A">
            <w:pPr>
              <w:rPr>
                <w:rFonts w:eastAsiaTheme="minorEastAsia"/>
              </w:rPr>
            </w:pPr>
            <w:r w:rsidRPr="000011D7">
              <w:rPr>
                <w:rFonts w:eastAsiaTheme="minorEastAsia"/>
              </w:rPr>
              <w:t>6.91***</w:t>
            </w:r>
          </w:p>
        </w:tc>
        <w:tc>
          <w:tcPr>
            <w:tcW w:w="425" w:type="pct"/>
            <w:noWrap/>
            <w:hideMark/>
          </w:tcPr>
          <w:p w14:paraId="27166B7B" w14:textId="77777777" w:rsidR="000011D7" w:rsidRPr="000011D7" w:rsidRDefault="000011D7" w:rsidP="00645A7A">
            <w:pPr>
              <w:rPr>
                <w:rFonts w:eastAsiaTheme="minorEastAsia"/>
              </w:rPr>
            </w:pPr>
            <w:r w:rsidRPr="000011D7">
              <w:rPr>
                <w:rFonts w:eastAsiaTheme="minorEastAsia"/>
              </w:rPr>
              <w:t>5.26***</w:t>
            </w:r>
          </w:p>
        </w:tc>
        <w:tc>
          <w:tcPr>
            <w:tcW w:w="410" w:type="pct"/>
            <w:noWrap/>
            <w:hideMark/>
          </w:tcPr>
          <w:p w14:paraId="2226237B" w14:textId="77777777" w:rsidR="000011D7" w:rsidRPr="000011D7" w:rsidRDefault="000011D7" w:rsidP="00645A7A">
            <w:pPr>
              <w:rPr>
                <w:rFonts w:eastAsiaTheme="minorEastAsia"/>
              </w:rPr>
            </w:pPr>
            <w:r w:rsidRPr="000011D7">
              <w:rPr>
                <w:rFonts w:eastAsiaTheme="minorEastAsia"/>
              </w:rPr>
              <w:t>5.26***</w:t>
            </w:r>
          </w:p>
        </w:tc>
        <w:tc>
          <w:tcPr>
            <w:tcW w:w="428" w:type="pct"/>
            <w:noWrap/>
            <w:hideMark/>
          </w:tcPr>
          <w:p w14:paraId="2C2BEF57" w14:textId="77777777" w:rsidR="000011D7" w:rsidRPr="000011D7" w:rsidRDefault="000011D7" w:rsidP="00645A7A">
            <w:pPr>
              <w:rPr>
                <w:rFonts w:eastAsiaTheme="minorEastAsia"/>
              </w:rPr>
            </w:pPr>
            <w:r w:rsidRPr="000011D7">
              <w:rPr>
                <w:rFonts w:eastAsiaTheme="minorEastAsia"/>
              </w:rPr>
              <w:t>5.26***</w:t>
            </w:r>
          </w:p>
        </w:tc>
      </w:tr>
      <w:tr w:rsidR="000011D7" w:rsidRPr="000011D7" w14:paraId="4DE0741C" w14:textId="77777777" w:rsidTr="00DE3D23">
        <w:trPr>
          <w:trHeight w:val="255"/>
        </w:trPr>
        <w:tc>
          <w:tcPr>
            <w:tcW w:w="555" w:type="pct"/>
            <w:tcBorders>
              <w:bottom w:val="single" w:sz="4" w:space="0" w:color="auto"/>
            </w:tcBorders>
            <w:noWrap/>
            <w:hideMark/>
          </w:tcPr>
          <w:p w14:paraId="3796C2B4" w14:textId="77777777" w:rsidR="000011D7" w:rsidRPr="000011D7" w:rsidRDefault="000011D7" w:rsidP="00645A7A">
            <w:pPr>
              <w:rPr>
                <w:rFonts w:eastAsiaTheme="minorEastAsia"/>
              </w:rPr>
            </w:pPr>
          </w:p>
        </w:tc>
        <w:tc>
          <w:tcPr>
            <w:tcW w:w="496" w:type="pct"/>
            <w:tcBorders>
              <w:bottom w:val="single" w:sz="4" w:space="0" w:color="auto"/>
            </w:tcBorders>
            <w:noWrap/>
            <w:hideMark/>
          </w:tcPr>
          <w:p w14:paraId="2DB83D6C" w14:textId="77777777" w:rsidR="000011D7" w:rsidRPr="000011D7" w:rsidRDefault="000011D7" w:rsidP="00645A7A">
            <w:pPr>
              <w:rPr>
                <w:rFonts w:eastAsiaTheme="minorEastAsia"/>
              </w:rPr>
            </w:pPr>
            <w:r w:rsidRPr="000011D7">
              <w:rPr>
                <w:rFonts w:eastAsiaTheme="minorEastAsia"/>
              </w:rPr>
              <w:t>(24.19)</w:t>
            </w:r>
          </w:p>
        </w:tc>
        <w:tc>
          <w:tcPr>
            <w:tcW w:w="496" w:type="pct"/>
            <w:tcBorders>
              <w:bottom w:val="single" w:sz="4" w:space="0" w:color="auto"/>
            </w:tcBorders>
            <w:noWrap/>
            <w:hideMark/>
          </w:tcPr>
          <w:p w14:paraId="10191D65" w14:textId="77777777" w:rsidR="000011D7" w:rsidRPr="000011D7" w:rsidRDefault="000011D7" w:rsidP="00645A7A">
            <w:pPr>
              <w:rPr>
                <w:rFonts w:eastAsiaTheme="minorEastAsia"/>
              </w:rPr>
            </w:pPr>
            <w:r w:rsidRPr="000011D7">
              <w:rPr>
                <w:rFonts w:eastAsiaTheme="minorEastAsia"/>
              </w:rPr>
              <w:t>(11.33)</w:t>
            </w:r>
          </w:p>
        </w:tc>
        <w:tc>
          <w:tcPr>
            <w:tcW w:w="442" w:type="pct"/>
            <w:tcBorders>
              <w:bottom w:val="single" w:sz="4" w:space="0" w:color="auto"/>
            </w:tcBorders>
            <w:noWrap/>
            <w:hideMark/>
          </w:tcPr>
          <w:p w14:paraId="2E897845" w14:textId="77777777" w:rsidR="000011D7" w:rsidRPr="000011D7" w:rsidRDefault="000011D7" w:rsidP="00645A7A">
            <w:pPr>
              <w:rPr>
                <w:rFonts w:eastAsiaTheme="minorEastAsia"/>
              </w:rPr>
            </w:pPr>
            <w:r w:rsidRPr="000011D7">
              <w:rPr>
                <w:rFonts w:eastAsiaTheme="minorEastAsia"/>
              </w:rPr>
              <w:t>(121.62)</w:t>
            </w:r>
          </w:p>
        </w:tc>
        <w:tc>
          <w:tcPr>
            <w:tcW w:w="438" w:type="pct"/>
            <w:tcBorders>
              <w:bottom w:val="single" w:sz="4" w:space="0" w:color="auto"/>
            </w:tcBorders>
            <w:noWrap/>
            <w:hideMark/>
          </w:tcPr>
          <w:p w14:paraId="6AD7BAF7" w14:textId="77777777" w:rsidR="000011D7" w:rsidRPr="000011D7" w:rsidRDefault="000011D7" w:rsidP="00645A7A">
            <w:pPr>
              <w:rPr>
                <w:rFonts w:eastAsiaTheme="minorEastAsia"/>
              </w:rPr>
            </w:pPr>
            <w:r w:rsidRPr="000011D7">
              <w:rPr>
                <w:rFonts w:eastAsiaTheme="minorEastAsia"/>
              </w:rPr>
              <w:t>(96.82)</w:t>
            </w:r>
          </w:p>
        </w:tc>
        <w:tc>
          <w:tcPr>
            <w:tcW w:w="438" w:type="pct"/>
            <w:tcBorders>
              <w:bottom w:val="single" w:sz="4" w:space="0" w:color="auto"/>
            </w:tcBorders>
            <w:noWrap/>
            <w:hideMark/>
          </w:tcPr>
          <w:p w14:paraId="712C9601" w14:textId="77777777" w:rsidR="000011D7" w:rsidRPr="000011D7" w:rsidRDefault="000011D7" w:rsidP="00645A7A">
            <w:pPr>
              <w:rPr>
                <w:rFonts w:eastAsiaTheme="minorEastAsia"/>
              </w:rPr>
            </w:pPr>
            <w:r w:rsidRPr="000011D7">
              <w:rPr>
                <w:rFonts w:eastAsiaTheme="minorEastAsia"/>
              </w:rPr>
              <w:t>(116.14)</w:t>
            </w:r>
          </w:p>
        </w:tc>
        <w:tc>
          <w:tcPr>
            <w:tcW w:w="446" w:type="pct"/>
            <w:tcBorders>
              <w:bottom w:val="single" w:sz="4" w:space="0" w:color="auto"/>
            </w:tcBorders>
            <w:noWrap/>
            <w:hideMark/>
          </w:tcPr>
          <w:p w14:paraId="5683A35E" w14:textId="77777777" w:rsidR="000011D7" w:rsidRPr="000011D7" w:rsidRDefault="000011D7" w:rsidP="00645A7A">
            <w:pPr>
              <w:rPr>
                <w:rFonts w:eastAsiaTheme="minorEastAsia"/>
              </w:rPr>
            </w:pPr>
            <w:r w:rsidRPr="000011D7">
              <w:rPr>
                <w:rFonts w:eastAsiaTheme="minorEastAsia"/>
              </w:rPr>
              <w:t>(0.01)</w:t>
            </w:r>
          </w:p>
        </w:tc>
        <w:tc>
          <w:tcPr>
            <w:tcW w:w="425" w:type="pct"/>
            <w:tcBorders>
              <w:bottom w:val="single" w:sz="4" w:space="0" w:color="auto"/>
            </w:tcBorders>
            <w:noWrap/>
            <w:hideMark/>
          </w:tcPr>
          <w:p w14:paraId="131F227F" w14:textId="77777777" w:rsidR="000011D7" w:rsidRPr="000011D7" w:rsidRDefault="000011D7" w:rsidP="00645A7A">
            <w:pPr>
              <w:rPr>
                <w:rFonts w:eastAsiaTheme="minorEastAsia"/>
              </w:rPr>
            </w:pPr>
            <w:r w:rsidRPr="000011D7">
              <w:rPr>
                <w:rFonts w:eastAsiaTheme="minorEastAsia"/>
              </w:rPr>
              <w:t>(0.01)</w:t>
            </w:r>
          </w:p>
        </w:tc>
        <w:tc>
          <w:tcPr>
            <w:tcW w:w="425" w:type="pct"/>
            <w:tcBorders>
              <w:bottom w:val="single" w:sz="4" w:space="0" w:color="auto"/>
            </w:tcBorders>
            <w:noWrap/>
            <w:hideMark/>
          </w:tcPr>
          <w:p w14:paraId="2C7B1158" w14:textId="77777777" w:rsidR="000011D7" w:rsidRPr="000011D7" w:rsidRDefault="000011D7" w:rsidP="00645A7A">
            <w:pPr>
              <w:rPr>
                <w:rFonts w:eastAsiaTheme="minorEastAsia"/>
              </w:rPr>
            </w:pPr>
            <w:r w:rsidRPr="000011D7">
              <w:rPr>
                <w:rFonts w:eastAsiaTheme="minorEastAsia"/>
              </w:rPr>
              <w:t>(0.32)</w:t>
            </w:r>
          </w:p>
        </w:tc>
        <w:tc>
          <w:tcPr>
            <w:tcW w:w="410" w:type="pct"/>
            <w:tcBorders>
              <w:bottom w:val="single" w:sz="4" w:space="0" w:color="auto"/>
            </w:tcBorders>
            <w:noWrap/>
            <w:hideMark/>
          </w:tcPr>
          <w:p w14:paraId="08552115" w14:textId="77777777" w:rsidR="000011D7" w:rsidRPr="000011D7" w:rsidRDefault="000011D7" w:rsidP="00645A7A">
            <w:pPr>
              <w:rPr>
                <w:rFonts w:eastAsiaTheme="minorEastAsia"/>
              </w:rPr>
            </w:pPr>
            <w:r w:rsidRPr="000011D7">
              <w:rPr>
                <w:rFonts w:eastAsiaTheme="minorEastAsia"/>
              </w:rPr>
              <w:t>(0.29)</w:t>
            </w:r>
          </w:p>
        </w:tc>
        <w:tc>
          <w:tcPr>
            <w:tcW w:w="428" w:type="pct"/>
            <w:tcBorders>
              <w:bottom w:val="single" w:sz="4" w:space="0" w:color="auto"/>
            </w:tcBorders>
            <w:noWrap/>
            <w:hideMark/>
          </w:tcPr>
          <w:p w14:paraId="44E2DA60" w14:textId="77777777" w:rsidR="000011D7" w:rsidRPr="000011D7" w:rsidRDefault="000011D7" w:rsidP="00645A7A">
            <w:pPr>
              <w:rPr>
                <w:rFonts w:eastAsiaTheme="minorEastAsia"/>
              </w:rPr>
            </w:pPr>
            <w:r w:rsidRPr="000011D7">
              <w:rPr>
                <w:rFonts w:eastAsiaTheme="minorEastAsia"/>
              </w:rPr>
              <w:t>(0.26)</w:t>
            </w:r>
          </w:p>
        </w:tc>
      </w:tr>
      <w:tr w:rsidR="000011D7" w:rsidRPr="000011D7" w14:paraId="3CFE4ED1" w14:textId="77777777" w:rsidTr="00DE3D23">
        <w:trPr>
          <w:trHeight w:val="255"/>
        </w:trPr>
        <w:tc>
          <w:tcPr>
            <w:tcW w:w="555" w:type="pct"/>
            <w:tcBorders>
              <w:top w:val="single" w:sz="4" w:space="0" w:color="auto"/>
            </w:tcBorders>
            <w:noWrap/>
            <w:hideMark/>
          </w:tcPr>
          <w:p w14:paraId="36D32AD7" w14:textId="77777777" w:rsidR="000011D7" w:rsidRPr="000011D7" w:rsidRDefault="000011D7" w:rsidP="00645A7A">
            <w:pPr>
              <w:rPr>
                <w:rFonts w:eastAsiaTheme="minorEastAsia"/>
              </w:rPr>
            </w:pPr>
            <w:r w:rsidRPr="000011D7">
              <w:rPr>
                <w:rFonts w:eastAsiaTheme="minorEastAsia"/>
              </w:rPr>
              <w:t>Observations</w:t>
            </w:r>
          </w:p>
        </w:tc>
        <w:tc>
          <w:tcPr>
            <w:tcW w:w="496" w:type="pct"/>
            <w:tcBorders>
              <w:top w:val="single" w:sz="4" w:space="0" w:color="auto"/>
            </w:tcBorders>
            <w:noWrap/>
            <w:hideMark/>
          </w:tcPr>
          <w:p w14:paraId="5E1F5DAF" w14:textId="77777777" w:rsidR="000011D7" w:rsidRPr="000011D7" w:rsidRDefault="000011D7" w:rsidP="00645A7A">
            <w:pPr>
              <w:rPr>
                <w:rFonts w:eastAsiaTheme="minorEastAsia"/>
              </w:rPr>
            </w:pPr>
            <w:r w:rsidRPr="000011D7">
              <w:rPr>
                <w:rFonts w:eastAsiaTheme="minorEastAsia"/>
              </w:rPr>
              <w:t>6,021</w:t>
            </w:r>
          </w:p>
        </w:tc>
        <w:tc>
          <w:tcPr>
            <w:tcW w:w="496" w:type="pct"/>
            <w:tcBorders>
              <w:top w:val="single" w:sz="4" w:space="0" w:color="auto"/>
            </w:tcBorders>
            <w:noWrap/>
            <w:hideMark/>
          </w:tcPr>
          <w:p w14:paraId="7459EBC5" w14:textId="77777777" w:rsidR="000011D7" w:rsidRPr="000011D7" w:rsidRDefault="000011D7" w:rsidP="00645A7A">
            <w:pPr>
              <w:rPr>
                <w:rFonts w:eastAsiaTheme="minorEastAsia"/>
              </w:rPr>
            </w:pPr>
            <w:r w:rsidRPr="000011D7">
              <w:rPr>
                <w:rFonts w:eastAsiaTheme="minorEastAsia"/>
              </w:rPr>
              <w:t>6,021</w:t>
            </w:r>
          </w:p>
        </w:tc>
        <w:tc>
          <w:tcPr>
            <w:tcW w:w="442" w:type="pct"/>
            <w:tcBorders>
              <w:top w:val="single" w:sz="4" w:space="0" w:color="auto"/>
            </w:tcBorders>
            <w:noWrap/>
            <w:hideMark/>
          </w:tcPr>
          <w:p w14:paraId="38B6E5AB" w14:textId="77777777" w:rsidR="000011D7" w:rsidRPr="000011D7" w:rsidRDefault="000011D7" w:rsidP="00645A7A">
            <w:pPr>
              <w:rPr>
                <w:rFonts w:eastAsiaTheme="minorEastAsia"/>
              </w:rPr>
            </w:pPr>
            <w:r w:rsidRPr="000011D7">
              <w:rPr>
                <w:rFonts w:eastAsiaTheme="minorEastAsia"/>
              </w:rPr>
              <w:t>5,979</w:t>
            </w:r>
          </w:p>
        </w:tc>
        <w:tc>
          <w:tcPr>
            <w:tcW w:w="438" w:type="pct"/>
            <w:tcBorders>
              <w:top w:val="single" w:sz="4" w:space="0" w:color="auto"/>
            </w:tcBorders>
            <w:noWrap/>
            <w:hideMark/>
          </w:tcPr>
          <w:p w14:paraId="5B95A9C3" w14:textId="77777777" w:rsidR="000011D7" w:rsidRPr="000011D7" w:rsidRDefault="000011D7" w:rsidP="00645A7A">
            <w:pPr>
              <w:rPr>
                <w:rFonts w:eastAsiaTheme="minorEastAsia"/>
              </w:rPr>
            </w:pPr>
            <w:r w:rsidRPr="000011D7">
              <w:rPr>
                <w:rFonts w:eastAsiaTheme="minorEastAsia"/>
              </w:rPr>
              <w:t>5,979</w:t>
            </w:r>
          </w:p>
        </w:tc>
        <w:tc>
          <w:tcPr>
            <w:tcW w:w="438" w:type="pct"/>
            <w:tcBorders>
              <w:top w:val="single" w:sz="4" w:space="0" w:color="auto"/>
            </w:tcBorders>
            <w:noWrap/>
            <w:hideMark/>
          </w:tcPr>
          <w:p w14:paraId="179E731C" w14:textId="77777777" w:rsidR="000011D7" w:rsidRPr="000011D7" w:rsidRDefault="000011D7" w:rsidP="00645A7A">
            <w:pPr>
              <w:rPr>
                <w:rFonts w:eastAsiaTheme="minorEastAsia"/>
              </w:rPr>
            </w:pPr>
            <w:r w:rsidRPr="000011D7">
              <w:rPr>
                <w:rFonts w:eastAsiaTheme="minorEastAsia"/>
              </w:rPr>
              <w:t>5,979</w:t>
            </w:r>
          </w:p>
        </w:tc>
        <w:tc>
          <w:tcPr>
            <w:tcW w:w="446" w:type="pct"/>
            <w:tcBorders>
              <w:top w:val="single" w:sz="4" w:space="0" w:color="auto"/>
            </w:tcBorders>
            <w:noWrap/>
            <w:hideMark/>
          </w:tcPr>
          <w:p w14:paraId="34B2C7C6" w14:textId="77777777" w:rsidR="000011D7" w:rsidRPr="000011D7" w:rsidRDefault="000011D7" w:rsidP="00645A7A">
            <w:pPr>
              <w:rPr>
                <w:rFonts w:eastAsiaTheme="minorEastAsia"/>
              </w:rPr>
            </w:pPr>
            <w:r w:rsidRPr="000011D7">
              <w:rPr>
                <w:rFonts w:eastAsiaTheme="minorEastAsia"/>
              </w:rPr>
              <w:t>6,021</w:t>
            </w:r>
          </w:p>
        </w:tc>
        <w:tc>
          <w:tcPr>
            <w:tcW w:w="425" w:type="pct"/>
            <w:tcBorders>
              <w:top w:val="single" w:sz="4" w:space="0" w:color="auto"/>
            </w:tcBorders>
            <w:noWrap/>
            <w:hideMark/>
          </w:tcPr>
          <w:p w14:paraId="49A6BF29" w14:textId="77777777" w:rsidR="000011D7" w:rsidRPr="000011D7" w:rsidRDefault="000011D7" w:rsidP="00645A7A">
            <w:pPr>
              <w:rPr>
                <w:rFonts w:eastAsiaTheme="minorEastAsia"/>
              </w:rPr>
            </w:pPr>
            <w:r w:rsidRPr="000011D7">
              <w:rPr>
                <w:rFonts w:eastAsiaTheme="minorEastAsia"/>
              </w:rPr>
              <w:t>6,021</w:t>
            </w:r>
          </w:p>
        </w:tc>
        <w:tc>
          <w:tcPr>
            <w:tcW w:w="425" w:type="pct"/>
            <w:tcBorders>
              <w:top w:val="single" w:sz="4" w:space="0" w:color="auto"/>
            </w:tcBorders>
            <w:noWrap/>
            <w:hideMark/>
          </w:tcPr>
          <w:p w14:paraId="1D0065A2" w14:textId="77777777" w:rsidR="000011D7" w:rsidRPr="000011D7" w:rsidRDefault="000011D7" w:rsidP="00645A7A">
            <w:pPr>
              <w:rPr>
                <w:rFonts w:eastAsiaTheme="minorEastAsia"/>
              </w:rPr>
            </w:pPr>
            <w:r w:rsidRPr="000011D7">
              <w:rPr>
                <w:rFonts w:eastAsiaTheme="minorEastAsia"/>
              </w:rPr>
              <w:t>5,902</w:t>
            </w:r>
          </w:p>
        </w:tc>
        <w:tc>
          <w:tcPr>
            <w:tcW w:w="410" w:type="pct"/>
            <w:tcBorders>
              <w:top w:val="single" w:sz="4" w:space="0" w:color="auto"/>
            </w:tcBorders>
            <w:noWrap/>
            <w:hideMark/>
          </w:tcPr>
          <w:p w14:paraId="3347B43F" w14:textId="77777777" w:rsidR="000011D7" w:rsidRPr="000011D7" w:rsidRDefault="000011D7" w:rsidP="00645A7A">
            <w:pPr>
              <w:rPr>
                <w:rFonts w:eastAsiaTheme="minorEastAsia"/>
              </w:rPr>
            </w:pPr>
            <w:r w:rsidRPr="000011D7">
              <w:rPr>
                <w:rFonts w:eastAsiaTheme="minorEastAsia"/>
              </w:rPr>
              <w:t>5,902</w:t>
            </w:r>
          </w:p>
        </w:tc>
        <w:tc>
          <w:tcPr>
            <w:tcW w:w="428" w:type="pct"/>
            <w:tcBorders>
              <w:top w:val="single" w:sz="4" w:space="0" w:color="auto"/>
            </w:tcBorders>
            <w:noWrap/>
            <w:hideMark/>
          </w:tcPr>
          <w:p w14:paraId="60DA97CC" w14:textId="77777777" w:rsidR="000011D7" w:rsidRPr="000011D7" w:rsidRDefault="000011D7" w:rsidP="00645A7A">
            <w:pPr>
              <w:rPr>
                <w:rFonts w:eastAsiaTheme="minorEastAsia"/>
              </w:rPr>
            </w:pPr>
            <w:r w:rsidRPr="000011D7">
              <w:rPr>
                <w:rFonts w:eastAsiaTheme="minorEastAsia"/>
              </w:rPr>
              <w:t>5,902</w:t>
            </w:r>
          </w:p>
        </w:tc>
      </w:tr>
      <w:tr w:rsidR="000011D7" w:rsidRPr="000011D7" w14:paraId="49A7E5F9" w14:textId="77777777" w:rsidTr="00DE3D23">
        <w:trPr>
          <w:trHeight w:val="255"/>
        </w:trPr>
        <w:tc>
          <w:tcPr>
            <w:tcW w:w="555" w:type="pct"/>
            <w:noWrap/>
            <w:hideMark/>
          </w:tcPr>
          <w:p w14:paraId="03227C60" w14:textId="77777777" w:rsidR="000011D7" w:rsidRPr="000011D7" w:rsidRDefault="000011D7" w:rsidP="00645A7A">
            <w:pPr>
              <w:rPr>
                <w:rFonts w:eastAsiaTheme="minorEastAsia"/>
              </w:rPr>
            </w:pPr>
            <w:r w:rsidRPr="000011D7">
              <w:rPr>
                <w:rFonts w:eastAsiaTheme="minorEastAsia"/>
              </w:rPr>
              <w:t>R-squared</w:t>
            </w:r>
          </w:p>
        </w:tc>
        <w:tc>
          <w:tcPr>
            <w:tcW w:w="496" w:type="pct"/>
            <w:noWrap/>
            <w:hideMark/>
          </w:tcPr>
          <w:p w14:paraId="5D0A172F" w14:textId="77777777" w:rsidR="000011D7" w:rsidRPr="000011D7" w:rsidRDefault="000011D7" w:rsidP="00645A7A">
            <w:pPr>
              <w:rPr>
                <w:rFonts w:eastAsiaTheme="minorEastAsia"/>
              </w:rPr>
            </w:pPr>
            <w:r w:rsidRPr="000011D7">
              <w:rPr>
                <w:rFonts w:eastAsiaTheme="minorEastAsia"/>
              </w:rPr>
              <w:t>0.04</w:t>
            </w:r>
          </w:p>
        </w:tc>
        <w:tc>
          <w:tcPr>
            <w:tcW w:w="496" w:type="pct"/>
            <w:noWrap/>
            <w:hideMark/>
          </w:tcPr>
          <w:p w14:paraId="67285BA3" w14:textId="77777777" w:rsidR="000011D7" w:rsidRPr="000011D7" w:rsidRDefault="000011D7" w:rsidP="00645A7A">
            <w:pPr>
              <w:rPr>
                <w:rFonts w:eastAsiaTheme="minorEastAsia"/>
              </w:rPr>
            </w:pPr>
            <w:r w:rsidRPr="000011D7">
              <w:rPr>
                <w:rFonts w:eastAsiaTheme="minorEastAsia"/>
              </w:rPr>
              <w:t>0.04</w:t>
            </w:r>
          </w:p>
        </w:tc>
        <w:tc>
          <w:tcPr>
            <w:tcW w:w="442" w:type="pct"/>
            <w:noWrap/>
            <w:hideMark/>
          </w:tcPr>
          <w:p w14:paraId="12506CD6" w14:textId="77777777" w:rsidR="000011D7" w:rsidRPr="000011D7" w:rsidRDefault="000011D7" w:rsidP="00645A7A">
            <w:pPr>
              <w:rPr>
                <w:rFonts w:eastAsiaTheme="minorEastAsia"/>
              </w:rPr>
            </w:pPr>
            <w:r w:rsidRPr="000011D7">
              <w:rPr>
                <w:rFonts w:eastAsiaTheme="minorEastAsia"/>
              </w:rPr>
              <w:t>0.11</w:t>
            </w:r>
          </w:p>
        </w:tc>
        <w:tc>
          <w:tcPr>
            <w:tcW w:w="438" w:type="pct"/>
            <w:noWrap/>
            <w:hideMark/>
          </w:tcPr>
          <w:p w14:paraId="326C0172" w14:textId="77777777" w:rsidR="000011D7" w:rsidRPr="000011D7" w:rsidRDefault="000011D7" w:rsidP="00645A7A">
            <w:pPr>
              <w:rPr>
                <w:rFonts w:eastAsiaTheme="minorEastAsia"/>
              </w:rPr>
            </w:pPr>
            <w:r w:rsidRPr="000011D7">
              <w:rPr>
                <w:rFonts w:eastAsiaTheme="minorEastAsia"/>
              </w:rPr>
              <w:t>0.11</w:t>
            </w:r>
          </w:p>
        </w:tc>
        <w:tc>
          <w:tcPr>
            <w:tcW w:w="438" w:type="pct"/>
            <w:noWrap/>
            <w:hideMark/>
          </w:tcPr>
          <w:p w14:paraId="748032A0" w14:textId="77777777" w:rsidR="000011D7" w:rsidRPr="000011D7" w:rsidRDefault="000011D7" w:rsidP="00645A7A">
            <w:pPr>
              <w:rPr>
                <w:rFonts w:eastAsiaTheme="minorEastAsia"/>
              </w:rPr>
            </w:pPr>
            <w:r w:rsidRPr="000011D7">
              <w:rPr>
                <w:rFonts w:eastAsiaTheme="minorEastAsia"/>
              </w:rPr>
              <w:t>0.11</w:t>
            </w:r>
          </w:p>
        </w:tc>
        <w:tc>
          <w:tcPr>
            <w:tcW w:w="446" w:type="pct"/>
            <w:noWrap/>
            <w:hideMark/>
          </w:tcPr>
          <w:p w14:paraId="75231783" w14:textId="77777777" w:rsidR="000011D7" w:rsidRPr="000011D7" w:rsidRDefault="000011D7" w:rsidP="00645A7A">
            <w:pPr>
              <w:rPr>
                <w:rFonts w:eastAsiaTheme="minorEastAsia"/>
              </w:rPr>
            </w:pPr>
            <w:r w:rsidRPr="000011D7">
              <w:rPr>
                <w:rFonts w:eastAsiaTheme="minorEastAsia"/>
              </w:rPr>
              <w:t>0.01</w:t>
            </w:r>
          </w:p>
        </w:tc>
        <w:tc>
          <w:tcPr>
            <w:tcW w:w="425" w:type="pct"/>
            <w:noWrap/>
            <w:hideMark/>
          </w:tcPr>
          <w:p w14:paraId="5E49F24D" w14:textId="77777777" w:rsidR="000011D7" w:rsidRPr="000011D7" w:rsidRDefault="000011D7" w:rsidP="00645A7A">
            <w:pPr>
              <w:rPr>
                <w:rFonts w:eastAsiaTheme="minorEastAsia"/>
              </w:rPr>
            </w:pPr>
            <w:r w:rsidRPr="000011D7">
              <w:rPr>
                <w:rFonts w:eastAsiaTheme="minorEastAsia"/>
              </w:rPr>
              <w:t>0.01</w:t>
            </w:r>
          </w:p>
        </w:tc>
        <w:tc>
          <w:tcPr>
            <w:tcW w:w="425" w:type="pct"/>
            <w:noWrap/>
            <w:hideMark/>
          </w:tcPr>
          <w:p w14:paraId="55E15B99" w14:textId="77777777" w:rsidR="000011D7" w:rsidRPr="000011D7" w:rsidRDefault="000011D7" w:rsidP="00645A7A">
            <w:pPr>
              <w:rPr>
                <w:rFonts w:eastAsiaTheme="minorEastAsia"/>
              </w:rPr>
            </w:pPr>
            <w:r w:rsidRPr="000011D7">
              <w:rPr>
                <w:rFonts w:eastAsiaTheme="minorEastAsia"/>
              </w:rPr>
              <w:t>0.08</w:t>
            </w:r>
          </w:p>
        </w:tc>
        <w:tc>
          <w:tcPr>
            <w:tcW w:w="410" w:type="pct"/>
            <w:noWrap/>
            <w:hideMark/>
          </w:tcPr>
          <w:p w14:paraId="4183DE70" w14:textId="77777777" w:rsidR="000011D7" w:rsidRPr="000011D7" w:rsidRDefault="000011D7" w:rsidP="00645A7A">
            <w:pPr>
              <w:rPr>
                <w:rFonts w:eastAsiaTheme="minorEastAsia"/>
              </w:rPr>
            </w:pPr>
            <w:r w:rsidRPr="000011D7">
              <w:rPr>
                <w:rFonts w:eastAsiaTheme="minorEastAsia"/>
              </w:rPr>
              <w:t>0.08</w:t>
            </w:r>
          </w:p>
        </w:tc>
        <w:tc>
          <w:tcPr>
            <w:tcW w:w="428" w:type="pct"/>
            <w:noWrap/>
            <w:hideMark/>
          </w:tcPr>
          <w:p w14:paraId="7AF95111" w14:textId="77777777" w:rsidR="000011D7" w:rsidRPr="000011D7" w:rsidRDefault="000011D7" w:rsidP="00645A7A">
            <w:pPr>
              <w:rPr>
                <w:rFonts w:eastAsiaTheme="minorEastAsia"/>
              </w:rPr>
            </w:pPr>
            <w:r w:rsidRPr="000011D7">
              <w:rPr>
                <w:rFonts w:eastAsiaTheme="minorEastAsia"/>
              </w:rPr>
              <w:t>0.08</w:t>
            </w:r>
          </w:p>
        </w:tc>
      </w:tr>
      <w:tr w:rsidR="000011D7" w:rsidRPr="000011D7" w14:paraId="3D4CD7C3" w14:textId="77777777" w:rsidTr="00DE3D23">
        <w:trPr>
          <w:trHeight w:val="255"/>
        </w:trPr>
        <w:tc>
          <w:tcPr>
            <w:tcW w:w="555" w:type="pct"/>
            <w:noWrap/>
            <w:hideMark/>
          </w:tcPr>
          <w:p w14:paraId="492E5168" w14:textId="77777777" w:rsidR="000011D7" w:rsidRPr="000011D7" w:rsidRDefault="000011D7" w:rsidP="00645A7A">
            <w:pPr>
              <w:rPr>
                <w:rFonts w:eastAsiaTheme="minorEastAsia"/>
              </w:rPr>
            </w:pPr>
            <w:r w:rsidRPr="000011D7">
              <w:rPr>
                <w:rFonts w:eastAsiaTheme="minorEastAsia"/>
              </w:rPr>
              <w:t>Institutions</w:t>
            </w:r>
          </w:p>
        </w:tc>
        <w:tc>
          <w:tcPr>
            <w:tcW w:w="496" w:type="pct"/>
            <w:noWrap/>
            <w:hideMark/>
          </w:tcPr>
          <w:p w14:paraId="10F5D55B" w14:textId="77777777" w:rsidR="000011D7" w:rsidRPr="000011D7" w:rsidRDefault="000011D7" w:rsidP="00645A7A">
            <w:pPr>
              <w:rPr>
                <w:rFonts w:eastAsiaTheme="minorEastAsia"/>
              </w:rPr>
            </w:pPr>
            <w:r w:rsidRPr="000011D7">
              <w:rPr>
                <w:rFonts w:eastAsiaTheme="minorEastAsia"/>
              </w:rPr>
              <w:t>682</w:t>
            </w:r>
          </w:p>
        </w:tc>
        <w:tc>
          <w:tcPr>
            <w:tcW w:w="496" w:type="pct"/>
            <w:noWrap/>
            <w:hideMark/>
          </w:tcPr>
          <w:p w14:paraId="4206BDFA" w14:textId="77777777" w:rsidR="000011D7" w:rsidRPr="000011D7" w:rsidRDefault="000011D7" w:rsidP="00645A7A">
            <w:pPr>
              <w:rPr>
                <w:rFonts w:eastAsiaTheme="minorEastAsia"/>
              </w:rPr>
            </w:pPr>
            <w:r w:rsidRPr="000011D7">
              <w:rPr>
                <w:rFonts w:eastAsiaTheme="minorEastAsia"/>
              </w:rPr>
              <w:t>682</w:t>
            </w:r>
          </w:p>
        </w:tc>
        <w:tc>
          <w:tcPr>
            <w:tcW w:w="442" w:type="pct"/>
            <w:noWrap/>
            <w:hideMark/>
          </w:tcPr>
          <w:p w14:paraId="17B30952" w14:textId="77777777" w:rsidR="000011D7" w:rsidRPr="000011D7" w:rsidRDefault="000011D7" w:rsidP="00645A7A">
            <w:pPr>
              <w:rPr>
                <w:rFonts w:eastAsiaTheme="minorEastAsia"/>
              </w:rPr>
            </w:pPr>
            <w:r w:rsidRPr="000011D7">
              <w:rPr>
                <w:rFonts w:eastAsiaTheme="minorEastAsia"/>
              </w:rPr>
              <w:t>680</w:t>
            </w:r>
          </w:p>
        </w:tc>
        <w:tc>
          <w:tcPr>
            <w:tcW w:w="438" w:type="pct"/>
            <w:noWrap/>
            <w:hideMark/>
          </w:tcPr>
          <w:p w14:paraId="4A795F09" w14:textId="77777777" w:rsidR="000011D7" w:rsidRPr="000011D7" w:rsidRDefault="000011D7" w:rsidP="00645A7A">
            <w:pPr>
              <w:rPr>
                <w:rFonts w:eastAsiaTheme="minorEastAsia"/>
              </w:rPr>
            </w:pPr>
            <w:r w:rsidRPr="000011D7">
              <w:rPr>
                <w:rFonts w:eastAsiaTheme="minorEastAsia"/>
              </w:rPr>
              <w:t>680</w:t>
            </w:r>
          </w:p>
        </w:tc>
        <w:tc>
          <w:tcPr>
            <w:tcW w:w="438" w:type="pct"/>
            <w:noWrap/>
            <w:hideMark/>
          </w:tcPr>
          <w:p w14:paraId="2D3FCAB7" w14:textId="77777777" w:rsidR="000011D7" w:rsidRPr="000011D7" w:rsidRDefault="000011D7" w:rsidP="00645A7A">
            <w:pPr>
              <w:rPr>
                <w:rFonts w:eastAsiaTheme="minorEastAsia"/>
              </w:rPr>
            </w:pPr>
            <w:r w:rsidRPr="000011D7">
              <w:rPr>
                <w:rFonts w:eastAsiaTheme="minorEastAsia"/>
              </w:rPr>
              <w:t>680</w:t>
            </w:r>
          </w:p>
        </w:tc>
        <w:tc>
          <w:tcPr>
            <w:tcW w:w="446" w:type="pct"/>
            <w:noWrap/>
            <w:hideMark/>
          </w:tcPr>
          <w:p w14:paraId="03509E48" w14:textId="77777777" w:rsidR="000011D7" w:rsidRPr="000011D7" w:rsidRDefault="000011D7" w:rsidP="00645A7A">
            <w:pPr>
              <w:rPr>
                <w:rFonts w:eastAsiaTheme="minorEastAsia"/>
              </w:rPr>
            </w:pPr>
            <w:r w:rsidRPr="000011D7">
              <w:rPr>
                <w:rFonts w:eastAsiaTheme="minorEastAsia"/>
              </w:rPr>
              <w:t>682</w:t>
            </w:r>
          </w:p>
        </w:tc>
        <w:tc>
          <w:tcPr>
            <w:tcW w:w="425" w:type="pct"/>
            <w:noWrap/>
            <w:hideMark/>
          </w:tcPr>
          <w:p w14:paraId="46D4F4CA" w14:textId="77777777" w:rsidR="000011D7" w:rsidRPr="000011D7" w:rsidRDefault="000011D7" w:rsidP="00645A7A">
            <w:pPr>
              <w:rPr>
                <w:rFonts w:eastAsiaTheme="minorEastAsia"/>
              </w:rPr>
            </w:pPr>
            <w:r w:rsidRPr="000011D7">
              <w:rPr>
                <w:rFonts w:eastAsiaTheme="minorEastAsia"/>
              </w:rPr>
              <w:t>682</w:t>
            </w:r>
          </w:p>
        </w:tc>
        <w:tc>
          <w:tcPr>
            <w:tcW w:w="425" w:type="pct"/>
            <w:noWrap/>
            <w:hideMark/>
          </w:tcPr>
          <w:p w14:paraId="72BFD1E8" w14:textId="77777777" w:rsidR="000011D7" w:rsidRPr="000011D7" w:rsidRDefault="000011D7" w:rsidP="00645A7A">
            <w:pPr>
              <w:rPr>
                <w:rFonts w:eastAsiaTheme="minorEastAsia"/>
              </w:rPr>
            </w:pPr>
            <w:r w:rsidRPr="000011D7">
              <w:rPr>
                <w:rFonts w:eastAsiaTheme="minorEastAsia"/>
              </w:rPr>
              <w:t>675</w:t>
            </w:r>
          </w:p>
        </w:tc>
        <w:tc>
          <w:tcPr>
            <w:tcW w:w="410" w:type="pct"/>
            <w:noWrap/>
            <w:hideMark/>
          </w:tcPr>
          <w:p w14:paraId="43E4B109" w14:textId="77777777" w:rsidR="000011D7" w:rsidRPr="000011D7" w:rsidRDefault="000011D7" w:rsidP="00645A7A">
            <w:pPr>
              <w:rPr>
                <w:rFonts w:eastAsiaTheme="minorEastAsia"/>
              </w:rPr>
            </w:pPr>
            <w:r w:rsidRPr="000011D7">
              <w:rPr>
                <w:rFonts w:eastAsiaTheme="minorEastAsia"/>
              </w:rPr>
              <w:t>675</w:t>
            </w:r>
          </w:p>
        </w:tc>
        <w:tc>
          <w:tcPr>
            <w:tcW w:w="428" w:type="pct"/>
            <w:noWrap/>
            <w:hideMark/>
          </w:tcPr>
          <w:p w14:paraId="37687492" w14:textId="77777777" w:rsidR="000011D7" w:rsidRPr="000011D7" w:rsidRDefault="000011D7" w:rsidP="00645A7A">
            <w:pPr>
              <w:rPr>
                <w:rFonts w:eastAsiaTheme="minorEastAsia"/>
              </w:rPr>
            </w:pPr>
            <w:r w:rsidRPr="000011D7">
              <w:rPr>
                <w:rFonts w:eastAsiaTheme="minorEastAsia"/>
              </w:rPr>
              <w:t>675</w:t>
            </w:r>
          </w:p>
        </w:tc>
      </w:tr>
      <w:tr w:rsidR="000011D7" w:rsidRPr="000011D7" w14:paraId="0EA2CFE5" w14:textId="77777777" w:rsidTr="00DE3D23">
        <w:trPr>
          <w:trHeight w:val="255"/>
        </w:trPr>
        <w:tc>
          <w:tcPr>
            <w:tcW w:w="555" w:type="pct"/>
            <w:tcBorders>
              <w:bottom w:val="single" w:sz="4" w:space="0" w:color="auto"/>
            </w:tcBorders>
            <w:noWrap/>
            <w:hideMark/>
          </w:tcPr>
          <w:p w14:paraId="47FE1BB2" w14:textId="77777777" w:rsidR="000011D7" w:rsidRPr="000011D7" w:rsidRDefault="000011D7" w:rsidP="00645A7A">
            <w:pPr>
              <w:rPr>
                <w:rFonts w:eastAsiaTheme="minorEastAsia"/>
              </w:rPr>
            </w:pPr>
            <w:r w:rsidRPr="000011D7">
              <w:rPr>
                <w:rFonts w:eastAsiaTheme="minorEastAsia"/>
              </w:rPr>
              <w:t>Std. errors</w:t>
            </w:r>
          </w:p>
        </w:tc>
        <w:tc>
          <w:tcPr>
            <w:tcW w:w="496" w:type="pct"/>
            <w:tcBorders>
              <w:bottom w:val="single" w:sz="4" w:space="0" w:color="auto"/>
            </w:tcBorders>
            <w:noWrap/>
            <w:hideMark/>
          </w:tcPr>
          <w:p w14:paraId="7A795CEB" w14:textId="77777777" w:rsidR="000011D7" w:rsidRPr="000011D7" w:rsidRDefault="000011D7" w:rsidP="00645A7A">
            <w:pPr>
              <w:rPr>
                <w:rFonts w:eastAsiaTheme="minorEastAsia"/>
              </w:rPr>
            </w:pPr>
            <w:r w:rsidRPr="000011D7">
              <w:rPr>
                <w:rFonts w:eastAsiaTheme="minorEastAsia"/>
              </w:rPr>
              <w:t>S-</w:t>
            </w:r>
            <w:proofErr w:type="spellStart"/>
            <w:r w:rsidRPr="000011D7">
              <w:rPr>
                <w:rFonts w:eastAsiaTheme="minorEastAsia"/>
              </w:rPr>
              <w:t>clust</w:t>
            </w:r>
            <w:proofErr w:type="spellEnd"/>
          </w:p>
        </w:tc>
        <w:tc>
          <w:tcPr>
            <w:tcW w:w="496" w:type="pct"/>
            <w:tcBorders>
              <w:bottom w:val="single" w:sz="4" w:space="0" w:color="auto"/>
            </w:tcBorders>
            <w:noWrap/>
            <w:hideMark/>
          </w:tcPr>
          <w:p w14:paraId="1CEE9ABC" w14:textId="77777777" w:rsidR="000011D7" w:rsidRPr="000011D7" w:rsidRDefault="000011D7" w:rsidP="00645A7A">
            <w:pPr>
              <w:rPr>
                <w:rFonts w:eastAsiaTheme="minorEastAsia"/>
              </w:rPr>
            </w:pPr>
            <w:r w:rsidRPr="000011D7">
              <w:rPr>
                <w:rFonts w:eastAsiaTheme="minorEastAsia"/>
              </w:rPr>
              <w:t>C-</w:t>
            </w:r>
            <w:proofErr w:type="spellStart"/>
            <w:r w:rsidRPr="000011D7">
              <w:rPr>
                <w:rFonts w:eastAsiaTheme="minorEastAsia"/>
              </w:rPr>
              <w:t>clust</w:t>
            </w:r>
            <w:proofErr w:type="spellEnd"/>
          </w:p>
        </w:tc>
        <w:tc>
          <w:tcPr>
            <w:tcW w:w="442" w:type="pct"/>
            <w:tcBorders>
              <w:bottom w:val="single" w:sz="4" w:space="0" w:color="auto"/>
            </w:tcBorders>
            <w:noWrap/>
            <w:hideMark/>
          </w:tcPr>
          <w:p w14:paraId="08B2DF6A" w14:textId="77777777" w:rsidR="000011D7" w:rsidRPr="000011D7" w:rsidRDefault="000011D7" w:rsidP="00645A7A">
            <w:pPr>
              <w:rPr>
                <w:rFonts w:eastAsiaTheme="minorEastAsia"/>
              </w:rPr>
            </w:pPr>
            <w:r w:rsidRPr="000011D7">
              <w:rPr>
                <w:rFonts w:eastAsiaTheme="minorEastAsia"/>
              </w:rPr>
              <w:t>S-</w:t>
            </w:r>
            <w:proofErr w:type="spellStart"/>
            <w:r w:rsidRPr="000011D7">
              <w:rPr>
                <w:rFonts w:eastAsiaTheme="minorEastAsia"/>
              </w:rPr>
              <w:t>clust</w:t>
            </w:r>
            <w:proofErr w:type="spellEnd"/>
          </w:p>
        </w:tc>
        <w:tc>
          <w:tcPr>
            <w:tcW w:w="438" w:type="pct"/>
            <w:tcBorders>
              <w:bottom w:val="single" w:sz="4" w:space="0" w:color="auto"/>
            </w:tcBorders>
            <w:noWrap/>
            <w:hideMark/>
          </w:tcPr>
          <w:p w14:paraId="51319310" w14:textId="77777777" w:rsidR="000011D7" w:rsidRPr="000011D7" w:rsidRDefault="000011D7" w:rsidP="00645A7A">
            <w:pPr>
              <w:rPr>
                <w:rFonts w:eastAsiaTheme="minorEastAsia"/>
              </w:rPr>
            </w:pPr>
            <w:r w:rsidRPr="000011D7">
              <w:rPr>
                <w:rFonts w:eastAsiaTheme="minorEastAsia"/>
              </w:rPr>
              <w:t>C-</w:t>
            </w:r>
            <w:proofErr w:type="spellStart"/>
            <w:r w:rsidRPr="000011D7">
              <w:rPr>
                <w:rFonts w:eastAsiaTheme="minorEastAsia"/>
              </w:rPr>
              <w:t>clust</w:t>
            </w:r>
            <w:proofErr w:type="spellEnd"/>
          </w:p>
        </w:tc>
        <w:tc>
          <w:tcPr>
            <w:tcW w:w="438" w:type="pct"/>
            <w:tcBorders>
              <w:bottom w:val="single" w:sz="4" w:space="0" w:color="auto"/>
            </w:tcBorders>
            <w:noWrap/>
            <w:hideMark/>
          </w:tcPr>
          <w:p w14:paraId="75E3B76F" w14:textId="77777777" w:rsidR="000011D7" w:rsidRPr="000011D7" w:rsidRDefault="000011D7" w:rsidP="00645A7A">
            <w:pPr>
              <w:rPr>
                <w:rFonts w:eastAsiaTheme="minorEastAsia"/>
              </w:rPr>
            </w:pPr>
            <w:r w:rsidRPr="000011D7">
              <w:rPr>
                <w:rFonts w:eastAsiaTheme="minorEastAsia"/>
              </w:rPr>
              <w:t>Boot</w:t>
            </w:r>
          </w:p>
        </w:tc>
        <w:tc>
          <w:tcPr>
            <w:tcW w:w="446" w:type="pct"/>
            <w:tcBorders>
              <w:bottom w:val="single" w:sz="4" w:space="0" w:color="auto"/>
            </w:tcBorders>
            <w:noWrap/>
            <w:hideMark/>
          </w:tcPr>
          <w:p w14:paraId="3C01095F" w14:textId="77777777" w:rsidR="000011D7" w:rsidRPr="000011D7" w:rsidRDefault="000011D7" w:rsidP="00645A7A">
            <w:pPr>
              <w:rPr>
                <w:rFonts w:eastAsiaTheme="minorEastAsia"/>
              </w:rPr>
            </w:pPr>
            <w:r w:rsidRPr="000011D7">
              <w:rPr>
                <w:rFonts w:eastAsiaTheme="minorEastAsia"/>
              </w:rPr>
              <w:t>S-</w:t>
            </w:r>
            <w:proofErr w:type="spellStart"/>
            <w:r w:rsidRPr="000011D7">
              <w:rPr>
                <w:rFonts w:eastAsiaTheme="minorEastAsia"/>
              </w:rPr>
              <w:t>clust</w:t>
            </w:r>
            <w:proofErr w:type="spellEnd"/>
          </w:p>
        </w:tc>
        <w:tc>
          <w:tcPr>
            <w:tcW w:w="425" w:type="pct"/>
            <w:tcBorders>
              <w:bottom w:val="single" w:sz="4" w:space="0" w:color="auto"/>
            </w:tcBorders>
            <w:noWrap/>
            <w:hideMark/>
          </w:tcPr>
          <w:p w14:paraId="0ED158A8" w14:textId="77777777" w:rsidR="000011D7" w:rsidRPr="000011D7" w:rsidRDefault="000011D7" w:rsidP="00645A7A">
            <w:pPr>
              <w:rPr>
                <w:rFonts w:eastAsiaTheme="minorEastAsia"/>
              </w:rPr>
            </w:pPr>
            <w:r w:rsidRPr="000011D7">
              <w:rPr>
                <w:rFonts w:eastAsiaTheme="minorEastAsia"/>
              </w:rPr>
              <w:t>C-</w:t>
            </w:r>
            <w:proofErr w:type="spellStart"/>
            <w:r w:rsidRPr="000011D7">
              <w:rPr>
                <w:rFonts w:eastAsiaTheme="minorEastAsia"/>
              </w:rPr>
              <w:t>clust</w:t>
            </w:r>
            <w:proofErr w:type="spellEnd"/>
          </w:p>
        </w:tc>
        <w:tc>
          <w:tcPr>
            <w:tcW w:w="425" w:type="pct"/>
            <w:tcBorders>
              <w:bottom w:val="single" w:sz="4" w:space="0" w:color="auto"/>
            </w:tcBorders>
            <w:noWrap/>
            <w:hideMark/>
          </w:tcPr>
          <w:p w14:paraId="1042E207" w14:textId="77777777" w:rsidR="000011D7" w:rsidRPr="000011D7" w:rsidRDefault="000011D7" w:rsidP="00645A7A">
            <w:pPr>
              <w:rPr>
                <w:rFonts w:eastAsiaTheme="minorEastAsia"/>
              </w:rPr>
            </w:pPr>
            <w:r w:rsidRPr="000011D7">
              <w:rPr>
                <w:rFonts w:eastAsiaTheme="minorEastAsia"/>
              </w:rPr>
              <w:t>S-</w:t>
            </w:r>
            <w:proofErr w:type="spellStart"/>
            <w:r w:rsidRPr="000011D7">
              <w:rPr>
                <w:rFonts w:eastAsiaTheme="minorEastAsia"/>
              </w:rPr>
              <w:t>clust</w:t>
            </w:r>
            <w:proofErr w:type="spellEnd"/>
          </w:p>
        </w:tc>
        <w:tc>
          <w:tcPr>
            <w:tcW w:w="410" w:type="pct"/>
            <w:tcBorders>
              <w:bottom w:val="single" w:sz="4" w:space="0" w:color="auto"/>
            </w:tcBorders>
            <w:noWrap/>
            <w:hideMark/>
          </w:tcPr>
          <w:p w14:paraId="70E5D479" w14:textId="77777777" w:rsidR="000011D7" w:rsidRPr="000011D7" w:rsidRDefault="000011D7" w:rsidP="00645A7A">
            <w:pPr>
              <w:rPr>
                <w:rFonts w:eastAsiaTheme="minorEastAsia"/>
              </w:rPr>
            </w:pPr>
            <w:r w:rsidRPr="000011D7">
              <w:rPr>
                <w:rFonts w:eastAsiaTheme="minorEastAsia"/>
              </w:rPr>
              <w:t>C-</w:t>
            </w:r>
            <w:proofErr w:type="spellStart"/>
            <w:r w:rsidRPr="000011D7">
              <w:rPr>
                <w:rFonts w:eastAsiaTheme="minorEastAsia"/>
              </w:rPr>
              <w:t>clust</w:t>
            </w:r>
            <w:proofErr w:type="spellEnd"/>
          </w:p>
        </w:tc>
        <w:tc>
          <w:tcPr>
            <w:tcW w:w="428" w:type="pct"/>
            <w:tcBorders>
              <w:bottom w:val="single" w:sz="4" w:space="0" w:color="auto"/>
            </w:tcBorders>
            <w:noWrap/>
            <w:hideMark/>
          </w:tcPr>
          <w:p w14:paraId="3C150D0F" w14:textId="77777777" w:rsidR="000011D7" w:rsidRPr="000011D7" w:rsidRDefault="000011D7" w:rsidP="00645A7A">
            <w:pPr>
              <w:rPr>
                <w:rFonts w:eastAsiaTheme="minorEastAsia"/>
              </w:rPr>
            </w:pPr>
            <w:r w:rsidRPr="000011D7">
              <w:rPr>
                <w:rFonts w:eastAsiaTheme="minorEastAsia"/>
              </w:rPr>
              <w:t>Boot</w:t>
            </w:r>
          </w:p>
        </w:tc>
      </w:tr>
    </w:tbl>
    <w:p w14:paraId="170E36B2" w14:textId="77777777" w:rsidR="000011D7" w:rsidRPr="000011D7" w:rsidRDefault="000011D7" w:rsidP="000011D7">
      <w:pPr>
        <w:rPr>
          <w:rFonts w:eastAsiaTheme="minorEastAsia"/>
        </w:rPr>
      </w:pPr>
    </w:p>
    <w:p w14:paraId="17550E7A" w14:textId="77777777" w:rsidR="001154AC" w:rsidRPr="00D6538A" w:rsidRDefault="000011D7" w:rsidP="001154AC">
      <w:pPr>
        <w:ind w:left="-990" w:right="-360"/>
        <w:rPr>
          <w:rFonts w:eastAsiaTheme="minorEastAsia"/>
          <w:sz w:val="20"/>
          <w:szCs w:val="20"/>
        </w:rPr>
        <w:sectPr w:rsidR="001154AC" w:rsidRPr="00D6538A" w:rsidSect="00DE3D23">
          <w:type w:val="continuous"/>
          <w:pgSz w:w="15840" w:h="12240" w:orient="landscape"/>
          <w:pgMar w:top="1440" w:right="1440" w:bottom="1440" w:left="1440" w:header="720" w:footer="720" w:gutter="0"/>
          <w:cols w:space="720"/>
          <w:docGrid w:linePitch="360"/>
        </w:sectPr>
      </w:pPr>
      <w:r w:rsidRPr="000011D7">
        <w:rPr>
          <w:rFonts w:eastAsiaTheme="minorEastAsia"/>
          <w:i/>
          <w:sz w:val="20"/>
          <w:szCs w:val="20"/>
        </w:rPr>
        <w:t>Note: FTF</w:t>
      </w:r>
      <w:r w:rsidRPr="000011D7">
        <w:rPr>
          <w:rFonts w:eastAsiaTheme="minorEastAsia"/>
          <w:sz w:val="20"/>
          <w:szCs w:val="20"/>
        </w:rPr>
        <w:t xml:space="preserve"> denotes the level of full-time first-time enrollment. Institution fixed effects and year fixed effects are included in </w:t>
      </w:r>
      <w:proofErr w:type="gramStart"/>
      <w:r w:rsidRPr="000011D7">
        <w:rPr>
          <w:rFonts w:eastAsiaTheme="minorEastAsia"/>
          <w:sz w:val="20"/>
          <w:szCs w:val="20"/>
        </w:rPr>
        <w:t>all of</w:t>
      </w:r>
      <w:proofErr w:type="gramEnd"/>
      <w:r w:rsidRPr="000011D7">
        <w:rPr>
          <w:rFonts w:eastAsiaTheme="minorEastAsia"/>
          <w:sz w:val="20"/>
          <w:szCs w:val="20"/>
        </w:rPr>
        <w:t xml:space="preserve"> the specifications. The standard errors are shown in parentheses. S-</w:t>
      </w:r>
      <w:proofErr w:type="spellStart"/>
      <w:r w:rsidRPr="000011D7">
        <w:rPr>
          <w:rFonts w:eastAsiaTheme="minorEastAsia"/>
          <w:sz w:val="20"/>
          <w:szCs w:val="20"/>
        </w:rPr>
        <w:t>clust</w:t>
      </w:r>
      <w:proofErr w:type="spellEnd"/>
      <w:r w:rsidRPr="000011D7">
        <w:rPr>
          <w:rFonts w:eastAsiaTheme="minorEastAsia"/>
          <w:sz w:val="20"/>
          <w:szCs w:val="20"/>
        </w:rPr>
        <w:t>, C-</w:t>
      </w:r>
      <w:proofErr w:type="spellStart"/>
      <w:r w:rsidRPr="000011D7">
        <w:rPr>
          <w:rFonts w:eastAsiaTheme="minorEastAsia"/>
          <w:sz w:val="20"/>
          <w:szCs w:val="20"/>
        </w:rPr>
        <w:t>clust</w:t>
      </w:r>
      <w:proofErr w:type="spellEnd"/>
      <w:r w:rsidRPr="000011D7">
        <w:rPr>
          <w:rFonts w:eastAsiaTheme="minorEastAsia"/>
          <w:sz w:val="20"/>
          <w:szCs w:val="20"/>
        </w:rPr>
        <w:t>, and Boot stand for “clustered at the state level,” “clustered at the college level,” and “bootstrapped,” respectively (</w:t>
      </w:r>
      <w:r w:rsidRPr="000011D7">
        <w:rPr>
          <w:i/>
          <w:sz w:val="20"/>
          <w:szCs w:val="20"/>
        </w:rPr>
        <w:t>*** p&lt;</w:t>
      </w:r>
      <w:proofErr w:type="gramStart"/>
      <w:r w:rsidRPr="000011D7">
        <w:rPr>
          <w:i/>
          <w:sz w:val="20"/>
          <w:szCs w:val="20"/>
        </w:rPr>
        <w:t>0.01,</w:t>
      </w:r>
      <w:r w:rsidRPr="000011D7">
        <w:rPr>
          <w:rFonts w:eastAsiaTheme="minorEastAsia"/>
          <w:i/>
          <w:sz w:val="20"/>
          <w:szCs w:val="20"/>
        </w:rPr>
        <w:t>*</w:t>
      </w:r>
      <w:proofErr w:type="gramEnd"/>
      <w:r w:rsidRPr="000011D7">
        <w:rPr>
          <w:rFonts w:eastAsiaTheme="minorEastAsia"/>
          <w:i/>
          <w:sz w:val="20"/>
          <w:szCs w:val="20"/>
        </w:rPr>
        <w:t>* p&lt;0.05, * p&lt;0.1</w:t>
      </w:r>
      <w:r w:rsidRPr="000011D7">
        <w:rPr>
          <w:rFonts w:eastAsiaTheme="minorEastAsia"/>
          <w:sz w:val="20"/>
          <w:szCs w:val="20"/>
        </w:rPr>
        <w:t>). All computations are executed in STATA version 14.1.</w:t>
      </w:r>
    </w:p>
    <w:p w14:paraId="3519208F" w14:textId="77777777" w:rsidR="001154AC" w:rsidRDefault="001154AC" w:rsidP="001154AC">
      <w:pPr>
        <w:spacing w:line="480" w:lineRule="auto"/>
        <w:jc w:val="center"/>
        <w:rPr>
          <w:rFonts w:eastAsiaTheme="minorEastAsia"/>
        </w:rPr>
      </w:pPr>
      <w:r w:rsidRPr="00D6538A">
        <w:rPr>
          <w:rFonts w:eastAsiaTheme="minorEastAsia"/>
          <w:noProof/>
        </w:rPr>
        <w:lastRenderedPageBreak/>
        <w:drawing>
          <wp:inline distT="0" distB="0" distL="0" distR="0" wp14:anchorId="4B9C8083" wp14:editId="4DFB0279">
            <wp:extent cx="5943600" cy="43230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323080"/>
                    </a:xfrm>
                    <a:prstGeom prst="rect">
                      <a:avLst/>
                    </a:prstGeom>
                  </pic:spPr>
                </pic:pic>
              </a:graphicData>
            </a:graphic>
          </wp:inline>
        </w:drawing>
      </w:r>
    </w:p>
    <w:p w14:paraId="2002D74E" w14:textId="77777777" w:rsidR="00B53376" w:rsidRPr="00B53376" w:rsidRDefault="00B53376" w:rsidP="00B53376">
      <w:pPr>
        <w:spacing w:line="480" w:lineRule="auto"/>
        <w:jc w:val="center"/>
        <w:rPr>
          <w:b/>
        </w:rPr>
      </w:pPr>
      <w:r>
        <w:rPr>
          <w:b/>
        </w:rPr>
        <w:t>Figure 1.</w:t>
      </w:r>
      <w:r w:rsidRPr="00D6538A">
        <w:rPr>
          <w:b/>
        </w:rPr>
        <w:t>1. Mean full-time first-time public two-year enrollment for Tennessee and other states, 2009–2017.</w:t>
      </w:r>
    </w:p>
    <w:p w14:paraId="280A9E82" w14:textId="77777777" w:rsidR="001154AC" w:rsidRPr="00D6538A" w:rsidRDefault="001154AC" w:rsidP="001154AC">
      <w:pPr>
        <w:rPr>
          <w:rFonts w:eastAsiaTheme="minorEastAsia"/>
          <w:sz w:val="20"/>
          <w:szCs w:val="20"/>
        </w:rPr>
      </w:pPr>
      <w:r w:rsidRPr="00D6538A">
        <w:rPr>
          <w:rFonts w:eastAsiaTheme="minorEastAsia"/>
          <w:i/>
          <w:sz w:val="20"/>
          <w:szCs w:val="20"/>
        </w:rPr>
        <w:t>Note</w:t>
      </w:r>
      <w:r w:rsidRPr="00D6538A">
        <w:rPr>
          <w:rFonts w:eastAsiaTheme="minorEastAsia"/>
          <w:sz w:val="20"/>
          <w:szCs w:val="20"/>
        </w:rPr>
        <w:t xml:space="preserve">: The red vertical line denotes the last pre-treatment year before the Tennessee Promise program took place. </w:t>
      </w:r>
    </w:p>
    <w:p w14:paraId="3A6FAC88" w14:textId="77777777" w:rsidR="001154AC" w:rsidRPr="00D6538A" w:rsidRDefault="001154AC" w:rsidP="001154AC">
      <w:pPr>
        <w:spacing w:line="480" w:lineRule="auto"/>
        <w:rPr>
          <w:rFonts w:eastAsiaTheme="minorEastAsia"/>
        </w:rPr>
      </w:pPr>
    </w:p>
    <w:p w14:paraId="693AA5EF" w14:textId="77777777" w:rsidR="001154AC" w:rsidRPr="00D6538A" w:rsidRDefault="001154AC" w:rsidP="001154AC">
      <w:pPr>
        <w:rPr>
          <w:rFonts w:eastAsiaTheme="minorEastAsia"/>
        </w:rPr>
      </w:pPr>
      <w:r w:rsidRPr="00D6538A">
        <w:rPr>
          <w:rFonts w:eastAsiaTheme="minorEastAsia"/>
        </w:rPr>
        <w:br w:type="page"/>
      </w:r>
    </w:p>
    <w:p w14:paraId="09FCBB70" w14:textId="77777777" w:rsidR="001154AC" w:rsidRDefault="001154AC" w:rsidP="001154AC">
      <w:pPr>
        <w:spacing w:line="480" w:lineRule="auto"/>
        <w:jc w:val="center"/>
        <w:rPr>
          <w:rFonts w:eastAsiaTheme="minorEastAsia"/>
        </w:rPr>
      </w:pPr>
      <w:r w:rsidRPr="00D6538A">
        <w:rPr>
          <w:rFonts w:eastAsiaTheme="minorEastAsia"/>
          <w:noProof/>
        </w:rPr>
        <w:lastRenderedPageBreak/>
        <w:drawing>
          <wp:inline distT="0" distB="0" distL="0" distR="0" wp14:anchorId="319AB07A" wp14:editId="16710DF7">
            <wp:extent cx="5943600" cy="43230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323080"/>
                    </a:xfrm>
                    <a:prstGeom prst="rect">
                      <a:avLst/>
                    </a:prstGeom>
                  </pic:spPr>
                </pic:pic>
              </a:graphicData>
            </a:graphic>
          </wp:inline>
        </w:drawing>
      </w:r>
    </w:p>
    <w:p w14:paraId="3FAF6399" w14:textId="77777777" w:rsidR="00B53376" w:rsidRPr="00B53376" w:rsidRDefault="00B53376" w:rsidP="00B53376">
      <w:pPr>
        <w:spacing w:line="480" w:lineRule="auto"/>
        <w:jc w:val="center"/>
        <w:rPr>
          <w:rFonts w:eastAsiaTheme="minorEastAsia"/>
          <w:b/>
        </w:rPr>
      </w:pPr>
      <w:r>
        <w:rPr>
          <w:rFonts w:eastAsiaTheme="minorEastAsia"/>
          <w:b/>
        </w:rPr>
        <w:t>Figure 1.</w:t>
      </w:r>
      <w:r w:rsidRPr="00D6538A">
        <w:rPr>
          <w:rFonts w:eastAsiaTheme="minorEastAsia"/>
          <w:b/>
        </w:rPr>
        <w:t xml:space="preserve">2. Mean full-time first-time public </w:t>
      </w:r>
      <w:r w:rsidRPr="00D6538A">
        <w:rPr>
          <w:rFonts w:eastAsiaTheme="minorEastAsia"/>
          <w:b/>
          <w:i/>
        </w:rPr>
        <w:t>four-year</w:t>
      </w:r>
      <w:r w:rsidRPr="00D6538A">
        <w:rPr>
          <w:rFonts w:eastAsiaTheme="minorEastAsia"/>
          <w:b/>
        </w:rPr>
        <w:t xml:space="preserve"> enrollment for Tennessee and other </w:t>
      </w:r>
      <w:r w:rsidRPr="00D6538A">
        <w:rPr>
          <w:b/>
        </w:rPr>
        <w:t>states, 2009–2017</w:t>
      </w:r>
      <w:r w:rsidRPr="00D6538A">
        <w:rPr>
          <w:rFonts w:eastAsiaTheme="minorEastAsia"/>
          <w:b/>
        </w:rPr>
        <w:t>.</w:t>
      </w:r>
    </w:p>
    <w:p w14:paraId="468CA8FE" w14:textId="77777777" w:rsidR="001154AC" w:rsidRPr="00D6538A" w:rsidRDefault="001154AC" w:rsidP="001154AC">
      <w:pPr>
        <w:rPr>
          <w:rFonts w:eastAsiaTheme="minorEastAsia"/>
          <w:sz w:val="20"/>
          <w:szCs w:val="20"/>
        </w:rPr>
      </w:pPr>
      <w:r w:rsidRPr="00D6538A">
        <w:rPr>
          <w:rFonts w:eastAsiaTheme="minorEastAsia"/>
          <w:i/>
          <w:sz w:val="20"/>
          <w:szCs w:val="20"/>
        </w:rPr>
        <w:t>Note</w:t>
      </w:r>
      <w:r w:rsidRPr="00D6538A">
        <w:rPr>
          <w:rFonts w:eastAsiaTheme="minorEastAsia"/>
          <w:sz w:val="20"/>
          <w:szCs w:val="20"/>
        </w:rPr>
        <w:t xml:space="preserve">: The red vertical line denotes the last pre-treatment year before the Tennessee Promise program took place. </w:t>
      </w:r>
    </w:p>
    <w:p w14:paraId="1D3BEBE5" w14:textId="77777777" w:rsidR="001154AC" w:rsidRPr="00D6538A" w:rsidRDefault="001154AC" w:rsidP="001154AC">
      <w:pPr>
        <w:spacing w:line="480" w:lineRule="auto"/>
        <w:rPr>
          <w:rFonts w:eastAsiaTheme="minorEastAsia"/>
        </w:rPr>
      </w:pPr>
    </w:p>
    <w:p w14:paraId="1ED57EF2" w14:textId="77777777" w:rsidR="001154AC" w:rsidRPr="00D6538A" w:rsidRDefault="001154AC" w:rsidP="001154AC">
      <w:pPr>
        <w:spacing w:line="480" w:lineRule="auto"/>
        <w:rPr>
          <w:rFonts w:eastAsiaTheme="minorEastAsia"/>
        </w:rPr>
      </w:pPr>
      <w:r w:rsidRPr="00D6538A">
        <w:rPr>
          <w:rFonts w:eastAsiaTheme="minorEastAsia"/>
        </w:rPr>
        <w:br w:type="page"/>
      </w:r>
    </w:p>
    <w:p w14:paraId="7F73B9B7" w14:textId="77777777" w:rsidR="001154AC" w:rsidRDefault="001154AC" w:rsidP="001154AC">
      <w:pPr>
        <w:spacing w:line="480" w:lineRule="auto"/>
        <w:jc w:val="center"/>
        <w:rPr>
          <w:rFonts w:eastAsiaTheme="minorEastAsia"/>
        </w:rPr>
      </w:pPr>
      <w:r w:rsidRPr="00D6538A">
        <w:rPr>
          <w:rFonts w:eastAsiaTheme="minorEastAsia"/>
          <w:noProof/>
        </w:rPr>
        <w:lastRenderedPageBreak/>
        <w:drawing>
          <wp:inline distT="0" distB="0" distL="0" distR="0" wp14:anchorId="0A3187D0" wp14:editId="2933EA31">
            <wp:extent cx="5943600" cy="43205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320540"/>
                    </a:xfrm>
                    <a:prstGeom prst="rect">
                      <a:avLst/>
                    </a:prstGeom>
                  </pic:spPr>
                </pic:pic>
              </a:graphicData>
            </a:graphic>
          </wp:inline>
        </w:drawing>
      </w:r>
    </w:p>
    <w:p w14:paraId="15A89D57" w14:textId="77777777" w:rsidR="00B53376" w:rsidRPr="00B53376" w:rsidRDefault="00B53376" w:rsidP="00B53376">
      <w:pPr>
        <w:spacing w:line="480" w:lineRule="auto"/>
        <w:jc w:val="center"/>
        <w:rPr>
          <w:b/>
        </w:rPr>
      </w:pPr>
      <w:r>
        <w:rPr>
          <w:b/>
        </w:rPr>
        <w:t>Figure 1.</w:t>
      </w:r>
      <w:r w:rsidRPr="00D6538A">
        <w:rPr>
          <w:b/>
        </w:rPr>
        <w:t>3. Event-study graphics</w:t>
      </w:r>
    </w:p>
    <w:p w14:paraId="00A8CFD3" w14:textId="77777777" w:rsidR="001154AC" w:rsidRPr="00D6538A" w:rsidRDefault="001154AC" w:rsidP="001154AC">
      <w:pPr>
        <w:rPr>
          <w:rFonts w:eastAsiaTheme="minorEastAsia"/>
          <w:sz w:val="20"/>
          <w:szCs w:val="20"/>
        </w:rPr>
      </w:pPr>
      <w:r w:rsidRPr="00D6538A">
        <w:rPr>
          <w:rFonts w:eastAsiaTheme="minorEastAsia"/>
          <w:i/>
          <w:sz w:val="20"/>
          <w:szCs w:val="20"/>
        </w:rPr>
        <w:t>Note</w:t>
      </w:r>
      <w:r w:rsidRPr="00D6538A">
        <w:rPr>
          <w:rFonts w:eastAsiaTheme="minorEastAsia"/>
          <w:sz w:val="20"/>
          <w:szCs w:val="20"/>
        </w:rPr>
        <w:t xml:space="preserve">: Each panel graphs point estimates of the interaction coefficients </w:t>
      </w:r>
      <m:oMath>
        <m:sSub>
          <m:sSubPr>
            <m:ctrlPr>
              <w:rPr>
                <w:rFonts w:ascii="Cambria Math" w:eastAsiaTheme="minorEastAsia" w:hAnsi="Cambria Math"/>
                <w:i/>
                <w:sz w:val="20"/>
                <w:szCs w:val="20"/>
              </w:rPr>
            </m:ctrlPr>
          </m:sSubPr>
          <m:e>
            <m:r>
              <w:rPr>
                <w:rFonts w:ascii="Cambria Math" w:eastAsiaTheme="minorEastAsia" w:hAnsi="Cambria Math"/>
                <w:sz w:val="20"/>
                <w:szCs w:val="20"/>
              </w:rPr>
              <m:t>γ</m:t>
            </m:r>
          </m:e>
          <m:sub>
            <m:r>
              <w:rPr>
                <w:rFonts w:ascii="Cambria Math" w:eastAsiaTheme="minorEastAsia" w:hAnsi="Cambria Math"/>
                <w:sz w:val="20"/>
                <w:szCs w:val="20"/>
              </w:rPr>
              <m:t>t</m:t>
            </m:r>
          </m:sub>
        </m:sSub>
      </m:oMath>
      <w:r w:rsidRPr="00D6538A">
        <w:rPr>
          <w:rFonts w:eastAsiaTheme="minorEastAsia"/>
          <w:sz w:val="20"/>
          <w:szCs w:val="20"/>
        </w:rPr>
        <w:t xml:space="preserve"> from the event-study specification in equation (2) with the associated 95 percent confidence intervals. The standard errors are clustered at the college level.</w:t>
      </w:r>
    </w:p>
    <w:p w14:paraId="6739947C" w14:textId="77777777" w:rsidR="001154AC" w:rsidRPr="00D6538A" w:rsidRDefault="001154AC" w:rsidP="001154AC">
      <w:pPr>
        <w:rPr>
          <w:rFonts w:eastAsiaTheme="minorEastAsia"/>
          <w:sz w:val="20"/>
          <w:szCs w:val="20"/>
        </w:rPr>
      </w:pPr>
      <w:r w:rsidRPr="00D6538A">
        <w:rPr>
          <w:rFonts w:eastAsiaTheme="minorEastAsia"/>
          <w:sz w:val="20"/>
          <w:szCs w:val="20"/>
        </w:rPr>
        <w:br w:type="page"/>
      </w:r>
    </w:p>
    <w:p w14:paraId="27025A27" w14:textId="77777777" w:rsidR="001154AC" w:rsidRDefault="001154AC" w:rsidP="001154AC">
      <w:pPr>
        <w:spacing w:line="480" w:lineRule="auto"/>
        <w:jc w:val="center"/>
        <w:rPr>
          <w:rFonts w:eastAsiaTheme="minorEastAsia"/>
        </w:rPr>
      </w:pPr>
      <w:r w:rsidRPr="00D6538A">
        <w:rPr>
          <w:rFonts w:eastAsiaTheme="minorEastAsia"/>
          <w:noProof/>
        </w:rPr>
        <w:lastRenderedPageBreak/>
        <w:drawing>
          <wp:inline distT="0" distB="0" distL="0" distR="0" wp14:anchorId="47AC130C" wp14:editId="2F638482">
            <wp:extent cx="5943600" cy="432054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5.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320540"/>
                    </a:xfrm>
                    <a:prstGeom prst="rect">
                      <a:avLst/>
                    </a:prstGeom>
                  </pic:spPr>
                </pic:pic>
              </a:graphicData>
            </a:graphic>
          </wp:inline>
        </w:drawing>
      </w:r>
    </w:p>
    <w:p w14:paraId="204947D6" w14:textId="77777777" w:rsidR="00B53376" w:rsidRPr="00B53376" w:rsidRDefault="00B53376" w:rsidP="00B53376">
      <w:pPr>
        <w:spacing w:line="480" w:lineRule="auto"/>
        <w:jc w:val="center"/>
        <w:rPr>
          <w:b/>
        </w:rPr>
      </w:pPr>
      <w:r>
        <w:rPr>
          <w:b/>
        </w:rPr>
        <w:t>Figure 1.</w:t>
      </w:r>
      <w:r w:rsidRPr="00D6538A">
        <w:rPr>
          <w:b/>
        </w:rPr>
        <w:t>4. Event-study graphics for public four-year enrollment</w:t>
      </w:r>
    </w:p>
    <w:p w14:paraId="3655A307" w14:textId="77777777" w:rsidR="001154AC" w:rsidRPr="00D6538A" w:rsidRDefault="001154AC" w:rsidP="001154AC">
      <w:pPr>
        <w:rPr>
          <w:rFonts w:eastAsiaTheme="minorEastAsia"/>
          <w:sz w:val="20"/>
          <w:szCs w:val="20"/>
        </w:rPr>
      </w:pPr>
      <w:r w:rsidRPr="00D6538A">
        <w:rPr>
          <w:rFonts w:eastAsiaTheme="minorEastAsia"/>
          <w:i/>
          <w:sz w:val="20"/>
          <w:szCs w:val="20"/>
        </w:rPr>
        <w:t>Note</w:t>
      </w:r>
      <w:r w:rsidRPr="00D6538A">
        <w:rPr>
          <w:rFonts w:eastAsiaTheme="minorEastAsia"/>
          <w:sz w:val="20"/>
          <w:szCs w:val="20"/>
        </w:rPr>
        <w:t xml:space="preserve">: Each panel graphs point estimates of the interaction coefficients </w:t>
      </w:r>
      <m:oMath>
        <m:sSub>
          <m:sSubPr>
            <m:ctrlPr>
              <w:rPr>
                <w:rFonts w:ascii="Cambria Math" w:eastAsiaTheme="minorEastAsia" w:hAnsi="Cambria Math"/>
                <w:i/>
                <w:sz w:val="20"/>
                <w:szCs w:val="20"/>
              </w:rPr>
            </m:ctrlPr>
          </m:sSubPr>
          <m:e>
            <m:r>
              <w:rPr>
                <w:rFonts w:ascii="Cambria Math" w:eastAsiaTheme="minorEastAsia" w:hAnsi="Cambria Math"/>
                <w:sz w:val="20"/>
                <w:szCs w:val="20"/>
              </w:rPr>
              <m:t>γ</m:t>
            </m:r>
          </m:e>
          <m:sub>
            <m:r>
              <w:rPr>
                <w:rFonts w:ascii="Cambria Math" w:eastAsiaTheme="minorEastAsia" w:hAnsi="Cambria Math"/>
                <w:sz w:val="20"/>
                <w:szCs w:val="20"/>
              </w:rPr>
              <m:t>t</m:t>
            </m:r>
          </m:sub>
        </m:sSub>
      </m:oMath>
      <w:r w:rsidRPr="00D6538A">
        <w:rPr>
          <w:rFonts w:eastAsiaTheme="minorEastAsia"/>
          <w:sz w:val="20"/>
          <w:szCs w:val="20"/>
        </w:rPr>
        <w:t xml:space="preserve"> from the event-study specification in equation (2) with the associated 95 percent confidence intervals. The standard errors are clustered at the college level.</w:t>
      </w:r>
    </w:p>
    <w:p w14:paraId="0E5C058F" w14:textId="77777777" w:rsidR="001154AC" w:rsidRPr="00D6538A" w:rsidRDefault="001154AC" w:rsidP="001154AC">
      <w:pPr>
        <w:rPr>
          <w:rFonts w:eastAsiaTheme="minorEastAsia"/>
          <w:sz w:val="20"/>
          <w:szCs w:val="20"/>
        </w:rPr>
      </w:pPr>
    </w:p>
    <w:p w14:paraId="7B4DF365" w14:textId="77777777" w:rsidR="001154AC" w:rsidRPr="00D6538A" w:rsidRDefault="001154AC" w:rsidP="001154AC">
      <w:pPr>
        <w:rPr>
          <w:rFonts w:eastAsiaTheme="minorEastAsia"/>
          <w:sz w:val="20"/>
          <w:szCs w:val="20"/>
        </w:rPr>
      </w:pPr>
    </w:p>
    <w:p w14:paraId="787F6F96" w14:textId="77777777" w:rsidR="001154AC" w:rsidRPr="00D6538A" w:rsidRDefault="001154AC" w:rsidP="001154AC">
      <w:pPr>
        <w:rPr>
          <w:rFonts w:eastAsiaTheme="minorEastAsia"/>
          <w:sz w:val="20"/>
          <w:szCs w:val="20"/>
        </w:rPr>
      </w:pPr>
    </w:p>
    <w:p w14:paraId="4BE8BE1C" w14:textId="77777777" w:rsidR="001154AC" w:rsidRPr="00D6538A" w:rsidRDefault="001154AC" w:rsidP="001154AC">
      <w:pPr>
        <w:spacing w:line="480" w:lineRule="auto"/>
        <w:rPr>
          <w:rFonts w:eastAsiaTheme="minorEastAsia"/>
        </w:rPr>
      </w:pPr>
    </w:p>
    <w:p w14:paraId="3AD21250" w14:textId="77777777" w:rsidR="001154AC" w:rsidRPr="00D6538A" w:rsidRDefault="001154AC" w:rsidP="001154AC">
      <w:pPr>
        <w:spacing w:line="480" w:lineRule="auto"/>
        <w:rPr>
          <w:rFonts w:eastAsiaTheme="minorEastAsia"/>
        </w:rPr>
      </w:pPr>
      <w:r w:rsidRPr="00D6538A">
        <w:rPr>
          <w:rFonts w:eastAsiaTheme="minorEastAsia"/>
        </w:rPr>
        <w:br w:type="page"/>
      </w:r>
    </w:p>
    <w:p w14:paraId="28154E3F" w14:textId="77777777" w:rsidR="001154AC" w:rsidRPr="00D6538A" w:rsidRDefault="001154AC" w:rsidP="001154AC">
      <w:pPr>
        <w:spacing w:line="480" w:lineRule="auto"/>
        <w:rPr>
          <w:rFonts w:eastAsiaTheme="minorEastAsia"/>
          <w:b/>
        </w:rPr>
        <w:sectPr w:rsidR="001154AC" w:rsidRPr="00D6538A" w:rsidSect="00565419">
          <w:pgSz w:w="12240" w:h="15840"/>
          <w:pgMar w:top="1440" w:right="1440" w:bottom="1440" w:left="1440" w:header="720" w:footer="720" w:gutter="0"/>
          <w:cols w:space="720"/>
          <w:docGrid w:linePitch="360"/>
        </w:sectPr>
      </w:pPr>
    </w:p>
    <w:p w14:paraId="54678FCB" w14:textId="77777777" w:rsidR="001154AC" w:rsidRDefault="001154AC" w:rsidP="001154AC">
      <w:pPr>
        <w:rPr>
          <w:rFonts w:eastAsiaTheme="minorEastAsia"/>
          <w:sz w:val="20"/>
          <w:szCs w:val="20"/>
        </w:rPr>
      </w:pPr>
      <w:r w:rsidRPr="00D6538A">
        <w:rPr>
          <w:rFonts w:eastAsiaTheme="minorEastAsia"/>
          <w:noProof/>
          <w:sz w:val="20"/>
          <w:szCs w:val="20"/>
        </w:rPr>
        <w:lastRenderedPageBreak/>
        <w:drawing>
          <wp:inline distT="0" distB="0" distL="0" distR="0" wp14:anchorId="17DF3E34" wp14:editId="6A621599">
            <wp:extent cx="5943600" cy="5943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synthmain.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4042E79" w14:textId="77777777" w:rsidR="000365E5" w:rsidRPr="000365E5" w:rsidRDefault="000365E5" w:rsidP="000365E5">
      <w:pPr>
        <w:spacing w:line="480" w:lineRule="auto"/>
        <w:jc w:val="center"/>
        <w:rPr>
          <w:rFonts w:eastAsiaTheme="minorEastAsia"/>
          <w:b/>
        </w:rPr>
      </w:pPr>
      <w:r>
        <w:rPr>
          <w:rFonts w:eastAsiaTheme="minorEastAsia"/>
          <w:b/>
        </w:rPr>
        <w:t>Figure 1.</w:t>
      </w:r>
      <w:r w:rsidRPr="00D6538A">
        <w:rPr>
          <w:rFonts w:eastAsiaTheme="minorEastAsia"/>
          <w:b/>
        </w:rPr>
        <w:t>5. Treated and counterfactual averages for the GSC two-way additive fixed-effects models</w:t>
      </w:r>
    </w:p>
    <w:p w14:paraId="4F77959F" w14:textId="77777777" w:rsidR="001154AC" w:rsidRPr="00D6538A" w:rsidRDefault="001154AC" w:rsidP="001154AC">
      <w:pPr>
        <w:rPr>
          <w:sz w:val="20"/>
          <w:szCs w:val="20"/>
        </w:rPr>
      </w:pPr>
      <w:r w:rsidRPr="00D6538A">
        <w:rPr>
          <w:rFonts w:eastAsiaTheme="minorEastAsia"/>
          <w:i/>
          <w:sz w:val="20"/>
          <w:szCs w:val="20"/>
        </w:rPr>
        <w:t>Note</w:t>
      </w:r>
      <w:r w:rsidRPr="00D6538A">
        <w:rPr>
          <w:rFonts w:eastAsiaTheme="minorEastAsia"/>
          <w:sz w:val="20"/>
          <w:szCs w:val="20"/>
        </w:rPr>
        <w:t xml:space="preserve">: This table </w:t>
      </w:r>
      <w:r w:rsidRPr="00D6538A">
        <w:rPr>
          <w:sz w:val="20"/>
          <w:szCs w:val="20"/>
        </w:rPr>
        <w:t>shows the graphics for the main GSC results with the same set of controls as in the DID estimations. The left column shows the treated averages and counterfactual paths, and the right column shows the associated gap series in terms of years relative to the intervention. In each estimation, cross-validations are employed for objectivity in model selection. An optimal number of unobserved factors (</w:t>
      </w:r>
      <w:r w:rsidRPr="00D6538A">
        <w:rPr>
          <w:i/>
          <w:sz w:val="20"/>
          <w:szCs w:val="20"/>
        </w:rPr>
        <w:t xml:space="preserve">r </w:t>
      </w:r>
      <w:r w:rsidRPr="00D6538A">
        <w:rPr>
          <w:sz w:val="20"/>
          <w:szCs w:val="20"/>
        </w:rPr>
        <w:t>*) is selected in the Mean Squared Prediction Error sense, and the standard errors are bootstrapped with 1,000 replications. Parallel computing is used to improve efficiency. Other technical details are discussed in the text and in Xu’s (2017) online appendix. All computations are implemented in R version 3.6.1.</w:t>
      </w:r>
    </w:p>
    <w:p w14:paraId="39B3E169" w14:textId="77777777" w:rsidR="001154AC" w:rsidRPr="00D6538A" w:rsidRDefault="001154AC" w:rsidP="001154AC">
      <w:pPr>
        <w:rPr>
          <w:sz w:val="20"/>
          <w:szCs w:val="20"/>
        </w:rPr>
      </w:pPr>
      <w:r w:rsidRPr="00D6538A">
        <w:rPr>
          <w:sz w:val="20"/>
          <w:szCs w:val="20"/>
        </w:rPr>
        <w:br w:type="page"/>
      </w:r>
    </w:p>
    <w:p w14:paraId="44DB3B28" w14:textId="77777777" w:rsidR="001154AC" w:rsidRDefault="001154AC" w:rsidP="001154AC">
      <w:pPr>
        <w:spacing w:line="480" w:lineRule="auto"/>
        <w:jc w:val="center"/>
        <w:rPr>
          <w:rFonts w:eastAsiaTheme="minorEastAsia"/>
          <w:b/>
        </w:rPr>
      </w:pPr>
      <w:r w:rsidRPr="00D6538A">
        <w:rPr>
          <w:rFonts w:eastAsiaTheme="minorEastAsia"/>
          <w:b/>
          <w:noProof/>
        </w:rPr>
        <w:lastRenderedPageBreak/>
        <w:drawing>
          <wp:inline distT="0" distB="0" distL="0" distR="0" wp14:anchorId="4FE37E13" wp14:editId="65688387">
            <wp:extent cx="4752975" cy="47529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synthfouryear.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52975" cy="4752975"/>
                    </a:xfrm>
                    <a:prstGeom prst="rect">
                      <a:avLst/>
                    </a:prstGeom>
                  </pic:spPr>
                </pic:pic>
              </a:graphicData>
            </a:graphic>
          </wp:inline>
        </w:drawing>
      </w:r>
    </w:p>
    <w:p w14:paraId="29794859" w14:textId="77777777" w:rsidR="000365E5" w:rsidRPr="00D6538A" w:rsidRDefault="000365E5" w:rsidP="000365E5">
      <w:pPr>
        <w:spacing w:line="480" w:lineRule="auto"/>
        <w:jc w:val="center"/>
        <w:rPr>
          <w:rFonts w:eastAsiaTheme="minorEastAsia"/>
          <w:b/>
        </w:rPr>
      </w:pPr>
      <w:r>
        <w:rPr>
          <w:rFonts w:eastAsiaTheme="minorEastAsia"/>
          <w:b/>
        </w:rPr>
        <w:t>Figure 1.</w:t>
      </w:r>
      <w:r w:rsidRPr="00D6538A">
        <w:rPr>
          <w:rFonts w:eastAsiaTheme="minorEastAsia"/>
          <w:b/>
        </w:rPr>
        <w:t xml:space="preserve">6. Treated and counterfactual averages for the GSC two-way additive fixed-effects models (public </w:t>
      </w:r>
      <w:r w:rsidRPr="00D6538A">
        <w:rPr>
          <w:rFonts w:eastAsiaTheme="minorEastAsia"/>
          <w:b/>
          <w:i/>
        </w:rPr>
        <w:t>four-year</w:t>
      </w:r>
      <w:r w:rsidRPr="00D6538A">
        <w:rPr>
          <w:rFonts w:eastAsiaTheme="minorEastAsia"/>
          <w:b/>
        </w:rPr>
        <w:t xml:space="preserve"> institutions)</w:t>
      </w:r>
    </w:p>
    <w:p w14:paraId="2CD93781" w14:textId="77777777" w:rsidR="001154AC" w:rsidRPr="00D6538A" w:rsidRDefault="001154AC" w:rsidP="001154AC">
      <w:pPr>
        <w:rPr>
          <w:rFonts w:eastAsiaTheme="minorEastAsia"/>
        </w:rPr>
      </w:pPr>
    </w:p>
    <w:p w14:paraId="24331A0B" w14:textId="77777777" w:rsidR="001154AC" w:rsidRPr="00D6538A" w:rsidRDefault="001154AC" w:rsidP="001154AC">
      <w:pPr>
        <w:rPr>
          <w:sz w:val="20"/>
          <w:szCs w:val="20"/>
        </w:rPr>
      </w:pPr>
      <w:r w:rsidRPr="00D6538A">
        <w:rPr>
          <w:rFonts w:eastAsiaTheme="minorEastAsia"/>
          <w:i/>
          <w:sz w:val="20"/>
          <w:szCs w:val="20"/>
        </w:rPr>
        <w:t>Note</w:t>
      </w:r>
      <w:r w:rsidRPr="00D6538A">
        <w:rPr>
          <w:rFonts w:eastAsiaTheme="minorEastAsia"/>
          <w:sz w:val="20"/>
          <w:szCs w:val="20"/>
        </w:rPr>
        <w:t xml:space="preserve">: This table </w:t>
      </w:r>
      <w:r w:rsidRPr="00D6538A">
        <w:rPr>
          <w:sz w:val="20"/>
          <w:szCs w:val="20"/>
        </w:rPr>
        <w:t>shows the graphics for the main GSC results with the same set of controls as in the DID estimations. The left column shows the treated averages and counterfactual paths, and the right column shows the associated gap series in terms of years relative to the intervention. In each estimation, cross-validations are employed for objectivity in model selection. An optimal number of unobserved factors (</w:t>
      </w:r>
      <w:r w:rsidRPr="00D6538A">
        <w:rPr>
          <w:i/>
          <w:sz w:val="20"/>
          <w:szCs w:val="20"/>
        </w:rPr>
        <w:t xml:space="preserve">r </w:t>
      </w:r>
      <w:r w:rsidRPr="00D6538A">
        <w:rPr>
          <w:sz w:val="20"/>
          <w:szCs w:val="20"/>
        </w:rPr>
        <w:t>*) is selected in the Mean Squared Prediction Error sense, and the standard errors are bootstrapped with 1,000 replications. Parallel computing is used to improve efficiency. Other technical details are discussed in the text and in Xu’s (2017) online appendix. All computations are implemented in R version 3.6.1.</w:t>
      </w:r>
    </w:p>
    <w:p w14:paraId="577AEB17" w14:textId="77777777" w:rsidR="001154AC" w:rsidRPr="00D6538A" w:rsidRDefault="001154AC" w:rsidP="001154AC">
      <w:pPr>
        <w:rPr>
          <w:rFonts w:eastAsiaTheme="minorEastAsia"/>
        </w:rPr>
      </w:pPr>
    </w:p>
    <w:p w14:paraId="2199BC0E" w14:textId="77777777" w:rsidR="001154AC" w:rsidRPr="00D6538A" w:rsidRDefault="001154AC" w:rsidP="001154AC">
      <w:pPr>
        <w:rPr>
          <w:rFonts w:eastAsiaTheme="minorEastAsia"/>
        </w:rPr>
      </w:pPr>
    </w:p>
    <w:p w14:paraId="21D031BD" w14:textId="77777777" w:rsidR="001154AC" w:rsidRPr="00D6538A" w:rsidRDefault="001154AC" w:rsidP="001154AC">
      <w:pPr>
        <w:rPr>
          <w:rFonts w:eastAsiaTheme="minorEastAsia"/>
        </w:rPr>
        <w:sectPr w:rsidR="001154AC" w:rsidRPr="00D6538A" w:rsidSect="00565419">
          <w:pgSz w:w="12240" w:h="15840"/>
          <w:pgMar w:top="1440" w:right="1440" w:bottom="1440" w:left="1440" w:header="720" w:footer="720" w:gutter="0"/>
          <w:cols w:space="720"/>
          <w:docGrid w:linePitch="360"/>
        </w:sectPr>
      </w:pPr>
    </w:p>
    <w:p w14:paraId="4B10F288" w14:textId="77777777" w:rsidR="001154AC" w:rsidRPr="00D6538A" w:rsidRDefault="001154AC" w:rsidP="00A015F4">
      <w:pPr>
        <w:pStyle w:val="Heading1"/>
        <w:jc w:val="center"/>
        <w:rPr>
          <w:rFonts w:eastAsiaTheme="minorEastAsia"/>
        </w:rPr>
      </w:pPr>
      <w:bookmarkStart w:id="17" w:name="_Toc72534217"/>
      <w:r w:rsidRPr="00D6538A">
        <w:rPr>
          <w:rFonts w:eastAsiaTheme="minorEastAsia"/>
        </w:rPr>
        <w:lastRenderedPageBreak/>
        <w:t>APPENDIX</w:t>
      </w:r>
      <w:bookmarkEnd w:id="17"/>
    </w:p>
    <w:p w14:paraId="64352132" w14:textId="77777777" w:rsidR="001154AC" w:rsidRPr="00D6538A" w:rsidRDefault="001154AC" w:rsidP="001154AC">
      <w:pPr>
        <w:spacing w:line="480" w:lineRule="auto"/>
        <w:jc w:val="center"/>
        <w:rPr>
          <w:rFonts w:eastAsiaTheme="minorEastAsia"/>
          <w:b/>
        </w:rPr>
      </w:pPr>
      <w:r w:rsidRPr="00D6538A">
        <w:rPr>
          <w:rFonts w:eastAsiaTheme="minorEastAsia"/>
          <w:b/>
        </w:rPr>
        <w:t>Table A1.</w:t>
      </w:r>
      <w:r w:rsidR="00BA628E">
        <w:rPr>
          <w:rFonts w:eastAsiaTheme="minorEastAsia"/>
          <w:b/>
        </w:rPr>
        <w:t>1.</w:t>
      </w:r>
      <w:r w:rsidRPr="00D6538A">
        <w:rPr>
          <w:rFonts w:eastAsiaTheme="minorEastAsia"/>
          <w:b/>
        </w:rPr>
        <w:t xml:space="preserve"> A three-step procedure to estimate the average potential outcomes for treated units via Xu (2017)’s GSC </w:t>
      </w:r>
      <w:proofErr w:type="gramStart"/>
      <w:r w:rsidRPr="00D6538A">
        <w:rPr>
          <w:rFonts w:eastAsiaTheme="minorEastAsia"/>
          <w:b/>
        </w:rPr>
        <w:t>estimator</w:t>
      </w:r>
      <w:proofErr w:type="gramEnd"/>
    </w:p>
    <w:tbl>
      <w:tblPr>
        <w:tblW w:w="0" w:type="auto"/>
        <w:tblLook w:val="04A0" w:firstRow="1" w:lastRow="0" w:firstColumn="1" w:lastColumn="0" w:noHBand="0" w:noVBand="1"/>
      </w:tblPr>
      <w:tblGrid>
        <w:gridCol w:w="9350"/>
      </w:tblGrid>
      <w:tr w:rsidR="001154AC" w:rsidRPr="00D6538A" w14:paraId="1D8CBABF" w14:textId="77777777" w:rsidTr="00565419">
        <w:tc>
          <w:tcPr>
            <w:tcW w:w="9350" w:type="dxa"/>
          </w:tcPr>
          <w:p w14:paraId="65477A8A" w14:textId="77777777" w:rsidR="001154AC" w:rsidRPr="00D6538A" w:rsidRDefault="001154AC" w:rsidP="00565419">
            <w:pPr>
              <w:pStyle w:val="ListParagraph"/>
              <w:numPr>
                <w:ilvl w:val="0"/>
                <w:numId w:val="10"/>
              </w:numPr>
              <w:spacing w:line="480" w:lineRule="auto"/>
              <w:rPr>
                <w:rFonts w:eastAsiaTheme="minorEastAsia"/>
              </w:rPr>
            </w:pPr>
            <w:r w:rsidRPr="00D6538A">
              <w:rPr>
                <w:rFonts w:eastAsiaTheme="minorEastAsia"/>
                <w:b/>
                <w:u w:val="single"/>
              </w:rPr>
              <w:t>Step 1:</w:t>
            </w:r>
            <w:r w:rsidRPr="00D6538A">
              <w:rPr>
                <w:rFonts w:eastAsiaTheme="minorEastAsia"/>
              </w:rPr>
              <w:t xml:space="preserve"> Estimate an interactive fixed effects model using only control units to obtain:</w:t>
            </w:r>
          </w:p>
          <w:p w14:paraId="0234F83F" w14:textId="77777777" w:rsidR="001154AC" w:rsidRPr="00D6538A" w:rsidRDefault="0015360D" w:rsidP="00565419">
            <w:pPr>
              <w:spacing w:line="480" w:lineRule="auto"/>
              <w:rPr>
                <w:rFonts w:eastAsiaTheme="minorEastAsia"/>
              </w:rPr>
            </w:pPr>
            <m:oMathPara>
              <m:oMath>
                <m:d>
                  <m:dPr>
                    <m:ctrlPr>
                      <w:rPr>
                        <w:rFonts w:ascii="Cambria Math" w:eastAsiaTheme="minorEastAsia" w:hAnsi="Cambria Math"/>
                        <w:i/>
                      </w:rPr>
                    </m:ctrlPr>
                  </m:dPr>
                  <m:e>
                    <m:acc>
                      <m:accPr>
                        <m:ctrlPr>
                          <w:rPr>
                            <w:rFonts w:ascii="Cambria Math" w:eastAsiaTheme="minorEastAsia" w:hAnsi="Cambria Math"/>
                            <w:i/>
                          </w:rPr>
                        </m:ctrlPr>
                      </m:accPr>
                      <m:e>
                        <m:r>
                          <w:rPr>
                            <w:rFonts w:ascii="Cambria Math" w:eastAsiaTheme="minorEastAsia" w:hAnsi="Cambria Math"/>
                          </w:rPr>
                          <m:t xml:space="preserve">β </m:t>
                        </m:r>
                      </m:e>
                    </m:acc>
                    <m:acc>
                      <m:accPr>
                        <m:ctrlPr>
                          <w:rPr>
                            <w:rFonts w:ascii="Cambria Math" w:eastAsiaTheme="minorEastAsia" w:hAnsi="Cambria Math"/>
                            <w:i/>
                          </w:rPr>
                        </m:ctrlPr>
                      </m:accPr>
                      <m:e>
                        <m:r>
                          <w:rPr>
                            <w:rFonts w:ascii="Cambria Math" w:eastAsiaTheme="minorEastAsia" w:hAnsi="Cambria Math"/>
                          </w:rPr>
                          <m:t>F</m:t>
                        </m:r>
                      </m:e>
                    </m:acc>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Λ</m:t>
                            </m:r>
                          </m:e>
                        </m:acc>
                      </m:e>
                      <m:sub>
                        <m:r>
                          <w:rPr>
                            <w:rFonts w:ascii="Cambria Math" w:eastAsiaTheme="minorEastAsia" w:hAnsi="Cambria Math"/>
                          </w:rPr>
                          <m:t>control</m:t>
                        </m:r>
                      </m:sub>
                    </m:sSub>
                  </m:e>
                </m:d>
                <m:r>
                  <w:rPr>
                    <w:rFonts w:ascii="Cambria Math" w:eastAsiaTheme="minorEastAsia" w:hAnsi="Cambria Math"/>
                  </w:rPr>
                  <m:t>=</m:t>
                </m:r>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argmin</m:t>
                        </m:r>
                      </m:e>
                      <m:lim>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β</m:t>
                                </m:r>
                              </m:e>
                            </m:acc>
                            <m:acc>
                              <m:accPr>
                                <m:chr m:val="̃"/>
                                <m:ctrlPr>
                                  <w:rPr>
                                    <w:rFonts w:ascii="Cambria Math" w:eastAsiaTheme="minorEastAsia" w:hAnsi="Cambria Math"/>
                                    <w:i/>
                                  </w:rPr>
                                </m:ctrlPr>
                              </m:accPr>
                              <m:e>
                                <m:r>
                                  <w:rPr>
                                    <w:rFonts w:ascii="Cambria Math" w:eastAsiaTheme="minorEastAsia" w:hAnsi="Cambria Math"/>
                                  </w:rPr>
                                  <m:t xml:space="preserve">F </m:t>
                                </m:r>
                              </m:e>
                            </m:acc>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Λ</m:t>
                                    </m:r>
                                  </m:e>
                                </m:acc>
                              </m:e>
                              <m:sub>
                                <m:r>
                                  <w:rPr>
                                    <w:rFonts w:ascii="Cambria Math" w:eastAsiaTheme="minorEastAsia" w:hAnsi="Cambria Math"/>
                                  </w:rPr>
                                  <m:t>control</m:t>
                                </m:r>
                              </m:sub>
                            </m:sSub>
                          </m:e>
                        </m:d>
                      </m:lim>
                    </m:limLow>
                  </m:fName>
                  <m:e>
                    <m:nary>
                      <m:naryPr>
                        <m:chr m:val="∑"/>
                        <m:limLoc m:val="undOvr"/>
                        <m:supHide m:val="1"/>
                        <m:ctrlPr>
                          <w:rPr>
                            <w:rFonts w:ascii="Cambria Math" w:eastAsiaTheme="minorEastAsia" w:hAnsi="Cambria Math"/>
                            <w:i/>
                          </w:rPr>
                        </m:ctrlPr>
                      </m:naryPr>
                      <m:sub>
                        <m:r>
                          <w:rPr>
                            <w:rFonts w:ascii="Cambria Math" w:eastAsiaTheme="minorEastAsia" w:hAnsi="Cambria Math"/>
                          </w:rPr>
                          <m:t>i ∈ control set</m:t>
                        </m:r>
                      </m:sub>
                      <m:sup/>
                      <m:e>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m:t>
                                    </m:r>
                                  </m:sub>
                                </m:sSub>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F</m:t>
                                    </m:r>
                                  </m:e>
                                </m:acc>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λ</m:t>
                                        </m:r>
                                      </m:e>
                                    </m:acc>
                                  </m:e>
                                  <m:sub>
                                    <m:r>
                                      <w:rPr>
                                        <w:rFonts w:ascii="Cambria Math" w:eastAsiaTheme="minorEastAsia" w:hAnsi="Cambria Math"/>
                                      </w:rPr>
                                      <m:t>i</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i</m:t>
                                    </m:r>
                                  </m:sub>
                                  <m:sup>
                                    <m:r>
                                      <w:rPr>
                                        <w:rFonts w:ascii="Cambria Math" w:eastAsiaTheme="minorEastAsia" w:hAnsi="Cambria Math"/>
                                      </w:rPr>
                                      <m:t>'</m:t>
                                    </m:r>
                                  </m:sup>
                                </m:sSubSup>
                                <m:acc>
                                  <m:accPr>
                                    <m:chr m:val="̃"/>
                                    <m:ctrlPr>
                                      <w:rPr>
                                        <w:rFonts w:ascii="Cambria Math" w:eastAsiaTheme="minorEastAsia" w:hAnsi="Cambria Math"/>
                                        <w:i/>
                                      </w:rPr>
                                    </m:ctrlPr>
                                  </m:accPr>
                                  <m:e>
                                    <m:r>
                                      <w:rPr>
                                        <w:rFonts w:ascii="Cambria Math" w:eastAsiaTheme="minorEastAsia" w:hAnsi="Cambria Math"/>
                                      </w:rPr>
                                      <m:t>β</m:t>
                                    </m:r>
                                  </m:e>
                                </m:acc>
                              </m:e>
                            </m:d>
                          </m:e>
                          <m:sup>
                            <m:r>
                              <w:rPr>
                                <w:rFonts w:ascii="Cambria Math" w:eastAsiaTheme="minorEastAsia" w:hAnsi="Cambria Math"/>
                              </w:rPr>
                              <m:t>'</m:t>
                            </m:r>
                          </m:sup>
                        </m:sSup>
                      </m:e>
                    </m:nary>
                  </m:e>
                </m:func>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m:t>
                        </m:r>
                      </m:sub>
                    </m:sSub>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F</m:t>
                        </m:r>
                      </m:e>
                    </m:acc>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λ</m:t>
                            </m:r>
                          </m:e>
                        </m:acc>
                      </m:e>
                      <m:sub>
                        <m:r>
                          <w:rPr>
                            <w:rFonts w:ascii="Cambria Math" w:eastAsiaTheme="minorEastAsia" w:hAnsi="Cambria Math"/>
                          </w:rPr>
                          <m:t>i</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i</m:t>
                        </m:r>
                      </m:sub>
                      <m:sup>
                        <m:r>
                          <w:rPr>
                            <w:rFonts w:ascii="Cambria Math" w:eastAsiaTheme="minorEastAsia" w:hAnsi="Cambria Math"/>
                          </w:rPr>
                          <m:t>'</m:t>
                        </m:r>
                      </m:sup>
                    </m:sSubSup>
                    <m:acc>
                      <m:accPr>
                        <m:chr m:val="̃"/>
                        <m:ctrlPr>
                          <w:rPr>
                            <w:rFonts w:ascii="Cambria Math" w:eastAsiaTheme="minorEastAsia" w:hAnsi="Cambria Math"/>
                            <w:i/>
                          </w:rPr>
                        </m:ctrlPr>
                      </m:accPr>
                      <m:e>
                        <m:r>
                          <w:rPr>
                            <w:rFonts w:ascii="Cambria Math" w:eastAsiaTheme="minorEastAsia" w:hAnsi="Cambria Math"/>
                          </w:rPr>
                          <m:t>β</m:t>
                        </m:r>
                      </m:e>
                    </m:acc>
                  </m:e>
                </m:d>
                <m:r>
                  <w:rPr>
                    <w:rFonts w:ascii="Cambria Math" w:eastAsiaTheme="minorEastAsia" w:hAnsi="Cambria Math"/>
                  </w:rPr>
                  <m:t xml:space="preserve">                 (5)</m:t>
                </m:r>
              </m:oMath>
            </m:oMathPara>
          </w:p>
          <w:p w14:paraId="452442E2" w14:textId="77777777" w:rsidR="001154AC" w:rsidRPr="00D6538A" w:rsidRDefault="001154AC" w:rsidP="00565419">
            <w:pPr>
              <w:spacing w:line="480" w:lineRule="auto"/>
              <w:rPr>
                <w:rFonts w:eastAsiaTheme="minorEastAsia"/>
              </w:rPr>
            </w:pPr>
            <w:r w:rsidRPr="00D6538A">
              <w:rPr>
                <w:rFonts w:eastAsiaTheme="minorEastAsia"/>
              </w:rPr>
              <w:t xml:space="preserve">subject to </w:t>
            </w:r>
            <m:oMath>
              <m:acc>
                <m:accPr>
                  <m:chr m:val="̃"/>
                  <m:ctrlPr>
                    <w:rPr>
                      <w:rFonts w:ascii="Cambria Math" w:eastAsiaTheme="minorEastAsia" w:hAnsi="Cambria Math"/>
                      <w:i/>
                    </w:rPr>
                  </m:ctrlPr>
                </m:accPr>
                <m:e>
                  <m:r>
                    <w:rPr>
                      <w:rFonts w:ascii="Cambria Math" w:eastAsiaTheme="minorEastAsia" w:hAnsi="Cambria Math"/>
                    </w:rPr>
                    <m:t>F'</m:t>
                  </m:r>
                </m:e>
              </m:acc>
              <m:acc>
                <m:accPr>
                  <m:chr m:val="̃"/>
                  <m:ctrlPr>
                    <w:rPr>
                      <w:rFonts w:ascii="Cambria Math" w:eastAsiaTheme="minorEastAsia" w:hAnsi="Cambria Math"/>
                      <w:i/>
                    </w:rPr>
                  </m:ctrlPr>
                </m:accPr>
                <m:e>
                  <m:r>
                    <w:rPr>
                      <w:rFonts w:ascii="Cambria Math" w:eastAsiaTheme="minorEastAsia" w:hAnsi="Cambria Math"/>
                    </w:rPr>
                    <m:t xml:space="preserve">F </m:t>
                  </m:r>
                </m:e>
              </m:acc>
              <m:r>
                <w:rPr>
                  <w:rFonts w:ascii="Cambria Math" w:eastAsiaTheme="minorEastAsia" w:hAnsi="Cambria Math"/>
                </w:rPr>
                <m:t>/T=</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r</m:t>
                  </m:r>
                </m:sub>
              </m:sSub>
            </m:oMath>
            <w:r w:rsidRPr="00D6538A">
              <w:rPr>
                <w:rFonts w:eastAsiaTheme="minorEastAsia"/>
              </w:rPr>
              <w:t xml:space="preserve"> and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Λ</m:t>
                      </m:r>
                    </m:e>
                  </m:acc>
                  <m:r>
                    <w:rPr>
                      <w:rFonts w:ascii="Cambria Math" w:eastAsiaTheme="minorEastAsia" w:hAnsi="Cambria Math"/>
                    </w:rPr>
                    <m:t>'</m:t>
                  </m:r>
                </m:e>
                <m:sub>
                  <m:r>
                    <w:rPr>
                      <w:rFonts w:ascii="Cambria Math" w:eastAsiaTheme="minorEastAsia" w:hAnsi="Cambria Math"/>
                    </w:rPr>
                    <m:t>control</m:t>
                  </m:r>
                </m:sub>
              </m:sSub>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Λ</m:t>
                      </m:r>
                    </m:e>
                  </m:acc>
                </m:e>
                <m:sub>
                  <m:r>
                    <w:rPr>
                      <w:rFonts w:ascii="Cambria Math" w:eastAsiaTheme="minorEastAsia" w:hAnsi="Cambria Math"/>
                    </w:rPr>
                    <m:t>control</m:t>
                  </m:r>
                </m:sub>
              </m:sSub>
              <m:r>
                <w:rPr>
                  <w:rFonts w:ascii="Cambria Math" w:eastAsiaTheme="minorEastAsia" w:hAnsi="Cambria Math"/>
                </w:rPr>
                <m:t>=Diagonal</m:t>
              </m:r>
            </m:oMath>
            <w:r w:rsidRPr="00D6538A">
              <w:rPr>
                <w:rFonts w:eastAsiaTheme="minorEastAsia"/>
              </w:rPr>
              <w:t xml:space="preserve">. In this notation, </w:t>
            </w:r>
            <m:oMath>
              <m:r>
                <w:rPr>
                  <w:rFonts w:ascii="Cambria Math" w:eastAsiaTheme="minorEastAsia" w:hAnsi="Cambria Math"/>
                </w:rPr>
                <m:t>F=</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m:t>
                          </m:r>
                        </m:sub>
                      </m:sSub>
                    </m:e>
                  </m:d>
                </m:e>
                <m:sup>
                  <m:r>
                    <w:rPr>
                      <w:rFonts w:ascii="Cambria Math" w:eastAsiaTheme="minorEastAsia" w:hAnsi="Cambria Math"/>
                    </w:rPr>
                    <m:t>'</m:t>
                  </m:r>
                </m:sup>
              </m:sSup>
            </m:oMath>
            <w:r w:rsidRPr="00D6538A">
              <w:rPr>
                <w:rFonts w:eastAsiaTheme="minorEastAsia"/>
              </w:rPr>
              <w:t xml:space="preserve"> is a </w:t>
            </w:r>
            <w:r w:rsidRPr="00D6538A">
              <w:rPr>
                <w:rFonts w:eastAsiaTheme="minorEastAsia"/>
                <w:i/>
              </w:rPr>
              <w:t>T</w:t>
            </w:r>
            <w:r w:rsidRPr="00D6538A">
              <w:rPr>
                <w:rFonts w:eastAsiaTheme="minorEastAsia"/>
              </w:rPr>
              <w:t xml:space="preserve"> x </w:t>
            </w:r>
            <w:r w:rsidRPr="00D6538A">
              <w:rPr>
                <w:rFonts w:eastAsiaTheme="minorEastAsia"/>
                <w:i/>
              </w:rPr>
              <w:t xml:space="preserve">r </w:t>
            </w:r>
            <w:r w:rsidRPr="00D6538A">
              <w:rPr>
                <w:rFonts w:eastAsiaTheme="minorEastAsia"/>
              </w:rPr>
              <w:t xml:space="preserve">matrix, where </w:t>
            </w:r>
            <w:r w:rsidRPr="00D6538A">
              <w:rPr>
                <w:rFonts w:eastAsiaTheme="minorEastAsia"/>
                <w:i/>
              </w:rPr>
              <w:t>T</w:t>
            </w:r>
            <w:r w:rsidRPr="00D6538A">
              <w:rPr>
                <w:rFonts w:eastAsiaTheme="minorEastAsia"/>
              </w:rPr>
              <w:t xml:space="preserve"> is the number of observed time periods; </w:t>
            </w:r>
            <m:oMath>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control</m:t>
                  </m:r>
                </m:sub>
              </m:sSub>
              <m:r>
                <w:rPr>
                  <w:rFonts w:ascii="Cambria Math" w:eastAsiaTheme="minorEastAsia" w:hAnsi="Cambria Math"/>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λ</m:t>
                          </m:r>
                        </m:e>
                        <m:sub>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control</m:t>
                              </m:r>
                            </m:sub>
                          </m:sSub>
                        </m:sub>
                      </m:sSub>
                    </m:e>
                  </m:d>
                </m:e>
                <m:sup>
                  <m:r>
                    <w:rPr>
                      <w:rFonts w:ascii="Cambria Math" w:eastAsiaTheme="minorEastAsia" w:hAnsi="Cambria Math"/>
                    </w:rPr>
                    <m:t>'</m:t>
                  </m:r>
                </m:sup>
              </m:sSup>
            </m:oMath>
            <w:r w:rsidRPr="00D6538A">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control</m:t>
                  </m:r>
                </m:sub>
              </m:sSub>
            </m:oMath>
            <w:r w:rsidRPr="00D6538A">
              <w:rPr>
                <w:rFonts w:eastAsiaTheme="minorEastAsia"/>
              </w:rPr>
              <w:t xml:space="preserve"> denotes the total number of control units) is a matrix of dimension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control</m:t>
                  </m:r>
                </m:sub>
              </m:sSub>
            </m:oMath>
            <w:r w:rsidRPr="00D6538A">
              <w:rPr>
                <w:rFonts w:eastAsiaTheme="minorEastAsia"/>
              </w:rPr>
              <w:t xml:space="preserve">x </w:t>
            </w:r>
            <w:r w:rsidRPr="00D6538A">
              <w:rPr>
                <w:rFonts w:eastAsiaTheme="minorEastAsia"/>
                <w:i/>
              </w:rPr>
              <w:t>r</w:t>
            </w:r>
            <w:r w:rsidRPr="00D6538A">
              <w:rPr>
                <w:rFonts w:eastAsiaTheme="minorEastAsia"/>
              </w:rPr>
              <w:t xml:space="preserve">. </w:t>
            </w:r>
          </w:p>
          <w:p w14:paraId="1B26A236" w14:textId="77777777" w:rsidR="001154AC" w:rsidRPr="00D6538A" w:rsidRDefault="001154AC" w:rsidP="00565419">
            <w:pPr>
              <w:pStyle w:val="ListParagraph"/>
              <w:numPr>
                <w:ilvl w:val="0"/>
                <w:numId w:val="2"/>
              </w:numPr>
              <w:spacing w:line="480" w:lineRule="auto"/>
              <w:rPr>
                <w:rFonts w:eastAsiaTheme="minorEastAsia"/>
              </w:rPr>
            </w:pPr>
            <w:r w:rsidRPr="00D6538A">
              <w:rPr>
                <w:rFonts w:eastAsiaTheme="minorEastAsia"/>
                <w:b/>
                <w:u w:val="single"/>
              </w:rPr>
              <w:t>Step 2:</w:t>
            </w:r>
            <w:r w:rsidRPr="00D6538A">
              <w:rPr>
                <w:rFonts w:eastAsiaTheme="minorEastAsia"/>
              </w:rPr>
              <w:t xml:space="preserve"> Estimate the factor loadings for each treated unit by minimizing the pre-treatment mean squared prediction error (MSPE):</w:t>
            </w:r>
          </w:p>
          <w:p w14:paraId="3429AE63" w14:textId="77777777" w:rsidR="001154AC" w:rsidRPr="00D6538A" w:rsidRDefault="0015360D" w:rsidP="00565419">
            <w:pPr>
              <w:spacing w:line="480" w:lineRule="auto"/>
              <w:rPr>
                <w:rFonts w:eastAsiaTheme="minorEastAsia"/>
              </w:rPr>
            </w:pPr>
            <m:oMathPara>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λ</m:t>
                        </m:r>
                      </m:e>
                    </m:acc>
                  </m:e>
                  <m:sub>
                    <m:r>
                      <w:rPr>
                        <w:rFonts w:ascii="Cambria Math" w:eastAsiaTheme="minorEastAsia" w:hAnsi="Cambria Math"/>
                      </w:rPr>
                      <m:t>i</m:t>
                    </m:r>
                  </m:sub>
                </m:sSub>
                <m:r>
                  <w:rPr>
                    <w:rFonts w:ascii="Cambria Math" w:eastAsiaTheme="minorEastAsia" w:hAnsi="Cambria Math"/>
                  </w:rPr>
                  <m:t>=</m:t>
                </m:r>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argmin</m:t>
                        </m:r>
                      </m:e>
                      <m:lim>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λ</m:t>
                                </m:r>
                              </m:e>
                            </m:acc>
                          </m:e>
                          <m:sub>
                            <m:r>
                              <w:rPr>
                                <w:rFonts w:ascii="Cambria Math" w:eastAsiaTheme="minorEastAsia" w:hAnsi="Cambria Math"/>
                              </w:rPr>
                              <m:t>i</m:t>
                            </m:r>
                          </m:sub>
                        </m:sSub>
                      </m:lim>
                    </m:limLow>
                  </m:fName>
                  <m:e>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Y</m:t>
                        </m:r>
                      </m:e>
                      <m:sub>
                        <m:r>
                          <w:rPr>
                            <w:rFonts w:ascii="Cambria Math" w:eastAsiaTheme="minorEastAsia" w:hAnsi="Cambria Math"/>
                          </w:rPr>
                          <m:t>i</m:t>
                        </m:r>
                      </m:sub>
                      <m:sup>
                        <m:r>
                          <w:rPr>
                            <w:rFonts w:ascii="Cambria Math" w:eastAsiaTheme="minorEastAsia" w:hAnsi="Cambria Math"/>
                          </w:rPr>
                          <m:t>0</m:t>
                        </m:r>
                      </m:sup>
                    </m:sSubSup>
                    <m:r>
                      <w:rPr>
                        <w:rFonts w:ascii="Cambria Math" w:eastAsiaTheme="minorEastAsia" w:hAnsi="Cambria Math"/>
                      </w:rPr>
                      <m:t>-</m:t>
                    </m:r>
                    <m:sSup>
                      <m:sSupPr>
                        <m:ctrlPr>
                          <w:rPr>
                            <w:rFonts w:ascii="Cambria Math" w:eastAsiaTheme="minorEastAsia" w:hAnsi="Cambria Math"/>
                            <w:i/>
                          </w:rPr>
                        </m:ctrlPr>
                      </m:sSupPr>
                      <m:e>
                        <m:acc>
                          <m:accPr>
                            <m:ctrlPr>
                              <w:rPr>
                                <w:rFonts w:ascii="Cambria Math" w:eastAsiaTheme="minorEastAsia" w:hAnsi="Cambria Math"/>
                                <w:i/>
                              </w:rPr>
                            </m:ctrlPr>
                          </m:accPr>
                          <m:e>
                            <m:r>
                              <w:rPr>
                                <w:rFonts w:ascii="Cambria Math" w:eastAsiaTheme="minorEastAsia" w:hAnsi="Cambria Math"/>
                              </w:rPr>
                              <m:t>F</m:t>
                            </m:r>
                          </m:e>
                        </m:acc>
                      </m:e>
                      <m:sup>
                        <m:r>
                          <w:rPr>
                            <w:rFonts w:ascii="Cambria Math" w:eastAsiaTheme="minorEastAsia" w:hAnsi="Cambria Math"/>
                          </w:rPr>
                          <m:t>0</m:t>
                        </m:r>
                      </m:sup>
                    </m:sSup>
                  </m:e>
                </m:func>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λ</m:t>
                        </m:r>
                      </m:e>
                    </m:acc>
                  </m:e>
                  <m:sub>
                    <m:r>
                      <w:rPr>
                        <w:rFonts w:ascii="Cambria Math" w:eastAsiaTheme="minorEastAsia" w:hAnsi="Cambria Math"/>
                      </w:rPr>
                      <m:t>i</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i</m:t>
                    </m:r>
                  </m:sub>
                  <m:sup>
                    <m:r>
                      <w:rPr>
                        <w:rFonts w:ascii="Cambria Math" w:eastAsiaTheme="minorEastAsia" w:hAnsi="Cambria Math"/>
                      </w:rPr>
                      <m:t>0'</m:t>
                    </m:r>
                  </m:sup>
                </m:sSubSup>
                <m:acc>
                  <m:accPr>
                    <m:ctrlPr>
                      <w:rPr>
                        <w:rFonts w:ascii="Cambria Math" w:eastAsiaTheme="minorEastAsia" w:hAnsi="Cambria Math"/>
                        <w:i/>
                      </w:rPr>
                    </m:ctrlPr>
                  </m:accPr>
                  <m:e>
                    <m:r>
                      <w:rPr>
                        <w:rFonts w:ascii="Cambria Math" w:eastAsiaTheme="minorEastAsia" w:hAnsi="Cambria Math"/>
                      </w:rPr>
                      <m:t>β</m:t>
                    </m:r>
                  </m:e>
                </m:acc>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Y</m:t>
                    </m:r>
                  </m:e>
                  <m:sub>
                    <m:r>
                      <w:rPr>
                        <w:rFonts w:ascii="Cambria Math" w:eastAsiaTheme="minorEastAsia" w:hAnsi="Cambria Math"/>
                      </w:rPr>
                      <m:t>i</m:t>
                    </m:r>
                  </m:sub>
                  <m:sup>
                    <m:r>
                      <w:rPr>
                        <w:rFonts w:ascii="Cambria Math" w:eastAsiaTheme="minorEastAsia" w:hAnsi="Cambria Math"/>
                      </w:rPr>
                      <m:t>0</m:t>
                    </m:r>
                  </m:sup>
                </m:sSubSup>
                <m:r>
                  <w:rPr>
                    <w:rFonts w:ascii="Cambria Math" w:eastAsiaTheme="minorEastAsia" w:hAnsi="Cambria Math"/>
                  </w:rPr>
                  <m:t>-</m:t>
                </m:r>
                <m:sSup>
                  <m:sSupPr>
                    <m:ctrlPr>
                      <w:rPr>
                        <w:rFonts w:ascii="Cambria Math" w:eastAsiaTheme="minorEastAsia" w:hAnsi="Cambria Math"/>
                        <w:i/>
                      </w:rPr>
                    </m:ctrlPr>
                  </m:sSupPr>
                  <m:e>
                    <m:acc>
                      <m:accPr>
                        <m:ctrlPr>
                          <w:rPr>
                            <w:rFonts w:ascii="Cambria Math" w:eastAsiaTheme="minorEastAsia" w:hAnsi="Cambria Math"/>
                            <w:i/>
                          </w:rPr>
                        </m:ctrlPr>
                      </m:accPr>
                      <m:e>
                        <m:r>
                          <w:rPr>
                            <w:rFonts w:ascii="Cambria Math" w:eastAsiaTheme="minorEastAsia" w:hAnsi="Cambria Math"/>
                          </w:rPr>
                          <m:t>F</m:t>
                        </m:r>
                      </m:e>
                    </m:acc>
                  </m:e>
                  <m:sup>
                    <m:r>
                      <w:rPr>
                        <w:rFonts w:ascii="Cambria Math" w:eastAsiaTheme="minorEastAsia" w:hAnsi="Cambria Math"/>
                      </w:rPr>
                      <m:t>0</m:t>
                    </m:r>
                  </m:sup>
                </m:sSup>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λ</m:t>
                        </m:r>
                      </m:e>
                    </m:acc>
                  </m:e>
                  <m:sub>
                    <m:r>
                      <w:rPr>
                        <w:rFonts w:ascii="Cambria Math" w:eastAsiaTheme="minorEastAsia" w:hAnsi="Cambria Math"/>
                      </w:rPr>
                      <m:t>i</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i</m:t>
                    </m:r>
                  </m:sub>
                  <m:sup>
                    <m:r>
                      <w:rPr>
                        <w:rFonts w:ascii="Cambria Math" w:eastAsiaTheme="minorEastAsia" w:hAnsi="Cambria Math"/>
                      </w:rPr>
                      <m:t>0'</m:t>
                    </m:r>
                  </m:sup>
                </m:sSubSup>
                <m:acc>
                  <m:accPr>
                    <m:ctrlPr>
                      <w:rPr>
                        <w:rFonts w:ascii="Cambria Math" w:eastAsiaTheme="minorEastAsia" w:hAnsi="Cambria Math"/>
                        <w:i/>
                      </w:rPr>
                    </m:ctrlPr>
                  </m:accPr>
                  <m:e>
                    <m:r>
                      <w:rPr>
                        <w:rFonts w:ascii="Cambria Math" w:eastAsiaTheme="minorEastAsia" w:hAnsi="Cambria Math"/>
                      </w:rPr>
                      <m:t>β</m:t>
                    </m:r>
                  </m:e>
                </m:acc>
                <m:r>
                  <w:rPr>
                    <w:rFonts w:ascii="Cambria Math" w:eastAsiaTheme="minorEastAsia" w:hAnsi="Cambria Math"/>
                  </w:rPr>
                  <m:t>)                 (6)</m:t>
                </m:r>
              </m:oMath>
            </m:oMathPara>
          </w:p>
          <w:p w14:paraId="3E13CB5B" w14:textId="77777777" w:rsidR="001154AC" w:rsidRPr="00D6538A" w:rsidRDefault="001154AC" w:rsidP="00565419">
            <w:pPr>
              <w:spacing w:line="480" w:lineRule="auto"/>
              <w:rPr>
                <w:rFonts w:eastAsiaTheme="minorEastAsia"/>
              </w:rPr>
            </w:pPr>
            <w:r w:rsidRPr="00D6538A">
              <w:rPr>
                <w:rFonts w:eastAsiaTheme="minorEastAsia"/>
              </w:rPr>
              <w:t xml:space="preserve">where </w:t>
            </w:r>
            <m:oMath>
              <m:acc>
                <m:accPr>
                  <m:ctrlPr>
                    <w:rPr>
                      <w:rFonts w:ascii="Cambria Math" w:eastAsiaTheme="minorEastAsia" w:hAnsi="Cambria Math"/>
                      <w:i/>
                    </w:rPr>
                  </m:ctrlPr>
                </m:accPr>
                <m:e>
                  <m:r>
                    <w:rPr>
                      <w:rFonts w:ascii="Cambria Math" w:eastAsiaTheme="minorEastAsia" w:hAnsi="Cambria Math"/>
                    </w:rPr>
                    <m:t>β</m:t>
                  </m:r>
                </m:e>
              </m:acc>
            </m:oMath>
            <w:r w:rsidRPr="00D6538A">
              <w:rPr>
                <w:rFonts w:eastAsiaTheme="minorEastAsia"/>
              </w:rPr>
              <w:t xml:space="preserve"> and </w:t>
            </w:r>
            <m:oMath>
              <m:sSup>
                <m:sSupPr>
                  <m:ctrlPr>
                    <w:rPr>
                      <w:rFonts w:ascii="Cambria Math" w:eastAsiaTheme="minorEastAsia" w:hAnsi="Cambria Math"/>
                      <w:i/>
                    </w:rPr>
                  </m:ctrlPr>
                </m:sSupPr>
                <m:e>
                  <m:acc>
                    <m:accPr>
                      <m:ctrlPr>
                        <w:rPr>
                          <w:rFonts w:ascii="Cambria Math" w:eastAsiaTheme="minorEastAsia" w:hAnsi="Cambria Math"/>
                          <w:i/>
                        </w:rPr>
                      </m:ctrlPr>
                    </m:accPr>
                    <m:e>
                      <m:r>
                        <w:rPr>
                          <w:rFonts w:ascii="Cambria Math" w:eastAsiaTheme="minorEastAsia" w:hAnsi="Cambria Math"/>
                        </w:rPr>
                        <m:t>F</m:t>
                      </m:r>
                    </m:e>
                  </m:acc>
                </m:e>
                <m:sup>
                  <m:r>
                    <w:rPr>
                      <w:rFonts w:ascii="Cambria Math" w:eastAsiaTheme="minorEastAsia" w:hAnsi="Cambria Math"/>
                    </w:rPr>
                    <m:t>0</m:t>
                  </m:r>
                </m:sup>
              </m:sSup>
            </m:oMath>
            <w:r w:rsidRPr="00D6538A">
              <w:rPr>
                <w:rFonts w:eastAsiaTheme="minorEastAsia"/>
              </w:rPr>
              <w:t xml:space="preserve"> are obtained from the first step, and the superscript “0” denotes pre-treatment periods. </w:t>
            </w:r>
          </w:p>
          <w:p w14:paraId="186D2F2A" w14:textId="77777777" w:rsidR="001154AC" w:rsidRPr="00D6538A" w:rsidRDefault="001154AC" w:rsidP="00565419">
            <w:pPr>
              <w:pStyle w:val="ListParagraph"/>
              <w:numPr>
                <w:ilvl w:val="0"/>
                <w:numId w:val="2"/>
              </w:numPr>
              <w:spacing w:line="480" w:lineRule="auto"/>
              <w:rPr>
                <w:rFonts w:eastAsiaTheme="minorEastAsia"/>
              </w:rPr>
            </w:pPr>
            <w:r w:rsidRPr="00D6538A">
              <w:rPr>
                <w:rFonts w:eastAsiaTheme="minorEastAsia"/>
                <w:b/>
                <w:u w:val="single"/>
              </w:rPr>
              <w:t>Step 3:</w:t>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it</m:t>
                  </m:r>
                </m:sub>
              </m:sSub>
              <m:d>
                <m:dPr>
                  <m:ctrlPr>
                    <w:rPr>
                      <w:rFonts w:ascii="Cambria Math" w:eastAsiaTheme="minorEastAsia" w:hAnsi="Cambria Math"/>
                      <w:i/>
                    </w:rPr>
                  </m:ctrlPr>
                </m:dPr>
                <m:e>
                  <m:r>
                    <w:rPr>
                      <w:rFonts w:ascii="Cambria Math" w:eastAsiaTheme="minorEastAsia" w:hAnsi="Cambria Math"/>
                    </w:rPr>
                    <m:t>0</m:t>
                  </m:r>
                </m:e>
              </m:d>
            </m:oMath>
            <w:r w:rsidRPr="00D6538A">
              <w:rPr>
                <w:rFonts w:eastAsiaTheme="minorEastAsia"/>
              </w:rPr>
              <w:t xml:space="preserve"> is estimated by computing:</w:t>
            </w:r>
          </w:p>
          <w:p w14:paraId="2FB70E37" w14:textId="77777777" w:rsidR="001154AC" w:rsidRPr="00D6538A" w:rsidRDefault="0015360D" w:rsidP="00565419">
            <w:pPr>
              <w:spacing w:line="480" w:lineRule="auto"/>
              <w:rPr>
                <w:rFonts w:eastAsiaTheme="minorEastAsia"/>
              </w:rPr>
            </w:pPr>
            <m:oMathPara>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Y</m:t>
                        </m:r>
                      </m:e>
                    </m:acc>
                  </m:e>
                  <m:sub>
                    <m:r>
                      <w:rPr>
                        <w:rFonts w:ascii="Cambria Math" w:eastAsiaTheme="minorEastAsia" w:hAnsi="Cambria Math"/>
                      </w:rPr>
                      <m:t>it</m:t>
                    </m:r>
                  </m:sub>
                </m:sSub>
                <m:d>
                  <m:dPr>
                    <m:ctrlPr>
                      <w:rPr>
                        <w:rFonts w:ascii="Cambria Math" w:eastAsiaTheme="minorEastAsia" w:hAnsi="Cambria Math"/>
                        <w:i/>
                      </w:rPr>
                    </m:ctrlPr>
                  </m:dPr>
                  <m:e>
                    <m:r>
                      <w:rPr>
                        <w:rFonts w:ascii="Cambria Math" w:eastAsiaTheme="minorEastAsia" w:hAnsi="Cambria Math"/>
                      </w:rPr>
                      <m:t>0</m:t>
                    </m:r>
                  </m:e>
                </m:d>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i</m:t>
                    </m:r>
                  </m:sub>
                  <m:sup>
                    <m:r>
                      <w:rPr>
                        <w:rFonts w:ascii="Cambria Math" w:eastAsiaTheme="minorEastAsia" w:hAnsi="Cambria Math"/>
                      </w:rPr>
                      <m:t>'</m:t>
                    </m:r>
                  </m:sup>
                </m:sSubSup>
                <m:acc>
                  <m:accPr>
                    <m:ctrlPr>
                      <w:rPr>
                        <w:rFonts w:ascii="Cambria Math" w:eastAsiaTheme="minorEastAsia" w:hAnsi="Cambria Math"/>
                        <w:i/>
                      </w:rPr>
                    </m:ctrlPr>
                  </m:accPr>
                  <m:e>
                    <m:r>
                      <w:rPr>
                        <w:rFonts w:ascii="Cambria Math" w:eastAsiaTheme="minorEastAsia" w:hAnsi="Cambria Math"/>
                      </w:rPr>
                      <m:t>β</m:t>
                    </m:r>
                  </m:e>
                </m:acc>
                <m:r>
                  <w:rPr>
                    <w:rFonts w:ascii="Cambria Math" w:eastAsiaTheme="minorEastAsia" w:hAnsi="Cambria Math"/>
                  </w:rPr>
                  <m:t>+</m:t>
                </m:r>
                <m:sSubSup>
                  <m:sSubSupPr>
                    <m:ctrlPr>
                      <w:rPr>
                        <w:rFonts w:ascii="Cambria Math" w:eastAsiaTheme="minorEastAsia" w:hAnsi="Cambria Math"/>
                        <w:i/>
                      </w:rPr>
                    </m:ctrlPr>
                  </m:sSubSupPr>
                  <m:e>
                    <m:acc>
                      <m:accPr>
                        <m:ctrlPr>
                          <w:rPr>
                            <w:rFonts w:ascii="Cambria Math" w:eastAsiaTheme="minorEastAsia" w:hAnsi="Cambria Math"/>
                            <w:i/>
                          </w:rPr>
                        </m:ctrlPr>
                      </m:accPr>
                      <m:e>
                        <m:r>
                          <w:rPr>
                            <w:rFonts w:ascii="Cambria Math" w:eastAsiaTheme="minorEastAsia" w:hAnsi="Cambria Math"/>
                          </w:rPr>
                          <m:t>λ</m:t>
                        </m:r>
                      </m:e>
                    </m:acc>
                  </m:e>
                  <m:sub>
                    <m:r>
                      <w:rPr>
                        <w:rFonts w:ascii="Cambria Math" w:eastAsiaTheme="minorEastAsia" w:hAnsi="Cambria Math"/>
                      </w:rPr>
                      <m:t>i</m:t>
                    </m:r>
                  </m:sub>
                  <m:sup>
                    <m:r>
                      <w:rPr>
                        <w:rFonts w:ascii="Cambria Math" w:eastAsiaTheme="minorEastAsia" w:hAnsi="Cambria Math"/>
                      </w:rPr>
                      <m:t>'</m:t>
                    </m:r>
                  </m:sup>
                </m:sSubSup>
                <m:r>
                  <w:rPr>
                    <w:rFonts w:ascii="Cambria Math" w:eastAsiaTheme="minorEastAsia" w:hAnsi="Cambria Math"/>
                  </w:rPr>
                  <m:t> </m:t>
                </m:r>
                <m:acc>
                  <m:accPr>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m:t>
                        </m:r>
                      </m:sub>
                    </m:sSub>
                  </m:e>
                </m:acc>
                <m:r>
                  <w:rPr>
                    <w:rFonts w:ascii="Cambria Math" w:eastAsiaTheme="minorEastAsia" w:hAnsi="Cambria Math"/>
                  </w:rPr>
                  <m:t xml:space="preserve">              (7)</m:t>
                </m:r>
              </m:oMath>
            </m:oMathPara>
          </w:p>
          <w:p w14:paraId="1CA9110D" w14:textId="77777777" w:rsidR="001154AC" w:rsidRPr="00D6538A" w:rsidRDefault="001154AC" w:rsidP="00565419">
            <w:pPr>
              <w:spacing w:line="480" w:lineRule="auto"/>
              <w:rPr>
                <w:rFonts w:eastAsiaTheme="minorEastAsia"/>
              </w:rPr>
            </w:pPr>
            <w:r w:rsidRPr="00D6538A">
              <w:rPr>
                <w:rFonts w:eastAsiaTheme="minorEastAsia"/>
              </w:rPr>
              <w:t xml:space="preserve">for all treated units in post-treatment periods. </w:t>
            </w:r>
          </w:p>
          <w:p w14:paraId="1CFFD4A0" w14:textId="77777777" w:rsidR="001154AC" w:rsidRPr="00D6538A" w:rsidRDefault="001154AC" w:rsidP="00565419">
            <w:pPr>
              <w:rPr>
                <w:rFonts w:eastAsiaTheme="minorEastAsia"/>
                <w:b/>
              </w:rPr>
            </w:pPr>
          </w:p>
        </w:tc>
      </w:tr>
    </w:tbl>
    <w:p w14:paraId="3AE4E2D7" w14:textId="77777777" w:rsidR="001154AC" w:rsidRPr="00D6538A" w:rsidRDefault="001154AC" w:rsidP="001154AC">
      <w:pPr>
        <w:rPr>
          <w:rFonts w:eastAsiaTheme="minorEastAsia"/>
          <w:b/>
        </w:rPr>
      </w:pPr>
    </w:p>
    <w:p w14:paraId="79DF2772" w14:textId="77777777" w:rsidR="001154AC" w:rsidRPr="00D6538A" w:rsidRDefault="001154AC" w:rsidP="001154AC">
      <w:pPr>
        <w:spacing w:line="480" w:lineRule="auto"/>
        <w:jc w:val="center"/>
        <w:rPr>
          <w:rFonts w:eastAsiaTheme="minorEastAsia"/>
          <w:b/>
        </w:rPr>
        <w:sectPr w:rsidR="001154AC" w:rsidRPr="00D6538A" w:rsidSect="00565419">
          <w:pgSz w:w="12240" w:h="15840"/>
          <w:pgMar w:top="1440" w:right="1440" w:bottom="1440" w:left="1440" w:header="720" w:footer="720" w:gutter="0"/>
          <w:cols w:space="720"/>
          <w:docGrid w:linePitch="360"/>
        </w:sectPr>
      </w:pPr>
    </w:p>
    <w:p w14:paraId="00F93C5A" w14:textId="77777777" w:rsidR="001154AC" w:rsidRPr="00D6538A" w:rsidRDefault="001154AC" w:rsidP="001154AC">
      <w:pPr>
        <w:rPr>
          <w:rFonts w:eastAsiaTheme="minorEastAsia"/>
          <w:b/>
        </w:rPr>
      </w:pPr>
    </w:p>
    <w:p w14:paraId="748CE697" w14:textId="77777777" w:rsidR="001154AC" w:rsidRPr="00D6538A" w:rsidRDefault="001154AC" w:rsidP="001154AC">
      <w:pPr>
        <w:rPr>
          <w:rFonts w:eastAsiaTheme="minorEastAsia"/>
          <w:b/>
        </w:rPr>
      </w:pPr>
    </w:p>
    <w:p w14:paraId="5C771AE7" w14:textId="77777777" w:rsidR="001154AC" w:rsidRPr="00D6538A" w:rsidRDefault="001154AC" w:rsidP="001154AC">
      <w:pPr>
        <w:rPr>
          <w:rFonts w:eastAsiaTheme="minorEastAsia"/>
          <w:b/>
        </w:rPr>
      </w:pPr>
    </w:p>
    <w:p w14:paraId="604FF272" w14:textId="77777777" w:rsidR="001154AC" w:rsidRPr="00D6538A" w:rsidRDefault="001154AC" w:rsidP="001154AC">
      <w:pPr>
        <w:spacing w:line="480" w:lineRule="auto"/>
        <w:jc w:val="center"/>
        <w:rPr>
          <w:rFonts w:eastAsiaTheme="minorEastAsia"/>
          <w:b/>
        </w:rPr>
        <w:sectPr w:rsidR="001154AC" w:rsidRPr="00D6538A" w:rsidSect="00565419">
          <w:type w:val="continuous"/>
          <w:pgSz w:w="12240" w:h="15840"/>
          <w:pgMar w:top="1440" w:right="1440" w:bottom="1440" w:left="1440" w:header="720" w:footer="720" w:gutter="0"/>
          <w:cols w:space="720"/>
          <w:docGrid w:linePitch="360"/>
        </w:sectPr>
      </w:pPr>
    </w:p>
    <w:p w14:paraId="7614FA25" w14:textId="77777777" w:rsidR="001154AC" w:rsidRPr="00D6538A" w:rsidRDefault="001154AC" w:rsidP="001154AC">
      <w:pPr>
        <w:spacing w:line="480" w:lineRule="auto"/>
        <w:ind w:right="-270"/>
        <w:jc w:val="center"/>
        <w:rPr>
          <w:rFonts w:eastAsiaTheme="minorEastAsia"/>
          <w:b/>
        </w:rPr>
      </w:pPr>
      <w:r w:rsidRPr="00D6538A">
        <w:rPr>
          <w:rFonts w:eastAsiaTheme="minorEastAsia"/>
          <w:b/>
        </w:rPr>
        <w:lastRenderedPageBreak/>
        <w:t>Table A</w:t>
      </w:r>
      <w:r w:rsidR="00BA628E">
        <w:rPr>
          <w:rFonts w:eastAsiaTheme="minorEastAsia"/>
          <w:b/>
        </w:rPr>
        <w:t>1.</w:t>
      </w:r>
      <w:r w:rsidRPr="00D6538A">
        <w:rPr>
          <w:rFonts w:eastAsiaTheme="minorEastAsia"/>
          <w:b/>
        </w:rPr>
        <w:t xml:space="preserve">2. DID results for full-time first-time two-year enrollment following </w:t>
      </w:r>
      <w:proofErr w:type="spellStart"/>
      <w:r w:rsidRPr="00D6538A">
        <w:rPr>
          <w:rFonts w:eastAsiaTheme="minorEastAsia"/>
          <w:b/>
        </w:rPr>
        <w:t>Dynarski’s</w:t>
      </w:r>
      <w:proofErr w:type="spellEnd"/>
      <w:r w:rsidRPr="00D6538A">
        <w:rPr>
          <w:rFonts w:eastAsiaTheme="minorEastAsia"/>
          <w:b/>
        </w:rPr>
        <w:t xml:space="preserve"> (2000) sample </w:t>
      </w:r>
      <w:proofErr w:type="gramStart"/>
      <w:r w:rsidRPr="00D6538A">
        <w:rPr>
          <w:rFonts w:eastAsiaTheme="minorEastAsia"/>
          <w:b/>
        </w:rPr>
        <w:t>restriction</w:t>
      </w:r>
      <w:proofErr w:type="gramEnd"/>
    </w:p>
    <w:p w14:paraId="1DCD4B83" w14:textId="77777777" w:rsidR="001154AC" w:rsidRPr="00D6538A" w:rsidRDefault="001154AC" w:rsidP="001154AC">
      <w:pPr>
        <w:rPr>
          <w:rFonts w:eastAsiaTheme="minorEastAsia"/>
          <w:i/>
          <w:sz w:val="20"/>
          <w:szCs w:val="20"/>
        </w:rPr>
      </w:pPr>
    </w:p>
    <w:tbl>
      <w:tblPr>
        <w:tblW w:w="5000" w:type="pct"/>
        <w:tblLook w:val="04A0" w:firstRow="1" w:lastRow="0" w:firstColumn="1" w:lastColumn="0" w:noHBand="0" w:noVBand="1"/>
      </w:tblPr>
      <w:tblGrid>
        <w:gridCol w:w="1508"/>
        <w:gridCol w:w="1166"/>
        <w:gridCol w:w="1166"/>
        <w:gridCol w:w="1167"/>
        <w:gridCol w:w="1167"/>
        <w:gridCol w:w="1167"/>
        <w:gridCol w:w="1167"/>
        <w:gridCol w:w="1167"/>
        <w:gridCol w:w="1167"/>
        <w:gridCol w:w="1167"/>
        <w:gridCol w:w="1167"/>
      </w:tblGrid>
      <w:tr w:rsidR="001154AC" w:rsidRPr="00D6538A" w14:paraId="3F90BC6B" w14:textId="77777777" w:rsidTr="000365E5">
        <w:trPr>
          <w:trHeight w:val="280"/>
        </w:trPr>
        <w:tc>
          <w:tcPr>
            <w:tcW w:w="567" w:type="pct"/>
            <w:tcBorders>
              <w:top w:val="single" w:sz="4" w:space="0" w:color="000000"/>
              <w:left w:val="nil"/>
              <w:right w:val="nil"/>
            </w:tcBorders>
            <w:shd w:val="clear" w:color="auto" w:fill="auto"/>
            <w:noWrap/>
            <w:vAlign w:val="bottom"/>
            <w:hideMark/>
          </w:tcPr>
          <w:p w14:paraId="67D6B3FC" w14:textId="77777777" w:rsidR="001154AC" w:rsidRPr="00D6538A" w:rsidRDefault="001154AC" w:rsidP="00565419">
            <w:pPr>
              <w:rPr>
                <w:rFonts w:eastAsiaTheme="minorEastAsia"/>
              </w:rPr>
            </w:pPr>
            <w:r w:rsidRPr="00D6538A">
              <w:rPr>
                <w:rFonts w:eastAsiaTheme="minorEastAsia"/>
              </w:rPr>
              <w:t> </w:t>
            </w:r>
          </w:p>
        </w:tc>
        <w:tc>
          <w:tcPr>
            <w:tcW w:w="500" w:type="pct"/>
            <w:tcBorders>
              <w:top w:val="single" w:sz="4" w:space="0" w:color="000000"/>
              <w:left w:val="nil"/>
              <w:right w:val="nil"/>
            </w:tcBorders>
            <w:shd w:val="clear" w:color="auto" w:fill="auto"/>
            <w:noWrap/>
            <w:vAlign w:val="bottom"/>
            <w:hideMark/>
          </w:tcPr>
          <w:p w14:paraId="32C3AAC2" w14:textId="77777777" w:rsidR="001154AC" w:rsidRPr="00D6538A" w:rsidRDefault="001154AC" w:rsidP="00565419">
            <w:pPr>
              <w:rPr>
                <w:rFonts w:eastAsiaTheme="minorEastAsia"/>
              </w:rPr>
            </w:pPr>
            <w:r w:rsidRPr="00D6538A">
              <w:rPr>
                <w:rFonts w:eastAsiaTheme="minorEastAsia"/>
              </w:rPr>
              <w:t>(1)</w:t>
            </w:r>
          </w:p>
        </w:tc>
        <w:tc>
          <w:tcPr>
            <w:tcW w:w="565" w:type="pct"/>
            <w:tcBorders>
              <w:top w:val="single" w:sz="4" w:space="0" w:color="000000"/>
              <w:left w:val="nil"/>
              <w:right w:val="nil"/>
            </w:tcBorders>
            <w:shd w:val="clear" w:color="auto" w:fill="auto"/>
            <w:noWrap/>
            <w:vAlign w:val="bottom"/>
            <w:hideMark/>
          </w:tcPr>
          <w:p w14:paraId="177A90A6" w14:textId="77777777" w:rsidR="001154AC" w:rsidRPr="00D6538A" w:rsidRDefault="001154AC" w:rsidP="00565419">
            <w:pPr>
              <w:rPr>
                <w:rFonts w:eastAsiaTheme="minorEastAsia"/>
              </w:rPr>
            </w:pPr>
            <w:r w:rsidRPr="00D6538A">
              <w:rPr>
                <w:rFonts w:eastAsiaTheme="minorEastAsia"/>
              </w:rPr>
              <w:t>(2)</w:t>
            </w:r>
          </w:p>
        </w:tc>
        <w:tc>
          <w:tcPr>
            <w:tcW w:w="502" w:type="pct"/>
            <w:tcBorders>
              <w:top w:val="single" w:sz="4" w:space="0" w:color="000000"/>
              <w:left w:val="nil"/>
              <w:right w:val="nil"/>
            </w:tcBorders>
            <w:shd w:val="clear" w:color="auto" w:fill="auto"/>
            <w:noWrap/>
            <w:vAlign w:val="bottom"/>
            <w:hideMark/>
          </w:tcPr>
          <w:p w14:paraId="540BDE4F" w14:textId="77777777" w:rsidR="001154AC" w:rsidRPr="00D6538A" w:rsidRDefault="001154AC" w:rsidP="00565419">
            <w:pPr>
              <w:rPr>
                <w:rFonts w:eastAsiaTheme="minorEastAsia"/>
              </w:rPr>
            </w:pPr>
            <w:r w:rsidRPr="00D6538A">
              <w:rPr>
                <w:rFonts w:eastAsiaTheme="minorEastAsia"/>
              </w:rPr>
              <w:t>(3)</w:t>
            </w:r>
          </w:p>
        </w:tc>
        <w:tc>
          <w:tcPr>
            <w:tcW w:w="533" w:type="pct"/>
            <w:tcBorders>
              <w:top w:val="single" w:sz="4" w:space="0" w:color="000000"/>
              <w:left w:val="nil"/>
              <w:right w:val="nil"/>
            </w:tcBorders>
            <w:shd w:val="clear" w:color="auto" w:fill="auto"/>
            <w:noWrap/>
            <w:vAlign w:val="bottom"/>
            <w:hideMark/>
          </w:tcPr>
          <w:p w14:paraId="665C6AC4" w14:textId="77777777" w:rsidR="001154AC" w:rsidRPr="00D6538A" w:rsidRDefault="001154AC" w:rsidP="00565419">
            <w:pPr>
              <w:rPr>
                <w:rFonts w:eastAsiaTheme="minorEastAsia"/>
              </w:rPr>
            </w:pPr>
            <w:r w:rsidRPr="00D6538A">
              <w:rPr>
                <w:rFonts w:eastAsiaTheme="minorEastAsia"/>
              </w:rPr>
              <w:t>(4)</w:t>
            </w:r>
          </w:p>
        </w:tc>
        <w:tc>
          <w:tcPr>
            <w:tcW w:w="421" w:type="pct"/>
            <w:tcBorders>
              <w:top w:val="single" w:sz="4" w:space="0" w:color="000000"/>
              <w:left w:val="nil"/>
              <w:right w:val="nil"/>
            </w:tcBorders>
            <w:shd w:val="clear" w:color="auto" w:fill="auto"/>
            <w:noWrap/>
            <w:vAlign w:val="bottom"/>
            <w:hideMark/>
          </w:tcPr>
          <w:p w14:paraId="0278DAE4" w14:textId="77777777" w:rsidR="001154AC" w:rsidRPr="00D6538A" w:rsidRDefault="001154AC" w:rsidP="00565419">
            <w:pPr>
              <w:rPr>
                <w:rFonts w:eastAsiaTheme="minorEastAsia"/>
              </w:rPr>
            </w:pPr>
            <w:r w:rsidRPr="00D6538A">
              <w:rPr>
                <w:rFonts w:eastAsiaTheme="minorEastAsia"/>
              </w:rPr>
              <w:t>(5)</w:t>
            </w:r>
          </w:p>
        </w:tc>
        <w:tc>
          <w:tcPr>
            <w:tcW w:w="408" w:type="pct"/>
            <w:tcBorders>
              <w:top w:val="single" w:sz="4" w:space="0" w:color="000000"/>
              <w:left w:val="nil"/>
              <w:right w:val="nil"/>
            </w:tcBorders>
            <w:shd w:val="clear" w:color="auto" w:fill="auto"/>
            <w:noWrap/>
            <w:vAlign w:val="bottom"/>
            <w:hideMark/>
          </w:tcPr>
          <w:p w14:paraId="71720FB4" w14:textId="77777777" w:rsidR="001154AC" w:rsidRPr="00D6538A" w:rsidRDefault="001154AC" w:rsidP="00565419">
            <w:pPr>
              <w:rPr>
                <w:rFonts w:eastAsiaTheme="minorEastAsia"/>
              </w:rPr>
            </w:pPr>
            <w:r w:rsidRPr="00D6538A">
              <w:rPr>
                <w:rFonts w:eastAsiaTheme="minorEastAsia"/>
              </w:rPr>
              <w:t>(6)</w:t>
            </w:r>
          </w:p>
        </w:tc>
        <w:tc>
          <w:tcPr>
            <w:tcW w:w="376" w:type="pct"/>
            <w:tcBorders>
              <w:top w:val="single" w:sz="4" w:space="0" w:color="000000"/>
              <w:left w:val="nil"/>
              <w:right w:val="nil"/>
            </w:tcBorders>
            <w:shd w:val="clear" w:color="auto" w:fill="auto"/>
            <w:noWrap/>
            <w:vAlign w:val="bottom"/>
            <w:hideMark/>
          </w:tcPr>
          <w:p w14:paraId="3FD1530C" w14:textId="77777777" w:rsidR="001154AC" w:rsidRPr="00D6538A" w:rsidRDefault="001154AC" w:rsidP="00565419">
            <w:pPr>
              <w:rPr>
                <w:rFonts w:eastAsiaTheme="minorEastAsia"/>
              </w:rPr>
            </w:pPr>
            <w:r w:rsidRPr="00D6538A">
              <w:rPr>
                <w:rFonts w:eastAsiaTheme="minorEastAsia"/>
              </w:rPr>
              <w:t>(7)</w:t>
            </w:r>
          </w:p>
        </w:tc>
        <w:tc>
          <w:tcPr>
            <w:tcW w:w="345" w:type="pct"/>
            <w:tcBorders>
              <w:top w:val="single" w:sz="4" w:space="0" w:color="000000"/>
              <w:left w:val="nil"/>
              <w:right w:val="nil"/>
            </w:tcBorders>
            <w:shd w:val="clear" w:color="auto" w:fill="auto"/>
            <w:noWrap/>
            <w:vAlign w:val="bottom"/>
            <w:hideMark/>
          </w:tcPr>
          <w:p w14:paraId="5C6BB811" w14:textId="77777777" w:rsidR="001154AC" w:rsidRPr="00D6538A" w:rsidRDefault="001154AC" w:rsidP="00565419">
            <w:pPr>
              <w:rPr>
                <w:rFonts w:eastAsiaTheme="minorEastAsia"/>
              </w:rPr>
            </w:pPr>
            <w:r w:rsidRPr="00D6538A">
              <w:rPr>
                <w:rFonts w:eastAsiaTheme="minorEastAsia"/>
              </w:rPr>
              <w:t>(8)</w:t>
            </w:r>
          </w:p>
        </w:tc>
        <w:tc>
          <w:tcPr>
            <w:tcW w:w="393" w:type="pct"/>
            <w:tcBorders>
              <w:top w:val="single" w:sz="4" w:space="0" w:color="000000"/>
              <w:left w:val="nil"/>
              <w:right w:val="nil"/>
            </w:tcBorders>
            <w:shd w:val="clear" w:color="auto" w:fill="auto"/>
            <w:noWrap/>
            <w:vAlign w:val="bottom"/>
            <w:hideMark/>
          </w:tcPr>
          <w:p w14:paraId="2B8153AC" w14:textId="77777777" w:rsidR="001154AC" w:rsidRPr="00D6538A" w:rsidRDefault="001154AC" w:rsidP="00565419">
            <w:pPr>
              <w:rPr>
                <w:rFonts w:eastAsiaTheme="minorEastAsia"/>
              </w:rPr>
            </w:pPr>
            <w:r w:rsidRPr="00D6538A">
              <w:rPr>
                <w:rFonts w:eastAsiaTheme="minorEastAsia"/>
              </w:rPr>
              <w:t>(9)</w:t>
            </w:r>
          </w:p>
        </w:tc>
        <w:tc>
          <w:tcPr>
            <w:tcW w:w="391" w:type="pct"/>
            <w:tcBorders>
              <w:top w:val="single" w:sz="4" w:space="0" w:color="000000"/>
              <w:left w:val="nil"/>
              <w:right w:val="nil"/>
            </w:tcBorders>
            <w:shd w:val="clear" w:color="auto" w:fill="auto"/>
            <w:noWrap/>
            <w:vAlign w:val="bottom"/>
            <w:hideMark/>
          </w:tcPr>
          <w:p w14:paraId="1B73ABC1" w14:textId="77777777" w:rsidR="001154AC" w:rsidRPr="00D6538A" w:rsidRDefault="001154AC" w:rsidP="00565419">
            <w:pPr>
              <w:rPr>
                <w:rFonts w:eastAsiaTheme="minorEastAsia"/>
              </w:rPr>
            </w:pPr>
            <w:r w:rsidRPr="00D6538A">
              <w:rPr>
                <w:rFonts w:eastAsiaTheme="minorEastAsia"/>
              </w:rPr>
              <w:t>(10)</w:t>
            </w:r>
          </w:p>
        </w:tc>
      </w:tr>
      <w:tr w:rsidR="001154AC" w:rsidRPr="00D6538A" w14:paraId="5EEC6B74" w14:textId="77777777" w:rsidTr="000365E5">
        <w:trPr>
          <w:trHeight w:val="280"/>
        </w:trPr>
        <w:tc>
          <w:tcPr>
            <w:tcW w:w="567" w:type="pct"/>
            <w:tcBorders>
              <w:top w:val="nil"/>
              <w:left w:val="nil"/>
              <w:bottom w:val="single" w:sz="4" w:space="0" w:color="auto"/>
              <w:right w:val="nil"/>
            </w:tcBorders>
            <w:shd w:val="clear" w:color="auto" w:fill="auto"/>
            <w:noWrap/>
            <w:vAlign w:val="bottom"/>
            <w:hideMark/>
          </w:tcPr>
          <w:p w14:paraId="2E991C47" w14:textId="77777777" w:rsidR="001154AC" w:rsidRPr="00D6538A" w:rsidRDefault="001154AC" w:rsidP="00565419">
            <w:pPr>
              <w:rPr>
                <w:rFonts w:eastAsiaTheme="minorEastAsia"/>
              </w:rPr>
            </w:pPr>
            <w:r w:rsidRPr="00D6538A">
              <w:rPr>
                <w:rFonts w:eastAsiaTheme="minorEastAsia"/>
              </w:rPr>
              <w:t>VARIABLES</w:t>
            </w:r>
          </w:p>
        </w:tc>
        <w:tc>
          <w:tcPr>
            <w:tcW w:w="500" w:type="pct"/>
            <w:tcBorders>
              <w:top w:val="nil"/>
              <w:left w:val="nil"/>
              <w:bottom w:val="single" w:sz="4" w:space="0" w:color="auto"/>
              <w:right w:val="nil"/>
            </w:tcBorders>
            <w:shd w:val="clear" w:color="auto" w:fill="auto"/>
            <w:noWrap/>
            <w:vAlign w:val="bottom"/>
            <w:hideMark/>
          </w:tcPr>
          <w:p w14:paraId="42DEAD9A" w14:textId="77777777" w:rsidR="001154AC" w:rsidRPr="00D6538A" w:rsidRDefault="001154AC" w:rsidP="00565419">
            <w:pPr>
              <w:rPr>
                <w:rFonts w:eastAsiaTheme="minorEastAsia"/>
                <w:i/>
              </w:rPr>
            </w:pPr>
            <w:r w:rsidRPr="00D6538A">
              <w:rPr>
                <w:rFonts w:eastAsiaTheme="minorEastAsia"/>
                <w:i/>
              </w:rPr>
              <w:t>FTF</w:t>
            </w:r>
          </w:p>
        </w:tc>
        <w:tc>
          <w:tcPr>
            <w:tcW w:w="565" w:type="pct"/>
            <w:tcBorders>
              <w:top w:val="nil"/>
              <w:left w:val="nil"/>
              <w:bottom w:val="single" w:sz="4" w:space="0" w:color="auto"/>
              <w:right w:val="nil"/>
            </w:tcBorders>
            <w:shd w:val="clear" w:color="auto" w:fill="auto"/>
            <w:noWrap/>
            <w:vAlign w:val="bottom"/>
            <w:hideMark/>
          </w:tcPr>
          <w:p w14:paraId="73B6D6AB" w14:textId="77777777" w:rsidR="001154AC" w:rsidRPr="00D6538A" w:rsidRDefault="001154AC" w:rsidP="00565419">
            <w:pPr>
              <w:rPr>
                <w:rFonts w:eastAsiaTheme="minorEastAsia"/>
                <w:i/>
              </w:rPr>
            </w:pPr>
            <w:r w:rsidRPr="00D6538A">
              <w:rPr>
                <w:rFonts w:eastAsiaTheme="minorEastAsia"/>
                <w:i/>
              </w:rPr>
              <w:t>FTF</w:t>
            </w:r>
          </w:p>
        </w:tc>
        <w:tc>
          <w:tcPr>
            <w:tcW w:w="502" w:type="pct"/>
            <w:tcBorders>
              <w:top w:val="nil"/>
              <w:left w:val="nil"/>
              <w:bottom w:val="single" w:sz="4" w:space="0" w:color="auto"/>
              <w:right w:val="nil"/>
            </w:tcBorders>
            <w:shd w:val="clear" w:color="auto" w:fill="auto"/>
            <w:noWrap/>
            <w:vAlign w:val="bottom"/>
            <w:hideMark/>
          </w:tcPr>
          <w:p w14:paraId="48564346" w14:textId="77777777" w:rsidR="001154AC" w:rsidRPr="00D6538A" w:rsidRDefault="001154AC" w:rsidP="00565419">
            <w:pPr>
              <w:rPr>
                <w:rFonts w:eastAsiaTheme="minorEastAsia"/>
                <w:i/>
              </w:rPr>
            </w:pPr>
            <w:r w:rsidRPr="00D6538A">
              <w:rPr>
                <w:rFonts w:eastAsiaTheme="minorEastAsia"/>
                <w:i/>
              </w:rPr>
              <w:t>FTF</w:t>
            </w:r>
          </w:p>
        </w:tc>
        <w:tc>
          <w:tcPr>
            <w:tcW w:w="533" w:type="pct"/>
            <w:tcBorders>
              <w:top w:val="nil"/>
              <w:left w:val="nil"/>
              <w:bottom w:val="single" w:sz="4" w:space="0" w:color="auto"/>
              <w:right w:val="nil"/>
            </w:tcBorders>
            <w:shd w:val="clear" w:color="auto" w:fill="auto"/>
            <w:noWrap/>
            <w:vAlign w:val="bottom"/>
            <w:hideMark/>
          </w:tcPr>
          <w:p w14:paraId="305FB6A9" w14:textId="77777777" w:rsidR="001154AC" w:rsidRPr="00D6538A" w:rsidRDefault="001154AC" w:rsidP="00565419">
            <w:pPr>
              <w:rPr>
                <w:rFonts w:eastAsiaTheme="minorEastAsia"/>
                <w:i/>
              </w:rPr>
            </w:pPr>
            <w:r w:rsidRPr="00D6538A">
              <w:rPr>
                <w:rFonts w:eastAsiaTheme="minorEastAsia"/>
                <w:i/>
              </w:rPr>
              <w:t>FTF</w:t>
            </w:r>
          </w:p>
        </w:tc>
        <w:tc>
          <w:tcPr>
            <w:tcW w:w="421" w:type="pct"/>
            <w:tcBorders>
              <w:top w:val="nil"/>
              <w:left w:val="nil"/>
              <w:bottom w:val="single" w:sz="4" w:space="0" w:color="auto"/>
              <w:right w:val="nil"/>
            </w:tcBorders>
            <w:shd w:val="clear" w:color="auto" w:fill="auto"/>
            <w:noWrap/>
            <w:vAlign w:val="bottom"/>
            <w:hideMark/>
          </w:tcPr>
          <w:p w14:paraId="62EF5040" w14:textId="77777777" w:rsidR="001154AC" w:rsidRPr="00D6538A" w:rsidRDefault="001154AC" w:rsidP="00565419">
            <w:pPr>
              <w:rPr>
                <w:rFonts w:eastAsiaTheme="minorEastAsia"/>
                <w:i/>
              </w:rPr>
            </w:pPr>
            <w:r w:rsidRPr="00D6538A">
              <w:rPr>
                <w:rFonts w:eastAsiaTheme="minorEastAsia"/>
                <w:i/>
              </w:rPr>
              <w:t>FTF</w:t>
            </w:r>
          </w:p>
        </w:tc>
        <w:tc>
          <w:tcPr>
            <w:tcW w:w="408" w:type="pct"/>
            <w:tcBorders>
              <w:top w:val="nil"/>
              <w:left w:val="nil"/>
              <w:bottom w:val="single" w:sz="4" w:space="0" w:color="auto"/>
              <w:right w:val="nil"/>
            </w:tcBorders>
            <w:shd w:val="clear" w:color="auto" w:fill="auto"/>
            <w:noWrap/>
            <w:vAlign w:val="bottom"/>
            <w:hideMark/>
          </w:tcPr>
          <w:p w14:paraId="11E6A5CF" w14:textId="77777777" w:rsidR="001154AC" w:rsidRPr="00D6538A" w:rsidRDefault="001154AC" w:rsidP="00565419">
            <w:pPr>
              <w:rPr>
                <w:rFonts w:eastAsiaTheme="minorEastAsia"/>
                <w:i/>
              </w:rPr>
            </w:pPr>
            <w:r w:rsidRPr="00D6538A">
              <w:rPr>
                <w:rFonts w:eastAsiaTheme="minorEastAsia"/>
                <w:i/>
              </w:rPr>
              <w:t>Log (FTF)</w:t>
            </w:r>
          </w:p>
        </w:tc>
        <w:tc>
          <w:tcPr>
            <w:tcW w:w="376" w:type="pct"/>
            <w:tcBorders>
              <w:top w:val="nil"/>
              <w:left w:val="nil"/>
              <w:bottom w:val="single" w:sz="4" w:space="0" w:color="auto"/>
              <w:right w:val="nil"/>
            </w:tcBorders>
            <w:shd w:val="clear" w:color="auto" w:fill="auto"/>
            <w:noWrap/>
            <w:vAlign w:val="bottom"/>
            <w:hideMark/>
          </w:tcPr>
          <w:p w14:paraId="5873A1A8" w14:textId="77777777" w:rsidR="001154AC" w:rsidRPr="00D6538A" w:rsidRDefault="001154AC" w:rsidP="00565419">
            <w:pPr>
              <w:rPr>
                <w:rFonts w:eastAsiaTheme="minorEastAsia"/>
                <w:i/>
              </w:rPr>
            </w:pPr>
            <w:r w:rsidRPr="00D6538A">
              <w:rPr>
                <w:rFonts w:eastAsiaTheme="minorEastAsia"/>
                <w:i/>
              </w:rPr>
              <w:t>Log (FTF)</w:t>
            </w:r>
          </w:p>
        </w:tc>
        <w:tc>
          <w:tcPr>
            <w:tcW w:w="345" w:type="pct"/>
            <w:tcBorders>
              <w:top w:val="nil"/>
              <w:left w:val="nil"/>
              <w:bottom w:val="single" w:sz="4" w:space="0" w:color="auto"/>
              <w:right w:val="nil"/>
            </w:tcBorders>
            <w:shd w:val="clear" w:color="auto" w:fill="auto"/>
            <w:noWrap/>
            <w:vAlign w:val="bottom"/>
            <w:hideMark/>
          </w:tcPr>
          <w:p w14:paraId="670D915B" w14:textId="77777777" w:rsidR="001154AC" w:rsidRPr="00D6538A" w:rsidRDefault="001154AC" w:rsidP="00565419">
            <w:pPr>
              <w:rPr>
                <w:rFonts w:eastAsiaTheme="minorEastAsia"/>
                <w:i/>
              </w:rPr>
            </w:pPr>
            <w:r w:rsidRPr="00D6538A">
              <w:rPr>
                <w:rFonts w:eastAsiaTheme="minorEastAsia"/>
                <w:i/>
              </w:rPr>
              <w:t>Log (FTF)</w:t>
            </w:r>
          </w:p>
        </w:tc>
        <w:tc>
          <w:tcPr>
            <w:tcW w:w="393" w:type="pct"/>
            <w:tcBorders>
              <w:top w:val="nil"/>
              <w:left w:val="nil"/>
              <w:bottom w:val="single" w:sz="4" w:space="0" w:color="auto"/>
              <w:right w:val="nil"/>
            </w:tcBorders>
            <w:shd w:val="clear" w:color="auto" w:fill="auto"/>
            <w:noWrap/>
            <w:vAlign w:val="bottom"/>
            <w:hideMark/>
          </w:tcPr>
          <w:p w14:paraId="0E8E3C69" w14:textId="77777777" w:rsidR="001154AC" w:rsidRPr="00D6538A" w:rsidRDefault="001154AC" w:rsidP="00565419">
            <w:pPr>
              <w:rPr>
                <w:rFonts w:eastAsiaTheme="minorEastAsia"/>
                <w:i/>
              </w:rPr>
            </w:pPr>
            <w:r w:rsidRPr="00D6538A">
              <w:rPr>
                <w:rFonts w:eastAsiaTheme="minorEastAsia"/>
                <w:i/>
              </w:rPr>
              <w:t>Log (FTF)</w:t>
            </w:r>
          </w:p>
        </w:tc>
        <w:tc>
          <w:tcPr>
            <w:tcW w:w="391" w:type="pct"/>
            <w:tcBorders>
              <w:top w:val="nil"/>
              <w:left w:val="nil"/>
              <w:bottom w:val="single" w:sz="4" w:space="0" w:color="auto"/>
              <w:right w:val="nil"/>
            </w:tcBorders>
            <w:shd w:val="clear" w:color="auto" w:fill="auto"/>
            <w:noWrap/>
            <w:vAlign w:val="bottom"/>
            <w:hideMark/>
          </w:tcPr>
          <w:p w14:paraId="01B02E4A" w14:textId="77777777" w:rsidR="001154AC" w:rsidRPr="00D6538A" w:rsidRDefault="001154AC" w:rsidP="00565419">
            <w:pPr>
              <w:rPr>
                <w:rFonts w:eastAsiaTheme="minorEastAsia"/>
                <w:i/>
              </w:rPr>
            </w:pPr>
            <w:r w:rsidRPr="00D6538A">
              <w:rPr>
                <w:rFonts w:eastAsiaTheme="minorEastAsia"/>
                <w:i/>
              </w:rPr>
              <w:t>Log (FTF)</w:t>
            </w:r>
          </w:p>
        </w:tc>
      </w:tr>
      <w:tr w:rsidR="001154AC" w:rsidRPr="00D6538A" w14:paraId="53F91A5A" w14:textId="77777777" w:rsidTr="000365E5">
        <w:trPr>
          <w:trHeight w:val="280"/>
        </w:trPr>
        <w:tc>
          <w:tcPr>
            <w:tcW w:w="567" w:type="pct"/>
            <w:tcBorders>
              <w:top w:val="single" w:sz="4" w:space="0" w:color="auto"/>
              <w:left w:val="nil"/>
              <w:bottom w:val="nil"/>
              <w:right w:val="nil"/>
            </w:tcBorders>
            <w:shd w:val="clear" w:color="auto" w:fill="auto"/>
            <w:noWrap/>
            <w:vAlign w:val="bottom"/>
            <w:hideMark/>
          </w:tcPr>
          <w:p w14:paraId="2EE31F2E" w14:textId="77777777" w:rsidR="001154AC" w:rsidRPr="00D6538A" w:rsidRDefault="001154AC" w:rsidP="00565419">
            <w:pPr>
              <w:rPr>
                <w:rFonts w:eastAsiaTheme="minorEastAsia"/>
                <w:i/>
              </w:rPr>
            </w:pPr>
            <w:r w:rsidRPr="00D6538A">
              <w:rPr>
                <w:rFonts w:eastAsiaTheme="minorEastAsia"/>
                <w:i/>
              </w:rPr>
              <w:t>TN*D15</w:t>
            </w:r>
          </w:p>
        </w:tc>
        <w:tc>
          <w:tcPr>
            <w:tcW w:w="500" w:type="pct"/>
            <w:tcBorders>
              <w:top w:val="single" w:sz="4" w:space="0" w:color="auto"/>
              <w:left w:val="nil"/>
              <w:bottom w:val="nil"/>
              <w:right w:val="nil"/>
            </w:tcBorders>
            <w:shd w:val="clear" w:color="auto" w:fill="auto"/>
            <w:noWrap/>
            <w:vAlign w:val="bottom"/>
            <w:hideMark/>
          </w:tcPr>
          <w:p w14:paraId="5A2FF09D" w14:textId="77777777" w:rsidR="001154AC" w:rsidRPr="00D6538A" w:rsidRDefault="001154AC" w:rsidP="00565419">
            <w:pPr>
              <w:rPr>
                <w:rFonts w:eastAsiaTheme="minorEastAsia"/>
              </w:rPr>
            </w:pPr>
            <w:r w:rsidRPr="00D6538A">
              <w:rPr>
                <w:rFonts w:eastAsiaTheme="minorEastAsia"/>
              </w:rPr>
              <w:t>474.24***</w:t>
            </w:r>
          </w:p>
        </w:tc>
        <w:tc>
          <w:tcPr>
            <w:tcW w:w="565" w:type="pct"/>
            <w:tcBorders>
              <w:top w:val="single" w:sz="4" w:space="0" w:color="auto"/>
              <w:left w:val="nil"/>
              <w:bottom w:val="nil"/>
              <w:right w:val="nil"/>
            </w:tcBorders>
            <w:shd w:val="clear" w:color="auto" w:fill="auto"/>
            <w:noWrap/>
            <w:vAlign w:val="bottom"/>
            <w:hideMark/>
          </w:tcPr>
          <w:p w14:paraId="7C2EAD1E" w14:textId="77777777" w:rsidR="001154AC" w:rsidRPr="00D6538A" w:rsidRDefault="001154AC" w:rsidP="00565419">
            <w:pPr>
              <w:rPr>
                <w:rFonts w:eastAsiaTheme="minorEastAsia"/>
              </w:rPr>
            </w:pPr>
            <w:r w:rsidRPr="00D6538A">
              <w:rPr>
                <w:rFonts w:eastAsiaTheme="minorEastAsia"/>
              </w:rPr>
              <w:t>474.24***</w:t>
            </w:r>
          </w:p>
        </w:tc>
        <w:tc>
          <w:tcPr>
            <w:tcW w:w="502" w:type="pct"/>
            <w:tcBorders>
              <w:top w:val="single" w:sz="4" w:space="0" w:color="auto"/>
              <w:left w:val="nil"/>
              <w:bottom w:val="nil"/>
              <w:right w:val="nil"/>
            </w:tcBorders>
            <w:shd w:val="clear" w:color="auto" w:fill="auto"/>
            <w:noWrap/>
            <w:vAlign w:val="bottom"/>
            <w:hideMark/>
          </w:tcPr>
          <w:p w14:paraId="25B4624B" w14:textId="77777777" w:rsidR="001154AC" w:rsidRPr="00D6538A" w:rsidRDefault="001154AC" w:rsidP="00565419">
            <w:pPr>
              <w:rPr>
                <w:rFonts w:eastAsiaTheme="minorEastAsia"/>
              </w:rPr>
            </w:pPr>
            <w:r w:rsidRPr="00D6538A">
              <w:rPr>
                <w:rFonts w:eastAsiaTheme="minorEastAsia"/>
              </w:rPr>
              <w:t>467.79***</w:t>
            </w:r>
          </w:p>
        </w:tc>
        <w:tc>
          <w:tcPr>
            <w:tcW w:w="533" w:type="pct"/>
            <w:tcBorders>
              <w:top w:val="single" w:sz="4" w:space="0" w:color="auto"/>
              <w:left w:val="nil"/>
              <w:bottom w:val="nil"/>
              <w:right w:val="nil"/>
            </w:tcBorders>
            <w:shd w:val="clear" w:color="auto" w:fill="auto"/>
            <w:noWrap/>
            <w:vAlign w:val="bottom"/>
            <w:hideMark/>
          </w:tcPr>
          <w:p w14:paraId="142B9D9B" w14:textId="77777777" w:rsidR="001154AC" w:rsidRPr="00D6538A" w:rsidRDefault="001154AC" w:rsidP="00565419">
            <w:pPr>
              <w:rPr>
                <w:rFonts w:eastAsiaTheme="minorEastAsia"/>
              </w:rPr>
            </w:pPr>
            <w:r w:rsidRPr="00D6538A">
              <w:rPr>
                <w:rFonts w:eastAsiaTheme="minorEastAsia"/>
              </w:rPr>
              <w:t>467.79***</w:t>
            </w:r>
          </w:p>
        </w:tc>
        <w:tc>
          <w:tcPr>
            <w:tcW w:w="421" w:type="pct"/>
            <w:tcBorders>
              <w:top w:val="single" w:sz="4" w:space="0" w:color="auto"/>
              <w:left w:val="nil"/>
              <w:bottom w:val="nil"/>
              <w:right w:val="nil"/>
            </w:tcBorders>
            <w:shd w:val="clear" w:color="auto" w:fill="auto"/>
            <w:noWrap/>
            <w:vAlign w:val="bottom"/>
            <w:hideMark/>
          </w:tcPr>
          <w:p w14:paraId="684A0C49" w14:textId="77777777" w:rsidR="001154AC" w:rsidRPr="00D6538A" w:rsidRDefault="001154AC" w:rsidP="00565419">
            <w:pPr>
              <w:rPr>
                <w:rFonts w:eastAsiaTheme="minorEastAsia"/>
              </w:rPr>
            </w:pPr>
            <w:r w:rsidRPr="00D6538A">
              <w:rPr>
                <w:rFonts w:eastAsiaTheme="minorEastAsia"/>
              </w:rPr>
              <w:t>467.79***</w:t>
            </w:r>
          </w:p>
        </w:tc>
        <w:tc>
          <w:tcPr>
            <w:tcW w:w="408" w:type="pct"/>
            <w:tcBorders>
              <w:top w:val="single" w:sz="4" w:space="0" w:color="auto"/>
              <w:left w:val="nil"/>
              <w:bottom w:val="nil"/>
              <w:right w:val="nil"/>
            </w:tcBorders>
            <w:shd w:val="clear" w:color="auto" w:fill="auto"/>
            <w:noWrap/>
            <w:vAlign w:val="bottom"/>
            <w:hideMark/>
          </w:tcPr>
          <w:p w14:paraId="7BC64992" w14:textId="77777777" w:rsidR="001154AC" w:rsidRPr="00D6538A" w:rsidRDefault="001154AC" w:rsidP="00565419">
            <w:pPr>
              <w:rPr>
                <w:rFonts w:eastAsiaTheme="minorEastAsia"/>
              </w:rPr>
            </w:pPr>
            <w:r w:rsidRPr="00D6538A">
              <w:rPr>
                <w:rFonts w:eastAsiaTheme="minorEastAsia"/>
              </w:rPr>
              <w:t>0.49***</w:t>
            </w:r>
          </w:p>
        </w:tc>
        <w:tc>
          <w:tcPr>
            <w:tcW w:w="376" w:type="pct"/>
            <w:tcBorders>
              <w:top w:val="single" w:sz="4" w:space="0" w:color="auto"/>
              <w:left w:val="nil"/>
              <w:bottom w:val="nil"/>
              <w:right w:val="nil"/>
            </w:tcBorders>
            <w:shd w:val="clear" w:color="auto" w:fill="auto"/>
            <w:noWrap/>
            <w:vAlign w:val="bottom"/>
            <w:hideMark/>
          </w:tcPr>
          <w:p w14:paraId="01016C51" w14:textId="77777777" w:rsidR="001154AC" w:rsidRPr="00D6538A" w:rsidRDefault="001154AC" w:rsidP="00565419">
            <w:pPr>
              <w:rPr>
                <w:rFonts w:eastAsiaTheme="minorEastAsia"/>
              </w:rPr>
            </w:pPr>
            <w:r w:rsidRPr="00D6538A">
              <w:rPr>
                <w:rFonts w:eastAsiaTheme="minorEastAsia"/>
              </w:rPr>
              <w:t>0.49***</w:t>
            </w:r>
          </w:p>
        </w:tc>
        <w:tc>
          <w:tcPr>
            <w:tcW w:w="345" w:type="pct"/>
            <w:tcBorders>
              <w:top w:val="single" w:sz="4" w:space="0" w:color="auto"/>
              <w:left w:val="nil"/>
              <w:bottom w:val="nil"/>
              <w:right w:val="nil"/>
            </w:tcBorders>
            <w:shd w:val="clear" w:color="auto" w:fill="auto"/>
            <w:noWrap/>
            <w:vAlign w:val="bottom"/>
            <w:hideMark/>
          </w:tcPr>
          <w:p w14:paraId="2EA4FFB9" w14:textId="77777777" w:rsidR="001154AC" w:rsidRPr="00D6538A" w:rsidRDefault="001154AC" w:rsidP="00565419">
            <w:pPr>
              <w:rPr>
                <w:rFonts w:eastAsiaTheme="minorEastAsia"/>
              </w:rPr>
            </w:pPr>
            <w:r w:rsidRPr="00D6538A">
              <w:rPr>
                <w:rFonts w:eastAsiaTheme="minorEastAsia"/>
              </w:rPr>
              <w:t>0.49***</w:t>
            </w:r>
          </w:p>
        </w:tc>
        <w:tc>
          <w:tcPr>
            <w:tcW w:w="393" w:type="pct"/>
            <w:tcBorders>
              <w:top w:val="single" w:sz="4" w:space="0" w:color="auto"/>
              <w:left w:val="nil"/>
              <w:bottom w:val="nil"/>
              <w:right w:val="nil"/>
            </w:tcBorders>
            <w:shd w:val="clear" w:color="auto" w:fill="auto"/>
            <w:noWrap/>
            <w:vAlign w:val="bottom"/>
            <w:hideMark/>
          </w:tcPr>
          <w:p w14:paraId="0AF31AB4" w14:textId="77777777" w:rsidR="001154AC" w:rsidRPr="00D6538A" w:rsidRDefault="001154AC" w:rsidP="00565419">
            <w:pPr>
              <w:rPr>
                <w:rFonts w:eastAsiaTheme="minorEastAsia"/>
              </w:rPr>
            </w:pPr>
            <w:r w:rsidRPr="00D6538A">
              <w:rPr>
                <w:rFonts w:eastAsiaTheme="minorEastAsia"/>
              </w:rPr>
              <w:t>0.49***</w:t>
            </w:r>
          </w:p>
        </w:tc>
        <w:tc>
          <w:tcPr>
            <w:tcW w:w="391" w:type="pct"/>
            <w:tcBorders>
              <w:top w:val="single" w:sz="4" w:space="0" w:color="auto"/>
              <w:left w:val="nil"/>
              <w:bottom w:val="nil"/>
              <w:right w:val="nil"/>
            </w:tcBorders>
            <w:shd w:val="clear" w:color="auto" w:fill="auto"/>
            <w:noWrap/>
            <w:vAlign w:val="bottom"/>
            <w:hideMark/>
          </w:tcPr>
          <w:p w14:paraId="2B5416BD" w14:textId="77777777" w:rsidR="001154AC" w:rsidRPr="00D6538A" w:rsidRDefault="001154AC" w:rsidP="00565419">
            <w:pPr>
              <w:rPr>
                <w:rFonts w:eastAsiaTheme="minorEastAsia"/>
              </w:rPr>
            </w:pPr>
            <w:r w:rsidRPr="00D6538A">
              <w:rPr>
                <w:rFonts w:eastAsiaTheme="minorEastAsia"/>
              </w:rPr>
              <w:t>0.49***</w:t>
            </w:r>
          </w:p>
        </w:tc>
      </w:tr>
      <w:tr w:rsidR="001154AC" w:rsidRPr="00D6538A" w14:paraId="0D74B95E" w14:textId="77777777" w:rsidTr="000365E5">
        <w:trPr>
          <w:trHeight w:val="280"/>
        </w:trPr>
        <w:tc>
          <w:tcPr>
            <w:tcW w:w="567" w:type="pct"/>
            <w:tcBorders>
              <w:top w:val="nil"/>
              <w:left w:val="nil"/>
              <w:bottom w:val="nil"/>
              <w:right w:val="nil"/>
            </w:tcBorders>
            <w:shd w:val="clear" w:color="auto" w:fill="auto"/>
            <w:noWrap/>
            <w:vAlign w:val="bottom"/>
            <w:hideMark/>
          </w:tcPr>
          <w:p w14:paraId="1674CE0B" w14:textId="77777777" w:rsidR="001154AC" w:rsidRPr="00D6538A" w:rsidRDefault="001154AC" w:rsidP="00565419">
            <w:pPr>
              <w:rPr>
                <w:rFonts w:eastAsiaTheme="minorEastAsia"/>
                <w:i/>
              </w:rPr>
            </w:pPr>
          </w:p>
        </w:tc>
        <w:tc>
          <w:tcPr>
            <w:tcW w:w="500" w:type="pct"/>
            <w:tcBorders>
              <w:top w:val="nil"/>
              <w:left w:val="nil"/>
              <w:bottom w:val="nil"/>
              <w:right w:val="nil"/>
            </w:tcBorders>
            <w:shd w:val="clear" w:color="auto" w:fill="auto"/>
            <w:noWrap/>
            <w:vAlign w:val="bottom"/>
            <w:hideMark/>
          </w:tcPr>
          <w:p w14:paraId="1A1147FA" w14:textId="77777777" w:rsidR="001154AC" w:rsidRPr="00D6538A" w:rsidRDefault="001154AC" w:rsidP="00565419">
            <w:pPr>
              <w:rPr>
                <w:rFonts w:eastAsiaTheme="minorEastAsia"/>
              </w:rPr>
            </w:pPr>
            <w:r w:rsidRPr="00D6538A">
              <w:rPr>
                <w:rFonts w:eastAsiaTheme="minorEastAsia"/>
              </w:rPr>
              <w:t>(13.12)</w:t>
            </w:r>
          </w:p>
        </w:tc>
        <w:tc>
          <w:tcPr>
            <w:tcW w:w="565" w:type="pct"/>
            <w:tcBorders>
              <w:top w:val="nil"/>
              <w:left w:val="nil"/>
              <w:bottom w:val="nil"/>
              <w:right w:val="nil"/>
            </w:tcBorders>
            <w:shd w:val="clear" w:color="auto" w:fill="auto"/>
            <w:noWrap/>
            <w:vAlign w:val="bottom"/>
            <w:hideMark/>
          </w:tcPr>
          <w:p w14:paraId="2402FC57" w14:textId="77777777" w:rsidR="001154AC" w:rsidRPr="00D6538A" w:rsidRDefault="001154AC" w:rsidP="00565419">
            <w:pPr>
              <w:rPr>
                <w:rFonts w:eastAsiaTheme="minorEastAsia"/>
              </w:rPr>
            </w:pPr>
            <w:r w:rsidRPr="00D6538A">
              <w:rPr>
                <w:rFonts w:eastAsiaTheme="minorEastAsia"/>
              </w:rPr>
              <w:t>(75.29)</w:t>
            </w:r>
          </w:p>
        </w:tc>
        <w:tc>
          <w:tcPr>
            <w:tcW w:w="502" w:type="pct"/>
            <w:tcBorders>
              <w:top w:val="nil"/>
              <w:left w:val="nil"/>
              <w:bottom w:val="nil"/>
              <w:right w:val="nil"/>
            </w:tcBorders>
            <w:shd w:val="clear" w:color="auto" w:fill="auto"/>
            <w:noWrap/>
            <w:vAlign w:val="bottom"/>
            <w:hideMark/>
          </w:tcPr>
          <w:p w14:paraId="21976A20" w14:textId="77777777" w:rsidR="001154AC" w:rsidRPr="00D6538A" w:rsidRDefault="001154AC" w:rsidP="00565419">
            <w:pPr>
              <w:rPr>
                <w:rFonts w:eastAsiaTheme="minorEastAsia"/>
              </w:rPr>
            </w:pPr>
            <w:r w:rsidRPr="00D6538A">
              <w:rPr>
                <w:rFonts w:eastAsiaTheme="minorEastAsia"/>
              </w:rPr>
              <w:t>(12.81)</w:t>
            </w:r>
          </w:p>
        </w:tc>
        <w:tc>
          <w:tcPr>
            <w:tcW w:w="533" w:type="pct"/>
            <w:tcBorders>
              <w:top w:val="nil"/>
              <w:left w:val="nil"/>
              <w:bottom w:val="nil"/>
              <w:right w:val="nil"/>
            </w:tcBorders>
            <w:shd w:val="clear" w:color="auto" w:fill="auto"/>
            <w:noWrap/>
            <w:vAlign w:val="bottom"/>
            <w:hideMark/>
          </w:tcPr>
          <w:p w14:paraId="48CF2345" w14:textId="77777777" w:rsidR="001154AC" w:rsidRPr="00D6538A" w:rsidRDefault="001154AC" w:rsidP="00565419">
            <w:pPr>
              <w:rPr>
                <w:rFonts w:eastAsiaTheme="minorEastAsia"/>
              </w:rPr>
            </w:pPr>
            <w:r w:rsidRPr="00D6538A">
              <w:rPr>
                <w:rFonts w:eastAsiaTheme="minorEastAsia"/>
              </w:rPr>
              <w:t>(74.06)</w:t>
            </w:r>
          </w:p>
        </w:tc>
        <w:tc>
          <w:tcPr>
            <w:tcW w:w="421" w:type="pct"/>
            <w:tcBorders>
              <w:top w:val="nil"/>
              <w:left w:val="nil"/>
              <w:bottom w:val="nil"/>
              <w:right w:val="nil"/>
            </w:tcBorders>
            <w:shd w:val="clear" w:color="auto" w:fill="auto"/>
            <w:noWrap/>
            <w:vAlign w:val="bottom"/>
            <w:hideMark/>
          </w:tcPr>
          <w:p w14:paraId="4D88D925" w14:textId="77777777" w:rsidR="001154AC" w:rsidRPr="00D6538A" w:rsidRDefault="001154AC" w:rsidP="00565419">
            <w:pPr>
              <w:rPr>
                <w:rFonts w:eastAsiaTheme="minorEastAsia"/>
              </w:rPr>
            </w:pPr>
            <w:r w:rsidRPr="00D6538A">
              <w:rPr>
                <w:rFonts w:eastAsiaTheme="minorEastAsia"/>
              </w:rPr>
              <w:t>(72.79)</w:t>
            </w:r>
          </w:p>
        </w:tc>
        <w:tc>
          <w:tcPr>
            <w:tcW w:w="408" w:type="pct"/>
            <w:tcBorders>
              <w:top w:val="nil"/>
              <w:left w:val="nil"/>
              <w:bottom w:val="nil"/>
              <w:right w:val="nil"/>
            </w:tcBorders>
            <w:shd w:val="clear" w:color="auto" w:fill="auto"/>
            <w:noWrap/>
            <w:vAlign w:val="bottom"/>
            <w:hideMark/>
          </w:tcPr>
          <w:p w14:paraId="15FF3A6F" w14:textId="77777777" w:rsidR="001154AC" w:rsidRPr="00D6538A" w:rsidRDefault="001154AC" w:rsidP="00565419">
            <w:pPr>
              <w:rPr>
                <w:rFonts w:eastAsiaTheme="minorEastAsia"/>
              </w:rPr>
            </w:pPr>
            <w:r w:rsidRPr="00D6538A">
              <w:rPr>
                <w:rFonts w:eastAsiaTheme="minorEastAsia"/>
              </w:rPr>
              <w:t>(0.03)</w:t>
            </w:r>
          </w:p>
        </w:tc>
        <w:tc>
          <w:tcPr>
            <w:tcW w:w="376" w:type="pct"/>
            <w:tcBorders>
              <w:top w:val="nil"/>
              <w:left w:val="nil"/>
              <w:bottom w:val="nil"/>
              <w:right w:val="nil"/>
            </w:tcBorders>
            <w:shd w:val="clear" w:color="auto" w:fill="auto"/>
            <w:noWrap/>
            <w:vAlign w:val="bottom"/>
            <w:hideMark/>
          </w:tcPr>
          <w:p w14:paraId="7B716D91" w14:textId="77777777" w:rsidR="001154AC" w:rsidRPr="00D6538A" w:rsidRDefault="001154AC" w:rsidP="00565419">
            <w:pPr>
              <w:rPr>
                <w:rFonts w:eastAsiaTheme="minorEastAsia"/>
              </w:rPr>
            </w:pPr>
            <w:r w:rsidRPr="00D6538A">
              <w:rPr>
                <w:rFonts w:eastAsiaTheme="minorEastAsia"/>
              </w:rPr>
              <w:t>(0.05)</w:t>
            </w:r>
          </w:p>
        </w:tc>
        <w:tc>
          <w:tcPr>
            <w:tcW w:w="345" w:type="pct"/>
            <w:tcBorders>
              <w:top w:val="nil"/>
              <w:left w:val="nil"/>
              <w:bottom w:val="nil"/>
              <w:right w:val="nil"/>
            </w:tcBorders>
            <w:shd w:val="clear" w:color="auto" w:fill="auto"/>
            <w:noWrap/>
            <w:vAlign w:val="bottom"/>
            <w:hideMark/>
          </w:tcPr>
          <w:p w14:paraId="49854B30" w14:textId="77777777" w:rsidR="001154AC" w:rsidRPr="00D6538A" w:rsidRDefault="001154AC" w:rsidP="00565419">
            <w:pPr>
              <w:rPr>
                <w:rFonts w:eastAsiaTheme="minorEastAsia"/>
              </w:rPr>
            </w:pPr>
            <w:r w:rsidRPr="00D6538A">
              <w:rPr>
                <w:rFonts w:eastAsiaTheme="minorEastAsia"/>
              </w:rPr>
              <w:t>(0.03)</w:t>
            </w:r>
          </w:p>
        </w:tc>
        <w:tc>
          <w:tcPr>
            <w:tcW w:w="393" w:type="pct"/>
            <w:tcBorders>
              <w:top w:val="nil"/>
              <w:left w:val="nil"/>
              <w:bottom w:val="nil"/>
              <w:right w:val="nil"/>
            </w:tcBorders>
            <w:shd w:val="clear" w:color="auto" w:fill="auto"/>
            <w:noWrap/>
            <w:vAlign w:val="bottom"/>
            <w:hideMark/>
          </w:tcPr>
          <w:p w14:paraId="19A23F7D" w14:textId="77777777" w:rsidR="001154AC" w:rsidRPr="00D6538A" w:rsidRDefault="001154AC" w:rsidP="00565419">
            <w:pPr>
              <w:rPr>
                <w:rFonts w:eastAsiaTheme="minorEastAsia"/>
              </w:rPr>
            </w:pPr>
            <w:r w:rsidRPr="00D6538A">
              <w:rPr>
                <w:rFonts w:eastAsiaTheme="minorEastAsia"/>
              </w:rPr>
              <w:t>(0.05)</w:t>
            </w:r>
          </w:p>
        </w:tc>
        <w:tc>
          <w:tcPr>
            <w:tcW w:w="391" w:type="pct"/>
            <w:tcBorders>
              <w:top w:val="nil"/>
              <w:left w:val="nil"/>
              <w:bottom w:val="nil"/>
              <w:right w:val="nil"/>
            </w:tcBorders>
            <w:shd w:val="clear" w:color="auto" w:fill="auto"/>
            <w:noWrap/>
            <w:vAlign w:val="bottom"/>
            <w:hideMark/>
          </w:tcPr>
          <w:p w14:paraId="006A6A18" w14:textId="77777777" w:rsidR="001154AC" w:rsidRPr="00D6538A" w:rsidRDefault="001154AC" w:rsidP="00565419">
            <w:pPr>
              <w:rPr>
                <w:rFonts w:eastAsiaTheme="minorEastAsia"/>
              </w:rPr>
            </w:pPr>
            <w:r w:rsidRPr="00D6538A">
              <w:rPr>
                <w:rFonts w:eastAsiaTheme="minorEastAsia"/>
              </w:rPr>
              <w:t>(0.05)</w:t>
            </w:r>
          </w:p>
        </w:tc>
      </w:tr>
      <w:tr w:rsidR="001154AC" w:rsidRPr="00D6538A" w14:paraId="78FD882A" w14:textId="77777777" w:rsidTr="000365E5">
        <w:trPr>
          <w:trHeight w:val="280"/>
        </w:trPr>
        <w:tc>
          <w:tcPr>
            <w:tcW w:w="567" w:type="pct"/>
            <w:tcBorders>
              <w:top w:val="nil"/>
              <w:left w:val="nil"/>
              <w:bottom w:val="nil"/>
              <w:right w:val="nil"/>
            </w:tcBorders>
            <w:shd w:val="clear" w:color="auto" w:fill="auto"/>
            <w:noWrap/>
            <w:vAlign w:val="bottom"/>
            <w:hideMark/>
          </w:tcPr>
          <w:p w14:paraId="51F809CA" w14:textId="77777777" w:rsidR="001154AC" w:rsidRPr="00D6538A" w:rsidRDefault="001154AC" w:rsidP="00565419">
            <w:pPr>
              <w:rPr>
                <w:rFonts w:eastAsiaTheme="minorEastAsia"/>
                <w:i/>
              </w:rPr>
            </w:pPr>
            <w:r w:rsidRPr="00D6538A">
              <w:rPr>
                <w:rFonts w:eastAsiaTheme="minorEastAsia"/>
                <w:i/>
              </w:rPr>
              <w:t>Tuition</w:t>
            </w:r>
          </w:p>
        </w:tc>
        <w:tc>
          <w:tcPr>
            <w:tcW w:w="500" w:type="pct"/>
            <w:tcBorders>
              <w:top w:val="nil"/>
              <w:left w:val="nil"/>
              <w:bottom w:val="nil"/>
              <w:right w:val="nil"/>
            </w:tcBorders>
            <w:shd w:val="clear" w:color="auto" w:fill="auto"/>
            <w:noWrap/>
            <w:vAlign w:val="bottom"/>
            <w:hideMark/>
          </w:tcPr>
          <w:p w14:paraId="339C6A08" w14:textId="77777777" w:rsidR="001154AC" w:rsidRPr="00D6538A" w:rsidRDefault="001154AC" w:rsidP="00565419">
            <w:pPr>
              <w:rPr>
                <w:rFonts w:eastAsiaTheme="minorEastAsia"/>
              </w:rPr>
            </w:pPr>
          </w:p>
        </w:tc>
        <w:tc>
          <w:tcPr>
            <w:tcW w:w="565" w:type="pct"/>
            <w:tcBorders>
              <w:top w:val="nil"/>
              <w:left w:val="nil"/>
              <w:bottom w:val="nil"/>
              <w:right w:val="nil"/>
            </w:tcBorders>
            <w:shd w:val="clear" w:color="auto" w:fill="auto"/>
            <w:noWrap/>
            <w:vAlign w:val="bottom"/>
            <w:hideMark/>
          </w:tcPr>
          <w:p w14:paraId="129C7666" w14:textId="77777777" w:rsidR="001154AC" w:rsidRPr="00D6538A" w:rsidRDefault="001154AC" w:rsidP="00565419">
            <w:pPr>
              <w:rPr>
                <w:rFonts w:eastAsiaTheme="minorEastAsia"/>
              </w:rPr>
            </w:pPr>
          </w:p>
        </w:tc>
        <w:tc>
          <w:tcPr>
            <w:tcW w:w="502" w:type="pct"/>
            <w:tcBorders>
              <w:top w:val="nil"/>
              <w:left w:val="nil"/>
              <w:bottom w:val="nil"/>
              <w:right w:val="nil"/>
            </w:tcBorders>
            <w:shd w:val="clear" w:color="auto" w:fill="auto"/>
            <w:noWrap/>
            <w:vAlign w:val="bottom"/>
            <w:hideMark/>
          </w:tcPr>
          <w:p w14:paraId="1776D118" w14:textId="77777777" w:rsidR="001154AC" w:rsidRPr="00D6538A" w:rsidRDefault="001154AC" w:rsidP="00565419">
            <w:pPr>
              <w:rPr>
                <w:rFonts w:eastAsiaTheme="minorEastAsia"/>
              </w:rPr>
            </w:pPr>
            <w:r w:rsidRPr="00D6538A">
              <w:rPr>
                <w:rFonts w:eastAsiaTheme="minorEastAsia"/>
              </w:rPr>
              <w:t>0.01</w:t>
            </w:r>
          </w:p>
        </w:tc>
        <w:tc>
          <w:tcPr>
            <w:tcW w:w="533" w:type="pct"/>
            <w:tcBorders>
              <w:top w:val="nil"/>
              <w:left w:val="nil"/>
              <w:bottom w:val="nil"/>
              <w:right w:val="nil"/>
            </w:tcBorders>
            <w:shd w:val="clear" w:color="auto" w:fill="auto"/>
            <w:noWrap/>
            <w:vAlign w:val="bottom"/>
            <w:hideMark/>
          </w:tcPr>
          <w:p w14:paraId="44403560" w14:textId="77777777" w:rsidR="001154AC" w:rsidRPr="00D6538A" w:rsidRDefault="001154AC" w:rsidP="00565419">
            <w:pPr>
              <w:rPr>
                <w:rFonts w:eastAsiaTheme="minorEastAsia"/>
              </w:rPr>
            </w:pPr>
            <w:r w:rsidRPr="00D6538A">
              <w:rPr>
                <w:rFonts w:eastAsiaTheme="minorEastAsia"/>
              </w:rPr>
              <w:t>0.01</w:t>
            </w:r>
          </w:p>
        </w:tc>
        <w:tc>
          <w:tcPr>
            <w:tcW w:w="421" w:type="pct"/>
            <w:tcBorders>
              <w:top w:val="nil"/>
              <w:left w:val="nil"/>
              <w:bottom w:val="nil"/>
              <w:right w:val="nil"/>
            </w:tcBorders>
            <w:shd w:val="clear" w:color="auto" w:fill="auto"/>
            <w:noWrap/>
            <w:vAlign w:val="bottom"/>
            <w:hideMark/>
          </w:tcPr>
          <w:p w14:paraId="6E4C6B6E" w14:textId="77777777" w:rsidR="001154AC" w:rsidRPr="00D6538A" w:rsidRDefault="001154AC" w:rsidP="00565419">
            <w:pPr>
              <w:rPr>
                <w:rFonts w:eastAsiaTheme="minorEastAsia"/>
              </w:rPr>
            </w:pPr>
            <w:r w:rsidRPr="00D6538A">
              <w:rPr>
                <w:rFonts w:eastAsiaTheme="minorEastAsia"/>
              </w:rPr>
              <w:t>0.01</w:t>
            </w:r>
          </w:p>
        </w:tc>
        <w:tc>
          <w:tcPr>
            <w:tcW w:w="408" w:type="pct"/>
            <w:tcBorders>
              <w:top w:val="nil"/>
              <w:left w:val="nil"/>
              <w:bottom w:val="nil"/>
              <w:right w:val="nil"/>
            </w:tcBorders>
            <w:shd w:val="clear" w:color="auto" w:fill="auto"/>
            <w:noWrap/>
            <w:vAlign w:val="bottom"/>
            <w:hideMark/>
          </w:tcPr>
          <w:p w14:paraId="04C246B6" w14:textId="77777777" w:rsidR="001154AC" w:rsidRPr="00D6538A" w:rsidRDefault="001154AC" w:rsidP="00565419">
            <w:pPr>
              <w:rPr>
                <w:rFonts w:eastAsiaTheme="minorEastAsia"/>
              </w:rPr>
            </w:pPr>
          </w:p>
        </w:tc>
        <w:tc>
          <w:tcPr>
            <w:tcW w:w="376" w:type="pct"/>
            <w:tcBorders>
              <w:top w:val="nil"/>
              <w:left w:val="nil"/>
              <w:bottom w:val="nil"/>
              <w:right w:val="nil"/>
            </w:tcBorders>
            <w:shd w:val="clear" w:color="auto" w:fill="auto"/>
            <w:noWrap/>
            <w:vAlign w:val="bottom"/>
            <w:hideMark/>
          </w:tcPr>
          <w:p w14:paraId="2C1F6F63" w14:textId="77777777" w:rsidR="001154AC" w:rsidRPr="00D6538A" w:rsidRDefault="001154AC" w:rsidP="00565419">
            <w:pPr>
              <w:rPr>
                <w:rFonts w:eastAsiaTheme="minorEastAsia"/>
              </w:rPr>
            </w:pPr>
          </w:p>
        </w:tc>
        <w:tc>
          <w:tcPr>
            <w:tcW w:w="345" w:type="pct"/>
            <w:tcBorders>
              <w:top w:val="nil"/>
              <w:left w:val="nil"/>
              <w:bottom w:val="nil"/>
              <w:right w:val="nil"/>
            </w:tcBorders>
            <w:shd w:val="clear" w:color="auto" w:fill="auto"/>
            <w:noWrap/>
            <w:vAlign w:val="bottom"/>
            <w:hideMark/>
          </w:tcPr>
          <w:p w14:paraId="4D00F671" w14:textId="77777777" w:rsidR="001154AC" w:rsidRPr="00D6538A" w:rsidRDefault="001154AC" w:rsidP="00565419">
            <w:pPr>
              <w:rPr>
                <w:rFonts w:eastAsiaTheme="minorEastAsia"/>
              </w:rPr>
            </w:pPr>
          </w:p>
        </w:tc>
        <w:tc>
          <w:tcPr>
            <w:tcW w:w="393" w:type="pct"/>
            <w:tcBorders>
              <w:top w:val="nil"/>
              <w:left w:val="nil"/>
              <w:bottom w:val="nil"/>
              <w:right w:val="nil"/>
            </w:tcBorders>
            <w:shd w:val="clear" w:color="auto" w:fill="auto"/>
            <w:noWrap/>
            <w:vAlign w:val="bottom"/>
            <w:hideMark/>
          </w:tcPr>
          <w:p w14:paraId="38FB1FD9" w14:textId="77777777" w:rsidR="001154AC" w:rsidRPr="00D6538A" w:rsidRDefault="001154AC" w:rsidP="00565419">
            <w:pPr>
              <w:rPr>
                <w:rFonts w:eastAsiaTheme="minorEastAsia"/>
              </w:rPr>
            </w:pPr>
          </w:p>
        </w:tc>
        <w:tc>
          <w:tcPr>
            <w:tcW w:w="391" w:type="pct"/>
            <w:tcBorders>
              <w:top w:val="nil"/>
              <w:left w:val="nil"/>
              <w:bottom w:val="nil"/>
              <w:right w:val="nil"/>
            </w:tcBorders>
            <w:shd w:val="clear" w:color="auto" w:fill="auto"/>
            <w:noWrap/>
            <w:vAlign w:val="bottom"/>
            <w:hideMark/>
          </w:tcPr>
          <w:p w14:paraId="150196A9" w14:textId="77777777" w:rsidR="001154AC" w:rsidRPr="00D6538A" w:rsidRDefault="001154AC" w:rsidP="00565419">
            <w:pPr>
              <w:rPr>
                <w:rFonts w:eastAsiaTheme="minorEastAsia"/>
              </w:rPr>
            </w:pPr>
          </w:p>
        </w:tc>
      </w:tr>
      <w:tr w:rsidR="001154AC" w:rsidRPr="00D6538A" w14:paraId="50E5C111" w14:textId="77777777" w:rsidTr="000365E5">
        <w:trPr>
          <w:trHeight w:val="280"/>
        </w:trPr>
        <w:tc>
          <w:tcPr>
            <w:tcW w:w="567" w:type="pct"/>
            <w:tcBorders>
              <w:top w:val="nil"/>
              <w:left w:val="nil"/>
              <w:bottom w:val="nil"/>
              <w:right w:val="nil"/>
            </w:tcBorders>
            <w:shd w:val="clear" w:color="auto" w:fill="auto"/>
            <w:noWrap/>
            <w:vAlign w:val="bottom"/>
            <w:hideMark/>
          </w:tcPr>
          <w:p w14:paraId="315DAAFF" w14:textId="77777777" w:rsidR="001154AC" w:rsidRPr="00D6538A" w:rsidRDefault="001154AC" w:rsidP="00565419">
            <w:pPr>
              <w:rPr>
                <w:rFonts w:eastAsiaTheme="minorEastAsia"/>
                <w:i/>
              </w:rPr>
            </w:pPr>
          </w:p>
        </w:tc>
        <w:tc>
          <w:tcPr>
            <w:tcW w:w="500" w:type="pct"/>
            <w:tcBorders>
              <w:top w:val="nil"/>
              <w:left w:val="nil"/>
              <w:bottom w:val="nil"/>
              <w:right w:val="nil"/>
            </w:tcBorders>
            <w:shd w:val="clear" w:color="auto" w:fill="auto"/>
            <w:noWrap/>
            <w:vAlign w:val="bottom"/>
            <w:hideMark/>
          </w:tcPr>
          <w:p w14:paraId="7175B64D" w14:textId="77777777" w:rsidR="001154AC" w:rsidRPr="00D6538A" w:rsidRDefault="001154AC" w:rsidP="00565419">
            <w:pPr>
              <w:rPr>
                <w:rFonts w:eastAsiaTheme="minorEastAsia"/>
              </w:rPr>
            </w:pPr>
          </w:p>
        </w:tc>
        <w:tc>
          <w:tcPr>
            <w:tcW w:w="565" w:type="pct"/>
            <w:tcBorders>
              <w:top w:val="nil"/>
              <w:left w:val="nil"/>
              <w:bottom w:val="nil"/>
              <w:right w:val="nil"/>
            </w:tcBorders>
            <w:shd w:val="clear" w:color="auto" w:fill="auto"/>
            <w:noWrap/>
            <w:vAlign w:val="bottom"/>
            <w:hideMark/>
          </w:tcPr>
          <w:p w14:paraId="4BDF949E" w14:textId="77777777" w:rsidR="001154AC" w:rsidRPr="00D6538A" w:rsidRDefault="001154AC" w:rsidP="00565419">
            <w:pPr>
              <w:rPr>
                <w:rFonts w:eastAsiaTheme="minorEastAsia"/>
              </w:rPr>
            </w:pPr>
          </w:p>
        </w:tc>
        <w:tc>
          <w:tcPr>
            <w:tcW w:w="502" w:type="pct"/>
            <w:tcBorders>
              <w:top w:val="nil"/>
              <w:left w:val="nil"/>
              <w:bottom w:val="nil"/>
              <w:right w:val="nil"/>
            </w:tcBorders>
            <w:shd w:val="clear" w:color="auto" w:fill="auto"/>
            <w:noWrap/>
            <w:vAlign w:val="bottom"/>
            <w:hideMark/>
          </w:tcPr>
          <w:p w14:paraId="5B5559EC" w14:textId="77777777" w:rsidR="001154AC" w:rsidRPr="00D6538A" w:rsidRDefault="001154AC" w:rsidP="00565419">
            <w:pPr>
              <w:rPr>
                <w:rFonts w:eastAsiaTheme="minorEastAsia"/>
              </w:rPr>
            </w:pPr>
            <w:r w:rsidRPr="00D6538A">
              <w:rPr>
                <w:rFonts w:eastAsiaTheme="minorEastAsia"/>
              </w:rPr>
              <w:t>(0.02)</w:t>
            </w:r>
          </w:p>
        </w:tc>
        <w:tc>
          <w:tcPr>
            <w:tcW w:w="533" w:type="pct"/>
            <w:tcBorders>
              <w:top w:val="nil"/>
              <w:left w:val="nil"/>
              <w:bottom w:val="nil"/>
              <w:right w:val="nil"/>
            </w:tcBorders>
            <w:shd w:val="clear" w:color="auto" w:fill="auto"/>
            <w:noWrap/>
            <w:vAlign w:val="bottom"/>
            <w:hideMark/>
          </w:tcPr>
          <w:p w14:paraId="74679B7B" w14:textId="77777777" w:rsidR="001154AC" w:rsidRPr="00D6538A" w:rsidRDefault="001154AC" w:rsidP="00565419">
            <w:pPr>
              <w:rPr>
                <w:rFonts w:eastAsiaTheme="minorEastAsia"/>
              </w:rPr>
            </w:pPr>
            <w:r w:rsidRPr="00D6538A">
              <w:rPr>
                <w:rFonts w:eastAsiaTheme="minorEastAsia"/>
              </w:rPr>
              <w:t>(0.03)</w:t>
            </w:r>
          </w:p>
        </w:tc>
        <w:tc>
          <w:tcPr>
            <w:tcW w:w="421" w:type="pct"/>
            <w:tcBorders>
              <w:top w:val="nil"/>
              <w:left w:val="nil"/>
              <w:bottom w:val="nil"/>
              <w:right w:val="nil"/>
            </w:tcBorders>
            <w:shd w:val="clear" w:color="auto" w:fill="auto"/>
            <w:noWrap/>
            <w:vAlign w:val="bottom"/>
            <w:hideMark/>
          </w:tcPr>
          <w:p w14:paraId="45C4BB57" w14:textId="77777777" w:rsidR="001154AC" w:rsidRPr="00D6538A" w:rsidRDefault="001154AC" w:rsidP="00565419">
            <w:pPr>
              <w:rPr>
                <w:rFonts w:eastAsiaTheme="minorEastAsia"/>
              </w:rPr>
            </w:pPr>
            <w:r w:rsidRPr="00D6538A">
              <w:rPr>
                <w:rFonts w:eastAsiaTheme="minorEastAsia"/>
              </w:rPr>
              <w:t>(0.03)</w:t>
            </w:r>
          </w:p>
        </w:tc>
        <w:tc>
          <w:tcPr>
            <w:tcW w:w="408" w:type="pct"/>
            <w:tcBorders>
              <w:top w:val="nil"/>
              <w:left w:val="nil"/>
              <w:bottom w:val="nil"/>
              <w:right w:val="nil"/>
            </w:tcBorders>
            <w:shd w:val="clear" w:color="auto" w:fill="auto"/>
            <w:noWrap/>
            <w:vAlign w:val="bottom"/>
            <w:hideMark/>
          </w:tcPr>
          <w:p w14:paraId="2753C39C" w14:textId="77777777" w:rsidR="001154AC" w:rsidRPr="00D6538A" w:rsidRDefault="001154AC" w:rsidP="00565419">
            <w:pPr>
              <w:rPr>
                <w:rFonts w:eastAsiaTheme="minorEastAsia"/>
              </w:rPr>
            </w:pPr>
          </w:p>
        </w:tc>
        <w:tc>
          <w:tcPr>
            <w:tcW w:w="376" w:type="pct"/>
            <w:tcBorders>
              <w:top w:val="nil"/>
              <w:left w:val="nil"/>
              <w:bottom w:val="nil"/>
              <w:right w:val="nil"/>
            </w:tcBorders>
            <w:shd w:val="clear" w:color="auto" w:fill="auto"/>
            <w:noWrap/>
            <w:vAlign w:val="bottom"/>
            <w:hideMark/>
          </w:tcPr>
          <w:p w14:paraId="53840AB1" w14:textId="77777777" w:rsidR="001154AC" w:rsidRPr="00D6538A" w:rsidRDefault="001154AC" w:rsidP="00565419">
            <w:pPr>
              <w:rPr>
                <w:rFonts w:eastAsiaTheme="minorEastAsia"/>
              </w:rPr>
            </w:pPr>
          </w:p>
        </w:tc>
        <w:tc>
          <w:tcPr>
            <w:tcW w:w="345" w:type="pct"/>
            <w:tcBorders>
              <w:top w:val="nil"/>
              <w:left w:val="nil"/>
              <w:bottom w:val="nil"/>
              <w:right w:val="nil"/>
            </w:tcBorders>
            <w:shd w:val="clear" w:color="auto" w:fill="auto"/>
            <w:noWrap/>
            <w:vAlign w:val="bottom"/>
            <w:hideMark/>
          </w:tcPr>
          <w:p w14:paraId="0B9B0C09" w14:textId="77777777" w:rsidR="001154AC" w:rsidRPr="00D6538A" w:rsidRDefault="001154AC" w:rsidP="00565419">
            <w:pPr>
              <w:rPr>
                <w:rFonts w:eastAsiaTheme="minorEastAsia"/>
              </w:rPr>
            </w:pPr>
          </w:p>
        </w:tc>
        <w:tc>
          <w:tcPr>
            <w:tcW w:w="393" w:type="pct"/>
            <w:tcBorders>
              <w:top w:val="nil"/>
              <w:left w:val="nil"/>
              <w:bottom w:val="nil"/>
              <w:right w:val="nil"/>
            </w:tcBorders>
            <w:shd w:val="clear" w:color="auto" w:fill="auto"/>
            <w:noWrap/>
            <w:vAlign w:val="bottom"/>
            <w:hideMark/>
          </w:tcPr>
          <w:p w14:paraId="56295FAE" w14:textId="77777777" w:rsidR="001154AC" w:rsidRPr="00D6538A" w:rsidRDefault="001154AC" w:rsidP="00565419">
            <w:pPr>
              <w:rPr>
                <w:rFonts w:eastAsiaTheme="minorEastAsia"/>
              </w:rPr>
            </w:pPr>
          </w:p>
        </w:tc>
        <w:tc>
          <w:tcPr>
            <w:tcW w:w="391" w:type="pct"/>
            <w:tcBorders>
              <w:top w:val="nil"/>
              <w:left w:val="nil"/>
              <w:bottom w:val="nil"/>
              <w:right w:val="nil"/>
            </w:tcBorders>
            <w:shd w:val="clear" w:color="auto" w:fill="auto"/>
            <w:noWrap/>
            <w:vAlign w:val="bottom"/>
            <w:hideMark/>
          </w:tcPr>
          <w:p w14:paraId="0C4868B6" w14:textId="77777777" w:rsidR="001154AC" w:rsidRPr="00D6538A" w:rsidRDefault="001154AC" w:rsidP="00565419">
            <w:pPr>
              <w:rPr>
                <w:rFonts w:eastAsiaTheme="minorEastAsia"/>
              </w:rPr>
            </w:pPr>
          </w:p>
        </w:tc>
      </w:tr>
      <w:tr w:rsidR="001154AC" w:rsidRPr="00D6538A" w14:paraId="2930B412" w14:textId="77777777" w:rsidTr="000365E5">
        <w:trPr>
          <w:trHeight w:val="280"/>
        </w:trPr>
        <w:tc>
          <w:tcPr>
            <w:tcW w:w="567" w:type="pct"/>
            <w:tcBorders>
              <w:top w:val="nil"/>
              <w:left w:val="nil"/>
              <w:bottom w:val="nil"/>
              <w:right w:val="nil"/>
            </w:tcBorders>
            <w:shd w:val="clear" w:color="auto" w:fill="auto"/>
            <w:noWrap/>
            <w:vAlign w:val="bottom"/>
            <w:hideMark/>
          </w:tcPr>
          <w:p w14:paraId="192C96CC" w14:textId="77777777" w:rsidR="001154AC" w:rsidRPr="00D6538A" w:rsidRDefault="001154AC" w:rsidP="00565419">
            <w:pPr>
              <w:rPr>
                <w:rFonts w:eastAsiaTheme="minorEastAsia"/>
                <w:i/>
              </w:rPr>
            </w:pPr>
            <w:r w:rsidRPr="00D6538A">
              <w:rPr>
                <w:rFonts w:eastAsiaTheme="minorEastAsia"/>
                <w:i/>
              </w:rPr>
              <w:t>SF ratio</w:t>
            </w:r>
          </w:p>
        </w:tc>
        <w:tc>
          <w:tcPr>
            <w:tcW w:w="500" w:type="pct"/>
            <w:tcBorders>
              <w:top w:val="nil"/>
              <w:left w:val="nil"/>
              <w:bottom w:val="nil"/>
              <w:right w:val="nil"/>
            </w:tcBorders>
            <w:shd w:val="clear" w:color="auto" w:fill="auto"/>
            <w:noWrap/>
            <w:vAlign w:val="bottom"/>
            <w:hideMark/>
          </w:tcPr>
          <w:p w14:paraId="5EA1DFFB" w14:textId="77777777" w:rsidR="001154AC" w:rsidRPr="00D6538A" w:rsidRDefault="001154AC" w:rsidP="00565419">
            <w:pPr>
              <w:rPr>
                <w:rFonts w:eastAsiaTheme="minorEastAsia"/>
              </w:rPr>
            </w:pPr>
          </w:p>
        </w:tc>
        <w:tc>
          <w:tcPr>
            <w:tcW w:w="565" w:type="pct"/>
            <w:tcBorders>
              <w:top w:val="nil"/>
              <w:left w:val="nil"/>
              <w:bottom w:val="nil"/>
              <w:right w:val="nil"/>
            </w:tcBorders>
            <w:shd w:val="clear" w:color="auto" w:fill="auto"/>
            <w:noWrap/>
            <w:vAlign w:val="bottom"/>
            <w:hideMark/>
          </w:tcPr>
          <w:p w14:paraId="031A9227" w14:textId="77777777" w:rsidR="001154AC" w:rsidRPr="00D6538A" w:rsidRDefault="001154AC" w:rsidP="00565419">
            <w:pPr>
              <w:rPr>
                <w:rFonts w:eastAsiaTheme="minorEastAsia"/>
              </w:rPr>
            </w:pPr>
          </w:p>
        </w:tc>
        <w:tc>
          <w:tcPr>
            <w:tcW w:w="502" w:type="pct"/>
            <w:tcBorders>
              <w:top w:val="nil"/>
              <w:left w:val="nil"/>
              <w:bottom w:val="nil"/>
              <w:right w:val="nil"/>
            </w:tcBorders>
            <w:shd w:val="clear" w:color="auto" w:fill="auto"/>
            <w:noWrap/>
            <w:vAlign w:val="bottom"/>
            <w:hideMark/>
          </w:tcPr>
          <w:p w14:paraId="2D65A036" w14:textId="77777777" w:rsidR="001154AC" w:rsidRPr="00D6538A" w:rsidRDefault="001154AC" w:rsidP="00565419">
            <w:pPr>
              <w:rPr>
                <w:rFonts w:eastAsiaTheme="minorEastAsia"/>
              </w:rPr>
            </w:pPr>
            <w:r w:rsidRPr="00D6538A">
              <w:rPr>
                <w:rFonts w:eastAsiaTheme="minorEastAsia"/>
              </w:rPr>
              <w:t>11.12***</w:t>
            </w:r>
          </w:p>
        </w:tc>
        <w:tc>
          <w:tcPr>
            <w:tcW w:w="533" w:type="pct"/>
            <w:tcBorders>
              <w:top w:val="nil"/>
              <w:left w:val="nil"/>
              <w:bottom w:val="nil"/>
              <w:right w:val="nil"/>
            </w:tcBorders>
            <w:shd w:val="clear" w:color="auto" w:fill="auto"/>
            <w:noWrap/>
            <w:vAlign w:val="bottom"/>
            <w:hideMark/>
          </w:tcPr>
          <w:p w14:paraId="2EBFFA62" w14:textId="77777777" w:rsidR="001154AC" w:rsidRPr="00D6538A" w:rsidRDefault="001154AC" w:rsidP="00565419">
            <w:pPr>
              <w:rPr>
                <w:rFonts w:eastAsiaTheme="minorEastAsia"/>
              </w:rPr>
            </w:pPr>
            <w:r w:rsidRPr="00D6538A">
              <w:rPr>
                <w:rFonts w:eastAsiaTheme="minorEastAsia"/>
              </w:rPr>
              <w:t>11.12***</w:t>
            </w:r>
          </w:p>
        </w:tc>
        <w:tc>
          <w:tcPr>
            <w:tcW w:w="421" w:type="pct"/>
            <w:tcBorders>
              <w:top w:val="nil"/>
              <w:left w:val="nil"/>
              <w:bottom w:val="nil"/>
              <w:right w:val="nil"/>
            </w:tcBorders>
            <w:shd w:val="clear" w:color="auto" w:fill="auto"/>
            <w:noWrap/>
            <w:vAlign w:val="bottom"/>
            <w:hideMark/>
          </w:tcPr>
          <w:p w14:paraId="15F54604" w14:textId="77777777" w:rsidR="001154AC" w:rsidRPr="00D6538A" w:rsidRDefault="001154AC" w:rsidP="00565419">
            <w:pPr>
              <w:rPr>
                <w:rFonts w:eastAsiaTheme="minorEastAsia"/>
              </w:rPr>
            </w:pPr>
            <w:r w:rsidRPr="00D6538A">
              <w:rPr>
                <w:rFonts w:eastAsiaTheme="minorEastAsia"/>
              </w:rPr>
              <w:t>11.12***</w:t>
            </w:r>
          </w:p>
        </w:tc>
        <w:tc>
          <w:tcPr>
            <w:tcW w:w="408" w:type="pct"/>
            <w:tcBorders>
              <w:top w:val="nil"/>
              <w:left w:val="nil"/>
              <w:bottom w:val="nil"/>
              <w:right w:val="nil"/>
            </w:tcBorders>
            <w:shd w:val="clear" w:color="auto" w:fill="auto"/>
            <w:noWrap/>
            <w:vAlign w:val="bottom"/>
            <w:hideMark/>
          </w:tcPr>
          <w:p w14:paraId="7D8BB4B5" w14:textId="77777777" w:rsidR="001154AC" w:rsidRPr="00D6538A" w:rsidRDefault="001154AC" w:rsidP="00565419">
            <w:pPr>
              <w:rPr>
                <w:rFonts w:eastAsiaTheme="minorEastAsia"/>
              </w:rPr>
            </w:pPr>
          </w:p>
        </w:tc>
        <w:tc>
          <w:tcPr>
            <w:tcW w:w="376" w:type="pct"/>
            <w:tcBorders>
              <w:top w:val="nil"/>
              <w:left w:val="nil"/>
              <w:bottom w:val="nil"/>
              <w:right w:val="nil"/>
            </w:tcBorders>
            <w:shd w:val="clear" w:color="auto" w:fill="auto"/>
            <w:noWrap/>
            <w:vAlign w:val="bottom"/>
            <w:hideMark/>
          </w:tcPr>
          <w:p w14:paraId="73A078DD" w14:textId="77777777" w:rsidR="001154AC" w:rsidRPr="00D6538A" w:rsidRDefault="001154AC" w:rsidP="00565419">
            <w:pPr>
              <w:rPr>
                <w:rFonts w:eastAsiaTheme="minorEastAsia"/>
              </w:rPr>
            </w:pPr>
          </w:p>
        </w:tc>
        <w:tc>
          <w:tcPr>
            <w:tcW w:w="345" w:type="pct"/>
            <w:tcBorders>
              <w:top w:val="nil"/>
              <w:left w:val="nil"/>
              <w:bottom w:val="nil"/>
              <w:right w:val="nil"/>
            </w:tcBorders>
            <w:shd w:val="clear" w:color="auto" w:fill="auto"/>
            <w:noWrap/>
            <w:vAlign w:val="bottom"/>
            <w:hideMark/>
          </w:tcPr>
          <w:p w14:paraId="6E49B2E3" w14:textId="77777777" w:rsidR="001154AC" w:rsidRPr="00D6538A" w:rsidRDefault="001154AC" w:rsidP="00565419">
            <w:pPr>
              <w:rPr>
                <w:rFonts w:eastAsiaTheme="minorEastAsia"/>
              </w:rPr>
            </w:pPr>
          </w:p>
        </w:tc>
        <w:tc>
          <w:tcPr>
            <w:tcW w:w="393" w:type="pct"/>
            <w:tcBorders>
              <w:top w:val="nil"/>
              <w:left w:val="nil"/>
              <w:bottom w:val="nil"/>
              <w:right w:val="nil"/>
            </w:tcBorders>
            <w:shd w:val="clear" w:color="auto" w:fill="auto"/>
            <w:noWrap/>
            <w:vAlign w:val="bottom"/>
            <w:hideMark/>
          </w:tcPr>
          <w:p w14:paraId="1C60B15E" w14:textId="77777777" w:rsidR="001154AC" w:rsidRPr="00D6538A" w:rsidRDefault="001154AC" w:rsidP="00565419">
            <w:pPr>
              <w:rPr>
                <w:rFonts w:eastAsiaTheme="minorEastAsia"/>
              </w:rPr>
            </w:pPr>
          </w:p>
        </w:tc>
        <w:tc>
          <w:tcPr>
            <w:tcW w:w="391" w:type="pct"/>
            <w:tcBorders>
              <w:top w:val="nil"/>
              <w:left w:val="nil"/>
              <w:bottom w:val="nil"/>
              <w:right w:val="nil"/>
            </w:tcBorders>
            <w:shd w:val="clear" w:color="auto" w:fill="auto"/>
            <w:noWrap/>
            <w:vAlign w:val="bottom"/>
            <w:hideMark/>
          </w:tcPr>
          <w:p w14:paraId="44812336" w14:textId="77777777" w:rsidR="001154AC" w:rsidRPr="00D6538A" w:rsidRDefault="001154AC" w:rsidP="00565419">
            <w:pPr>
              <w:rPr>
                <w:rFonts w:eastAsiaTheme="minorEastAsia"/>
              </w:rPr>
            </w:pPr>
          </w:p>
        </w:tc>
      </w:tr>
      <w:tr w:rsidR="001154AC" w:rsidRPr="00D6538A" w14:paraId="69E459E6" w14:textId="77777777" w:rsidTr="000365E5">
        <w:trPr>
          <w:trHeight w:val="280"/>
        </w:trPr>
        <w:tc>
          <w:tcPr>
            <w:tcW w:w="567" w:type="pct"/>
            <w:tcBorders>
              <w:top w:val="nil"/>
              <w:left w:val="nil"/>
              <w:bottom w:val="nil"/>
              <w:right w:val="nil"/>
            </w:tcBorders>
            <w:shd w:val="clear" w:color="auto" w:fill="auto"/>
            <w:noWrap/>
            <w:vAlign w:val="bottom"/>
            <w:hideMark/>
          </w:tcPr>
          <w:p w14:paraId="4C78EE21" w14:textId="77777777" w:rsidR="001154AC" w:rsidRPr="00D6538A" w:rsidRDefault="001154AC" w:rsidP="00565419">
            <w:pPr>
              <w:rPr>
                <w:rFonts w:eastAsiaTheme="minorEastAsia"/>
                <w:i/>
              </w:rPr>
            </w:pPr>
          </w:p>
        </w:tc>
        <w:tc>
          <w:tcPr>
            <w:tcW w:w="500" w:type="pct"/>
            <w:tcBorders>
              <w:top w:val="nil"/>
              <w:left w:val="nil"/>
              <w:bottom w:val="nil"/>
              <w:right w:val="nil"/>
            </w:tcBorders>
            <w:shd w:val="clear" w:color="auto" w:fill="auto"/>
            <w:noWrap/>
            <w:vAlign w:val="bottom"/>
            <w:hideMark/>
          </w:tcPr>
          <w:p w14:paraId="56544ECA" w14:textId="77777777" w:rsidR="001154AC" w:rsidRPr="00D6538A" w:rsidRDefault="001154AC" w:rsidP="00565419">
            <w:pPr>
              <w:rPr>
                <w:rFonts w:eastAsiaTheme="minorEastAsia"/>
              </w:rPr>
            </w:pPr>
          </w:p>
        </w:tc>
        <w:tc>
          <w:tcPr>
            <w:tcW w:w="565" w:type="pct"/>
            <w:tcBorders>
              <w:top w:val="nil"/>
              <w:left w:val="nil"/>
              <w:bottom w:val="nil"/>
              <w:right w:val="nil"/>
            </w:tcBorders>
            <w:shd w:val="clear" w:color="auto" w:fill="auto"/>
            <w:noWrap/>
            <w:vAlign w:val="bottom"/>
            <w:hideMark/>
          </w:tcPr>
          <w:p w14:paraId="7B5F7D50" w14:textId="77777777" w:rsidR="001154AC" w:rsidRPr="00D6538A" w:rsidRDefault="001154AC" w:rsidP="00565419">
            <w:pPr>
              <w:rPr>
                <w:rFonts w:eastAsiaTheme="minorEastAsia"/>
              </w:rPr>
            </w:pPr>
          </w:p>
        </w:tc>
        <w:tc>
          <w:tcPr>
            <w:tcW w:w="502" w:type="pct"/>
            <w:tcBorders>
              <w:top w:val="nil"/>
              <w:left w:val="nil"/>
              <w:bottom w:val="nil"/>
              <w:right w:val="nil"/>
            </w:tcBorders>
            <w:shd w:val="clear" w:color="auto" w:fill="auto"/>
            <w:noWrap/>
            <w:vAlign w:val="bottom"/>
            <w:hideMark/>
          </w:tcPr>
          <w:p w14:paraId="19574F6A" w14:textId="77777777" w:rsidR="001154AC" w:rsidRPr="00D6538A" w:rsidRDefault="001154AC" w:rsidP="00565419">
            <w:pPr>
              <w:rPr>
                <w:rFonts w:eastAsiaTheme="minorEastAsia"/>
              </w:rPr>
            </w:pPr>
            <w:r w:rsidRPr="00D6538A">
              <w:rPr>
                <w:rFonts w:eastAsiaTheme="minorEastAsia"/>
              </w:rPr>
              <w:t>(1.79)</w:t>
            </w:r>
          </w:p>
        </w:tc>
        <w:tc>
          <w:tcPr>
            <w:tcW w:w="533" w:type="pct"/>
            <w:tcBorders>
              <w:top w:val="nil"/>
              <w:left w:val="nil"/>
              <w:bottom w:val="nil"/>
              <w:right w:val="nil"/>
            </w:tcBorders>
            <w:shd w:val="clear" w:color="auto" w:fill="auto"/>
            <w:noWrap/>
            <w:vAlign w:val="bottom"/>
            <w:hideMark/>
          </w:tcPr>
          <w:p w14:paraId="458E57F8" w14:textId="77777777" w:rsidR="001154AC" w:rsidRPr="00D6538A" w:rsidRDefault="001154AC" w:rsidP="00565419">
            <w:pPr>
              <w:rPr>
                <w:rFonts w:eastAsiaTheme="minorEastAsia"/>
              </w:rPr>
            </w:pPr>
            <w:r w:rsidRPr="00D6538A">
              <w:rPr>
                <w:rFonts w:eastAsiaTheme="minorEastAsia"/>
              </w:rPr>
              <w:t>(2.96)</w:t>
            </w:r>
          </w:p>
        </w:tc>
        <w:tc>
          <w:tcPr>
            <w:tcW w:w="421" w:type="pct"/>
            <w:tcBorders>
              <w:top w:val="nil"/>
              <w:left w:val="nil"/>
              <w:bottom w:val="nil"/>
              <w:right w:val="nil"/>
            </w:tcBorders>
            <w:shd w:val="clear" w:color="auto" w:fill="auto"/>
            <w:noWrap/>
            <w:vAlign w:val="bottom"/>
            <w:hideMark/>
          </w:tcPr>
          <w:p w14:paraId="00D1A35C" w14:textId="77777777" w:rsidR="001154AC" w:rsidRPr="00D6538A" w:rsidRDefault="001154AC" w:rsidP="00565419">
            <w:pPr>
              <w:rPr>
                <w:rFonts w:eastAsiaTheme="minorEastAsia"/>
              </w:rPr>
            </w:pPr>
            <w:r w:rsidRPr="00D6538A">
              <w:rPr>
                <w:rFonts w:eastAsiaTheme="minorEastAsia"/>
              </w:rPr>
              <w:t>(3.26)</w:t>
            </w:r>
          </w:p>
        </w:tc>
        <w:tc>
          <w:tcPr>
            <w:tcW w:w="408" w:type="pct"/>
            <w:tcBorders>
              <w:top w:val="nil"/>
              <w:left w:val="nil"/>
              <w:bottom w:val="nil"/>
              <w:right w:val="nil"/>
            </w:tcBorders>
            <w:shd w:val="clear" w:color="auto" w:fill="auto"/>
            <w:noWrap/>
            <w:vAlign w:val="bottom"/>
            <w:hideMark/>
          </w:tcPr>
          <w:p w14:paraId="0574A0DF" w14:textId="77777777" w:rsidR="001154AC" w:rsidRPr="00D6538A" w:rsidRDefault="001154AC" w:rsidP="00565419">
            <w:pPr>
              <w:rPr>
                <w:rFonts w:eastAsiaTheme="minorEastAsia"/>
              </w:rPr>
            </w:pPr>
          </w:p>
        </w:tc>
        <w:tc>
          <w:tcPr>
            <w:tcW w:w="376" w:type="pct"/>
            <w:tcBorders>
              <w:top w:val="nil"/>
              <w:left w:val="nil"/>
              <w:bottom w:val="nil"/>
              <w:right w:val="nil"/>
            </w:tcBorders>
            <w:shd w:val="clear" w:color="auto" w:fill="auto"/>
            <w:noWrap/>
            <w:vAlign w:val="bottom"/>
            <w:hideMark/>
          </w:tcPr>
          <w:p w14:paraId="664C3113" w14:textId="77777777" w:rsidR="001154AC" w:rsidRPr="00D6538A" w:rsidRDefault="001154AC" w:rsidP="00565419">
            <w:pPr>
              <w:rPr>
                <w:rFonts w:eastAsiaTheme="minorEastAsia"/>
              </w:rPr>
            </w:pPr>
          </w:p>
        </w:tc>
        <w:tc>
          <w:tcPr>
            <w:tcW w:w="345" w:type="pct"/>
            <w:tcBorders>
              <w:top w:val="nil"/>
              <w:left w:val="nil"/>
              <w:bottom w:val="nil"/>
              <w:right w:val="nil"/>
            </w:tcBorders>
            <w:shd w:val="clear" w:color="auto" w:fill="auto"/>
            <w:noWrap/>
            <w:vAlign w:val="bottom"/>
            <w:hideMark/>
          </w:tcPr>
          <w:p w14:paraId="140395BB" w14:textId="77777777" w:rsidR="001154AC" w:rsidRPr="00D6538A" w:rsidRDefault="001154AC" w:rsidP="00565419">
            <w:pPr>
              <w:rPr>
                <w:rFonts w:eastAsiaTheme="minorEastAsia"/>
              </w:rPr>
            </w:pPr>
          </w:p>
        </w:tc>
        <w:tc>
          <w:tcPr>
            <w:tcW w:w="393" w:type="pct"/>
            <w:tcBorders>
              <w:top w:val="nil"/>
              <w:left w:val="nil"/>
              <w:bottom w:val="nil"/>
              <w:right w:val="nil"/>
            </w:tcBorders>
            <w:shd w:val="clear" w:color="auto" w:fill="auto"/>
            <w:noWrap/>
            <w:vAlign w:val="bottom"/>
            <w:hideMark/>
          </w:tcPr>
          <w:p w14:paraId="6893E9C4" w14:textId="77777777" w:rsidR="001154AC" w:rsidRPr="00D6538A" w:rsidRDefault="001154AC" w:rsidP="00565419">
            <w:pPr>
              <w:rPr>
                <w:rFonts w:eastAsiaTheme="minorEastAsia"/>
              </w:rPr>
            </w:pPr>
          </w:p>
        </w:tc>
        <w:tc>
          <w:tcPr>
            <w:tcW w:w="391" w:type="pct"/>
            <w:tcBorders>
              <w:top w:val="nil"/>
              <w:left w:val="nil"/>
              <w:bottom w:val="nil"/>
              <w:right w:val="nil"/>
            </w:tcBorders>
            <w:shd w:val="clear" w:color="auto" w:fill="auto"/>
            <w:noWrap/>
            <w:vAlign w:val="bottom"/>
            <w:hideMark/>
          </w:tcPr>
          <w:p w14:paraId="0D7C054F" w14:textId="77777777" w:rsidR="001154AC" w:rsidRPr="00D6538A" w:rsidRDefault="001154AC" w:rsidP="00565419">
            <w:pPr>
              <w:rPr>
                <w:rFonts w:eastAsiaTheme="minorEastAsia"/>
              </w:rPr>
            </w:pPr>
          </w:p>
        </w:tc>
      </w:tr>
      <w:tr w:rsidR="001154AC" w:rsidRPr="00D6538A" w14:paraId="3F764688" w14:textId="77777777" w:rsidTr="000365E5">
        <w:trPr>
          <w:trHeight w:val="280"/>
        </w:trPr>
        <w:tc>
          <w:tcPr>
            <w:tcW w:w="567" w:type="pct"/>
            <w:tcBorders>
              <w:top w:val="nil"/>
              <w:left w:val="nil"/>
              <w:bottom w:val="nil"/>
              <w:right w:val="nil"/>
            </w:tcBorders>
            <w:shd w:val="clear" w:color="auto" w:fill="auto"/>
            <w:noWrap/>
            <w:vAlign w:val="bottom"/>
            <w:hideMark/>
          </w:tcPr>
          <w:p w14:paraId="7859C137" w14:textId="77777777" w:rsidR="001154AC" w:rsidRPr="00D6538A" w:rsidRDefault="001154AC" w:rsidP="00565419">
            <w:pPr>
              <w:rPr>
                <w:rFonts w:eastAsiaTheme="minorEastAsia"/>
                <w:i/>
              </w:rPr>
            </w:pPr>
            <w:r w:rsidRPr="00D6538A">
              <w:rPr>
                <w:rFonts w:eastAsiaTheme="minorEastAsia"/>
                <w:i/>
              </w:rPr>
              <w:t>Percent aided</w:t>
            </w:r>
          </w:p>
        </w:tc>
        <w:tc>
          <w:tcPr>
            <w:tcW w:w="500" w:type="pct"/>
            <w:tcBorders>
              <w:top w:val="nil"/>
              <w:left w:val="nil"/>
              <w:bottom w:val="nil"/>
              <w:right w:val="nil"/>
            </w:tcBorders>
            <w:shd w:val="clear" w:color="auto" w:fill="auto"/>
            <w:noWrap/>
            <w:vAlign w:val="bottom"/>
            <w:hideMark/>
          </w:tcPr>
          <w:p w14:paraId="26565411" w14:textId="77777777" w:rsidR="001154AC" w:rsidRPr="00D6538A" w:rsidRDefault="001154AC" w:rsidP="00565419">
            <w:pPr>
              <w:rPr>
                <w:rFonts w:eastAsiaTheme="minorEastAsia"/>
              </w:rPr>
            </w:pPr>
          </w:p>
        </w:tc>
        <w:tc>
          <w:tcPr>
            <w:tcW w:w="565" w:type="pct"/>
            <w:tcBorders>
              <w:top w:val="nil"/>
              <w:left w:val="nil"/>
              <w:bottom w:val="nil"/>
              <w:right w:val="nil"/>
            </w:tcBorders>
            <w:shd w:val="clear" w:color="auto" w:fill="auto"/>
            <w:noWrap/>
            <w:vAlign w:val="bottom"/>
            <w:hideMark/>
          </w:tcPr>
          <w:p w14:paraId="58E3D808" w14:textId="77777777" w:rsidR="001154AC" w:rsidRPr="00D6538A" w:rsidRDefault="001154AC" w:rsidP="00565419">
            <w:pPr>
              <w:rPr>
                <w:rFonts w:eastAsiaTheme="minorEastAsia"/>
              </w:rPr>
            </w:pPr>
          </w:p>
        </w:tc>
        <w:tc>
          <w:tcPr>
            <w:tcW w:w="502" w:type="pct"/>
            <w:tcBorders>
              <w:top w:val="nil"/>
              <w:left w:val="nil"/>
              <w:bottom w:val="nil"/>
              <w:right w:val="nil"/>
            </w:tcBorders>
            <w:shd w:val="clear" w:color="auto" w:fill="auto"/>
            <w:noWrap/>
            <w:vAlign w:val="bottom"/>
            <w:hideMark/>
          </w:tcPr>
          <w:p w14:paraId="37E38C2A" w14:textId="77777777" w:rsidR="001154AC" w:rsidRPr="00D6538A" w:rsidRDefault="001154AC" w:rsidP="00565419">
            <w:pPr>
              <w:rPr>
                <w:rFonts w:eastAsiaTheme="minorEastAsia"/>
              </w:rPr>
            </w:pPr>
            <w:r w:rsidRPr="00D6538A">
              <w:rPr>
                <w:rFonts w:eastAsiaTheme="minorEastAsia"/>
              </w:rPr>
              <w:t>0.03</w:t>
            </w:r>
          </w:p>
        </w:tc>
        <w:tc>
          <w:tcPr>
            <w:tcW w:w="533" w:type="pct"/>
            <w:tcBorders>
              <w:top w:val="nil"/>
              <w:left w:val="nil"/>
              <w:bottom w:val="nil"/>
              <w:right w:val="nil"/>
            </w:tcBorders>
            <w:shd w:val="clear" w:color="auto" w:fill="auto"/>
            <w:noWrap/>
            <w:vAlign w:val="bottom"/>
            <w:hideMark/>
          </w:tcPr>
          <w:p w14:paraId="2F84F842" w14:textId="77777777" w:rsidR="001154AC" w:rsidRPr="00D6538A" w:rsidRDefault="001154AC" w:rsidP="00565419">
            <w:pPr>
              <w:rPr>
                <w:rFonts w:eastAsiaTheme="minorEastAsia"/>
              </w:rPr>
            </w:pPr>
            <w:r w:rsidRPr="00D6538A">
              <w:rPr>
                <w:rFonts w:eastAsiaTheme="minorEastAsia"/>
              </w:rPr>
              <w:t>0.03</w:t>
            </w:r>
          </w:p>
        </w:tc>
        <w:tc>
          <w:tcPr>
            <w:tcW w:w="421" w:type="pct"/>
            <w:tcBorders>
              <w:top w:val="nil"/>
              <w:left w:val="nil"/>
              <w:bottom w:val="nil"/>
              <w:right w:val="nil"/>
            </w:tcBorders>
            <w:shd w:val="clear" w:color="auto" w:fill="auto"/>
            <w:noWrap/>
            <w:vAlign w:val="bottom"/>
            <w:hideMark/>
          </w:tcPr>
          <w:p w14:paraId="1B34BD04" w14:textId="77777777" w:rsidR="001154AC" w:rsidRPr="00D6538A" w:rsidRDefault="001154AC" w:rsidP="00565419">
            <w:pPr>
              <w:rPr>
                <w:rFonts w:eastAsiaTheme="minorEastAsia"/>
              </w:rPr>
            </w:pPr>
            <w:r w:rsidRPr="00D6538A">
              <w:rPr>
                <w:rFonts w:eastAsiaTheme="minorEastAsia"/>
              </w:rPr>
              <w:t>0.03</w:t>
            </w:r>
          </w:p>
        </w:tc>
        <w:tc>
          <w:tcPr>
            <w:tcW w:w="408" w:type="pct"/>
            <w:tcBorders>
              <w:top w:val="nil"/>
              <w:left w:val="nil"/>
              <w:bottom w:val="nil"/>
              <w:right w:val="nil"/>
            </w:tcBorders>
            <w:shd w:val="clear" w:color="auto" w:fill="auto"/>
            <w:noWrap/>
            <w:vAlign w:val="bottom"/>
            <w:hideMark/>
          </w:tcPr>
          <w:p w14:paraId="51440F67" w14:textId="77777777" w:rsidR="001154AC" w:rsidRPr="00D6538A" w:rsidRDefault="001154AC" w:rsidP="00565419">
            <w:pPr>
              <w:rPr>
                <w:rFonts w:eastAsiaTheme="minorEastAsia"/>
              </w:rPr>
            </w:pPr>
          </w:p>
        </w:tc>
        <w:tc>
          <w:tcPr>
            <w:tcW w:w="376" w:type="pct"/>
            <w:tcBorders>
              <w:top w:val="nil"/>
              <w:left w:val="nil"/>
              <w:bottom w:val="nil"/>
              <w:right w:val="nil"/>
            </w:tcBorders>
            <w:shd w:val="clear" w:color="auto" w:fill="auto"/>
            <w:noWrap/>
            <w:vAlign w:val="bottom"/>
            <w:hideMark/>
          </w:tcPr>
          <w:p w14:paraId="3B0FD12A" w14:textId="77777777" w:rsidR="001154AC" w:rsidRPr="00D6538A" w:rsidRDefault="001154AC" w:rsidP="00565419">
            <w:pPr>
              <w:rPr>
                <w:rFonts w:eastAsiaTheme="minorEastAsia"/>
              </w:rPr>
            </w:pPr>
          </w:p>
        </w:tc>
        <w:tc>
          <w:tcPr>
            <w:tcW w:w="345" w:type="pct"/>
            <w:tcBorders>
              <w:top w:val="nil"/>
              <w:left w:val="nil"/>
              <w:bottom w:val="nil"/>
              <w:right w:val="nil"/>
            </w:tcBorders>
            <w:shd w:val="clear" w:color="auto" w:fill="auto"/>
            <w:noWrap/>
            <w:vAlign w:val="bottom"/>
            <w:hideMark/>
          </w:tcPr>
          <w:p w14:paraId="68D7FD90" w14:textId="77777777" w:rsidR="001154AC" w:rsidRPr="00D6538A" w:rsidRDefault="001154AC" w:rsidP="00565419">
            <w:pPr>
              <w:rPr>
                <w:rFonts w:eastAsiaTheme="minorEastAsia"/>
              </w:rPr>
            </w:pPr>
            <w:r w:rsidRPr="00D6538A">
              <w:rPr>
                <w:rFonts w:eastAsiaTheme="minorEastAsia"/>
              </w:rPr>
              <w:t>-0.00</w:t>
            </w:r>
          </w:p>
        </w:tc>
        <w:tc>
          <w:tcPr>
            <w:tcW w:w="393" w:type="pct"/>
            <w:tcBorders>
              <w:top w:val="nil"/>
              <w:left w:val="nil"/>
              <w:bottom w:val="nil"/>
              <w:right w:val="nil"/>
            </w:tcBorders>
            <w:shd w:val="clear" w:color="auto" w:fill="auto"/>
            <w:noWrap/>
            <w:vAlign w:val="bottom"/>
            <w:hideMark/>
          </w:tcPr>
          <w:p w14:paraId="41277E30" w14:textId="77777777" w:rsidR="001154AC" w:rsidRPr="00D6538A" w:rsidRDefault="001154AC" w:rsidP="00565419">
            <w:pPr>
              <w:rPr>
                <w:rFonts w:eastAsiaTheme="minorEastAsia"/>
              </w:rPr>
            </w:pPr>
            <w:r w:rsidRPr="00D6538A">
              <w:rPr>
                <w:rFonts w:eastAsiaTheme="minorEastAsia"/>
              </w:rPr>
              <w:t>-0.00</w:t>
            </w:r>
          </w:p>
        </w:tc>
        <w:tc>
          <w:tcPr>
            <w:tcW w:w="391" w:type="pct"/>
            <w:tcBorders>
              <w:top w:val="nil"/>
              <w:left w:val="nil"/>
              <w:bottom w:val="nil"/>
              <w:right w:val="nil"/>
            </w:tcBorders>
            <w:shd w:val="clear" w:color="auto" w:fill="auto"/>
            <w:noWrap/>
            <w:vAlign w:val="bottom"/>
            <w:hideMark/>
          </w:tcPr>
          <w:p w14:paraId="2320E177" w14:textId="77777777" w:rsidR="001154AC" w:rsidRPr="00D6538A" w:rsidRDefault="001154AC" w:rsidP="00565419">
            <w:pPr>
              <w:rPr>
                <w:rFonts w:eastAsiaTheme="minorEastAsia"/>
              </w:rPr>
            </w:pPr>
            <w:r w:rsidRPr="00D6538A">
              <w:rPr>
                <w:rFonts w:eastAsiaTheme="minorEastAsia"/>
              </w:rPr>
              <w:t>-0.00</w:t>
            </w:r>
          </w:p>
        </w:tc>
      </w:tr>
      <w:tr w:rsidR="001154AC" w:rsidRPr="00D6538A" w14:paraId="5B14AC8F" w14:textId="77777777" w:rsidTr="000365E5">
        <w:trPr>
          <w:trHeight w:val="280"/>
        </w:trPr>
        <w:tc>
          <w:tcPr>
            <w:tcW w:w="567" w:type="pct"/>
            <w:tcBorders>
              <w:top w:val="nil"/>
              <w:left w:val="nil"/>
              <w:bottom w:val="nil"/>
              <w:right w:val="nil"/>
            </w:tcBorders>
            <w:shd w:val="clear" w:color="auto" w:fill="auto"/>
            <w:noWrap/>
            <w:vAlign w:val="bottom"/>
            <w:hideMark/>
          </w:tcPr>
          <w:p w14:paraId="377CA101" w14:textId="77777777" w:rsidR="001154AC" w:rsidRPr="00D6538A" w:rsidRDefault="001154AC" w:rsidP="00565419">
            <w:pPr>
              <w:rPr>
                <w:rFonts w:eastAsiaTheme="minorEastAsia"/>
                <w:i/>
              </w:rPr>
            </w:pPr>
          </w:p>
        </w:tc>
        <w:tc>
          <w:tcPr>
            <w:tcW w:w="500" w:type="pct"/>
            <w:tcBorders>
              <w:top w:val="nil"/>
              <w:left w:val="nil"/>
              <w:bottom w:val="nil"/>
              <w:right w:val="nil"/>
            </w:tcBorders>
            <w:shd w:val="clear" w:color="auto" w:fill="auto"/>
            <w:noWrap/>
            <w:vAlign w:val="bottom"/>
            <w:hideMark/>
          </w:tcPr>
          <w:p w14:paraId="433975C9" w14:textId="77777777" w:rsidR="001154AC" w:rsidRPr="00D6538A" w:rsidRDefault="001154AC" w:rsidP="00565419">
            <w:pPr>
              <w:rPr>
                <w:rFonts w:eastAsiaTheme="minorEastAsia"/>
              </w:rPr>
            </w:pPr>
          </w:p>
        </w:tc>
        <w:tc>
          <w:tcPr>
            <w:tcW w:w="565" w:type="pct"/>
            <w:tcBorders>
              <w:top w:val="nil"/>
              <w:left w:val="nil"/>
              <w:bottom w:val="nil"/>
              <w:right w:val="nil"/>
            </w:tcBorders>
            <w:shd w:val="clear" w:color="auto" w:fill="auto"/>
            <w:noWrap/>
            <w:vAlign w:val="bottom"/>
            <w:hideMark/>
          </w:tcPr>
          <w:p w14:paraId="0E68725E" w14:textId="77777777" w:rsidR="001154AC" w:rsidRPr="00D6538A" w:rsidRDefault="001154AC" w:rsidP="00565419">
            <w:pPr>
              <w:rPr>
                <w:rFonts w:eastAsiaTheme="minorEastAsia"/>
              </w:rPr>
            </w:pPr>
          </w:p>
        </w:tc>
        <w:tc>
          <w:tcPr>
            <w:tcW w:w="502" w:type="pct"/>
            <w:tcBorders>
              <w:top w:val="nil"/>
              <w:left w:val="nil"/>
              <w:bottom w:val="nil"/>
              <w:right w:val="nil"/>
            </w:tcBorders>
            <w:shd w:val="clear" w:color="auto" w:fill="auto"/>
            <w:noWrap/>
            <w:vAlign w:val="bottom"/>
            <w:hideMark/>
          </w:tcPr>
          <w:p w14:paraId="57F84B86" w14:textId="77777777" w:rsidR="001154AC" w:rsidRPr="00D6538A" w:rsidRDefault="001154AC" w:rsidP="00565419">
            <w:pPr>
              <w:rPr>
                <w:rFonts w:eastAsiaTheme="minorEastAsia"/>
              </w:rPr>
            </w:pPr>
            <w:r w:rsidRPr="00D6538A">
              <w:rPr>
                <w:rFonts w:eastAsiaTheme="minorEastAsia"/>
              </w:rPr>
              <w:t>(0.49)</w:t>
            </w:r>
          </w:p>
        </w:tc>
        <w:tc>
          <w:tcPr>
            <w:tcW w:w="533" w:type="pct"/>
            <w:tcBorders>
              <w:top w:val="nil"/>
              <w:left w:val="nil"/>
              <w:bottom w:val="nil"/>
              <w:right w:val="nil"/>
            </w:tcBorders>
            <w:shd w:val="clear" w:color="auto" w:fill="auto"/>
            <w:noWrap/>
            <w:vAlign w:val="bottom"/>
            <w:hideMark/>
          </w:tcPr>
          <w:p w14:paraId="6B76498A" w14:textId="77777777" w:rsidR="001154AC" w:rsidRPr="00D6538A" w:rsidRDefault="001154AC" w:rsidP="00565419">
            <w:pPr>
              <w:rPr>
                <w:rFonts w:eastAsiaTheme="minorEastAsia"/>
              </w:rPr>
            </w:pPr>
            <w:r w:rsidRPr="00D6538A">
              <w:rPr>
                <w:rFonts w:eastAsiaTheme="minorEastAsia"/>
              </w:rPr>
              <w:t>(0.87)</w:t>
            </w:r>
          </w:p>
        </w:tc>
        <w:tc>
          <w:tcPr>
            <w:tcW w:w="421" w:type="pct"/>
            <w:tcBorders>
              <w:top w:val="nil"/>
              <w:left w:val="nil"/>
              <w:bottom w:val="nil"/>
              <w:right w:val="nil"/>
            </w:tcBorders>
            <w:shd w:val="clear" w:color="auto" w:fill="auto"/>
            <w:noWrap/>
            <w:vAlign w:val="bottom"/>
            <w:hideMark/>
          </w:tcPr>
          <w:p w14:paraId="33F0289F" w14:textId="77777777" w:rsidR="001154AC" w:rsidRPr="00D6538A" w:rsidRDefault="001154AC" w:rsidP="00565419">
            <w:pPr>
              <w:rPr>
                <w:rFonts w:eastAsiaTheme="minorEastAsia"/>
              </w:rPr>
            </w:pPr>
            <w:r w:rsidRPr="00D6538A">
              <w:rPr>
                <w:rFonts w:eastAsiaTheme="minorEastAsia"/>
              </w:rPr>
              <w:t>(0.64)</w:t>
            </w:r>
          </w:p>
        </w:tc>
        <w:tc>
          <w:tcPr>
            <w:tcW w:w="408" w:type="pct"/>
            <w:tcBorders>
              <w:top w:val="nil"/>
              <w:left w:val="nil"/>
              <w:bottom w:val="nil"/>
              <w:right w:val="nil"/>
            </w:tcBorders>
            <w:shd w:val="clear" w:color="auto" w:fill="auto"/>
            <w:noWrap/>
            <w:vAlign w:val="bottom"/>
            <w:hideMark/>
          </w:tcPr>
          <w:p w14:paraId="1F532E69" w14:textId="77777777" w:rsidR="001154AC" w:rsidRPr="00D6538A" w:rsidRDefault="001154AC" w:rsidP="00565419">
            <w:pPr>
              <w:rPr>
                <w:rFonts w:eastAsiaTheme="minorEastAsia"/>
              </w:rPr>
            </w:pPr>
          </w:p>
        </w:tc>
        <w:tc>
          <w:tcPr>
            <w:tcW w:w="376" w:type="pct"/>
            <w:tcBorders>
              <w:top w:val="nil"/>
              <w:left w:val="nil"/>
              <w:bottom w:val="nil"/>
              <w:right w:val="nil"/>
            </w:tcBorders>
            <w:shd w:val="clear" w:color="auto" w:fill="auto"/>
            <w:noWrap/>
            <w:vAlign w:val="bottom"/>
            <w:hideMark/>
          </w:tcPr>
          <w:p w14:paraId="55283308" w14:textId="77777777" w:rsidR="001154AC" w:rsidRPr="00D6538A" w:rsidRDefault="001154AC" w:rsidP="00565419">
            <w:pPr>
              <w:rPr>
                <w:rFonts w:eastAsiaTheme="minorEastAsia"/>
              </w:rPr>
            </w:pPr>
          </w:p>
        </w:tc>
        <w:tc>
          <w:tcPr>
            <w:tcW w:w="345" w:type="pct"/>
            <w:tcBorders>
              <w:top w:val="nil"/>
              <w:left w:val="nil"/>
              <w:bottom w:val="nil"/>
              <w:right w:val="nil"/>
            </w:tcBorders>
            <w:shd w:val="clear" w:color="auto" w:fill="auto"/>
            <w:noWrap/>
            <w:vAlign w:val="bottom"/>
            <w:hideMark/>
          </w:tcPr>
          <w:p w14:paraId="023A9F4A" w14:textId="77777777" w:rsidR="001154AC" w:rsidRPr="00D6538A" w:rsidRDefault="001154AC" w:rsidP="00565419">
            <w:pPr>
              <w:rPr>
                <w:rFonts w:eastAsiaTheme="minorEastAsia"/>
              </w:rPr>
            </w:pPr>
            <w:r w:rsidRPr="00D6538A">
              <w:rPr>
                <w:rFonts w:eastAsiaTheme="minorEastAsia"/>
              </w:rPr>
              <w:t>(0.00)</w:t>
            </w:r>
          </w:p>
        </w:tc>
        <w:tc>
          <w:tcPr>
            <w:tcW w:w="393" w:type="pct"/>
            <w:tcBorders>
              <w:top w:val="nil"/>
              <w:left w:val="nil"/>
              <w:bottom w:val="nil"/>
              <w:right w:val="nil"/>
            </w:tcBorders>
            <w:shd w:val="clear" w:color="auto" w:fill="auto"/>
            <w:noWrap/>
            <w:vAlign w:val="bottom"/>
            <w:hideMark/>
          </w:tcPr>
          <w:p w14:paraId="1DFD8425" w14:textId="77777777" w:rsidR="001154AC" w:rsidRPr="00D6538A" w:rsidRDefault="001154AC" w:rsidP="00565419">
            <w:pPr>
              <w:rPr>
                <w:rFonts w:eastAsiaTheme="minorEastAsia"/>
              </w:rPr>
            </w:pPr>
            <w:r w:rsidRPr="00D6538A">
              <w:rPr>
                <w:rFonts w:eastAsiaTheme="minorEastAsia"/>
              </w:rPr>
              <w:t>(0.00)</w:t>
            </w:r>
          </w:p>
        </w:tc>
        <w:tc>
          <w:tcPr>
            <w:tcW w:w="391" w:type="pct"/>
            <w:tcBorders>
              <w:top w:val="nil"/>
              <w:left w:val="nil"/>
              <w:bottom w:val="nil"/>
              <w:right w:val="nil"/>
            </w:tcBorders>
            <w:shd w:val="clear" w:color="auto" w:fill="auto"/>
            <w:noWrap/>
            <w:vAlign w:val="bottom"/>
            <w:hideMark/>
          </w:tcPr>
          <w:p w14:paraId="21C34401" w14:textId="77777777" w:rsidR="001154AC" w:rsidRPr="00D6538A" w:rsidRDefault="001154AC" w:rsidP="00565419">
            <w:pPr>
              <w:rPr>
                <w:rFonts w:eastAsiaTheme="minorEastAsia"/>
              </w:rPr>
            </w:pPr>
            <w:r w:rsidRPr="00D6538A">
              <w:rPr>
                <w:rFonts w:eastAsiaTheme="minorEastAsia"/>
              </w:rPr>
              <w:t>(0.00)</w:t>
            </w:r>
          </w:p>
        </w:tc>
      </w:tr>
      <w:tr w:rsidR="001154AC" w:rsidRPr="00D6538A" w14:paraId="5225138E" w14:textId="77777777" w:rsidTr="000365E5">
        <w:trPr>
          <w:trHeight w:val="280"/>
        </w:trPr>
        <w:tc>
          <w:tcPr>
            <w:tcW w:w="567" w:type="pct"/>
            <w:tcBorders>
              <w:top w:val="nil"/>
              <w:left w:val="nil"/>
              <w:bottom w:val="nil"/>
              <w:right w:val="nil"/>
            </w:tcBorders>
            <w:shd w:val="clear" w:color="auto" w:fill="auto"/>
            <w:noWrap/>
            <w:vAlign w:val="bottom"/>
            <w:hideMark/>
          </w:tcPr>
          <w:p w14:paraId="432CCDC1" w14:textId="77777777" w:rsidR="001154AC" w:rsidRPr="00D6538A" w:rsidRDefault="001154AC" w:rsidP="00565419">
            <w:pPr>
              <w:rPr>
                <w:rFonts w:eastAsiaTheme="minorEastAsia"/>
                <w:i/>
              </w:rPr>
            </w:pPr>
            <w:r w:rsidRPr="00D6538A">
              <w:rPr>
                <w:rFonts w:eastAsiaTheme="minorEastAsia"/>
                <w:i/>
              </w:rPr>
              <w:t>Log (tuition)</w:t>
            </w:r>
          </w:p>
        </w:tc>
        <w:tc>
          <w:tcPr>
            <w:tcW w:w="500" w:type="pct"/>
            <w:tcBorders>
              <w:top w:val="nil"/>
              <w:left w:val="nil"/>
              <w:bottom w:val="nil"/>
              <w:right w:val="nil"/>
            </w:tcBorders>
            <w:shd w:val="clear" w:color="auto" w:fill="auto"/>
            <w:noWrap/>
            <w:vAlign w:val="bottom"/>
            <w:hideMark/>
          </w:tcPr>
          <w:p w14:paraId="28DE3CDB" w14:textId="77777777" w:rsidR="001154AC" w:rsidRPr="00D6538A" w:rsidRDefault="001154AC" w:rsidP="00565419">
            <w:pPr>
              <w:rPr>
                <w:rFonts w:eastAsiaTheme="minorEastAsia"/>
              </w:rPr>
            </w:pPr>
          </w:p>
        </w:tc>
        <w:tc>
          <w:tcPr>
            <w:tcW w:w="565" w:type="pct"/>
            <w:tcBorders>
              <w:top w:val="nil"/>
              <w:left w:val="nil"/>
              <w:bottom w:val="nil"/>
              <w:right w:val="nil"/>
            </w:tcBorders>
            <w:shd w:val="clear" w:color="auto" w:fill="auto"/>
            <w:noWrap/>
            <w:vAlign w:val="bottom"/>
            <w:hideMark/>
          </w:tcPr>
          <w:p w14:paraId="70D16BEE" w14:textId="77777777" w:rsidR="001154AC" w:rsidRPr="00D6538A" w:rsidRDefault="001154AC" w:rsidP="00565419">
            <w:pPr>
              <w:rPr>
                <w:rFonts w:eastAsiaTheme="minorEastAsia"/>
              </w:rPr>
            </w:pPr>
          </w:p>
        </w:tc>
        <w:tc>
          <w:tcPr>
            <w:tcW w:w="502" w:type="pct"/>
            <w:tcBorders>
              <w:top w:val="nil"/>
              <w:left w:val="nil"/>
              <w:bottom w:val="nil"/>
              <w:right w:val="nil"/>
            </w:tcBorders>
            <w:shd w:val="clear" w:color="auto" w:fill="auto"/>
            <w:noWrap/>
            <w:vAlign w:val="bottom"/>
            <w:hideMark/>
          </w:tcPr>
          <w:p w14:paraId="2D268984" w14:textId="77777777" w:rsidR="001154AC" w:rsidRPr="00D6538A" w:rsidRDefault="001154AC" w:rsidP="00565419">
            <w:pPr>
              <w:rPr>
                <w:rFonts w:eastAsiaTheme="minorEastAsia"/>
              </w:rPr>
            </w:pPr>
          </w:p>
        </w:tc>
        <w:tc>
          <w:tcPr>
            <w:tcW w:w="533" w:type="pct"/>
            <w:tcBorders>
              <w:top w:val="nil"/>
              <w:left w:val="nil"/>
              <w:bottom w:val="nil"/>
              <w:right w:val="nil"/>
            </w:tcBorders>
            <w:shd w:val="clear" w:color="auto" w:fill="auto"/>
            <w:noWrap/>
            <w:vAlign w:val="bottom"/>
            <w:hideMark/>
          </w:tcPr>
          <w:p w14:paraId="3A7650C4" w14:textId="77777777" w:rsidR="001154AC" w:rsidRPr="00D6538A" w:rsidRDefault="001154AC" w:rsidP="00565419">
            <w:pPr>
              <w:rPr>
                <w:rFonts w:eastAsiaTheme="minorEastAsia"/>
              </w:rPr>
            </w:pPr>
          </w:p>
        </w:tc>
        <w:tc>
          <w:tcPr>
            <w:tcW w:w="421" w:type="pct"/>
            <w:tcBorders>
              <w:top w:val="nil"/>
              <w:left w:val="nil"/>
              <w:bottom w:val="nil"/>
              <w:right w:val="nil"/>
            </w:tcBorders>
            <w:shd w:val="clear" w:color="auto" w:fill="auto"/>
            <w:noWrap/>
            <w:vAlign w:val="bottom"/>
            <w:hideMark/>
          </w:tcPr>
          <w:p w14:paraId="68053170" w14:textId="77777777" w:rsidR="001154AC" w:rsidRPr="00D6538A" w:rsidRDefault="001154AC" w:rsidP="00565419">
            <w:pPr>
              <w:rPr>
                <w:rFonts w:eastAsiaTheme="minorEastAsia"/>
              </w:rPr>
            </w:pPr>
          </w:p>
        </w:tc>
        <w:tc>
          <w:tcPr>
            <w:tcW w:w="408" w:type="pct"/>
            <w:tcBorders>
              <w:top w:val="nil"/>
              <w:left w:val="nil"/>
              <w:bottom w:val="nil"/>
              <w:right w:val="nil"/>
            </w:tcBorders>
            <w:shd w:val="clear" w:color="auto" w:fill="auto"/>
            <w:noWrap/>
            <w:vAlign w:val="bottom"/>
            <w:hideMark/>
          </w:tcPr>
          <w:p w14:paraId="2A468568" w14:textId="77777777" w:rsidR="001154AC" w:rsidRPr="00D6538A" w:rsidRDefault="001154AC" w:rsidP="00565419">
            <w:pPr>
              <w:rPr>
                <w:rFonts w:eastAsiaTheme="minorEastAsia"/>
              </w:rPr>
            </w:pPr>
          </w:p>
        </w:tc>
        <w:tc>
          <w:tcPr>
            <w:tcW w:w="376" w:type="pct"/>
            <w:tcBorders>
              <w:top w:val="nil"/>
              <w:left w:val="nil"/>
              <w:bottom w:val="nil"/>
              <w:right w:val="nil"/>
            </w:tcBorders>
            <w:shd w:val="clear" w:color="auto" w:fill="auto"/>
            <w:noWrap/>
            <w:vAlign w:val="bottom"/>
            <w:hideMark/>
          </w:tcPr>
          <w:p w14:paraId="6E78B9F3" w14:textId="77777777" w:rsidR="001154AC" w:rsidRPr="00D6538A" w:rsidRDefault="001154AC" w:rsidP="00565419">
            <w:pPr>
              <w:rPr>
                <w:rFonts w:eastAsiaTheme="minorEastAsia"/>
              </w:rPr>
            </w:pPr>
          </w:p>
        </w:tc>
        <w:tc>
          <w:tcPr>
            <w:tcW w:w="345" w:type="pct"/>
            <w:tcBorders>
              <w:top w:val="nil"/>
              <w:left w:val="nil"/>
              <w:bottom w:val="nil"/>
              <w:right w:val="nil"/>
            </w:tcBorders>
            <w:shd w:val="clear" w:color="auto" w:fill="auto"/>
            <w:noWrap/>
            <w:vAlign w:val="bottom"/>
            <w:hideMark/>
          </w:tcPr>
          <w:p w14:paraId="288290F2" w14:textId="77777777" w:rsidR="001154AC" w:rsidRPr="00D6538A" w:rsidRDefault="001154AC" w:rsidP="00565419">
            <w:pPr>
              <w:rPr>
                <w:rFonts w:eastAsiaTheme="minorEastAsia"/>
              </w:rPr>
            </w:pPr>
            <w:r w:rsidRPr="00D6538A">
              <w:rPr>
                <w:rFonts w:eastAsiaTheme="minorEastAsia"/>
              </w:rPr>
              <w:t>0.07</w:t>
            </w:r>
          </w:p>
        </w:tc>
        <w:tc>
          <w:tcPr>
            <w:tcW w:w="393" w:type="pct"/>
            <w:tcBorders>
              <w:top w:val="nil"/>
              <w:left w:val="nil"/>
              <w:bottom w:val="nil"/>
              <w:right w:val="nil"/>
            </w:tcBorders>
            <w:shd w:val="clear" w:color="auto" w:fill="auto"/>
            <w:noWrap/>
            <w:vAlign w:val="bottom"/>
            <w:hideMark/>
          </w:tcPr>
          <w:p w14:paraId="33FF5C85" w14:textId="77777777" w:rsidR="001154AC" w:rsidRPr="00D6538A" w:rsidRDefault="001154AC" w:rsidP="00565419">
            <w:pPr>
              <w:rPr>
                <w:rFonts w:eastAsiaTheme="minorEastAsia"/>
              </w:rPr>
            </w:pPr>
            <w:r w:rsidRPr="00D6538A">
              <w:rPr>
                <w:rFonts w:eastAsiaTheme="minorEastAsia"/>
              </w:rPr>
              <w:t>0.07</w:t>
            </w:r>
          </w:p>
        </w:tc>
        <w:tc>
          <w:tcPr>
            <w:tcW w:w="391" w:type="pct"/>
            <w:tcBorders>
              <w:top w:val="nil"/>
              <w:left w:val="nil"/>
              <w:bottom w:val="nil"/>
              <w:right w:val="nil"/>
            </w:tcBorders>
            <w:shd w:val="clear" w:color="auto" w:fill="auto"/>
            <w:noWrap/>
            <w:vAlign w:val="bottom"/>
            <w:hideMark/>
          </w:tcPr>
          <w:p w14:paraId="668D3487" w14:textId="77777777" w:rsidR="001154AC" w:rsidRPr="00D6538A" w:rsidRDefault="001154AC" w:rsidP="00565419">
            <w:pPr>
              <w:rPr>
                <w:rFonts w:eastAsiaTheme="minorEastAsia"/>
              </w:rPr>
            </w:pPr>
            <w:r w:rsidRPr="00D6538A">
              <w:rPr>
                <w:rFonts w:eastAsiaTheme="minorEastAsia"/>
              </w:rPr>
              <w:t>0.07</w:t>
            </w:r>
          </w:p>
        </w:tc>
      </w:tr>
      <w:tr w:rsidR="001154AC" w:rsidRPr="00D6538A" w14:paraId="2BC53EDF" w14:textId="77777777" w:rsidTr="000365E5">
        <w:trPr>
          <w:trHeight w:val="280"/>
        </w:trPr>
        <w:tc>
          <w:tcPr>
            <w:tcW w:w="567" w:type="pct"/>
            <w:tcBorders>
              <w:top w:val="nil"/>
              <w:left w:val="nil"/>
              <w:bottom w:val="nil"/>
              <w:right w:val="nil"/>
            </w:tcBorders>
            <w:shd w:val="clear" w:color="auto" w:fill="auto"/>
            <w:noWrap/>
            <w:vAlign w:val="bottom"/>
            <w:hideMark/>
          </w:tcPr>
          <w:p w14:paraId="736C19BB" w14:textId="77777777" w:rsidR="001154AC" w:rsidRPr="00D6538A" w:rsidRDefault="001154AC" w:rsidP="00565419">
            <w:pPr>
              <w:rPr>
                <w:rFonts w:eastAsiaTheme="minorEastAsia"/>
                <w:i/>
              </w:rPr>
            </w:pPr>
          </w:p>
        </w:tc>
        <w:tc>
          <w:tcPr>
            <w:tcW w:w="500" w:type="pct"/>
            <w:tcBorders>
              <w:top w:val="nil"/>
              <w:left w:val="nil"/>
              <w:bottom w:val="nil"/>
              <w:right w:val="nil"/>
            </w:tcBorders>
            <w:shd w:val="clear" w:color="auto" w:fill="auto"/>
            <w:noWrap/>
            <w:vAlign w:val="bottom"/>
            <w:hideMark/>
          </w:tcPr>
          <w:p w14:paraId="15241166" w14:textId="77777777" w:rsidR="001154AC" w:rsidRPr="00D6538A" w:rsidRDefault="001154AC" w:rsidP="00565419">
            <w:pPr>
              <w:rPr>
                <w:rFonts w:eastAsiaTheme="minorEastAsia"/>
              </w:rPr>
            </w:pPr>
          </w:p>
        </w:tc>
        <w:tc>
          <w:tcPr>
            <w:tcW w:w="565" w:type="pct"/>
            <w:tcBorders>
              <w:top w:val="nil"/>
              <w:left w:val="nil"/>
              <w:bottom w:val="nil"/>
              <w:right w:val="nil"/>
            </w:tcBorders>
            <w:shd w:val="clear" w:color="auto" w:fill="auto"/>
            <w:noWrap/>
            <w:vAlign w:val="bottom"/>
            <w:hideMark/>
          </w:tcPr>
          <w:p w14:paraId="23BC3047" w14:textId="77777777" w:rsidR="001154AC" w:rsidRPr="00D6538A" w:rsidRDefault="001154AC" w:rsidP="00565419">
            <w:pPr>
              <w:rPr>
                <w:rFonts w:eastAsiaTheme="minorEastAsia"/>
              </w:rPr>
            </w:pPr>
          </w:p>
        </w:tc>
        <w:tc>
          <w:tcPr>
            <w:tcW w:w="502" w:type="pct"/>
            <w:tcBorders>
              <w:top w:val="nil"/>
              <w:left w:val="nil"/>
              <w:bottom w:val="nil"/>
              <w:right w:val="nil"/>
            </w:tcBorders>
            <w:shd w:val="clear" w:color="auto" w:fill="auto"/>
            <w:noWrap/>
            <w:vAlign w:val="bottom"/>
            <w:hideMark/>
          </w:tcPr>
          <w:p w14:paraId="0594CC71" w14:textId="77777777" w:rsidR="001154AC" w:rsidRPr="00D6538A" w:rsidRDefault="001154AC" w:rsidP="00565419">
            <w:pPr>
              <w:rPr>
                <w:rFonts w:eastAsiaTheme="minorEastAsia"/>
              </w:rPr>
            </w:pPr>
          </w:p>
        </w:tc>
        <w:tc>
          <w:tcPr>
            <w:tcW w:w="533" w:type="pct"/>
            <w:tcBorders>
              <w:top w:val="nil"/>
              <w:left w:val="nil"/>
              <w:bottom w:val="nil"/>
              <w:right w:val="nil"/>
            </w:tcBorders>
            <w:shd w:val="clear" w:color="auto" w:fill="auto"/>
            <w:noWrap/>
            <w:vAlign w:val="bottom"/>
            <w:hideMark/>
          </w:tcPr>
          <w:p w14:paraId="3873CAD1" w14:textId="77777777" w:rsidR="001154AC" w:rsidRPr="00D6538A" w:rsidRDefault="001154AC" w:rsidP="00565419">
            <w:pPr>
              <w:rPr>
                <w:rFonts w:eastAsiaTheme="minorEastAsia"/>
              </w:rPr>
            </w:pPr>
          </w:p>
        </w:tc>
        <w:tc>
          <w:tcPr>
            <w:tcW w:w="421" w:type="pct"/>
            <w:tcBorders>
              <w:top w:val="nil"/>
              <w:left w:val="nil"/>
              <w:bottom w:val="nil"/>
              <w:right w:val="nil"/>
            </w:tcBorders>
            <w:shd w:val="clear" w:color="auto" w:fill="auto"/>
            <w:noWrap/>
            <w:vAlign w:val="bottom"/>
            <w:hideMark/>
          </w:tcPr>
          <w:p w14:paraId="4D387D81" w14:textId="77777777" w:rsidR="001154AC" w:rsidRPr="00D6538A" w:rsidRDefault="001154AC" w:rsidP="00565419">
            <w:pPr>
              <w:rPr>
                <w:rFonts w:eastAsiaTheme="minorEastAsia"/>
              </w:rPr>
            </w:pPr>
          </w:p>
        </w:tc>
        <w:tc>
          <w:tcPr>
            <w:tcW w:w="408" w:type="pct"/>
            <w:tcBorders>
              <w:top w:val="nil"/>
              <w:left w:val="nil"/>
              <w:bottom w:val="nil"/>
              <w:right w:val="nil"/>
            </w:tcBorders>
            <w:shd w:val="clear" w:color="auto" w:fill="auto"/>
            <w:noWrap/>
            <w:vAlign w:val="bottom"/>
            <w:hideMark/>
          </w:tcPr>
          <w:p w14:paraId="0B33A5F1" w14:textId="77777777" w:rsidR="001154AC" w:rsidRPr="00D6538A" w:rsidRDefault="001154AC" w:rsidP="00565419">
            <w:pPr>
              <w:rPr>
                <w:rFonts w:eastAsiaTheme="minorEastAsia"/>
              </w:rPr>
            </w:pPr>
          </w:p>
        </w:tc>
        <w:tc>
          <w:tcPr>
            <w:tcW w:w="376" w:type="pct"/>
            <w:tcBorders>
              <w:top w:val="nil"/>
              <w:left w:val="nil"/>
              <w:bottom w:val="nil"/>
              <w:right w:val="nil"/>
            </w:tcBorders>
            <w:shd w:val="clear" w:color="auto" w:fill="auto"/>
            <w:noWrap/>
            <w:vAlign w:val="bottom"/>
            <w:hideMark/>
          </w:tcPr>
          <w:p w14:paraId="5771CD7D" w14:textId="77777777" w:rsidR="001154AC" w:rsidRPr="00D6538A" w:rsidRDefault="001154AC" w:rsidP="00565419">
            <w:pPr>
              <w:rPr>
                <w:rFonts w:eastAsiaTheme="minorEastAsia"/>
              </w:rPr>
            </w:pPr>
          </w:p>
        </w:tc>
        <w:tc>
          <w:tcPr>
            <w:tcW w:w="345" w:type="pct"/>
            <w:tcBorders>
              <w:top w:val="nil"/>
              <w:left w:val="nil"/>
              <w:bottom w:val="nil"/>
              <w:right w:val="nil"/>
            </w:tcBorders>
            <w:shd w:val="clear" w:color="auto" w:fill="auto"/>
            <w:noWrap/>
            <w:vAlign w:val="bottom"/>
            <w:hideMark/>
          </w:tcPr>
          <w:p w14:paraId="43E5246E" w14:textId="77777777" w:rsidR="001154AC" w:rsidRPr="00D6538A" w:rsidRDefault="001154AC" w:rsidP="00565419">
            <w:pPr>
              <w:rPr>
                <w:rFonts w:eastAsiaTheme="minorEastAsia"/>
              </w:rPr>
            </w:pPr>
            <w:r w:rsidRPr="00D6538A">
              <w:rPr>
                <w:rFonts w:eastAsiaTheme="minorEastAsia"/>
              </w:rPr>
              <w:t>(0.10)</w:t>
            </w:r>
          </w:p>
        </w:tc>
        <w:tc>
          <w:tcPr>
            <w:tcW w:w="393" w:type="pct"/>
            <w:tcBorders>
              <w:top w:val="nil"/>
              <w:left w:val="nil"/>
              <w:bottom w:val="nil"/>
              <w:right w:val="nil"/>
            </w:tcBorders>
            <w:shd w:val="clear" w:color="auto" w:fill="auto"/>
            <w:noWrap/>
            <w:vAlign w:val="bottom"/>
            <w:hideMark/>
          </w:tcPr>
          <w:p w14:paraId="48B358A4" w14:textId="77777777" w:rsidR="001154AC" w:rsidRPr="00D6538A" w:rsidRDefault="001154AC" w:rsidP="00565419">
            <w:pPr>
              <w:rPr>
                <w:rFonts w:eastAsiaTheme="minorEastAsia"/>
              </w:rPr>
            </w:pPr>
            <w:r w:rsidRPr="00D6538A">
              <w:rPr>
                <w:rFonts w:eastAsiaTheme="minorEastAsia"/>
              </w:rPr>
              <w:t>(0.09)</w:t>
            </w:r>
          </w:p>
        </w:tc>
        <w:tc>
          <w:tcPr>
            <w:tcW w:w="391" w:type="pct"/>
            <w:tcBorders>
              <w:top w:val="nil"/>
              <w:left w:val="nil"/>
              <w:bottom w:val="nil"/>
              <w:right w:val="nil"/>
            </w:tcBorders>
            <w:shd w:val="clear" w:color="auto" w:fill="auto"/>
            <w:noWrap/>
            <w:vAlign w:val="bottom"/>
            <w:hideMark/>
          </w:tcPr>
          <w:p w14:paraId="235C6CC3" w14:textId="77777777" w:rsidR="001154AC" w:rsidRPr="00D6538A" w:rsidRDefault="001154AC" w:rsidP="00565419">
            <w:pPr>
              <w:rPr>
                <w:rFonts w:eastAsiaTheme="minorEastAsia"/>
              </w:rPr>
            </w:pPr>
            <w:r w:rsidRPr="00D6538A">
              <w:rPr>
                <w:rFonts w:eastAsiaTheme="minorEastAsia"/>
              </w:rPr>
              <w:t>(0.09)</w:t>
            </w:r>
          </w:p>
        </w:tc>
      </w:tr>
      <w:tr w:rsidR="001154AC" w:rsidRPr="00D6538A" w14:paraId="73F9074A" w14:textId="77777777" w:rsidTr="000365E5">
        <w:trPr>
          <w:trHeight w:val="280"/>
        </w:trPr>
        <w:tc>
          <w:tcPr>
            <w:tcW w:w="567" w:type="pct"/>
            <w:tcBorders>
              <w:top w:val="nil"/>
              <w:left w:val="nil"/>
              <w:bottom w:val="nil"/>
              <w:right w:val="nil"/>
            </w:tcBorders>
            <w:shd w:val="clear" w:color="auto" w:fill="auto"/>
            <w:noWrap/>
            <w:vAlign w:val="bottom"/>
            <w:hideMark/>
          </w:tcPr>
          <w:p w14:paraId="4909B62C" w14:textId="77777777" w:rsidR="001154AC" w:rsidRPr="00D6538A" w:rsidRDefault="001154AC" w:rsidP="00565419">
            <w:pPr>
              <w:rPr>
                <w:rFonts w:eastAsiaTheme="minorEastAsia"/>
                <w:i/>
              </w:rPr>
            </w:pPr>
            <w:r w:rsidRPr="00D6538A">
              <w:rPr>
                <w:rFonts w:eastAsiaTheme="minorEastAsia"/>
                <w:i/>
              </w:rPr>
              <w:t>Log (SF ratio)</w:t>
            </w:r>
          </w:p>
        </w:tc>
        <w:tc>
          <w:tcPr>
            <w:tcW w:w="500" w:type="pct"/>
            <w:tcBorders>
              <w:top w:val="nil"/>
              <w:left w:val="nil"/>
              <w:bottom w:val="nil"/>
              <w:right w:val="nil"/>
            </w:tcBorders>
            <w:shd w:val="clear" w:color="auto" w:fill="auto"/>
            <w:noWrap/>
            <w:vAlign w:val="bottom"/>
            <w:hideMark/>
          </w:tcPr>
          <w:p w14:paraId="149E8290" w14:textId="77777777" w:rsidR="001154AC" w:rsidRPr="00D6538A" w:rsidRDefault="001154AC" w:rsidP="00565419">
            <w:pPr>
              <w:rPr>
                <w:rFonts w:eastAsiaTheme="minorEastAsia"/>
              </w:rPr>
            </w:pPr>
          </w:p>
        </w:tc>
        <w:tc>
          <w:tcPr>
            <w:tcW w:w="565" w:type="pct"/>
            <w:tcBorders>
              <w:top w:val="nil"/>
              <w:left w:val="nil"/>
              <w:bottom w:val="nil"/>
              <w:right w:val="nil"/>
            </w:tcBorders>
            <w:shd w:val="clear" w:color="auto" w:fill="auto"/>
            <w:noWrap/>
            <w:vAlign w:val="bottom"/>
            <w:hideMark/>
          </w:tcPr>
          <w:p w14:paraId="20039A38" w14:textId="77777777" w:rsidR="001154AC" w:rsidRPr="00D6538A" w:rsidRDefault="001154AC" w:rsidP="00565419">
            <w:pPr>
              <w:rPr>
                <w:rFonts w:eastAsiaTheme="minorEastAsia"/>
              </w:rPr>
            </w:pPr>
          </w:p>
        </w:tc>
        <w:tc>
          <w:tcPr>
            <w:tcW w:w="502" w:type="pct"/>
            <w:tcBorders>
              <w:top w:val="nil"/>
              <w:left w:val="nil"/>
              <w:bottom w:val="nil"/>
              <w:right w:val="nil"/>
            </w:tcBorders>
            <w:shd w:val="clear" w:color="auto" w:fill="auto"/>
            <w:noWrap/>
            <w:vAlign w:val="bottom"/>
            <w:hideMark/>
          </w:tcPr>
          <w:p w14:paraId="454009E5" w14:textId="77777777" w:rsidR="001154AC" w:rsidRPr="00D6538A" w:rsidRDefault="001154AC" w:rsidP="00565419">
            <w:pPr>
              <w:rPr>
                <w:rFonts w:eastAsiaTheme="minorEastAsia"/>
              </w:rPr>
            </w:pPr>
          </w:p>
        </w:tc>
        <w:tc>
          <w:tcPr>
            <w:tcW w:w="533" w:type="pct"/>
            <w:tcBorders>
              <w:top w:val="nil"/>
              <w:left w:val="nil"/>
              <w:bottom w:val="nil"/>
              <w:right w:val="nil"/>
            </w:tcBorders>
            <w:shd w:val="clear" w:color="auto" w:fill="auto"/>
            <w:noWrap/>
            <w:vAlign w:val="bottom"/>
            <w:hideMark/>
          </w:tcPr>
          <w:p w14:paraId="44C86ED5" w14:textId="77777777" w:rsidR="001154AC" w:rsidRPr="00D6538A" w:rsidRDefault="001154AC" w:rsidP="00565419">
            <w:pPr>
              <w:rPr>
                <w:rFonts w:eastAsiaTheme="minorEastAsia"/>
              </w:rPr>
            </w:pPr>
          </w:p>
        </w:tc>
        <w:tc>
          <w:tcPr>
            <w:tcW w:w="421" w:type="pct"/>
            <w:tcBorders>
              <w:top w:val="nil"/>
              <w:left w:val="nil"/>
              <w:bottom w:val="nil"/>
              <w:right w:val="nil"/>
            </w:tcBorders>
            <w:shd w:val="clear" w:color="auto" w:fill="auto"/>
            <w:noWrap/>
            <w:vAlign w:val="bottom"/>
            <w:hideMark/>
          </w:tcPr>
          <w:p w14:paraId="5850B6A5" w14:textId="77777777" w:rsidR="001154AC" w:rsidRPr="00D6538A" w:rsidRDefault="001154AC" w:rsidP="00565419">
            <w:pPr>
              <w:rPr>
                <w:rFonts w:eastAsiaTheme="minorEastAsia"/>
              </w:rPr>
            </w:pPr>
          </w:p>
        </w:tc>
        <w:tc>
          <w:tcPr>
            <w:tcW w:w="408" w:type="pct"/>
            <w:tcBorders>
              <w:top w:val="nil"/>
              <w:left w:val="nil"/>
              <w:bottom w:val="nil"/>
              <w:right w:val="nil"/>
            </w:tcBorders>
            <w:shd w:val="clear" w:color="auto" w:fill="auto"/>
            <w:noWrap/>
            <w:vAlign w:val="bottom"/>
            <w:hideMark/>
          </w:tcPr>
          <w:p w14:paraId="2B7BCCE8" w14:textId="77777777" w:rsidR="001154AC" w:rsidRPr="00D6538A" w:rsidRDefault="001154AC" w:rsidP="00565419">
            <w:pPr>
              <w:rPr>
                <w:rFonts w:eastAsiaTheme="minorEastAsia"/>
              </w:rPr>
            </w:pPr>
          </w:p>
        </w:tc>
        <w:tc>
          <w:tcPr>
            <w:tcW w:w="376" w:type="pct"/>
            <w:tcBorders>
              <w:top w:val="nil"/>
              <w:left w:val="nil"/>
              <w:bottom w:val="nil"/>
              <w:right w:val="nil"/>
            </w:tcBorders>
            <w:shd w:val="clear" w:color="auto" w:fill="auto"/>
            <w:noWrap/>
            <w:vAlign w:val="bottom"/>
            <w:hideMark/>
          </w:tcPr>
          <w:p w14:paraId="4770A883" w14:textId="77777777" w:rsidR="001154AC" w:rsidRPr="00D6538A" w:rsidRDefault="001154AC" w:rsidP="00565419">
            <w:pPr>
              <w:rPr>
                <w:rFonts w:eastAsiaTheme="minorEastAsia"/>
              </w:rPr>
            </w:pPr>
          </w:p>
        </w:tc>
        <w:tc>
          <w:tcPr>
            <w:tcW w:w="345" w:type="pct"/>
            <w:tcBorders>
              <w:top w:val="nil"/>
              <w:left w:val="nil"/>
              <w:bottom w:val="nil"/>
              <w:right w:val="nil"/>
            </w:tcBorders>
            <w:shd w:val="clear" w:color="auto" w:fill="auto"/>
            <w:noWrap/>
            <w:vAlign w:val="bottom"/>
            <w:hideMark/>
          </w:tcPr>
          <w:p w14:paraId="47FD8753" w14:textId="77777777" w:rsidR="001154AC" w:rsidRPr="00D6538A" w:rsidRDefault="001154AC" w:rsidP="00565419">
            <w:pPr>
              <w:rPr>
                <w:rFonts w:eastAsiaTheme="minorEastAsia"/>
              </w:rPr>
            </w:pPr>
            <w:r w:rsidRPr="00D6538A">
              <w:rPr>
                <w:rFonts w:eastAsiaTheme="minorEastAsia"/>
              </w:rPr>
              <w:t>0.27**</w:t>
            </w:r>
          </w:p>
        </w:tc>
        <w:tc>
          <w:tcPr>
            <w:tcW w:w="393" w:type="pct"/>
            <w:tcBorders>
              <w:top w:val="nil"/>
              <w:left w:val="nil"/>
              <w:bottom w:val="nil"/>
              <w:right w:val="nil"/>
            </w:tcBorders>
            <w:shd w:val="clear" w:color="auto" w:fill="auto"/>
            <w:noWrap/>
            <w:vAlign w:val="bottom"/>
            <w:hideMark/>
          </w:tcPr>
          <w:p w14:paraId="643D5DE8" w14:textId="77777777" w:rsidR="001154AC" w:rsidRPr="00D6538A" w:rsidRDefault="001154AC" w:rsidP="00565419">
            <w:pPr>
              <w:rPr>
                <w:rFonts w:eastAsiaTheme="minorEastAsia"/>
              </w:rPr>
            </w:pPr>
            <w:r w:rsidRPr="00D6538A">
              <w:rPr>
                <w:rFonts w:eastAsiaTheme="minorEastAsia"/>
              </w:rPr>
              <w:t>0.27***</w:t>
            </w:r>
          </w:p>
        </w:tc>
        <w:tc>
          <w:tcPr>
            <w:tcW w:w="391" w:type="pct"/>
            <w:tcBorders>
              <w:top w:val="nil"/>
              <w:left w:val="nil"/>
              <w:bottom w:val="nil"/>
              <w:right w:val="nil"/>
            </w:tcBorders>
            <w:shd w:val="clear" w:color="auto" w:fill="auto"/>
            <w:noWrap/>
            <w:vAlign w:val="bottom"/>
            <w:hideMark/>
          </w:tcPr>
          <w:p w14:paraId="2148768F" w14:textId="77777777" w:rsidR="001154AC" w:rsidRPr="00D6538A" w:rsidRDefault="001154AC" w:rsidP="00565419">
            <w:pPr>
              <w:rPr>
                <w:rFonts w:eastAsiaTheme="minorEastAsia"/>
              </w:rPr>
            </w:pPr>
            <w:r w:rsidRPr="00D6538A">
              <w:rPr>
                <w:rFonts w:eastAsiaTheme="minorEastAsia"/>
              </w:rPr>
              <w:t>0.27***</w:t>
            </w:r>
          </w:p>
        </w:tc>
      </w:tr>
      <w:tr w:rsidR="001154AC" w:rsidRPr="00D6538A" w14:paraId="335996A9" w14:textId="77777777" w:rsidTr="000365E5">
        <w:trPr>
          <w:trHeight w:val="280"/>
        </w:trPr>
        <w:tc>
          <w:tcPr>
            <w:tcW w:w="567" w:type="pct"/>
            <w:tcBorders>
              <w:top w:val="nil"/>
              <w:left w:val="nil"/>
              <w:bottom w:val="nil"/>
              <w:right w:val="nil"/>
            </w:tcBorders>
            <w:shd w:val="clear" w:color="auto" w:fill="auto"/>
            <w:noWrap/>
            <w:vAlign w:val="bottom"/>
            <w:hideMark/>
          </w:tcPr>
          <w:p w14:paraId="33999CB1" w14:textId="77777777" w:rsidR="001154AC" w:rsidRPr="00D6538A" w:rsidRDefault="001154AC" w:rsidP="00565419">
            <w:pPr>
              <w:rPr>
                <w:rFonts w:eastAsiaTheme="minorEastAsia"/>
                <w:i/>
              </w:rPr>
            </w:pPr>
          </w:p>
        </w:tc>
        <w:tc>
          <w:tcPr>
            <w:tcW w:w="500" w:type="pct"/>
            <w:tcBorders>
              <w:top w:val="nil"/>
              <w:left w:val="nil"/>
              <w:bottom w:val="nil"/>
              <w:right w:val="nil"/>
            </w:tcBorders>
            <w:shd w:val="clear" w:color="auto" w:fill="auto"/>
            <w:noWrap/>
            <w:vAlign w:val="bottom"/>
            <w:hideMark/>
          </w:tcPr>
          <w:p w14:paraId="271D010D" w14:textId="77777777" w:rsidR="001154AC" w:rsidRPr="00D6538A" w:rsidRDefault="001154AC" w:rsidP="00565419">
            <w:pPr>
              <w:rPr>
                <w:rFonts w:eastAsiaTheme="minorEastAsia"/>
              </w:rPr>
            </w:pPr>
          </w:p>
        </w:tc>
        <w:tc>
          <w:tcPr>
            <w:tcW w:w="565" w:type="pct"/>
            <w:tcBorders>
              <w:top w:val="nil"/>
              <w:left w:val="nil"/>
              <w:bottom w:val="nil"/>
              <w:right w:val="nil"/>
            </w:tcBorders>
            <w:shd w:val="clear" w:color="auto" w:fill="auto"/>
            <w:noWrap/>
            <w:vAlign w:val="bottom"/>
            <w:hideMark/>
          </w:tcPr>
          <w:p w14:paraId="1EBE25E4" w14:textId="77777777" w:rsidR="001154AC" w:rsidRPr="00D6538A" w:rsidRDefault="001154AC" w:rsidP="00565419">
            <w:pPr>
              <w:rPr>
                <w:rFonts w:eastAsiaTheme="minorEastAsia"/>
              </w:rPr>
            </w:pPr>
          </w:p>
        </w:tc>
        <w:tc>
          <w:tcPr>
            <w:tcW w:w="502" w:type="pct"/>
            <w:tcBorders>
              <w:top w:val="nil"/>
              <w:left w:val="nil"/>
              <w:bottom w:val="nil"/>
              <w:right w:val="nil"/>
            </w:tcBorders>
            <w:shd w:val="clear" w:color="auto" w:fill="auto"/>
            <w:noWrap/>
            <w:vAlign w:val="bottom"/>
            <w:hideMark/>
          </w:tcPr>
          <w:p w14:paraId="7FC07151" w14:textId="77777777" w:rsidR="001154AC" w:rsidRPr="00D6538A" w:rsidRDefault="001154AC" w:rsidP="00565419">
            <w:pPr>
              <w:rPr>
                <w:rFonts w:eastAsiaTheme="minorEastAsia"/>
              </w:rPr>
            </w:pPr>
          </w:p>
        </w:tc>
        <w:tc>
          <w:tcPr>
            <w:tcW w:w="533" w:type="pct"/>
            <w:tcBorders>
              <w:top w:val="nil"/>
              <w:left w:val="nil"/>
              <w:bottom w:val="nil"/>
              <w:right w:val="nil"/>
            </w:tcBorders>
            <w:shd w:val="clear" w:color="auto" w:fill="auto"/>
            <w:noWrap/>
            <w:vAlign w:val="bottom"/>
            <w:hideMark/>
          </w:tcPr>
          <w:p w14:paraId="14C83A4C" w14:textId="77777777" w:rsidR="001154AC" w:rsidRPr="00D6538A" w:rsidRDefault="001154AC" w:rsidP="00565419">
            <w:pPr>
              <w:rPr>
                <w:rFonts w:eastAsiaTheme="minorEastAsia"/>
              </w:rPr>
            </w:pPr>
          </w:p>
        </w:tc>
        <w:tc>
          <w:tcPr>
            <w:tcW w:w="421" w:type="pct"/>
            <w:tcBorders>
              <w:top w:val="nil"/>
              <w:left w:val="nil"/>
              <w:bottom w:val="nil"/>
              <w:right w:val="nil"/>
            </w:tcBorders>
            <w:shd w:val="clear" w:color="auto" w:fill="auto"/>
            <w:noWrap/>
            <w:vAlign w:val="bottom"/>
            <w:hideMark/>
          </w:tcPr>
          <w:p w14:paraId="6071317A" w14:textId="77777777" w:rsidR="001154AC" w:rsidRPr="00D6538A" w:rsidRDefault="001154AC" w:rsidP="00565419">
            <w:pPr>
              <w:rPr>
                <w:rFonts w:eastAsiaTheme="minorEastAsia"/>
              </w:rPr>
            </w:pPr>
          </w:p>
        </w:tc>
        <w:tc>
          <w:tcPr>
            <w:tcW w:w="408" w:type="pct"/>
            <w:tcBorders>
              <w:top w:val="nil"/>
              <w:left w:val="nil"/>
              <w:bottom w:val="nil"/>
              <w:right w:val="nil"/>
            </w:tcBorders>
            <w:shd w:val="clear" w:color="auto" w:fill="auto"/>
            <w:noWrap/>
            <w:vAlign w:val="bottom"/>
            <w:hideMark/>
          </w:tcPr>
          <w:p w14:paraId="7183F42D" w14:textId="77777777" w:rsidR="001154AC" w:rsidRPr="00D6538A" w:rsidRDefault="001154AC" w:rsidP="00565419">
            <w:pPr>
              <w:rPr>
                <w:rFonts w:eastAsiaTheme="minorEastAsia"/>
              </w:rPr>
            </w:pPr>
          </w:p>
        </w:tc>
        <w:tc>
          <w:tcPr>
            <w:tcW w:w="376" w:type="pct"/>
            <w:tcBorders>
              <w:top w:val="nil"/>
              <w:left w:val="nil"/>
              <w:bottom w:val="nil"/>
              <w:right w:val="nil"/>
            </w:tcBorders>
            <w:shd w:val="clear" w:color="auto" w:fill="auto"/>
            <w:noWrap/>
            <w:vAlign w:val="bottom"/>
            <w:hideMark/>
          </w:tcPr>
          <w:p w14:paraId="6E3B60E6" w14:textId="77777777" w:rsidR="001154AC" w:rsidRPr="00D6538A" w:rsidRDefault="001154AC" w:rsidP="00565419">
            <w:pPr>
              <w:rPr>
                <w:rFonts w:eastAsiaTheme="minorEastAsia"/>
              </w:rPr>
            </w:pPr>
          </w:p>
        </w:tc>
        <w:tc>
          <w:tcPr>
            <w:tcW w:w="345" w:type="pct"/>
            <w:tcBorders>
              <w:top w:val="nil"/>
              <w:left w:val="nil"/>
              <w:bottom w:val="nil"/>
              <w:right w:val="nil"/>
            </w:tcBorders>
            <w:shd w:val="clear" w:color="auto" w:fill="auto"/>
            <w:noWrap/>
            <w:vAlign w:val="bottom"/>
            <w:hideMark/>
          </w:tcPr>
          <w:p w14:paraId="77014FD0" w14:textId="77777777" w:rsidR="001154AC" w:rsidRPr="00D6538A" w:rsidRDefault="001154AC" w:rsidP="00565419">
            <w:pPr>
              <w:rPr>
                <w:rFonts w:eastAsiaTheme="minorEastAsia"/>
              </w:rPr>
            </w:pPr>
            <w:r w:rsidRPr="00D6538A">
              <w:rPr>
                <w:rFonts w:eastAsiaTheme="minorEastAsia"/>
              </w:rPr>
              <w:t>(0.10)</w:t>
            </w:r>
          </w:p>
        </w:tc>
        <w:tc>
          <w:tcPr>
            <w:tcW w:w="393" w:type="pct"/>
            <w:tcBorders>
              <w:top w:val="nil"/>
              <w:left w:val="nil"/>
              <w:bottom w:val="nil"/>
              <w:right w:val="nil"/>
            </w:tcBorders>
            <w:shd w:val="clear" w:color="auto" w:fill="auto"/>
            <w:noWrap/>
            <w:vAlign w:val="bottom"/>
            <w:hideMark/>
          </w:tcPr>
          <w:p w14:paraId="085FCCF0" w14:textId="77777777" w:rsidR="001154AC" w:rsidRPr="00D6538A" w:rsidRDefault="001154AC" w:rsidP="00565419">
            <w:pPr>
              <w:rPr>
                <w:rFonts w:eastAsiaTheme="minorEastAsia"/>
              </w:rPr>
            </w:pPr>
            <w:r w:rsidRPr="00D6538A">
              <w:rPr>
                <w:rFonts w:eastAsiaTheme="minorEastAsia"/>
              </w:rPr>
              <w:t>(0.06)</w:t>
            </w:r>
          </w:p>
        </w:tc>
        <w:tc>
          <w:tcPr>
            <w:tcW w:w="391" w:type="pct"/>
            <w:tcBorders>
              <w:top w:val="nil"/>
              <w:left w:val="nil"/>
              <w:bottom w:val="nil"/>
              <w:right w:val="nil"/>
            </w:tcBorders>
            <w:shd w:val="clear" w:color="auto" w:fill="auto"/>
            <w:noWrap/>
            <w:vAlign w:val="bottom"/>
            <w:hideMark/>
          </w:tcPr>
          <w:p w14:paraId="5E45B5BA" w14:textId="77777777" w:rsidR="001154AC" w:rsidRPr="00D6538A" w:rsidRDefault="001154AC" w:rsidP="00565419">
            <w:pPr>
              <w:rPr>
                <w:rFonts w:eastAsiaTheme="minorEastAsia"/>
              </w:rPr>
            </w:pPr>
            <w:r w:rsidRPr="00D6538A">
              <w:rPr>
                <w:rFonts w:eastAsiaTheme="minorEastAsia"/>
              </w:rPr>
              <w:t>(0.06)</w:t>
            </w:r>
          </w:p>
        </w:tc>
      </w:tr>
      <w:tr w:rsidR="001154AC" w:rsidRPr="00D6538A" w14:paraId="34A89D66" w14:textId="77777777" w:rsidTr="000365E5">
        <w:trPr>
          <w:trHeight w:val="280"/>
        </w:trPr>
        <w:tc>
          <w:tcPr>
            <w:tcW w:w="567" w:type="pct"/>
            <w:tcBorders>
              <w:top w:val="nil"/>
              <w:left w:val="nil"/>
              <w:bottom w:val="nil"/>
              <w:right w:val="nil"/>
            </w:tcBorders>
            <w:shd w:val="clear" w:color="auto" w:fill="auto"/>
            <w:noWrap/>
            <w:vAlign w:val="bottom"/>
            <w:hideMark/>
          </w:tcPr>
          <w:p w14:paraId="0EF58F10" w14:textId="77777777" w:rsidR="001154AC" w:rsidRPr="00D6538A" w:rsidRDefault="001154AC" w:rsidP="00565419">
            <w:pPr>
              <w:rPr>
                <w:rFonts w:eastAsiaTheme="minorEastAsia"/>
                <w:i/>
              </w:rPr>
            </w:pPr>
            <w:r w:rsidRPr="00D6538A">
              <w:rPr>
                <w:rFonts w:eastAsiaTheme="minorEastAsia"/>
                <w:i/>
              </w:rPr>
              <w:t>Constant</w:t>
            </w:r>
          </w:p>
        </w:tc>
        <w:tc>
          <w:tcPr>
            <w:tcW w:w="500" w:type="pct"/>
            <w:tcBorders>
              <w:top w:val="nil"/>
              <w:left w:val="nil"/>
              <w:bottom w:val="nil"/>
              <w:right w:val="nil"/>
            </w:tcBorders>
            <w:shd w:val="clear" w:color="auto" w:fill="auto"/>
            <w:noWrap/>
            <w:vAlign w:val="bottom"/>
            <w:hideMark/>
          </w:tcPr>
          <w:p w14:paraId="7D7E1F18" w14:textId="77777777" w:rsidR="001154AC" w:rsidRPr="00D6538A" w:rsidRDefault="001154AC" w:rsidP="00565419">
            <w:pPr>
              <w:rPr>
                <w:rFonts w:eastAsiaTheme="minorEastAsia"/>
              </w:rPr>
            </w:pPr>
            <w:r w:rsidRPr="00D6538A">
              <w:rPr>
                <w:rFonts w:eastAsiaTheme="minorEastAsia"/>
              </w:rPr>
              <w:t>702.51***</w:t>
            </w:r>
          </w:p>
        </w:tc>
        <w:tc>
          <w:tcPr>
            <w:tcW w:w="565" w:type="pct"/>
            <w:tcBorders>
              <w:top w:val="nil"/>
              <w:left w:val="nil"/>
              <w:bottom w:val="nil"/>
              <w:right w:val="nil"/>
            </w:tcBorders>
            <w:shd w:val="clear" w:color="auto" w:fill="auto"/>
            <w:noWrap/>
            <w:vAlign w:val="bottom"/>
            <w:hideMark/>
          </w:tcPr>
          <w:p w14:paraId="6A7BC417" w14:textId="77777777" w:rsidR="001154AC" w:rsidRPr="00D6538A" w:rsidRDefault="001154AC" w:rsidP="00565419">
            <w:pPr>
              <w:rPr>
                <w:rFonts w:eastAsiaTheme="minorEastAsia"/>
              </w:rPr>
            </w:pPr>
            <w:r w:rsidRPr="00D6538A">
              <w:rPr>
                <w:rFonts w:eastAsiaTheme="minorEastAsia"/>
              </w:rPr>
              <w:t>702.51***</w:t>
            </w:r>
          </w:p>
        </w:tc>
        <w:tc>
          <w:tcPr>
            <w:tcW w:w="502" w:type="pct"/>
            <w:tcBorders>
              <w:top w:val="nil"/>
              <w:left w:val="nil"/>
              <w:bottom w:val="nil"/>
              <w:right w:val="nil"/>
            </w:tcBorders>
            <w:shd w:val="clear" w:color="auto" w:fill="auto"/>
            <w:noWrap/>
            <w:vAlign w:val="bottom"/>
            <w:hideMark/>
          </w:tcPr>
          <w:p w14:paraId="291EA79C" w14:textId="77777777" w:rsidR="001154AC" w:rsidRPr="00D6538A" w:rsidRDefault="001154AC" w:rsidP="00565419">
            <w:pPr>
              <w:rPr>
                <w:rFonts w:eastAsiaTheme="minorEastAsia"/>
              </w:rPr>
            </w:pPr>
            <w:r w:rsidRPr="00D6538A">
              <w:rPr>
                <w:rFonts w:eastAsiaTheme="minorEastAsia"/>
              </w:rPr>
              <w:t>458.43***</w:t>
            </w:r>
          </w:p>
        </w:tc>
        <w:tc>
          <w:tcPr>
            <w:tcW w:w="533" w:type="pct"/>
            <w:tcBorders>
              <w:top w:val="nil"/>
              <w:left w:val="nil"/>
              <w:bottom w:val="nil"/>
              <w:right w:val="nil"/>
            </w:tcBorders>
            <w:shd w:val="clear" w:color="auto" w:fill="auto"/>
            <w:noWrap/>
            <w:vAlign w:val="bottom"/>
            <w:hideMark/>
          </w:tcPr>
          <w:p w14:paraId="1810CBD0" w14:textId="77777777" w:rsidR="001154AC" w:rsidRPr="00D6538A" w:rsidRDefault="001154AC" w:rsidP="00565419">
            <w:pPr>
              <w:rPr>
                <w:rFonts w:eastAsiaTheme="minorEastAsia"/>
              </w:rPr>
            </w:pPr>
            <w:r w:rsidRPr="00D6538A">
              <w:rPr>
                <w:rFonts w:eastAsiaTheme="minorEastAsia"/>
              </w:rPr>
              <w:t>458.43***</w:t>
            </w:r>
          </w:p>
        </w:tc>
        <w:tc>
          <w:tcPr>
            <w:tcW w:w="421" w:type="pct"/>
            <w:tcBorders>
              <w:top w:val="nil"/>
              <w:left w:val="nil"/>
              <w:bottom w:val="nil"/>
              <w:right w:val="nil"/>
            </w:tcBorders>
            <w:shd w:val="clear" w:color="auto" w:fill="auto"/>
            <w:noWrap/>
            <w:vAlign w:val="bottom"/>
            <w:hideMark/>
          </w:tcPr>
          <w:p w14:paraId="5767B09F" w14:textId="77777777" w:rsidR="001154AC" w:rsidRPr="00D6538A" w:rsidRDefault="001154AC" w:rsidP="00565419">
            <w:pPr>
              <w:rPr>
                <w:rFonts w:eastAsiaTheme="minorEastAsia"/>
              </w:rPr>
            </w:pPr>
            <w:r w:rsidRPr="00D6538A">
              <w:rPr>
                <w:rFonts w:eastAsiaTheme="minorEastAsia"/>
              </w:rPr>
              <w:t>458.43***</w:t>
            </w:r>
          </w:p>
        </w:tc>
        <w:tc>
          <w:tcPr>
            <w:tcW w:w="408" w:type="pct"/>
            <w:tcBorders>
              <w:top w:val="nil"/>
              <w:left w:val="nil"/>
              <w:bottom w:val="nil"/>
              <w:right w:val="nil"/>
            </w:tcBorders>
            <w:shd w:val="clear" w:color="auto" w:fill="auto"/>
            <w:noWrap/>
            <w:vAlign w:val="bottom"/>
            <w:hideMark/>
          </w:tcPr>
          <w:p w14:paraId="3FEF973B" w14:textId="77777777" w:rsidR="001154AC" w:rsidRPr="00D6538A" w:rsidRDefault="001154AC" w:rsidP="00565419">
            <w:pPr>
              <w:rPr>
                <w:rFonts w:eastAsiaTheme="minorEastAsia"/>
              </w:rPr>
            </w:pPr>
            <w:r w:rsidRPr="00D6538A">
              <w:rPr>
                <w:rFonts w:eastAsiaTheme="minorEastAsia"/>
              </w:rPr>
              <w:t>6.24***</w:t>
            </w:r>
          </w:p>
        </w:tc>
        <w:tc>
          <w:tcPr>
            <w:tcW w:w="376" w:type="pct"/>
            <w:tcBorders>
              <w:top w:val="nil"/>
              <w:left w:val="nil"/>
              <w:bottom w:val="nil"/>
              <w:right w:val="nil"/>
            </w:tcBorders>
            <w:shd w:val="clear" w:color="auto" w:fill="auto"/>
            <w:noWrap/>
            <w:vAlign w:val="bottom"/>
            <w:hideMark/>
          </w:tcPr>
          <w:p w14:paraId="6589999C" w14:textId="77777777" w:rsidR="001154AC" w:rsidRPr="00D6538A" w:rsidRDefault="001154AC" w:rsidP="00565419">
            <w:pPr>
              <w:rPr>
                <w:rFonts w:eastAsiaTheme="minorEastAsia"/>
              </w:rPr>
            </w:pPr>
            <w:r w:rsidRPr="00D6538A">
              <w:rPr>
                <w:rFonts w:eastAsiaTheme="minorEastAsia"/>
              </w:rPr>
              <w:t>6.24***</w:t>
            </w:r>
          </w:p>
        </w:tc>
        <w:tc>
          <w:tcPr>
            <w:tcW w:w="345" w:type="pct"/>
            <w:tcBorders>
              <w:top w:val="nil"/>
              <w:left w:val="nil"/>
              <w:bottom w:val="nil"/>
              <w:right w:val="nil"/>
            </w:tcBorders>
            <w:shd w:val="clear" w:color="auto" w:fill="auto"/>
            <w:noWrap/>
            <w:vAlign w:val="bottom"/>
            <w:hideMark/>
          </w:tcPr>
          <w:p w14:paraId="6AD6D414" w14:textId="77777777" w:rsidR="001154AC" w:rsidRPr="00D6538A" w:rsidRDefault="001154AC" w:rsidP="00565419">
            <w:pPr>
              <w:rPr>
                <w:rFonts w:eastAsiaTheme="minorEastAsia"/>
              </w:rPr>
            </w:pPr>
            <w:r w:rsidRPr="00D6538A">
              <w:rPr>
                <w:rFonts w:eastAsiaTheme="minorEastAsia"/>
              </w:rPr>
              <w:t>5.09***</w:t>
            </w:r>
          </w:p>
        </w:tc>
        <w:tc>
          <w:tcPr>
            <w:tcW w:w="393" w:type="pct"/>
            <w:tcBorders>
              <w:top w:val="nil"/>
              <w:left w:val="nil"/>
              <w:bottom w:val="nil"/>
              <w:right w:val="nil"/>
            </w:tcBorders>
            <w:shd w:val="clear" w:color="auto" w:fill="auto"/>
            <w:noWrap/>
            <w:vAlign w:val="bottom"/>
            <w:hideMark/>
          </w:tcPr>
          <w:p w14:paraId="4E92FE5F" w14:textId="77777777" w:rsidR="001154AC" w:rsidRPr="00D6538A" w:rsidRDefault="001154AC" w:rsidP="00565419">
            <w:pPr>
              <w:rPr>
                <w:rFonts w:eastAsiaTheme="minorEastAsia"/>
              </w:rPr>
            </w:pPr>
            <w:r w:rsidRPr="00D6538A">
              <w:rPr>
                <w:rFonts w:eastAsiaTheme="minorEastAsia"/>
              </w:rPr>
              <w:t>5.09***</w:t>
            </w:r>
          </w:p>
        </w:tc>
        <w:tc>
          <w:tcPr>
            <w:tcW w:w="391" w:type="pct"/>
            <w:tcBorders>
              <w:top w:val="nil"/>
              <w:left w:val="nil"/>
              <w:bottom w:val="nil"/>
              <w:right w:val="nil"/>
            </w:tcBorders>
            <w:shd w:val="clear" w:color="auto" w:fill="auto"/>
            <w:noWrap/>
            <w:vAlign w:val="bottom"/>
            <w:hideMark/>
          </w:tcPr>
          <w:p w14:paraId="78356D22" w14:textId="77777777" w:rsidR="001154AC" w:rsidRPr="00D6538A" w:rsidRDefault="001154AC" w:rsidP="00565419">
            <w:pPr>
              <w:rPr>
                <w:rFonts w:eastAsiaTheme="minorEastAsia"/>
              </w:rPr>
            </w:pPr>
            <w:r w:rsidRPr="00D6538A">
              <w:rPr>
                <w:rFonts w:eastAsiaTheme="minorEastAsia"/>
              </w:rPr>
              <w:t>5.09***</w:t>
            </w:r>
          </w:p>
        </w:tc>
      </w:tr>
      <w:tr w:rsidR="001154AC" w:rsidRPr="00D6538A" w14:paraId="71547925" w14:textId="77777777" w:rsidTr="000365E5">
        <w:trPr>
          <w:trHeight w:val="280"/>
        </w:trPr>
        <w:tc>
          <w:tcPr>
            <w:tcW w:w="567" w:type="pct"/>
            <w:tcBorders>
              <w:top w:val="nil"/>
              <w:left w:val="nil"/>
              <w:bottom w:val="single" w:sz="4" w:space="0" w:color="auto"/>
              <w:right w:val="nil"/>
            </w:tcBorders>
            <w:shd w:val="clear" w:color="auto" w:fill="auto"/>
            <w:noWrap/>
            <w:vAlign w:val="bottom"/>
            <w:hideMark/>
          </w:tcPr>
          <w:p w14:paraId="43AB2932" w14:textId="77777777" w:rsidR="001154AC" w:rsidRPr="00D6538A" w:rsidRDefault="001154AC" w:rsidP="00565419">
            <w:pPr>
              <w:rPr>
                <w:rFonts w:eastAsiaTheme="minorEastAsia"/>
              </w:rPr>
            </w:pPr>
          </w:p>
        </w:tc>
        <w:tc>
          <w:tcPr>
            <w:tcW w:w="500" w:type="pct"/>
            <w:tcBorders>
              <w:top w:val="nil"/>
              <w:left w:val="nil"/>
              <w:bottom w:val="single" w:sz="4" w:space="0" w:color="auto"/>
              <w:right w:val="nil"/>
            </w:tcBorders>
            <w:shd w:val="clear" w:color="auto" w:fill="auto"/>
            <w:noWrap/>
            <w:vAlign w:val="bottom"/>
            <w:hideMark/>
          </w:tcPr>
          <w:p w14:paraId="18584686" w14:textId="77777777" w:rsidR="001154AC" w:rsidRPr="00D6538A" w:rsidRDefault="001154AC" w:rsidP="00565419">
            <w:pPr>
              <w:rPr>
                <w:rFonts w:eastAsiaTheme="minorEastAsia"/>
              </w:rPr>
            </w:pPr>
            <w:r w:rsidRPr="00D6538A">
              <w:rPr>
                <w:rFonts w:eastAsiaTheme="minorEastAsia"/>
              </w:rPr>
              <w:t>(23.61)</w:t>
            </w:r>
          </w:p>
        </w:tc>
        <w:tc>
          <w:tcPr>
            <w:tcW w:w="565" w:type="pct"/>
            <w:tcBorders>
              <w:top w:val="nil"/>
              <w:left w:val="nil"/>
              <w:bottom w:val="single" w:sz="4" w:space="0" w:color="auto"/>
              <w:right w:val="nil"/>
            </w:tcBorders>
            <w:shd w:val="clear" w:color="auto" w:fill="auto"/>
            <w:noWrap/>
            <w:vAlign w:val="bottom"/>
            <w:hideMark/>
          </w:tcPr>
          <w:p w14:paraId="0D96309D" w14:textId="77777777" w:rsidR="001154AC" w:rsidRPr="00D6538A" w:rsidRDefault="001154AC" w:rsidP="00565419">
            <w:pPr>
              <w:rPr>
                <w:rFonts w:eastAsiaTheme="minorEastAsia"/>
              </w:rPr>
            </w:pPr>
            <w:r w:rsidRPr="00D6538A">
              <w:rPr>
                <w:rFonts w:eastAsiaTheme="minorEastAsia"/>
              </w:rPr>
              <w:t>(14.64)</w:t>
            </w:r>
          </w:p>
        </w:tc>
        <w:tc>
          <w:tcPr>
            <w:tcW w:w="502" w:type="pct"/>
            <w:tcBorders>
              <w:top w:val="nil"/>
              <w:left w:val="nil"/>
              <w:bottom w:val="single" w:sz="4" w:space="0" w:color="auto"/>
              <w:right w:val="nil"/>
            </w:tcBorders>
            <w:shd w:val="clear" w:color="auto" w:fill="auto"/>
            <w:noWrap/>
            <w:vAlign w:val="bottom"/>
            <w:hideMark/>
          </w:tcPr>
          <w:p w14:paraId="55D3B7C6" w14:textId="77777777" w:rsidR="001154AC" w:rsidRPr="00D6538A" w:rsidRDefault="001154AC" w:rsidP="00565419">
            <w:pPr>
              <w:rPr>
                <w:rFonts w:eastAsiaTheme="minorEastAsia"/>
              </w:rPr>
            </w:pPr>
            <w:r w:rsidRPr="00D6538A">
              <w:rPr>
                <w:rFonts w:eastAsiaTheme="minorEastAsia"/>
              </w:rPr>
              <w:t>(76.46)</w:t>
            </w:r>
          </w:p>
        </w:tc>
        <w:tc>
          <w:tcPr>
            <w:tcW w:w="533" w:type="pct"/>
            <w:tcBorders>
              <w:top w:val="nil"/>
              <w:left w:val="nil"/>
              <w:bottom w:val="single" w:sz="4" w:space="0" w:color="auto"/>
              <w:right w:val="nil"/>
            </w:tcBorders>
            <w:shd w:val="clear" w:color="auto" w:fill="auto"/>
            <w:noWrap/>
            <w:vAlign w:val="bottom"/>
            <w:hideMark/>
          </w:tcPr>
          <w:p w14:paraId="363DFE5F" w14:textId="77777777" w:rsidR="001154AC" w:rsidRPr="00D6538A" w:rsidRDefault="001154AC" w:rsidP="00565419">
            <w:pPr>
              <w:rPr>
                <w:rFonts w:eastAsiaTheme="minorEastAsia"/>
              </w:rPr>
            </w:pPr>
            <w:r w:rsidRPr="00D6538A">
              <w:rPr>
                <w:rFonts w:eastAsiaTheme="minorEastAsia"/>
              </w:rPr>
              <w:t>(101.05)</w:t>
            </w:r>
          </w:p>
        </w:tc>
        <w:tc>
          <w:tcPr>
            <w:tcW w:w="421" w:type="pct"/>
            <w:tcBorders>
              <w:top w:val="nil"/>
              <w:left w:val="nil"/>
              <w:bottom w:val="single" w:sz="4" w:space="0" w:color="auto"/>
              <w:right w:val="nil"/>
            </w:tcBorders>
            <w:shd w:val="clear" w:color="auto" w:fill="auto"/>
            <w:noWrap/>
            <w:vAlign w:val="bottom"/>
            <w:hideMark/>
          </w:tcPr>
          <w:p w14:paraId="03545B61" w14:textId="77777777" w:rsidR="001154AC" w:rsidRPr="00D6538A" w:rsidRDefault="001154AC" w:rsidP="00565419">
            <w:pPr>
              <w:rPr>
                <w:rFonts w:eastAsiaTheme="minorEastAsia"/>
              </w:rPr>
            </w:pPr>
            <w:r w:rsidRPr="00D6538A">
              <w:rPr>
                <w:rFonts w:eastAsiaTheme="minorEastAsia"/>
              </w:rPr>
              <w:t>(75.23)</w:t>
            </w:r>
          </w:p>
        </w:tc>
        <w:tc>
          <w:tcPr>
            <w:tcW w:w="408" w:type="pct"/>
            <w:tcBorders>
              <w:top w:val="nil"/>
              <w:left w:val="nil"/>
              <w:bottom w:val="single" w:sz="4" w:space="0" w:color="auto"/>
              <w:right w:val="nil"/>
            </w:tcBorders>
            <w:shd w:val="clear" w:color="auto" w:fill="auto"/>
            <w:noWrap/>
            <w:vAlign w:val="bottom"/>
            <w:hideMark/>
          </w:tcPr>
          <w:p w14:paraId="56425C0C" w14:textId="77777777" w:rsidR="001154AC" w:rsidRPr="00D6538A" w:rsidRDefault="001154AC" w:rsidP="00565419">
            <w:pPr>
              <w:rPr>
                <w:rFonts w:eastAsiaTheme="minorEastAsia"/>
              </w:rPr>
            </w:pPr>
            <w:r w:rsidRPr="00D6538A">
              <w:rPr>
                <w:rFonts w:eastAsiaTheme="minorEastAsia"/>
              </w:rPr>
              <w:t>(0.03)</w:t>
            </w:r>
          </w:p>
        </w:tc>
        <w:tc>
          <w:tcPr>
            <w:tcW w:w="376" w:type="pct"/>
            <w:tcBorders>
              <w:top w:val="nil"/>
              <w:left w:val="nil"/>
              <w:bottom w:val="single" w:sz="4" w:space="0" w:color="auto"/>
              <w:right w:val="nil"/>
            </w:tcBorders>
            <w:shd w:val="clear" w:color="auto" w:fill="auto"/>
            <w:noWrap/>
            <w:vAlign w:val="bottom"/>
            <w:hideMark/>
          </w:tcPr>
          <w:p w14:paraId="4AD220F6" w14:textId="77777777" w:rsidR="001154AC" w:rsidRPr="00D6538A" w:rsidRDefault="001154AC" w:rsidP="00565419">
            <w:pPr>
              <w:rPr>
                <w:rFonts w:eastAsiaTheme="minorEastAsia"/>
              </w:rPr>
            </w:pPr>
            <w:r w:rsidRPr="00D6538A">
              <w:rPr>
                <w:rFonts w:eastAsiaTheme="minorEastAsia"/>
              </w:rPr>
              <w:t>(0.02)</w:t>
            </w:r>
          </w:p>
        </w:tc>
        <w:tc>
          <w:tcPr>
            <w:tcW w:w="345" w:type="pct"/>
            <w:tcBorders>
              <w:top w:val="nil"/>
              <w:left w:val="nil"/>
              <w:bottom w:val="single" w:sz="4" w:space="0" w:color="auto"/>
              <w:right w:val="nil"/>
            </w:tcBorders>
            <w:shd w:val="clear" w:color="auto" w:fill="auto"/>
            <w:noWrap/>
            <w:vAlign w:val="bottom"/>
            <w:hideMark/>
          </w:tcPr>
          <w:p w14:paraId="7A475DB9" w14:textId="77777777" w:rsidR="001154AC" w:rsidRPr="00D6538A" w:rsidRDefault="001154AC" w:rsidP="00565419">
            <w:pPr>
              <w:rPr>
                <w:rFonts w:eastAsiaTheme="minorEastAsia"/>
              </w:rPr>
            </w:pPr>
            <w:r w:rsidRPr="00D6538A">
              <w:rPr>
                <w:rFonts w:eastAsiaTheme="minorEastAsia"/>
              </w:rPr>
              <w:t>(0.91)</w:t>
            </w:r>
          </w:p>
        </w:tc>
        <w:tc>
          <w:tcPr>
            <w:tcW w:w="393" w:type="pct"/>
            <w:tcBorders>
              <w:top w:val="nil"/>
              <w:left w:val="nil"/>
              <w:bottom w:val="single" w:sz="4" w:space="0" w:color="auto"/>
              <w:right w:val="nil"/>
            </w:tcBorders>
            <w:shd w:val="clear" w:color="auto" w:fill="auto"/>
            <w:noWrap/>
            <w:vAlign w:val="bottom"/>
            <w:hideMark/>
          </w:tcPr>
          <w:p w14:paraId="1EE372AD" w14:textId="77777777" w:rsidR="001154AC" w:rsidRPr="00D6538A" w:rsidRDefault="001154AC" w:rsidP="00565419">
            <w:pPr>
              <w:rPr>
                <w:rFonts w:eastAsiaTheme="minorEastAsia"/>
              </w:rPr>
            </w:pPr>
            <w:r w:rsidRPr="00D6538A">
              <w:rPr>
                <w:rFonts w:eastAsiaTheme="minorEastAsia"/>
              </w:rPr>
              <w:t>(0.66)</w:t>
            </w:r>
          </w:p>
        </w:tc>
        <w:tc>
          <w:tcPr>
            <w:tcW w:w="391" w:type="pct"/>
            <w:tcBorders>
              <w:top w:val="nil"/>
              <w:left w:val="nil"/>
              <w:bottom w:val="single" w:sz="4" w:space="0" w:color="auto"/>
              <w:right w:val="nil"/>
            </w:tcBorders>
            <w:shd w:val="clear" w:color="auto" w:fill="auto"/>
            <w:noWrap/>
            <w:vAlign w:val="bottom"/>
            <w:hideMark/>
          </w:tcPr>
          <w:p w14:paraId="16B3230D" w14:textId="77777777" w:rsidR="001154AC" w:rsidRPr="00D6538A" w:rsidRDefault="001154AC" w:rsidP="00565419">
            <w:pPr>
              <w:rPr>
                <w:rFonts w:eastAsiaTheme="minorEastAsia"/>
              </w:rPr>
            </w:pPr>
            <w:r w:rsidRPr="00D6538A">
              <w:rPr>
                <w:rFonts w:eastAsiaTheme="minorEastAsia"/>
              </w:rPr>
              <w:t>(0.62)</w:t>
            </w:r>
          </w:p>
        </w:tc>
      </w:tr>
      <w:tr w:rsidR="001154AC" w:rsidRPr="00D6538A" w14:paraId="48ABB303" w14:textId="77777777" w:rsidTr="000365E5">
        <w:trPr>
          <w:trHeight w:val="280"/>
        </w:trPr>
        <w:tc>
          <w:tcPr>
            <w:tcW w:w="567" w:type="pct"/>
            <w:tcBorders>
              <w:top w:val="single" w:sz="4" w:space="0" w:color="auto"/>
              <w:left w:val="nil"/>
              <w:bottom w:val="nil"/>
              <w:right w:val="nil"/>
            </w:tcBorders>
            <w:shd w:val="clear" w:color="auto" w:fill="auto"/>
            <w:noWrap/>
            <w:vAlign w:val="bottom"/>
            <w:hideMark/>
          </w:tcPr>
          <w:p w14:paraId="50B86EF6" w14:textId="77777777" w:rsidR="001154AC" w:rsidRPr="00D6538A" w:rsidRDefault="001154AC" w:rsidP="00565419">
            <w:pPr>
              <w:rPr>
                <w:rFonts w:eastAsiaTheme="minorEastAsia"/>
              </w:rPr>
            </w:pPr>
            <w:r w:rsidRPr="00D6538A">
              <w:rPr>
                <w:rFonts w:eastAsiaTheme="minorEastAsia"/>
              </w:rPr>
              <w:t>Observations</w:t>
            </w:r>
          </w:p>
        </w:tc>
        <w:tc>
          <w:tcPr>
            <w:tcW w:w="500" w:type="pct"/>
            <w:tcBorders>
              <w:top w:val="single" w:sz="4" w:space="0" w:color="auto"/>
              <w:left w:val="nil"/>
              <w:bottom w:val="nil"/>
              <w:right w:val="nil"/>
            </w:tcBorders>
            <w:shd w:val="clear" w:color="auto" w:fill="auto"/>
            <w:noWrap/>
            <w:vAlign w:val="bottom"/>
            <w:hideMark/>
          </w:tcPr>
          <w:p w14:paraId="4E85AA35" w14:textId="77777777" w:rsidR="001154AC" w:rsidRPr="00D6538A" w:rsidRDefault="001154AC" w:rsidP="00565419">
            <w:pPr>
              <w:rPr>
                <w:rFonts w:eastAsiaTheme="minorEastAsia"/>
              </w:rPr>
            </w:pPr>
            <w:r w:rsidRPr="00D6538A">
              <w:rPr>
                <w:rFonts w:eastAsiaTheme="minorEastAsia"/>
              </w:rPr>
              <w:t>1,893</w:t>
            </w:r>
          </w:p>
        </w:tc>
        <w:tc>
          <w:tcPr>
            <w:tcW w:w="565" w:type="pct"/>
            <w:tcBorders>
              <w:top w:val="single" w:sz="4" w:space="0" w:color="auto"/>
              <w:left w:val="nil"/>
              <w:bottom w:val="nil"/>
              <w:right w:val="nil"/>
            </w:tcBorders>
            <w:shd w:val="clear" w:color="auto" w:fill="auto"/>
            <w:noWrap/>
            <w:vAlign w:val="bottom"/>
            <w:hideMark/>
          </w:tcPr>
          <w:p w14:paraId="78DFA118" w14:textId="77777777" w:rsidR="001154AC" w:rsidRPr="00D6538A" w:rsidRDefault="001154AC" w:rsidP="00565419">
            <w:pPr>
              <w:rPr>
                <w:rFonts w:eastAsiaTheme="minorEastAsia"/>
              </w:rPr>
            </w:pPr>
            <w:r w:rsidRPr="00D6538A">
              <w:rPr>
                <w:rFonts w:eastAsiaTheme="minorEastAsia"/>
              </w:rPr>
              <w:t>1,893</w:t>
            </w:r>
          </w:p>
        </w:tc>
        <w:tc>
          <w:tcPr>
            <w:tcW w:w="502" w:type="pct"/>
            <w:tcBorders>
              <w:top w:val="single" w:sz="4" w:space="0" w:color="auto"/>
              <w:left w:val="nil"/>
              <w:bottom w:val="nil"/>
              <w:right w:val="nil"/>
            </w:tcBorders>
            <w:shd w:val="clear" w:color="auto" w:fill="auto"/>
            <w:noWrap/>
            <w:vAlign w:val="bottom"/>
            <w:hideMark/>
          </w:tcPr>
          <w:p w14:paraId="363420DD" w14:textId="77777777" w:rsidR="001154AC" w:rsidRPr="00D6538A" w:rsidRDefault="001154AC" w:rsidP="00565419">
            <w:pPr>
              <w:rPr>
                <w:rFonts w:eastAsiaTheme="minorEastAsia"/>
              </w:rPr>
            </w:pPr>
            <w:r w:rsidRPr="00D6538A">
              <w:rPr>
                <w:rFonts w:eastAsiaTheme="minorEastAsia"/>
              </w:rPr>
              <w:t>1,888</w:t>
            </w:r>
          </w:p>
        </w:tc>
        <w:tc>
          <w:tcPr>
            <w:tcW w:w="533" w:type="pct"/>
            <w:tcBorders>
              <w:top w:val="single" w:sz="4" w:space="0" w:color="auto"/>
              <w:left w:val="nil"/>
              <w:bottom w:val="nil"/>
              <w:right w:val="nil"/>
            </w:tcBorders>
            <w:shd w:val="clear" w:color="auto" w:fill="auto"/>
            <w:noWrap/>
            <w:vAlign w:val="bottom"/>
            <w:hideMark/>
          </w:tcPr>
          <w:p w14:paraId="08DD7D9A" w14:textId="77777777" w:rsidR="001154AC" w:rsidRPr="00D6538A" w:rsidRDefault="001154AC" w:rsidP="00565419">
            <w:pPr>
              <w:rPr>
                <w:rFonts w:eastAsiaTheme="minorEastAsia"/>
              </w:rPr>
            </w:pPr>
            <w:r w:rsidRPr="00D6538A">
              <w:rPr>
                <w:rFonts w:eastAsiaTheme="minorEastAsia"/>
              </w:rPr>
              <w:t>1,888</w:t>
            </w:r>
          </w:p>
        </w:tc>
        <w:tc>
          <w:tcPr>
            <w:tcW w:w="421" w:type="pct"/>
            <w:tcBorders>
              <w:top w:val="single" w:sz="4" w:space="0" w:color="auto"/>
              <w:left w:val="nil"/>
              <w:bottom w:val="nil"/>
              <w:right w:val="nil"/>
            </w:tcBorders>
            <w:shd w:val="clear" w:color="auto" w:fill="auto"/>
            <w:noWrap/>
            <w:vAlign w:val="bottom"/>
            <w:hideMark/>
          </w:tcPr>
          <w:p w14:paraId="34284314" w14:textId="77777777" w:rsidR="001154AC" w:rsidRPr="00D6538A" w:rsidRDefault="001154AC" w:rsidP="00565419">
            <w:pPr>
              <w:rPr>
                <w:rFonts w:eastAsiaTheme="minorEastAsia"/>
              </w:rPr>
            </w:pPr>
            <w:r w:rsidRPr="00D6538A">
              <w:rPr>
                <w:rFonts w:eastAsiaTheme="minorEastAsia"/>
              </w:rPr>
              <w:t>1,888</w:t>
            </w:r>
          </w:p>
        </w:tc>
        <w:tc>
          <w:tcPr>
            <w:tcW w:w="408" w:type="pct"/>
            <w:tcBorders>
              <w:top w:val="single" w:sz="4" w:space="0" w:color="auto"/>
              <w:left w:val="nil"/>
              <w:bottom w:val="nil"/>
              <w:right w:val="nil"/>
            </w:tcBorders>
            <w:shd w:val="clear" w:color="auto" w:fill="auto"/>
            <w:noWrap/>
            <w:vAlign w:val="bottom"/>
            <w:hideMark/>
          </w:tcPr>
          <w:p w14:paraId="07A230B5" w14:textId="77777777" w:rsidR="001154AC" w:rsidRPr="00D6538A" w:rsidRDefault="001154AC" w:rsidP="00565419">
            <w:pPr>
              <w:rPr>
                <w:rFonts w:eastAsiaTheme="minorEastAsia"/>
              </w:rPr>
            </w:pPr>
            <w:r w:rsidRPr="00D6538A">
              <w:rPr>
                <w:rFonts w:eastAsiaTheme="minorEastAsia"/>
              </w:rPr>
              <w:t>1,893</w:t>
            </w:r>
          </w:p>
        </w:tc>
        <w:tc>
          <w:tcPr>
            <w:tcW w:w="376" w:type="pct"/>
            <w:tcBorders>
              <w:top w:val="single" w:sz="4" w:space="0" w:color="auto"/>
              <w:left w:val="nil"/>
              <w:bottom w:val="nil"/>
              <w:right w:val="nil"/>
            </w:tcBorders>
            <w:shd w:val="clear" w:color="auto" w:fill="auto"/>
            <w:noWrap/>
            <w:vAlign w:val="bottom"/>
            <w:hideMark/>
          </w:tcPr>
          <w:p w14:paraId="74334C71" w14:textId="77777777" w:rsidR="001154AC" w:rsidRPr="00D6538A" w:rsidRDefault="001154AC" w:rsidP="00565419">
            <w:pPr>
              <w:rPr>
                <w:rFonts w:eastAsiaTheme="minorEastAsia"/>
              </w:rPr>
            </w:pPr>
            <w:r w:rsidRPr="00D6538A">
              <w:rPr>
                <w:rFonts w:eastAsiaTheme="minorEastAsia"/>
              </w:rPr>
              <w:t>1,893</w:t>
            </w:r>
          </w:p>
        </w:tc>
        <w:tc>
          <w:tcPr>
            <w:tcW w:w="345" w:type="pct"/>
            <w:tcBorders>
              <w:top w:val="single" w:sz="4" w:space="0" w:color="auto"/>
              <w:left w:val="nil"/>
              <w:bottom w:val="nil"/>
              <w:right w:val="nil"/>
            </w:tcBorders>
            <w:shd w:val="clear" w:color="auto" w:fill="auto"/>
            <w:noWrap/>
            <w:vAlign w:val="bottom"/>
            <w:hideMark/>
          </w:tcPr>
          <w:p w14:paraId="6F089032" w14:textId="77777777" w:rsidR="001154AC" w:rsidRPr="00D6538A" w:rsidRDefault="001154AC" w:rsidP="00565419">
            <w:pPr>
              <w:rPr>
                <w:rFonts w:eastAsiaTheme="minorEastAsia"/>
              </w:rPr>
            </w:pPr>
            <w:r w:rsidRPr="00D6538A">
              <w:rPr>
                <w:rFonts w:eastAsiaTheme="minorEastAsia"/>
              </w:rPr>
              <w:t>1,888</w:t>
            </w:r>
          </w:p>
        </w:tc>
        <w:tc>
          <w:tcPr>
            <w:tcW w:w="393" w:type="pct"/>
            <w:tcBorders>
              <w:top w:val="single" w:sz="4" w:space="0" w:color="auto"/>
              <w:left w:val="nil"/>
              <w:bottom w:val="nil"/>
              <w:right w:val="nil"/>
            </w:tcBorders>
            <w:shd w:val="clear" w:color="auto" w:fill="auto"/>
            <w:noWrap/>
            <w:vAlign w:val="bottom"/>
            <w:hideMark/>
          </w:tcPr>
          <w:p w14:paraId="3690C5D3" w14:textId="77777777" w:rsidR="001154AC" w:rsidRPr="00D6538A" w:rsidRDefault="001154AC" w:rsidP="00565419">
            <w:pPr>
              <w:rPr>
                <w:rFonts w:eastAsiaTheme="minorEastAsia"/>
              </w:rPr>
            </w:pPr>
            <w:r w:rsidRPr="00D6538A">
              <w:rPr>
                <w:rFonts w:eastAsiaTheme="minorEastAsia"/>
              </w:rPr>
              <w:t>1,888</w:t>
            </w:r>
          </w:p>
        </w:tc>
        <w:tc>
          <w:tcPr>
            <w:tcW w:w="391" w:type="pct"/>
            <w:tcBorders>
              <w:top w:val="single" w:sz="4" w:space="0" w:color="auto"/>
              <w:left w:val="nil"/>
              <w:bottom w:val="nil"/>
              <w:right w:val="nil"/>
            </w:tcBorders>
            <w:shd w:val="clear" w:color="auto" w:fill="auto"/>
            <w:noWrap/>
            <w:vAlign w:val="bottom"/>
            <w:hideMark/>
          </w:tcPr>
          <w:p w14:paraId="6B020CA3" w14:textId="77777777" w:rsidR="001154AC" w:rsidRPr="00D6538A" w:rsidRDefault="001154AC" w:rsidP="00565419">
            <w:pPr>
              <w:rPr>
                <w:rFonts w:eastAsiaTheme="minorEastAsia"/>
              </w:rPr>
            </w:pPr>
            <w:r w:rsidRPr="00D6538A">
              <w:rPr>
                <w:rFonts w:eastAsiaTheme="minorEastAsia"/>
              </w:rPr>
              <w:t>1,888</w:t>
            </w:r>
          </w:p>
        </w:tc>
      </w:tr>
      <w:tr w:rsidR="001154AC" w:rsidRPr="00D6538A" w14:paraId="2DBFD91D" w14:textId="77777777" w:rsidTr="000365E5">
        <w:trPr>
          <w:trHeight w:val="280"/>
        </w:trPr>
        <w:tc>
          <w:tcPr>
            <w:tcW w:w="567" w:type="pct"/>
            <w:tcBorders>
              <w:top w:val="nil"/>
              <w:left w:val="nil"/>
              <w:bottom w:val="nil"/>
              <w:right w:val="nil"/>
            </w:tcBorders>
            <w:shd w:val="clear" w:color="auto" w:fill="auto"/>
            <w:noWrap/>
            <w:vAlign w:val="bottom"/>
            <w:hideMark/>
          </w:tcPr>
          <w:p w14:paraId="7DFF6635" w14:textId="77777777" w:rsidR="001154AC" w:rsidRPr="00D6538A" w:rsidRDefault="001154AC" w:rsidP="00565419">
            <w:pPr>
              <w:rPr>
                <w:rFonts w:eastAsiaTheme="minorEastAsia"/>
              </w:rPr>
            </w:pPr>
            <w:r w:rsidRPr="00D6538A">
              <w:rPr>
                <w:rFonts w:eastAsiaTheme="minorEastAsia"/>
              </w:rPr>
              <w:t>R-squared</w:t>
            </w:r>
          </w:p>
        </w:tc>
        <w:tc>
          <w:tcPr>
            <w:tcW w:w="500" w:type="pct"/>
            <w:tcBorders>
              <w:top w:val="nil"/>
              <w:left w:val="nil"/>
              <w:bottom w:val="nil"/>
              <w:right w:val="nil"/>
            </w:tcBorders>
            <w:shd w:val="clear" w:color="auto" w:fill="auto"/>
            <w:noWrap/>
            <w:vAlign w:val="bottom"/>
            <w:hideMark/>
          </w:tcPr>
          <w:p w14:paraId="4A010394" w14:textId="77777777" w:rsidR="001154AC" w:rsidRPr="00D6538A" w:rsidRDefault="001154AC" w:rsidP="00565419">
            <w:pPr>
              <w:rPr>
                <w:rFonts w:eastAsiaTheme="minorEastAsia"/>
              </w:rPr>
            </w:pPr>
            <w:r w:rsidRPr="00D6538A">
              <w:rPr>
                <w:rFonts w:eastAsiaTheme="minorEastAsia"/>
              </w:rPr>
              <w:t>0.18</w:t>
            </w:r>
          </w:p>
        </w:tc>
        <w:tc>
          <w:tcPr>
            <w:tcW w:w="565" w:type="pct"/>
            <w:tcBorders>
              <w:top w:val="nil"/>
              <w:left w:val="nil"/>
              <w:bottom w:val="nil"/>
              <w:right w:val="nil"/>
            </w:tcBorders>
            <w:shd w:val="clear" w:color="auto" w:fill="auto"/>
            <w:noWrap/>
            <w:vAlign w:val="bottom"/>
            <w:hideMark/>
          </w:tcPr>
          <w:p w14:paraId="23F31637" w14:textId="77777777" w:rsidR="001154AC" w:rsidRPr="00D6538A" w:rsidRDefault="001154AC" w:rsidP="00565419">
            <w:pPr>
              <w:rPr>
                <w:rFonts w:eastAsiaTheme="minorEastAsia"/>
              </w:rPr>
            </w:pPr>
            <w:r w:rsidRPr="00D6538A">
              <w:rPr>
                <w:rFonts w:eastAsiaTheme="minorEastAsia"/>
              </w:rPr>
              <w:t>0.18</w:t>
            </w:r>
          </w:p>
        </w:tc>
        <w:tc>
          <w:tcPr>
            <w:tcW w:w="502" w:type="pct"/>
            <w:tcBorders>
              <w:top w:val="nil"/>
              <w:left w:val="nil"/>
              <w:bottom w:val="nil"/>
              <w:right w:val="nil"/>
            </w:tcBorders>
            <w:shd w:val="clear" w:color="auto" w:fill="auto"/>
            <w:noWrap/>
            <w:vAlign w:val="bottom"/>
            <w:hideMark/>
          </w:tcPr>
          <w:p w14:paraId="3FA80077" w14:textId="77777777" w:rsidR="001154AC" w:rsidRPr="00D6538A" w:rsidRDefault="001154AC" w:rsidP="00565419">
            <w:pPr>
              <w:rPr>
                <w:rFonts w:eastAsiaTheme="minorEastAsia"/>
              </w:rPr>
            </w:pPr>
            <w:r w:rsidRPr="00D6538A">
              <w:rPr>
                <w:rFonts w:eastAsiaTheme="minorEastAsia"/>
              </w:rPr>
              <w:t>0.21</w:t>
            </w:r>
          </w:p>
        </w:tc>
        <w:tc>
          <w:tcPr>
            <w:tcW w:w="533" w:type="pct"/>
            <w:tcBorders>
              <w:top w:val="nil"/>
              <w:left w:val="nil"/>
              <w:bottom w:val="nil"/>
              <w:right w:val="nil"/>
            </w:tcBorders>
            <w:shd w:val="clear" w:color="auto" w:fill="auto"/>
            <w:noWrap/>
            <w:vAlign w:val="bottom"/>
            <w:hideMark/>
          </w:tcPr>
          <w:p w14:paraId="2B26AFD2" w14:textId="77777777" w:rsidR="001154AC" w:rsidRPr="00D6538A" w:rsidRDefault="001154AC" w:rsidP="00565419">
            <w:pPr>
              <w:rPr>
                <w:rFonts w:eastAsiaTheme="minorEastAsia"/>
              </w:rPr>
            </w:pPr>
            <w:r w:rsidRPr="00D6538A">
              <w:rPr>
                <w:rFonts w:eastAsiaTheme="minorEastAsia"/>
              </w:rPr>
              <w:t>0.21</w:t>
            </w:r>
          </w:p>
        </w:tc>
        <w:tc>
          <w:tcPr>
            <w:tcW w:w="421" w:type="pct"/>
            <w:tcBorders>
              <w:top w:val="nil"/>
              <w:left w:val="nil"/>
              <w:bottom w:val="nil"/>
              <w:right w:val="nil"/>
            </w:tcBorders>
            <w:shd w:val="clear" w:color="auto" w:fill="auto"/>
            <w:noWrap/>
            <w:vAlign w:val="bottom"/>
            <w:hideMark/>
          </w:tcPr>
          <w:p w14:paraId="0633D5EC" w14:textId="77777777" w:rsidR="001154AC" w:rsidRPr="00D6538A" w:rsidRDefault="001154AC" w:rsidP="00565419">
            <w:pPr>
              <w:rPr>
                <w:rFonts w:eastAsiaTheme="minorEastAsia"/>
              </w:rPr>
            </w:pPr>
            <w:r w:rsidRPr="00D6538A">
              <w:rPr>
                <w:rFonts w:eastAsiaTheme="minorEastAsia"/>
              </w:rPr>
              <w:t>0.21</w:t>
            </w:r>
          </w:p>
        </w:tc>
        <w:tc>
          <w:tcPr>
            <w:tcW w:w="408" w:type="pct"/>
            <w:tcBorders>
              <w:top w:val="nil"/>
              <w:left w:val="nil"/>
              <w:bottom w:val="nil"/>
              <w:right w:val="nil"/>
            </w:tcBorders>
            <w:shd w:val="clear" w:color="auto" w:fill="auto"/>
            <w:noWrap/>
            <w:vAlign w:val="bottom"/>
            <w:hideMark/>
          </w:tcPr>
          <w:p w14:paraId="0DA26EEB" w14:textId="77777777" w:rsidR="001154AC" w:rsidRPr="00D6538A" w:rsidRDefault="001154AC" w:rsidP="00565419">
            <w:pPr>
              <w:rPr>
                <w:rFonts w:eastAsiaTheme="minorEastAsia"/>
              </w:rPr>
            </w:pPr>
            <w:r w:rsidRPr="00D6538A">
              <w:rPr>
                <w:rFonts w:eastAsiaTheme="minorEastAsia"/>
              </w:rPr>
              <w:t>0.28</w:t>
            </w:r>
          </w:p>
        </w:tc>
        <w:tc>
          <w:tcPr>
            <w:tcW w:w="376" w:type="pct"/>
            <w:tcBorders>
              <w:top w:val="nil"/>
              <w:left w:val="nil"/>
              <w:bottom w:val="nil"/>
              <w:right w:val="nil"/>
            </w:tcBorders>
            <w:shd w:val="clear" w:color="auto" w:fill="auto"/>
            <w:noWrap/>
            <w:vAlign w:val="bottom"/>
            <w:hideMark/>
          </w:tcPr>
          <w:p w14:paraId="2B85D8FB" w14:textId="77777777" w:rsidR="001154AC" w:rsidRPr="00D6538A" w:rsidRDefault="001154AC" w:rsidP="00565419">
            <w:pPr>
              <w:rPr>
                <w:rFonts w:eastAsiaTheme="minorEastAsia"/>
              </w:rPr>
            </w:pPr>
            <w:r w:rsidRPr="00D6538A">
              <w:rPr>
                <w:rFonts w:eastAsiaTheme="minorEastAsia"/>
              </w:rPr>
              <w:t>0.28</w:t>
            </w:r>
          </w:p>
        </w:tc>
        <w:tc>
          <w:tcPr>
            <w:tcW w:w="345" w:type="pct"/>
            <w:tcBorders>
              <w:top w:val="nil"/>
              <w:left w:val="nil"/>
              <w:bottom w:val="nil"/>
              <w:right w:val="nil"/>
            </w:tcBorders>
            <w:shd w:val="clear" w:color="auto" w:fill="auto"/>
            <w:noWrap/>
            <w:vAlign w:val="bottom"/>
            <w:hideMark/>
          </w:tcPr>
          <w:p w14:paraId="48E1E415" w14:textId="77777777" w:rsidR="001154AC" w:rsidRPr="00D6538A" w:rsidRDefault="001154AC" w:rsidP="00565419">
            <w:pPr>
              <w:rPr>
                <w:rFonts w:eastAsiaTheme="minorEastAsia"/>
              </w:rPr>
            </w:pPr>
            <w:r w:rsidRPr="00D6538A">
              <w:rPr>
                <w:rFonts w:eastAsiaTheme="minorEastAsia"/>
              </w:rPr>
              <w:t>0.31</w:t>
            </w:r>
          </w:p>
        </w:tc>
        <w:tc>
          <w:tcPr>
            <w:tcW w:w="393" w:type="pct"/>
            <w:tcBorders>
              <w:top w:val="nil"/>
              <w:left w:val="nil"/>
              <w:bottom w:val="nil"/>
              <w:right w:val="nil"/>
            </w:tcBorders>
            <w:shd w:val="clear" w:color="auto" w:fill="auto"/>
            <w:noWrap/>
            <w:vAlign w:val="bottom"/>
            <w:hideMark/>
          </w:tcPr>
          <w:p w14:paraId="1CF7DDBC" w14:textId="77777777" w:rsidR="001154AC" w:rsidRPr="00D6538A" w:rsidRDefault="001154AC" w:rsidP="00565419">
            <w:pPr>
              <w:rPr>
                <w:rFonts w:eastAsiaTheme="minorEastAsia"/>
              </w:rPr>
            </w:pPr>
            <w:r w:rsidRPr="00D6538A">
              <w:rPr>
                <w:rFonts w:eastAsiaTheme="minorEastAsia"/>
              </w:rPr>
              <w:t>0.31</w:t>
            </w:r>
          </w:p>
        </w:tc>
        <w:tc>
          <w:tcPr>
            <w:tcW w:w="391" w:type="pct"/>
            <w:tcBorders>
              <w:top w:val="nil"/>
              <w:left w:val="nil"/>
              <w:bottom w:val="nil"/>
              <w:right w:val="nil"/>
            </w:tcBorders>
            <w:shd w:val="clear" w:color="auto" w:fill="auto"/>
            <w:noWrap/>
            <w:vAlign w:val="bottom"/>
            <w:hideMark/>
          </w:tcPr>
          <w:p w14:paraId="6C02428C" w14:textId="77777777" w:rsidR="001154AC" w:rsidRPr="00D6538A" w:rsidRDefault="001154AC" w:rsidP="00565419">
            <w:pPr>
              <w:rPr>
                <w:rFonts w:eastAsiaTheme="minorEastAsia"/>
              </w:rPr>
            </w:pPr>
            <w:r w:rsidRPr="00D6538A">
              <w:rPr>
                <w:rFonts w:eastAsiaTheme="minorEastAsia"/>
              </w:rPr>
              <w:t>0.31</w:t>
            </w:r>
          </w:p>
        </w:tc>
      </w:tr>
      <w:tr w:rsidR="001154AC" w:rsidRPr="00D6538A" w14:paraId="67E9FB96" w14:textId="77777777" w:rsidTr="000365E5">
        <w:trPr>
          <w:trHeight w:val="280"/>
        </w:trPr>
        <w:tc>
          <w:tcPr>
            <w:tcW w:w="567" w:type="pct"/>
            <w:tcBorders>
              <w:top w:val="nil"/>
              <w:left w:val="nil"/>
              <w:bottom w:val="nil"/>
              <w:right w:val="nil"/>
            </w:tcBorders>
            <w:shd w:val="clear" w:color="auto" w:fill="auto"/>
            <w:noWrap/>
            <w:vAlign w:val="bottom"/>
            <w:hideMark/>
          </w:tcPr>
          <w:p w14:paraId="33F908E0" w14:textId="77777777" w:rsidR="001154AC" w:rsidRPr="00D6538A" w:rsidRDefault="001154AC" w:rsidP="00565419">
            <w:pPr>
              <w:rPr>
                <w:rFonts w:eastAsiaTheme="minorEastAsia"/>
              </w:rPr>
            </w:pPr>
            <w:r w:rsidRPr="00D6538A">
              <w:rPr>
                <w:rFonts w:eastAsiaTheme="minorEastAsia"/>
              </w:rPr>
              <w:t>Institutions</w:t>
            </w:r>
          </w:p>
        </w:tc>
        <w:tc>
          <w:tcPr>
            <w:tcW w:w="500" w:type="pct"/>
            <w:tcBorders>
              <w:top w:val="nil"/>
              <w:left w:val="nil"/>
              <w:bottom w:val="nil"/>
              <w:right w:val="nil"/>
            </w:tcBorders>
            <w:shd w:val="clear" w:color="auto" w:fill="auto"/>
            <w:noWrap/>
            <w:vAlign w:val="bottom"/>
            <w:hideMark/>
          </w:tcPr>
          <w:p w14:paraId="73D63CF5" w14:textId="77777777" w:rsidR="001154AC" w:rsidRPr="00D6538A" w:rsidRDefault="001154AC" w:rsidP="00565419">
            <w:pPr>
              <w:rPr>
                <w:rFonts w:eastAsiaTheme="minorEastAsia"/>
              </w:rPr>
            </w:pPr>
            <w:r w:rsidRPr="00D6538A">
              <w:rPr>
                <w:rFonts w:eastAsiaTheme="minorEastAsia"/>
              </w:rPr>
              <w:t>212</w:t>
            </w:r>
          </w:p>
        </w:tc>
        <w:tc>
          <w:tcPr>
            <w:tcW w:w="565" w:type="pct"/>
            <w:tcBorders>
              <w:top w:val="nil"/>
              <w:left w:val="nil"/>
              <w:bottom w:val="nil"/>
              <w:right w:val="nil"/>
            </w:tcBorders>
            <w:shd w:val="clear" w:color="auto" w:fill="auto"/>
            <w:noWrap/>
            <w:vAlign w:val="bottom"/>
            <w:hideMark/>
          </w:tcPr>
          <w:p w14:paraId="7CED7D0F" w14:textId="77777777" w:rsidR="001154AC" w:rsidRPr="00D6538A" w:rsidRDefault="001154AC" w:rsidP="00565419">
            <w:pPr>
              <w:rPr>
                <w:rFonts w:eastAsiaTheme="minorEastAsia"/>
              </w:rPr>
            </w:pPr>
            <w:r w:rsidRPr="00D6538A">
              <w:rPr>
                <w:rFonts w:eastAsiaTheme="minorEastAsia"/>
              </w:rPr>
              <w:t>212</w:t>
            </w:r>
          </w:p>
        </w:tc>
        <w:tc>
          <w:tcPr>
            <w:tcW w:w="502" w:type="pct"/>
            <w:tcBorders>
              <w:top w:val="nil"/>
              <w:left w:val="nil"/>
              <w:bottom w:val="nil"/>
              <w:right w:val="nil"/>
            </w:tcBorders>
            <w:shd w:val="clear" w:color="auto" w:fill="auto"/>
            <w:noWrap/>
            <w:vAlign w:val="bottom"/>
            <w:hideMark/>
          </w:tcPr>
          <w:p w14:paraId="3DE3A49B" w14:textId="77777777" w:rsidR="001154AC" w:rsidRPr="00D6538A" w:rsidRDefault="001154AC" w:rsidP="00565419">
            <w:pPr>
              <w:rPr>
                <w:rFonts w:eastAsiaTheme="minorEastAsia"/>
              </w:rPr>
            </w:pPr>
            <w:r w:rsidRPr="00D6538A">
              <w:rPr>
                <w:rFonts w:eastAsiaTheme="minorEastAsia"/>
              </w:rPr>
              <w:t>212</w:t>
            </w:r>
          </w:p>
        </w:tc>
        <w:tc>
          <w:tcPr>
            <w:tcW w:w="533" w:type="pct"/>
            <w:tcBorders>
              <w:top w:val="nil"/>
              <w:left w:val="nil"/>
              <w:bottom w:val="nil"/>
              <w:right w:val="nil"/>
            </w:tcBorders>
            <w:shd w:val="clear" w:color="auto" w:fill="auto"/>
            <w:noWrap/>
            <w:vAlign w:val="bottom"/>
            <w:hideMark/>
          </w:tcPr>
          <w:p w14:paraId="612EA766" w14:textId="77777777" w:rsidR="001154AC" w:rsidRPr="00D6538A" w:rsidRDefault="001154AC" w:rsidP="00565419">
            <w:pPr>
              <w:rPr>
                <w:rFonts w:eastAsiaTheme="minorEastAsia"/>
              </w:rPr>
            </w:pPr>
            <w:r w:rsidRPr="00D6538A">
              <w:rPr>
                <w:rFonts w:eastAsiaTheme="minorEastAsia"/>
              </w:rPr>
              <w:t>212</w:t>
            </w:r>
          </w:p>
        </w:tc>
        <w:tc>
          <w:tcPr>
            <w:tcW w:w="421" w:type="pct"/>
            <w:tcBorders>
              <w:top w:val="nil"/>
              <w:left w:val="nil"/>
              <w:bottom w:val="nil"/>
              <w:right w:val="nil"/>
            </w:tcBorders>
            <w:shd w:val="clear" w:color="auto" w:fill="auto"/>
            <w:noWrap/>
            <w:vAlign w:val="bottom"/>
            <w:hideMark/>
          </w:tcPr>
          <w:p w14:paraId="55D8CCC5" w14:textId="77777777" w:rsidR="001154AC" w:rsidRPr="00D6538A" w:rsidRDefault="001154AC" w:rsidP="00565419">
            <w:pPr>
              <w:rPr>
                <w:rFonts w:eastAsiaTheme="minorEastAsia"/>
              </w:rPr>
            </w:pPr>
            <w:r w:rsidRPr="00D6538A">
              <w:rPr>
                <w:rFonts w:eastAsiaTheme="minorEastAsia"/>
              </w:rPr>
              <w:t>212</w:t>
            </w:r>
          </w:p>
        </w:tc>
        <w:tc>
          <w:tcPr>
            <w:tcW w:w="408" w:type="pct"/>
            <w:tcBorders>
              <w:top w:val="nil"/>
              <w:left w:val="nil"/>
              <w:bottom w:val="nil"/>
              <w:right w:val="nil"/>
            </w:tcBorders>
            <w:shd w:val="clear" w:color="auto" w:fill="auto"/>
            <w:noWrap/>
            <w:vAlign w:val="bottom"/>
            <w:hideMark/>
          </w:tcPr>
          <w:p w14:paraId="79347DCD" w14:textId="77777777" w:rsidR="001154AC" w:rsidRPr="00D6538A" w:rsidRDefault="001154AC" w:rsidP="00565419">
            <w:pPr>
              <w:rPr>
                <w:rFonts w:eastAsiaTheme="minorEastAsia"/>
              </w:rPr>
            </w:pPr>
            <w:r w:rsidRPr="00D6538A">
              <w:rPr>
                <w:rFonts w:eastAsiaTheme="minorEastAsia"/>
              </w:rPr>
              <w:t>212</w:t>
            </w:r>
          </w:p>
        </w:tc>
        <w:tc>
          <w:tcPr>
            <w:tcW w:w="376" w:type="pct"/>
            <w:tcBorders>
              <w:top w:val="nil"/>
              <w:left w:val="nil"/>
              <w:bottom w:val="nil"/>
              <w:right w:val="nil"/>
            </w:tcBorders>
            <w:shd w:val="clear" w:color="auto" w:fill="auto"/>
            <w:noWrap/>
            <w:vAlign w:val="bottom"/>
            <w:hideMark/>
          </w:tcPr>
          <w:p w14:paraId="6DCB1250" w14:textId="77777777" w:rsidR="001154AC" w:rsidRPr="00D6538A" w:rsidRDefault="001154AC" w:rsidP="00565419">
            <w:pPr>
              <w:rPr>
                <w:rFonts w:eastAsiaTheme="minorEastAsia"/>
              </w:rPr>
            </w:pPr>
            <w:r w:rsidRPr="00D6538A">
              <w:rPr>
                <w:rFonts w:eastAsiaTheme="minorEastAsia"/>
              </w:rPr>
              <w:t>212</w:t>
            </w:r>
          </w:p>
        </w:tc>
        <w:tc>
          <w:tcPr>
            <w:tcW w:w="345" w:type="pct"/>
            <w:tcBorders>
              <w:top w:val="nil"/>
              <w:left w:val="nil"/>
              <w:bottom w:val="nil"/>
              <w:right w:val="nil"/>
            </w:tcBorders>
            <w:shd w:val="clear" w:color="auto" w:fill="auto"/>
            <w:noWrap/>
            <w:vAlign w:val="bottom"/>
            <w:hideMark/>
          </w:tcPr>
          <w:p w14:paraId="228A762F" w14:textId="77777777" w:rsidR="001154AC" w:rsidRPr="00D6538A" w:rsidRDefault="001154AC" w:rsidP="00565419">
            <w:pPr>
              <w:rPr>
                <w:rFonts w:eastAsiaTheme="minorEastAsia"/>
              </w:rPr>
            </w:pPr>
            <w:r w:rsidRPr="00D6538A">
              <w:rPr>
                <w:rFonts w:eastAsiaTheme="minorEastAsia"/>
              </w:rPr>
              <w:t>212</w:t>
            </w:r>
          </w:p>
        </w:tc>
        <w:tc>
          <w:tcPr>
            <w:tcW w:w="393" w:type="pct"/>
            <w:tcBorders>
              <w:top w:val="nil"/>
              <w:left w:val="nil"/>
              <w:bottom w:val="nil"/>
              <w:right w:val="nil"/>
            </w:tcBorders>
            <w:shd w:val="clear" w:color="auto" w:fill="auto"/>
            <w:noWrap/>
            <w:vAlign w:val="bottom"/>
            <w:hideMark/>
          </w:tcPr>
          <w:p w14:paraId="34E4AAF0" w14:textId="77777777" w:rsidR="001154AC" w:rsidRPr="00D6538A" w:rsidRDefault="001154AC" w:rsidP="00565419">
            <w:pPr>
              <w:rPr>
                <w:rFonts w:eastAsiaTheme="minorEastAsia"/>
              </w:rPr>
            </w:pPr>
            <w:r w:rsidRPr="00D6538A">
              <w:rPr>
                <w:rFonts w:eastAsiaTheme="minorEastAsia"/>
              </w:rPr>
              <w:t>212</w:t>
            </w:r>
          </w:p>
        </w:tc>
        <w:tc>
          <w:tcPr>
            <w:tcW w:w="391" w:type="pct"/>
            <w:tcBorders>
              <w:top w:val="nil"/>
              <w:left w:val="nil"/>
              <w:bottom w:val="nil"/>
              <w:right w:val="nil"/>
            </w:tcBorders>
            <w:shd w:val="clear" w:color="auto" w:fill="auto"/>
            <w:noWrap/>
            <w:vAlign w:val="bottom"/>
            <w:hideMark/>
          </w:tcPr>
          <w:p w14:paraId="437E8610" w14:textId="77777777" w:rsidR="001154AC" w:rsidRPr="00D6538A" w:rsidRDefault="001154AC" w:rsidP="00565419">
            <w:pPr>
              <w:rPr>
                <w:rFonts w:eastAsiaTheme="minorEastAsia"/>
              </w:rPr>
            </w:pPr>
            <w:r w:rsidRPr="00D6538A">
              <w:rPr>
                <w:rFonts w:eastAsiaTheme="minorEastAsia"/>
              </w:rPr>
              <w:t>212</w:t>
            </w:r>
          </w:p>
        </w:tc>
      </w:tr>
      <w:tr w:rsidR="001154AC" w:rsidRPr="00D6538A" w14:paraId="65622B22" w14:textId="77777777" w:rsidTr="000365E5">
        <w:trPr>
          <w:trHeight w:val="280"/>
        </w:trPr>
        <w:tc>
          <w:tcPr>
            <w:tcW w:w="567" w:type="pct"/>
            <w:tcBorders>
              <w:top w:val="nil"/>
              <w:left w:val="nil"/>
              <w:bottom w:val="single" w:sz="4" w:space="0" w:color="000000"/>
              <w:right w:val="nil"/>
            </w:tcBorders>
            <w:shd w:val="clear" w:color="auto" w:fill="auto"/>
            <w:noWrap/>
            <w:vAlign w:val="bottom"/>
            <w:hideMark/>
          </w:tcPr>
          <w:p w14:paraId="1665994A" w14:textId="77777777" w:rsidR="001154AC" w:rsidRPr="00D6538A" w:rsidRDefault="001154AC" w:rsidP="00565419">
            <w:pPr>
              <w:rPr>
                <w:rFonts w:eastAsiaTheme="minorEastAsia"/>
              </w:rPr>
            </w:pPr>
            <w:r w:rsidRPr="00D6538A">
              <w:rPr>
                <w:rFonts w:eastAsiaTheme="minorEastAsia"/>
              </w:rPr>
              <w:t>Std. errors</w:t>
            </w:r>
          </w:p>
        </w:tc>
        <w:tc>
          <w:tcPr>
            <w:tcW w:w="500" w:type="pct"/>
            <w:tcBorders>
              <w:top w:val="nil"/>
              <w:left w:val="nil"/>
              <w:bottom w:val="single" w:sz="4" w:space="0" w:color="000000"/>
              <w:right w:val="nil"/>
            </w:tcBorders>
            <w:shd w:val="clear" w:color="auto" w:fill="auto"/>
            <w:noWrap/>
            <w:vAlign w:val="bottom"/>
            <w:hideMark/>
          </w:tcPr>
          <w:p w14:paraId="52B65FA8" w14:textId="77777777" w:rsidR="001154AC" w:rsidRPr="00D6538A" w:rsidRDefault="001154AC" w:rsidP="00565419">
            <w:pPr>
              <w:rPr>
                <w:rFonts w:eastAsiaTheme="minorEastAsia"/>
              </w:rPr>
            </w:pPr>
            <w:r w:rsidRPr="00D6538A">
              <w:rPr>
                <w:rFonts w:eastAsiaTheme="minorEastAsia"/>
              </w:rPr>
              <w:t>S-</w:t>
            </w:r>
            <w:proofErr w:type="spellStart"/>
            <w:r w:rsidRPr="00D6538A">
              <w:rPr>
                <w:rFonts w:eastAsiaTheme="minorEastAsia"/>
              </w:rPr>
              <w:t>clust</w:t>
            </w:r>
            <w:proofErr w:type="spellEnd"/>
          </w:p>
        </w:tc>
        <w:tc>
          <w:tcPr>
            <w:tcW w:w="565" w:type="pct"/>
            <w:tcBorders>
              <w:top w:val="nil"/>
              <w:left w:val="nil"/>
              <w:bottom w:val="single" w:sz="4" w:space="0" w:color="000000"/>
              <w:right w:val="nil"/>
            </w:tcBorders>
            <w:shd w:val="clear" w:color="auto" w:fill="auto"/>
            <w:noWrap/>
            <w:vAlign w:val="bottom"/>
            <w:hideMark/>
          </w:tcPr>
          <w:p w14:paraId="39809D94" w14:textId="77777777" w:rsidR="001154AC" w:rsidRPr="00D6538A" w:rsidRDefault="001154AC" w:rsidP="00565419">
            <w:pPr>
              <w:rPr>
                <w:rFonts w:eastAsiaTheme="minorEastAsia"/>
              </w:rPr>
            </w:pPr>
            <w:r w:rsidRPr="00D6538A">
              <w:rPr>
                <w:rFonts w:eastAsiaTheme="minorEastAsia"/>
              </w:rPr>
              <w:t>C-</w:t>
            </w:r>
            <w:proofErr w:type="spellStart"/>
            <w:r w:rsidRPr="00D6538A">
              <w:rPr>
                <w:rFonts w:eastAsiaTheme="minorEastAsia"/>
              </w:rPr>
              <w:t>clust</w:t>
            </w:r>
            <w:proofErr w:type="spellEnd"/>
          </w:p>
        </w:tc>
        <w:tc>
          <w:tcPr>
            <w:tcW w:w="502" w:type="pct"/>
            <w:tcBorders>
              <w:top w:val="nil"/>
              <w:left w:val="nil"/>
              <w:bottom w:val="single" w:sz="4" w:space="0" w:color="000000"/>
              <w:right w:val="nil"/>
            </w:tcBorders>
            <w:shd w:val="clear" w:color="auto" w:fill="auto"/>
            <w:noWrap/>
            <w:vAlign w:val="bottom"/>
            <w:hideMark/>
          </w:tcPr>
          <w:p w14:paraId="1629FFAC" w14:textId="77777777" w:rsidR="001154AC" w:rsidRPr="00D6538A" w:rsidRDefault="001154AC" w:rsidP="00565419">
            <w:pPr>
              <w:rPr>
                <w:rFonts w:eastAsiaTheme="minorEastAsia"/>
              </w:rPr>
            </w:pPr>
            <w:r w:rsidRPr="00D6538A">
              <w:rPr>
                <w:rFonts w:eastAsiaTheme="minorEastAsia"/>
              </w:rPr>
              <w:t>S-</w:t>
            </w:r>
            <w:proofErr w:type="spellStart"/>
            <w:r w:rsidRPr="00D6538A">
              <w:rPr>
                <w:rFonts w:eastAsiaTheme="minorEastAsia"/>
              </w:rPr>
              <w:t>clust</w:t>
            </w:r>
            <w:proofErr w:type="spellEnd"/>
          </w:p>
        </w:tc>
        <w:tc>
          <w:tcPr>
            <w:tcW w:w="533" w:type="pct"/>
            <w:tcBorders>
              <w:top w:val="nil"/>
              <w:left w:val="nil"/>
              <w:bottom w:val="single" w:sz="4" w:space="0" w:color="000000"/>
              <w:right w:val="nil"/>
            </w:tcBorders>
            <w:shd w:val="clear" w:color="auto" w:fill="auto"/>
            <w:noWrap/>
            <w:vAlign w:val="bottom"/>
            <w:hideMark/>
          </w:tcPr>
          <w:p w14:paraId="64423935" w14:textId="77777777" w:rsidR="001154AC" w:rsidRPr="00D6538A" w:rsidRDefault="001154AC" w:rsidP="00565419">
            <w:pPr>
              <w:rPr>
                <w:rFonts w:eastAsiaTheme="minorEastAsia"/>
              </w:rPr>
            </w:pPr>
            <w:r w:rsidRPr="00D6538A">
              <w:rPr>
                <w:rFonts w:eastAsiaTheme="minorEastAsia"/>
              </w:rPr>
              <w:t>C-</w:t>
            </w:r>
            <w:proofErr w:type="spellStart"/>
            <w:r w:rsidRPr="00D6538A">
              <w:rPr>
                <w:rFonts w:eastAsiaTheme="minorEastAsia"/>
              </w:rPr>
              <w:t>clust</w:t>
            </w:r>
            <w:proofErr w:type="spellEnd"/>
          </w:p>
        </w:tc>
        <w:tc>
          <w:tcPr>
            <w:tcW w:w="421" w:type="pct"/>
            <w:tcBorders>
              <w:top w:val="nil"/>
              <w:left w:val="nil"/>
              <w:bottom w:val="single" w:sz="4" w:space="0" w:color="000000"/>
              <w:right w:val="nil"/>
            </w:tcBorders>
            <w:shd w:val="clear" w:color="auto" w:fill="auto"/>
            <w:noWrap/>
            <w:vAlign w:val="bottom"/>
            <w:hideMark/>
          </w:tcPr>
          <w:p w14:paraId="5B998A48" w14:textId="77777777" w:rsidR="001154AC" w:rsidRPr="00D6538A" w:rsidRDefault="001154AC" w:rsidP="00565419">
            <w:pPr>
              <w:rPr>
                <w:rFonts w:eastAsiaTheme="minorEastAsia"/>
              </w:rPr>
            </w:pPr>
            <w:r w:rsidRPr="00D6538A">
              <w:rPr>
                <w:rFonts w:eastAsiaTheme="minorEastAsia"/>
              </w:rPr>
              <w:t>Boot</w:t>
            </w:r>
          </w:p>
        </w:tc>
        <w:tc>
          <w:tcPr>
            <w:tcW w:w="408" w:type="pct"/>
            <w:tcBorders>
              <w:top w:val="nil"/>
              <w:left w:val="nil"/>
              <w:bottom w:val="single" w:sz="4" w:space="0" w:color="000000"/>
              <w:right w:val="nil"/>
            </w:tcBorders>
            <w:shd w:val="clear" w:color="auto" w:fill="auto"/>
            <w:noWrap/>
            <w:vAlign w:val="bottom"/>
            <w:hideMark/>
          </w:tcPr>
          <w:p w14:paraId="2C5AD8CE" w14:textId="77777777" w:rsidR="001154AC" w:rsidRPr="00D6538A" w:rsidRDefault="001154AC" w:rsidP="00565419">
            <w:pPr>
              <w:rPr>
                <w:rFonts w:eastAsiaTheme="minorEastAsia"/>
              </w:rPr>
            </w:pPr>
            <w:r w:rsidRPr="00D6538A">
              <w:rPr>
                <w:rFonts w:eastAsiaTheme="minorEastAsia"/>
              </w:rPr>
              <w:t>S-</w:t>
            </w:r>
            <w:proofErr w:type="spellStart"/>
            <w:r w:rsidRPr="00D6538A">
              <w:rPr>
                <w:rFonts w:eastAsiaTheme="minorEastAsia"/>
              </w:rPr>
              <w:t>clust</w:t>
            </w:r>
            <w:proofErr w:type="spellEnd"/>
          </w:p>
        </w:tc>
        <w:tc>
          <w:tcPr>
            <w:tcW w:w="376" w:type="pct"/>
            <w:tcBorders>
              <w:top w:val="nil"/>
              <w:left w:val="nil"/>
              <w:bottom w:val="single" w:sz="4" w:space="0" w:color="000000"/>
              <w:right w:val="nil"/>
            </w:tcBorders>
            <w:shd w:val="clear" w:color="auto" w:fill="auto"/>
            <w:noWrap/>
            <w:vAlign w:val="bottom"/>
            <w:hideMark/>
          </w:tcPr>
          <w:p w14:paraId="343C18D9" w14:textId="77777777" w:rsidR="001154AC" w:rsidRPr="00D6538A" w:rsidRDefault="001154AC" w:rsidP="00565419">
            <w:pPr>
              <w:rPr>
                <w:rFonts w:eastAsiaTheme="minorEastAsia"/>
              </w:rPr>
            </w:pPr>
            <w:r w:rsidRPr="00D6538A">
              <w:rPr>
                <w:rFonts w:eastAsiaTheme="minorEastAsia"/>
              </w:rPr>
              <w:t>C-</w:t>
            </w:r>
            <w:proofErr w:type="spellStart"/>
            <w:r w:rsidRPr="00D6538A">
              <w:rPr>
                <w:rFonts w:eastAsiaTheme="minorEastAsia"/>
              </w:rPr>
              <w:t>clust</w:t>
            </w:r>
            <w:proofErr w:type="spellEnd"/>
          </w:p>
        </w:tc>
        <w:tc>
          <w:tcPr>
            <w:tcW w:w="345" w:type="pct"/>
            <w:tcBorders>
              <w:top w:val="nil"/>
              <w:left w:val="nil"/>
              <w:bottom w:val="single" w:sz="4" w:space="0" w:color="000000"/>
              <w:right w:val="nil"/>
            </w:tcBorders>
            <w:shd w:val="clear" w:color="auto" w:fill="auto"/>
            <w:noWrap/>
            <w:vAlign w:val="bottom"/>
            <w:hideMark/>
          </w:tcPr>
          <w:p w14:paraId="009217A6" w14:textId="77777777" w:rsidR="001154AC" w:rsidRPr="00D6538A" w:rsidRDefault="001154AC" w:rsidP="00565419">
            <w:pPr>
              <w:rPr>
                <w:rFonts w:eastAsiaTheme="minorEastAsia"/>
              </w:rPr>
            </w:pPr>
            <w:r w:rsidRPr="00D6538A">
              <w:rPr>
                <w:rFonts w:eastAsiaTheme="minorEastAsia"/>
              </w:rPr>
              <w:t>S-</w:t>
            </w:r>
            <w:proofErr w:type="spellStart"/>
            <w:r w:rsidRPr="00D6538A">
              <w:rPr>
                <w:rFonts w:eastAsiaTheme="minorEastAsia"/>
              </w:rPr>
              <w:t>clust</w:t>
            </w:r>
            <w:proofErr w:type="spellEnd"/>
          </w:p>
        </w:tc>
        <w:tc>
          <w:tcPr>
            <w:tcW w:w="393" w:type="pct"/>
            <w:tcBorders>
              <w:top w:val="nil"/>
              <w:left w:val="nil"/>
              <w:bottom w:val="single" w:sz="4" w:space="0" w:color="000000"/>
              <w:right w:val="nil"/>
            </w:tcBorders>
            <w:shd w:val="clear" w:color="auto" w:fill="auto"/>
            <w:noWrap/>
            <w:vAlign w:val="bottom"/>
            <w:hideMark/>
          </w:tcPr>
          <w:p w14:paraId="7FA1F479" w14:textId="77777777" w:rsidR="001154AC" w:rsidRPr="00D6538A" w:rsidRDefault="001154AC" w:rsidP="00565419">
            <w:pPr>
              <w:rPr>
                <w:rFonts w:eastAsiaTheme="minorEastAsia"/>
              </w:rPr>
            </w:pPr>
            <w:r w:rsidRPr="00D6538A">
              <w:rPr>
                <w:rFonts w:eastAsiaTheme="minorEastAsia"/>
              </w:rPr>
              <w:t>C-</w:t>
            </w:r>
            <w:proofErr w:type="spellStart"/>
            <w:r w:rsidRPr="00D6538A">
              <w:rPr>
                <w:rFonts w:eastAsiaTheme="minorEastAsia"/>
              </w:rPr>
              <w:t>clust</w:t>
            </w:r>
            <w:proofErr w:type="spellEnd"/>
          </w:p>
        </w:tc>
        <w:tc>
          <w:tcPr>
            <w:tcW w:w="391" w:type="pct"/>
            <w:tcBorders>
              <w:top w:val="nil"/>
              <w:left w:val="nil"/>
              <w:bottom w:val="single" w:sz="4" w:space="0" w:color="000000"/>
              <w:right w:val="nil"/>
            </w:tcBorders>
            <w:shd w:val="clear" w:color="auto" w:fill="auto"/>
            <w:noWrap/>
            <w:vAlign w:val="bottom"/>
            <w:hideMark/>
          </w:tcPr>
          <w:p w14:paraId="032CB681" w14:textId="77777777" w:rsidR="001154AC" w:rsidRPr="00D6538A" w:rsidRDefault="001154AC" w:rsidP="00565419">
            <w:pPr>
              <w:rPr>
                <w:rFonts w:eastAsiaTheme="minorEastAsia"/>
              </w:rPr>
            </w:pPr>
            <w:r w:rsidRPr="00D6538A">
              <w:rPr>
                <w:rFonts w:eastAsiaTheme="minorEastAsia"/>
              </w:rPr>
              <w:t>Boot</w:t>
            </w:r>
          </w:p>
        </w:tc>
      </w:tr>
    </w:tbl>
    <w:p w14:paraId="021DA102" w14:textId="77777777" w:rsidR="001154AC" w:rsidRPr="00D6538A" w:rsidRDefault="001154AC" w:rsidP="001154AC">
      <w:pPr>
        <w:rPr>
          <w:rFonts w:eastAsiaTheme="minorEastAsia"/>
          <w:sz w:val="20"/>
          <w:szCs w:val="20"/>
        </w:rPr>
      </w:pPr>
    </w:p>
    <w:p w14:paraId="45B67230" w14:textId="77777777" w:rsidR="001154AC" w:rsidRPr="00D6538A" w:rsidRDefault="001154AC" w:rsidP="001154AC">
      <w:pPr>
        <w:ind w:left="-990"/>
        <w:rPr>
          <w:b/>
        </w:rPr>
      </w:pPr>
      <w:r w:rsidRPr="00D6538A">
        <w:rPr>
          <w:rFonts w:eastAsiaTheme="minorEastAsia"/>
          <w:i/>
          <w:sz w:val="20"/>
          <w:szCs w:val="20"/>
        </w:rPr>
        <w:t xml:space="preserve">Note: </w:t>
      </w:r>
      <w:r w:rsidRPr="00D6538A">
        <w:rPr>
          <w:rFonts w:eastAsiaTheme="minorEastAsia"/>
          <w:sz w:val="20"/>
          <w:szCs w:val="20"/>
        </w:rPr>
        <w:t>This table replicates the main result using two-year public institutions in TN’s neighboring states as control units.</w:t>
      </w:r>
      <w:r w:rsidRPr="00D6538A">
        <w:rPr>
          <w:rFonts w:eastAsiaTheme="minorEastAsia"/>
          <w:i/>
          <w:sz w:val="20"/>
          <w:szCs w:val="20"/>
        </w:rPr>
        <w:t xml:space="preserve"> FTF</w:t>
      </w:r>
      <w:r w:rsidRPr="00D6538A">
        <w:rPr>
          <w:rFonts w:eastAsiaTheme="minorEastAsia"/>
          <w:sz w:val="20"/>
          <w:szCs w:val="20"/>
        </w:rPr>
        <w:t xml:space="preserve"> denotes the level of full-time first-time enrollment. Institution fixed effects and year fixed effects are included in </w:t>
      </w:r>
      <w:proofErr w:type="gramStart"/>
      <w:r w:rsidRPr="00D6538A">
        <w:rPr>
          <w:rFonts w:eastAsiaTheme="minorEastAsia"/>
          <w:sz w:val="20"/>
          <w:szCs w:val="20"/>
        </w:rPr>
        <w:t>all of</w:t>
      </w:r>
      <w:proofErr w:type="gramEnd"/>
      <w:r w:rsidRPr="00D6538A">
        <w:rPr>
          <w:rFonts w:eastAsiaTheme="minorEastAsia"/>
          <w:sz w:val="20"/>
          <w:szCs w:val="20"/>
        </w:rPr>
        <w:t xml:space="preserve"> the specifications. The standard errors are shown in parentheses. S-</w:t>
      </w:r>
      <w:proofErr w:type="spellStart"/>
      <w:r w:rsidRPr="00D6538A">
        <w:rPr>
          <w:rFonts w:eastAsiaTheme="minorEastAsia"/>
          <w:sz w:val="20"/>
          <w:szCs w:val="20"/>
        </w:rPr>
        <w:t>clust</w:t>
      </w:r>
      <w:proofErr w:type="spellEnd"/>
      <w:r w:rsidRPr="00D6538A">
        <w:rPr>
          <w:rFonts w:eastAsiaTheme="minorEastAsia"/>
          <w:sz w:val="20"/>
          <w:szCs w:val="20"/>
        </w:rPr>
        <w:t>, C-</w:t>
      </w:r>
      <w:proofErr w:type="spellStart"/>
      <w:r w:rsidRPr="00D6538A">
        <w:rPr>
          <w:rFonts w:eastAsiaTheme="minorEastAsia"/>
          <w:sz w:val="20"/>
          <w:szCs w:val="20"/>
        </w:rPr>
        <w:t>clust</w:t>
      </w:r>
      <w:proofErr w:type="spellEnd"/>
      <w:r w:rsidRPr="00D6538A">
        <w:rPr>
          <w:rFonts w:eastAsiaTheme="minorEastAsia"/>
          <w:sz w:val="20"/>
          <w:szCs w:val="20"/>
        </w:rPr>
        <w:t xml:space="preserve">, and Boot stand for “clustered at the state level,” “clustered at the college level,” and “bootstrapped,” respectively </w:t>
      </w:r>
      <w:r w:rsidRPr="00D6538A">
        <w:rPr>
          <w:rFonts w:eastAsiaTheme="minorEastAsia"/>
          <w:i/>
          <w:sz w:val="20"/>
          <w:szCs w:val="20"/>
        </w:rPr>
        <w:t>(</w:t>
      </w:r>
      <w:r w:rsidRPr="00D6538A">
        <w:rPr>
          <w:i/>
          <w:sz w:val="20"/>
          <w:szCs w:val="20"/>
        </w:rPr>
        <w:t>*** p&lt;</w:t>
      </w:r>
      <w:proofErr w:type="gramStart"/>
      <w:r w:rsidRPr="00D6538A">
        <w:rPr>
          <w:i/>
          <w:sz w:val="20"/>
          <w:szCs w:val="20"/>
        </w:rPr>
        <w:t>0.01,</w:t>
      </w:r>
      <w:r w:rsidRPr="00D6538A">
        <w:rPr>
          <w:rFonts w:eastAsiaTheme="minorEastAsia"/>
          <w:i/>
          <w:sz w:val="20"/>
          <w:szCs w:val="20"/>
        </w:rPr>
        <w:t>*</w:t>
      </w:r>
      <w:proofErr w:type="gramEnd"/>
      <w:r w:rsidRPr="00D6538A">
        <w:rPr>
          <w:rFonts w:eastAsiaTheme="minorEastAsia"/>
          <w:i/>
          <w:sz w:val="20"/>
          <w:szCs w:val="20"/>
        </w:rPr>
        <w:t>* p&lt;0.05, * p&lt;0.1)</w:t>
      </w:r>
      <w:r w:rsidRPr="00D6538A">
        <w:rPr>
          <w:rFonts w:eastAsiaTheme="minorEastAsia"/>
          <w:sz w:val="20"/>
          <w:szCs w:val="20"/>
        </w:rPr>
        <w:t>. All computations are executed in STATA version 14.1.</w:t>
      </w:r>
    </w:p>
    <w:p w14:paraId="03477894" w14:textId="77777777" w:rsidR="001154AC" w:rsidRPr="00D6538A" w:rsidRDefault="001154AC" w:rsidP="001154AC">
      <w:pPr>
        <w:rPr>
          <w:b/>
        </w:rPr>
      </w:pPr>
      <w:r w:rsidRPr="00D6538A">
        <w:rPr>
          <w:b/>
        </w:rPr>
        <w:br w:type="page"/>
      </w:r>
    </w:p>
    <w:p w14:paraId="67E987C6" w14:textId="77777777" w:rsidR="001154AC" w:rsidRPr="00D6538A" w:rsidRDefault="001154AC" w:rsidP="001154AC">
      <w:pPr>
        <w:spacing w:line="480" w:lineRule="auto"/>
        <w:ind w:left="360" w:hanging="360"/>
        <w:jc w:val="center"/>
        <w:rPr>
          <w:b/>
        </w:rPr>
      </w:pPr>
      <w:r w:rsidRPr="00D6538A">
        <w:rPr>
          <w:b/>
        </w:rPr>
        <w:lastRenderedPageBreak/>
        <w:t xml:space="preserve">Table </w:t>
      </w:r>
      <w:r w:rsidR="00BA628E">
        <w:rPr>
          <w:b/>
        </w:rPr>
        <w:t>A1.</w:t>
      </w:r>
      <w:r w:rsidRPr="00D6538A">
        <w:rPr>
          <w:b/>
        </w:rPr>
        <w:t>3. DID results by demographic group</w:t>
      </w:r>
      <w:r w:rsidRPr="00D6538A">
        <w:rPr>
          <w:rFonts w:eastAsiaTheme="minorEastAsia"/>
          <w:b/>
        </w:rPr>
        <w:t xml:space="preserve"> following </w:t>
      </w:r>
      <w:proofErr w:type="spellStart"/>
      <w:r w:rsidRPr="00D6538A">
        <w:rPr>
          <w:rFonts w:eastAsiaTheme="minorEastAsia"/>
          <w:b/>
        </w:rPr>
        <w:t>Dynarski’s</w:t>
      </w:r>
      <w:proofErr w:type="spellEnd"/>
      <w:r w:rsidRPr="00D6538A">
        <w:rPr>
          <w:rFonts w:eastAsiaTheme="minorEastAsia"/>
          <w:b/>
        </w:rPr>
        <w:t xml:space="preserve"> (2000) sample </w:t>
      </w:r>
      <w:proofErr w:type="gramStart"/>
      <w:r w:rsidRPr="00D6538A">
        <w:rPr>
          <w:rFonts w:eastAsiaTheme="minorEastAsia"/>
          <w:b/>
        </w:rPr>
        <w:t>restriction</w:t>
      </w:r>
      <w:proofErr w:type="gramEnd"/>
    </w:p>
    <w:tbl>
      <w:tblPr>
        <w:tblW w:w="5000" w:type="pct"/>
        <w:tblLook w:val="04A0" w:firstRow="1" w:lastRow="0" w:firstColumn="1" w:lastColumn="0" w:noHBand="0" w:noVBand="1"/>
      </w:tblPr>
      <w:tblGrid>
        <w:gridCol w:w="1556"/>
        <w:gridCol w:w="1245"/>
        <w:gridCol w:w="1245"/>
        <w:gridCol w:w="1166"/>
        <w:gridCol w:w="1166"/>
        <w:gridCol w:w="1167"/>
        <w:gridCol w:w="1116"/>
        <w:gridCol w:w="1116"/>
        <w:gridCol w:w="1116"/>
        <w:gridCol w:w="1167"/>
        <w:gridCol w:w="1116"/>
      </w:tblGrid>
      <w:tr w:rsidR="001154AC" w:rsidRPr="00D6538A" w14:paraId="74B7BEFA" w14:textId="77777777" w:rsidTr="000365E5">
        <w:trPr>
          <w:trHeight w:val="280"/>
        </w:trPr>
        <w:tc>
          <w:tcPr>
            <w:tcW w:w="573" w:type="pct"/>
            <w:tcBorders>
              <w:top w:val="single" w:sz="4" w:space="0" w:color="000000"/>
              <w:left w:val="nil"/>
              <w:bottom w:val="nil"/>
              <w:right w:val="nil"/>
            </w:tcBorders>
            <w:shd w:val="clear" w:color="auto" w:fill="auto"/>
            <w:noWrap/>
            <w:vAlign w:val="bottom"/>
            <w:hideMark/>
          </w:tcPr>
          <w:p w14:paraId="050AB81D" w14:textId="77777777" w:rsidR="001154AC" w:rsidRPr="00D6538A" w:rsidRDefault="001154AC" w:rsidP="00565419">
            <w:r w:rsidRPr="00D6538A">
              <w:t> </w:t>
            </w:r>
          </w:p>
        </w:tc>
        <w:tc>
          <w:tcPr>
            <w:tcW w:w="482" w:type="pct"/>
            <w:tcBorders>
              <w:top w:val="single" w:sz="4" w:space="0" w:color="000000"/>
              <w:left w:val="nil"/>
              <w:bottom w:val="nil"/>
              <w:right w:val="nil"/>
            </w:tcBorders>
            <w:shd w:val="clear" w:color="auto" w:fill="auto"/>
            <w:noWrap/>
            <w:vAlign w:val="bottom"/>
            <w:hideMark/>
          </w:tcPr>
          <w:p w14:paraId="0745DA59" w14:textId="77777777" w:rsidR="001154AC" w:rsidRPr="00D6538A" w:rsidRDefault="001154AC" w:rsidP="00565419">
            <w:r w:rsidRPr="00D6538A">
              <w:t>(1)</w:t>
            </w:r>
          </w:p>
        </w:tc>
        <w:tc>
          <w:tcPr>
            <w:tcW w:w="482" w:type="pct"/>
            <w:tcBorders>
              <w:top w:val="single" w:sz="4" w:space="0" w:color="000000"/>
              <w:left w:val="nil"/>
              <w:bottom w:val="nil"/>
              <w:right w:val="nil"/>
            </w:tcBorders>
            <w:shd w:val="clear" w:color="auto" w:fill="auto"/>
            <w:noWrap/>
            <w:vAlign w:val="bottom"/>
            <w:hideMark/>
          </w:tcPr>
          <w:p w14:paraId="1DD64972" w14:textId="77777777" w:rsidR="001154AC" w:rsidRPr="00D6538A" w:rsidRDefault="001154AC" w:rsidP="00565419">
            <w:r w:rsidRPr="00D6538A">
              <w:t>(2)</w:t>
            </w:r>
          </w:p>
        </w:tc>
        <w:tc>
          <w:tcPr>
            <w:tcW w:w="452" w:type="pct"/>
            <w:tcBorders>
              <w:top w:val="single" w:sz="4" w:space="0" w:color="000000"/>
              <w:left w:val="nil"/>
              <w:bottom w:val="nil"/>
              <w:right w:val="nil"/>
            </w:tcBorders>
            <w:shd w:val="clear" w:color="auto" w:fill="auto"/>
            <w:noWrap/>
            <w:vAlign w:val="bottom"/>
            <w:hideMark/>
          </w:tcPr>
          <w:p w14:paraId="40CC6E56" w14:textId="77777777" w:rsidR="001154AC" w:rsidRPr="00D6538A" w:rsidRDefault="001154AC" w:rsidP="00565419">
            <w:r w:rsidRPr="00D6538A">
              <w:t>(3)</w:t>
            </w:r>
          </w:p>
        </w:tc>
        <w:tc>
          <w:tcPr>
            <w:tcW w:w="452" w:type="pct"/>
            <w:tcBorders>
              <w:top w:val="single" w:sz="4" w:space="0" w:color="000000"/>
              <w:left w:val="nil"/>
              <w:bottom w:val="nil"/>
              <w:right w:val="nil"/>
            </w:tcBorders>
            <w:shd w:val="clear" w:color="auto" w:fill="auto"/>
            <w:noWrap/>
            <w:vAlign w:val="bottom"/>
            <w:hideMark/>
          </w:tcPr>
          <w:p w14:paraId="7DB19D80" w14:textId="77777777" w:rsidR="001154AC" w:rsidRPr="00D6538A" w:rsidRDefault="001154AC" w:rsidP="00565419">
            <w:r w:rsidRPr="00D6538A">
              <w:t>(4)</w:t>
            </w:r>
          </w:p>
        </w:tc>
        <w:tc>
          <w:tcPr>
            <w:tcW w:w="452" w:type="pct"/>
            <w:tcBorders>
              <w:top w:val="single" w:sz="4" w:space="0" w:color="000000"/>
              <w:left w:val="nil"/>
              <w:bottom w:val="nil"/>
              <w:right w:val="nil"/>
            </w:tcBorders>
            <w:shd w:val="clear" w:color="auto" w:fill="auto"/>
            <w:noWrap/>
            <w:vAlign w:val="bottom"/>
            <w:hideMark/>
          </w:tcPr>
          <w:p w14:paraId="21F4238C" w14:textId="77777777" w:rsidR="001154AC" w:rsidRPr="00D6538A" w:rsidRDefault="001154AC" w:rsidP="00565419">
            <w:r w:rsidRPr="00D6538A">
              <w:t>(5)</w:t>
            </w:r>
          </w:p>
        </w:tc>
        <w:tc>
          <w:tcPr>
            <w:tcW w:w="422" w:type="pct"/>
            <w:tcBorders>
              <w:top w:val="single" w:sz="4" w:space="0" w:color="000000"/>
              <w:left w:val="nil"/>
              <w:bottom w:val="nil"/>
              <w:right w:val="nil"/>
            </w:tcBorders>
            <w:shd w:val="clear" w:color="auto" w:fill="auto"/>
            <w:noWrap/>
            <w:vAlign w:val="bottom"/>
            <w:hideMark/>
          </w:tcPr>
          <w:p w14:paraId="2E048901" w14:textId="77777777" w:rsidR="001154AC" w:rsidRPr="00D6538A" w:rsidRDefault="001154AC" w:rsidP="00565419">
            <w:r w:rsidRPr="00D6538A">
              <w:t>(6)</w:t>
            </w:r>
          </w:p>
        </w:tc>
        <w:tc>
          <w:tcPr>
            <w:tcW w:w="422" w:type="pct"/>
            <w:tcBorders>
              <w:top w:val="single" w:sz="4" w:space="0" w:color="000000"/>
              <w:left w:val="nil"/>
              <w:bottom w:val="nil"/>
              <w:right w:val="nil"/>
            </w:tcBorders>
            <w:shd w:val="clear" w:color="auto" w:fill="auto"/>
            <w:noWrap/>
            <w:vAlign w:val="bottom"/>
            <w:hideMark/>
          </w:tcPr>
          <w:p w14:paraId="7F08A85A" w14:textId="77777777" w:rsidR="001154AC" w:rsidRPr="00D6538A" w:rsidRDefault="001154AC" w:rsidP="00565419">
            <w:r w:rsidRPr="00D6538A">
              <w:t>(7)</w:t>
            </w:r>
          </w:p>
        </w:tc>
        <w:tc>
          <w:tcPr>
            <w:tcW w:w="422" w:type="pct"/>
            <w:tcBorders>
              <w:top w:val="single" w:sz="4" w:space="0" w:color="000000"/>
              <w:left w:val="nil"/>
              <w:bottom w:val="nil"/>
              <w:right w:val="nil"/>
            </w:tcBorders>
            <w:shd w:val="clear" w:color="auto" w:fill="auto"/>
            <w:noWrap/>
            <w:vAlign w:val="bottom"/>
            <w:hideMark/>
          </w:tcPr>
          <w:p w14:paraId="0A2F7F5B" w14:textId="77777777" w:rsidR="001154AC" w:rsidRPr="00D6538A" w:rsidRDefault="001154AC" w:rsidP="00565419">
            <w:r w:rsidRPr="00D6538A">
              <w:t>(8)</w:t>
            </w:r>
          </w:p>
        </w:tc>
        <w:tc>
          <w:tcPr>
            <w:tcW w:w="452" w:type="pct"/>
            <w:tcBorders>
              <w:top w:val="single" w:sz="4" w:space="0" w:color="000000"/>
              <w:left w:val="nil"/>
              <w:bottom w:val="nil"/>
              <w:right w:val="nil"/>
            </w:tcBorders>
            <w:shd w:val="clear" w:color="auto" w:fill="auto"/>
            <w:noWrap/>
            <w:vAlign w:val="bottom"/>
            <w:hideMark/>
          </w:tcPr>
          <w:p w14:paraId="5B3586DF" w14:textId="77777777" w:rsidR="001154AC" w:rsidRPr="00D6538A" w:rsidRDefault="001154AC" w:rsidP="00565419">
            <w:r w:rsidRPr="00D6538A">
              <w:t>(9)</w:t>
            </w:r>
          </w:p>
        </w:tc>
        <w:tc>
          <w:tcPr>
            <w:tcW w:w="388" w:type="pct"/>
            <w:tcBorders>
              <w:top w:val="single" w:sz="4" w:space="0" w:color="000000"/>
              <w:left w:val="nil"/>
              <w:bottom w:val="nil"/>
              <w:right w:val="nil"/>
            </w:tcBorders>
            <w:shd w:val="clear" w:color="auto" w:fill="auto"/>
            <w:noWrap/>
            <w:vAlign w:val="bottom"/>
            <w:hideMark/>
          </w:tcPr>
          <w:p w14:paraId="2F83F76C" w14:textId="77777777" w:rsidR="001154AC" w:rsidRPr="00D6538A" w:rsidRDefault="001154AC" w:rsidP="00565419">
            <w:r w:rsidRPr="00D6538A">
              <w:t>(10)</w:t>
            </w:r>
          </w:p>
        </w:tc>
      </w:tr>
      <w:tr w:rsidR="001154AC" w:rsidRPr="00D6538A" w14:paraId="2AF39CB1" w14:textId="77777777" w:rsidTr="000365E5">
        <w:trPr>
          <w:trHeight w:val="280"/>
        </w:trPr>
        <w:tc>
          <w:tcPr>
            <w:tcW w:w="573" w:type="pct"/>
            <w:tcBorders>
              <w:top w:val="nil"/>
              <w:left w:val="nil"/>
              <w:bottom w:val="single" w:sz="4" w:space="0" w:color="auto"/>
              <w:right w:val="nil"/>
            </w:tcBorders>
            <w:shd w:val="clear" w:color="auto" w:fill="auto"/>
            <w:noWrap/>
            <w:vAlign w:val="bottom"/>
            <w:hideMark/>
          </w:tcPr>
          <w:p w14:paraId="4826675E" w14:textId="77777777" w:rsidR="001154AC" w:rsidRPr="00D6538A" w:rsidRDefault="001154AC" w:rsidP="00565419">
            <w:pPr>
              <w:ind w:left="-195" w:firstLine="195"/>
              <w:rPr>
                <w:i/>
              </w:rPr>
            </w:pPr>
            <w:r w:rsidRPr="00D6538A">
              <w:rPr>
                <w:i/>
              </w:rPr>
              <w:t>FTF</w:t>
            </w:r>
          </w:p>
        </w:tc>
        <w:tc>
          <w:tcPr>
            <w:tcW w:w="482" w:type="pct"/>
            <w:tcBorders>
              <w:top w:val="nil"/>
              <w:left w:val="nil"/>
              <w:bottom w:val="single" w:sz="4" w:space="0" w:color="auto"/>
              <w:right w:val="nil"/>
            </w:tcBorders>
            <w:shd w:val="clear" w:color="auto" w:fill="auto"/>
            <w:noWrap/>
            <w:vAlign w:val="bottom"/>
            <w:hideMark/>
          </w:tcPr>
          <w:p w14:paraId="04586661" w14:textId="77777777" w:rsidR="001154AC" w:rsidRPr="00D6538A" w:rsidRDefault="001154AC" w:rsidP="00565419">
            <w:r w:rsidRPr="00D6538A">
              <w:t>Black</w:t>
            </w:r>
          </w:p>
        </w:tc>
        <w:tc>
          <w:tcPr>
            <w:tcW w:w="482" w:type="pct"/>
            <w:tcBorders>
              <w:top w:val="nil"/>
              <w:left w:val="nil"/>
              <w:bottom w:val="single" w:sz="4" w:space="0" w:color="auto"/>
              <w:right w:val="nil"/>
            </w:tcBorders>
            <w:shd w:val="clear" w:color="auto" w:fill="auto"/>
            <w:noWrap/>
            <w:vAlign w:val="bottom"/>
            <w:hideMark/>
          </w:tcPr>
          <w:p w14:paraId="4E5C59ED" w14:textId="77777777" w:rsidR="001154AC" w:rsidRPr="00D6538A" w:rsidRDefault="001154AC" w:rsidP="00565419">
            <w:r w:rsidRPr="00D6538A">
              <w:t>Black</w:t>
            </w:r>
          </w:p>
        </w:tc>
        <w:tc>
          <w:tcPr>
            <w:tcW w:w="452" w:type="pct"/>
            <w:tcBorders>
              <w:top w:val="nil"/>
              <w:left w:val="nil"/>
              <w:bottom w:val="single" w:sz="4" w:space="0" w:color="auto"/>
              <w:right w:val="nil"/>
            </w:tcBorders>
            <w:shd w:val="clear" w:color="auto" w:fill="auto"/>
            <w:noWrap/>
            <w:vAlign w:val="bottom"/>
            <w:hideMark/>
          </w:tcPr>
          <w:p w14:paraId="47F2A5E6" w14:textId="77777777" w:rsidR="001154AC" w:rsidRPr="00D6538A" w:rsidRDefault="001154AC" w:rsidP="00565419">
            <w:r w:rsidRPr="00D6538A">
              <w:t>Black</w:t>
            </w:r>
          </w:p>
        </w:tc>
        <w:tc>
          <w:tcPr>
            <w:tcW w:w="452" w:type="pct"/>
            <w:tcBorders>
              <w:top w:val="nil"/>
              <w:left w:val="nil"/>
              <w:bottom w:val="single" w:sz="4" w:space="0" w:color="auto"/>
              <w:right w:val="nil"/>
            </w:tcBorders>
            <w:shd w:val="clear" w:color="auto" w:fill="auto"/>
            <w:noWrap/>
            <w:vAlign w:val="bottom"/>
            <w:hideMark/>
          </w:tcPr>
          <w:p w14:paraId="42D3495D" w14:textId="77777777" w:rsidR="001154AC" w:rsidRPr="00D6538A" w:rsidRDefault="001154AC" w:rsidP="00565419">
            <w:r w:rsidRPr="00D6538A">
              <w:t>Black</w:t>
            </w:r>
          </w:p>
        </w:tc>
        <w:tc>
          <w:tcPr>
            <w:tcW w:w="452" w:type="pct"/>
            <w:tcBorders>
              <w:top w:val="nil"/>
              <w:left w:val="nil"/>
              <w:bottom w:val="single" w:sz="4" w:space="0" w:color="auto"/>
              <w:right w:val="nil"/>
            </w:tcBorders>
            <w:shd w:val="clear" w:color="auto" w:fill="auto"/>
            <w:noWrap/>
            <w:vAlign w:val="bottom"/>
            <w:hideMark/>
          </w:tcPr>
          <w:p w14:paraId="3EB24256" w14:textId="77777777" w:rsidR="001154AC" w:rsidRPr="00D6538A" w:rsidRDefault="001154AC" w:rsidP="00565419">
            <w:r w:rsidRPr="00D6538A">
              <w:t>Black</w:t>
            </w:r>
          </w:p>
        </w:tc>
        <w:tc>
          <w:tcPr>
            <w:tcW w:w="422" w:type="pct"/>
            <w:tcBorders>
              <w:top w:val="nil"/>
              <w:left w:val="nil"/>
              <w:bottom w:val="single" w:sz="4" w:space="0" w:color="auto"/>
              <w:right w:val="nil"/>
            </w:tcBorders>
            <w:shd w:val="clear" w:color="auto" w:fill="auto"/>
            <w:noWrap/>
            <w:vAlign w:val="bottom"/>
            <w:hideMark/>
          </w:tcPr>
          <w:p w14:paraId="57A7B701" w14:textId="77777777" w:rsidR="001154AC" w:rsidRPr="00D6538A" w:rsidRDefault="001154AC" w:rsidP="00565419">
            <w:r w:rsidRPr="00D6538A">
              <w:t>Hisp</w:t>
            </w:r>
          </w:p>
        </w:tc>
        <w:tc>
          <w:tcPr>
            <w:tcW w:w="422" w:type="pct"/>
            <w:tcBorders>
              <w:top w:val="nil"/>
              <w:left w:val="nil"/>
              <w:bottom w:val="single" w:sz="4" w:space="0" w:color="auto"/>
              <w:right w:val="nil"/>
            </w:tcBorders>
            <w:shd w:val="clear" w:color="auto" w:fill="auto"/>
            <w:noWrap/>
            <w:vAlign w:val="bottom"/>
            <w:hideMark/>
          </w:tcPr>
          <w:p w14:paraId="5824926E" w14:textId="77777777" w:rsidR="001154AC" w:rsidRPr="00D6538A" w:rsidRDefault="001154AC" w:rsidP="00565419">
            <w:r w:rsidRPr="00D6538A">
              <w:t>Hisp</w:t>
            </w:r>
          </w:p>
        </w:tc>
        <w:tc>
          <w:tcPr>
            <w:tcW w:w="422" w:type="pct"/>
            <w:tcBorders>
              <w:top w:val="nil"/>
              <w:left w:val="nil"/>
              <w:bottom w:val="single" w:sz="4" w:space="0" w:color="auto"/>
              <w:right w:val="nil"/>
            </w:tcBorders>
            <w:shd w:val="clear" w:color="auto" w:fill="auto"/>
            <w:noWrap/>
            <w:vAlign w:val="bottom"/>
            <w:hideMark/>
          </w:tcPr>
          <w:p w14:paraId="0E12637A" w14:textId="77777777" w:rsidR="001154AC" w:rsidRPr="00D6538A" w:rsidRDefault="001154AC" w:rsidP="00565419">
            <w:r w:rsidRPr="00D6538A">
              <w:t>Hisp</w:t>
            </w:r>
          </w:p>
        </w:tc>
        <w:tc>
          <w:tcPr>
            <w:tcW w:w="452" w:type="pct"/>
            <w:tcBorders>
              <w:top w:val="nil"/>
              <w:left w:val="nil"/>
              <w:bottom w:val="single" w:sz="4" w:space="0" w:color="auto"/>
              <w:right w:val="nil"/>
            </w:tcBorders>
            <w:shd w:val="clear" w:color="auto" w:fill="auto"/>
            <w:noWrap/>
            <w:vAlign w:val="bottom"/>
            <w:hideMark/>
          </w:tcPr>
          <w:p w14:paraId="727EE6CE" w14:textId="77777777" w:rsidR="001154AC" w:rsidRPr="00D6538A" w:rsidRDefault="001154AC" w:rsidP="00565419">
            <w:r w:rsidRPr="00D6538A">
              <w:t>Hisp</w:t>
            </w:r>
          </w:p>
        </w:tc>
        <w:tc>
          <w:tcPr>
            <w:tcW w:w="388" w:type="pct"/>
            <w:tcBorders>
              <w:top w:val="nil"/>
              <w:left w:val="nil"/>
              <w:bottom w:val="single" w:sz="4" w:space="0" w:color="auto"/>
              <w:right w:val="nil"/>
            </w:tcBorders>
            <w:shd w:val="clear" w:color="auto" w:fill="auto"/>
            <w:noWrap/>
            <w:vAlign w:val="bottom"/>
            <w:hideMark/>
          </w:tcPr>
          <w:p w14:paraId="0969627A" w14:textId="77777777" w:rsidR="001154AC" w:rsidRPr="00D6538A" w:rsidRDefault="001154AC" w:rsidP="00565419">
            <w:r w:rsidRPr="00D6538A">
              <w:t>Hisp</w:t>
            </w:r>
          </w:p>
        </w:tc>
      </w:tr>
      <w:tr w:rsidR="001154AC" w:rsidRPr="00D6538A" w14:paraId="30DCEA3B" w14:textId="77777777" w:rsidTr="000365E5">
        <w:trPr>
          <w:trHeight w:val="280"/>
        </w:trPr>
        <w:tc>
          <w:tcPr>
            <w:tcW w:w="573" w:type="pct"/>
            <w:tcBorders>
              <w:top w:val="nil"/>
              <w:left w:val="nil"/>
              <w:bottom w:val="nil"/>
              <w:right w:val="nil"/>
            </w:tcBorders>
            <w:shd w:val="clear" w:color="auto" w:fill="auto"/>
            <w:noWrap/>
            <w:vAlign w:val="bottom"/>
            <w:hideMark/>
          </w:tcPr>
          <w:p w14:paraId="5ECEF8E2" w14:textId="77777777" w:rsidR="001154AC" w:rsidRPr="00D6538A" w:rsidRDefault="001154AC" w:rsidP="00565419">
            <w:pPr>
              <w:rPr>
                <w:i/>
              </w:rPr>
            </w:pPr>
            <w:r w:rsidRPr="00D6538A">
              <w:rPr>
                <w:i/>
              </w:rPr>
              <w:t>TN*D15</w:t>
            </w:r>
          </w:p>
        </w:tc>
        <w:tc>
          <w:tcPr>
            <w:tcW w:w="482" w:type="pct"/>
            <w:tcBorders>
              <w:top w:val="nil"/>
              <w:left w:val="nil"/>
              <w:bottom w:val="nil"/>
              <w:right w:val="nil"/>
            </w:tcBorders>
            <w:shd w:val="clear" w:color="auto" w:fill="auto"/>
            <w:noWrap/>
            <w:vAlign w:val="bottom"/>
            <w:hideMark/>
          </w:tcPr>
          <w:p w14:paraId="452ED3FD" w14:textId="77777777" w:rsidR="001154AC" w:rsidRPr="00D6538A" w:rsidRDefault="001154AC" w:rsidP="00565419">
            <w:r w:rsidRPr="00D6538A">
              <w:t>88.00***</w:t>
            </w:r>
          </w:p>
        </w:tc>
        <w:tc>
          <w:tcPr>
            <w:tcW w:w="482" w:type="pct"/>
            <w:tcBorders>
              <w:top w:val="nil"/>
              <w:left w:val="nil"/>
              <w:bottom w:val="nil"/>
              <w:right w:val="nil"/>
            </w:tcBorders>
            <w:shd w:val="clear" w:color="auto" w:fill="auto"/>
            <w:noWrap/>
            <w:vAlign w:val="bottom"/>
            <w:hideMark/>
          </w:tcPr>
          <w:p w14:paraId="30875B3E" w14:textId="77777777" w:rsidR="001154AC" w:rsidRPr="00D6538A" w:rsidRDefault="001154AC" w:rsidP="00565419">
            <w:r w:rsidRPr="00D6538A">
              <w:t>88.00***</w:t>
            </w:r>
          </w:p>
        </w:tc>
        <w:tc>
          <w:tcPr>
            <w:tcW w:w="452" w:type="pct"/>
            <w:tcBorders>
              <w:top w:val="nil"/>
              <w:left w:val="nil"/>
              <w:bottom w:val="nil"/>
              <w:right w:val="nil"/>
            </w:tcBorders>
            <w:shd w:val="clear" w:color="auto" w:fill="auto"/>
            <w:noWrap/>
            <w:vAlign w:val="bottom"/>
            <w:hideMark/>
          </w:tcPr>
          <w:p w14:paraId="53C41431" w14:textId="77777777" w:rsidR="001154AC" w:rsidRPr="00D6538A" w:rsidRDefault="001154AC" w:rsidP="00565419">
            <w:r w:rsidRPr="00D6538A">
              <w:t>85.58***</w:t>
            </w:r>
          </w:p>
        </w:tc>
        <w:tc>
          <w:tcPr>
            <w:tcW w:w="452" w:type="pct"/>
            <w:tcBorders>
              <w:top w:val="nil"/>
              <w:left w:val="nil"/>
              <w:bottom w:val="nil"/>
              <w:right w:val="nil"/>
            </w:tcBorders>
            <w:shd w:val="clear" w:color="auto" w:fill="auto"/>
            <w:noWrap/>
            <w:vAlign w:val="bottom"/>
            <w:hideMark/>
          </w:tcPr>
          <w:p w14:paraId="24477E42" w14:textId="77777777" w:rsidR="001154AC" w:rsidRPr="00D6538A" w:rsidRDefault="001154AC" w:rsidP="00565419">
            <w:r w:rsidRPr="00D6538A">
              <w:t>85.58***</w:t>
            </w:r>
          </w:p>
        </w:tc>
        <w:tc>
          <w:tcPr>
            <w:tcW w:w="452" w:type="pct"/>
            <w:tcBorders>
              <w:top w:val="nil"/>
              <w:left w:val="nil"/>
              <w:bottom w:val="nil"/>
              <w:right w:val="nil"/>
            </w:tcBorders>
            <w:shd w:val="clear" w:color="auto" w:fill="auto"/>
            <w:noWrap/>
            <w:vAlign w:val="bottom"/>
            <w:hideMark/>
          </w:tcPr>
          <w:p w14:paraId="65C37760" w14:textId="77777777" w:rsidR="001154AC" w:rsidRPr="00D6538A" w:rsidRDefault="001154AC" w:rsidP="00565419">
            <w:r w:rsidRPr="00D6538A">
              <w:t>85.58***</w:t>
            </w:r>
          </w:p>
        </w:tc>
        <w:tc>
          <w:tcPr>
            <w:tcW w:w="422" w:type="pct"/>
            <w:tcBorders>
              <w:top w:val="nil"/>
              <w:left w:val="nil"/>
              <w:bottom w:val="nil"/>
              <w:right w:val="nil"/>
            </w:tcBorders>
            <w:shd w:val="clear" w:color="auto" w:fill="auto"/>
            <w:noWrap/>
            <w:vAlign w:val="bottom"/>
            <w:hideMark/>
          </w:tcPr>
          <w:p w14:paraId="16C79012" w14:textId="77777777" w:rsidR="001154AC" w:rsidRPr="00D6538A" w:rsidRDefault="001154AC" w:rsidP="00565419">
            <w:r w:rsidRPr="00D6538A">
              <w:t>32.71***</w:t>
            </w:r>
          </w:p>
        </w:tc>
        <w:tc>
          <w:tcPr>
            <w:tcW w:w="422" w:type="pct"/>
            <w:tcBorders>
              <w:top w:val="nil"/>
              <w:left w:val="nil"/>
              <w:bottom w:val="nil"/>
              <w:right w:val="nil"/>
            </w:tcBorders>
            <w:shd w:val="clear" w:color="auto" w:fill="auto"/>
            <w:noWrap/>
            <w:vAlign w:val="bottom"/>
            <w:hideMark/>
          </w:tcPr>
          <w:p w14:paraId="00EEAF20" w14:textId="77777777" w:rsidR="001154AC" w:rsidRPr="00D6538A" w:rsidRDefault="001154AC" w:rsidP="00565419">
            <w:r w:rsidRPr="00D6538A">
              <w:t>32.71***</w:t>
            </w:r>
          </w:p>
        </w:tc>
        <w:tc>
          <w:tcPr>
            <w:tcW w:w="422" w:type="pct"/>
            <w:tcBorders>
              <w:top w:val="nil"/>
              <w:left w:val="nil"/>
              <w:bottom w:val="nil"/>
              <w:right w:val="nil"/>
            </w:tcBorders>
            <w:shd w:val="clear" w:color="auto" w:fill="auto"/>
            <w:noWrap/>
            <w:vAlign w:val="bottom"/>
            <w:hideMark/>
          </w:tcPr>
          <w:p w14:paraId="5FC11505" w14:textId="77777777" w:rsidR="001154AC" w:rsidRPr="00D6538A" w:rsidRDefault="001154AC" w:rsidP="00565419">
            <w:r w:rsidRPr="00D6538A">
              <w:t>29.43***</w:t>
            </w:r>
          </w:p>
        </w:tc>
        <w:tc>
          <w:tcPr>
            <w:tcW w:w="452" w:type="pct"/>
            <w:tcBorders>
              <w:top w:val="nil"/>
              <w:left w:val="nil"/>
              <w:bottom w:val="nil"/>
              <w:right w:val="nil"/>
            </w:tcBorders>
            <w:shd w:val="clear" w:color="auto" w:fill="auto"/>
            <w:noWrap/>
            <w:vAlign w:val="bottom"/>
            <w:hideMark/>
          </w:tcPr>
          <w:p w14:paraId="0D505C14" w14:textId="77777777" w:rsidR="001154AC" w:rsidRPr="00D6538A" w:rsidRDefault="001154AC" w:rsidP="00565419">
            <w:r w:rsidRPr="00D6538A">
              <w:t>29.43***</w:t>
            </w:r>
          </w:p>
        </w:tc>
        <w:tc>
          <w:tcPr>
            <w:tcW w:w="388" w:type="pct"/>
            <w:tcBorders>
              <w:top w:val="nil"/>
              <w:left w:val="nil"/>
              <w:bottom w:val="nil"/>
              <w:right w:val="nil"/>
            </w:tcBorders>
            <w:shd w:val="clear" w:color="auto" w:fill="auto"/>
            <w:noWrap/>
            <w:vAlign w:val="bottom"/>
            <w:hideMark/>
          </w:tcPr>
          <w:p w14:paraId="5EE9227C" w14:textId="77777777" w:rsidR="001154AC" w:rsidRPr="00D6538A" w:rsidRDefault="001154AC" w:rsidP="00565419">
            <w:r w:rsidRPr="00D6538A">
              <w:t>29.43***</w:t>
            </w:r>
          </w:p>
        </w:tc>
      </w:tr>
      <w:tr w:rsidR="001154AC" w:rsidRPr="00D6538A" w14:paraId="29514C49" w14:textId="77777777" w:rsidTr="000365E5">
        <w:trPr>
          <w:trHeight w:val="280"/>
        </w:trPr>
        <w:tc>
          <w:tcPr>
            <w:tcW w:w="573" w:type="pct"/>
            <w:tcBorders>
              <w:top w:val="nil"/>
              <w:left w:val="nil"/>
              <w:bottom w:val="nil"/>
              <w:right w:val="nil"/>
            </w:tcBorders>
            <w:shd w:val="clear" w:color="auto" w:fill="auto"/>
            <w:noWrap/>
            <w:vAlign w:val="bottom"/>
            <w:hideMark/>
          </w:tcPr>
          <w:p w14:paraId="2612A497" w14:textId="77777777" w:rsidR="001154AC" w:rsidRPr="00D6538A" w:rsidRDefault="001154AC" w:rsidP="00565419">
            <w:pPr>
              <w:rPr>
                <w:i/>
              </w:rPr>
            </w:pPr>
          </w:p>
        </w:tc>
        <w:tc>
          <w:tcPr>
            <w:tcW w:w="482" w:type="pct"/>
            <w:tcBorders>
              <w:top w:val="nil"/>
              <w:left w:val="nil"/>
              <w:bottom w:val="nil"/>
              <w:right w:val="nil"/>
            </w:tcBorders>
            <w:shd w:val="clear" w:color="auto" w:fill="auto"/>
            <w:noWrap/>
            <w:vAlign w:val="bottom"/>
            <w:hideMark/>
          </w:tcPr>
          <w:p w14:paraId="3440EF73" w14:textId="77777777" w:rsidR="001154AC" w:rsidRPr="00D6538A" w:rsidRDefault="001154AC" w:rsidP="00565419">
            <w:r w:rsidRPr="00D6538A">
              <w:t>(5.22)</w:t>
            </w:r>
          </w:p>
        </w:tc>
        <w:tc>
          <w:tcPr>
            <w:tcW w:w="482" w:type="pct"/>
            <w:tcBorders>
              <w:top w:val="nil"/>
              <w:left w:val="nil"/>
              <w:bottom w:val="nil"/>
              <w:right w:val="nil"/>
            </w:tcBorders>
            <w:shd w:val="clear" w:color="auto" w:fill="auto"/>
            <w:noWrap/>
            <w:vAlign w:val="bottom"/>
            <w:hideMark/>
          </w:tcPr>
          <w:p w14:paraId="3A2EEA44" w14:textId="77777777" w:rsidR="001154AC" w:rsidRPr="00D6538A" w:rsidRDefault="001154AC" w:rsidP="00565419">
            <w:r w:rsidRPr="00D6538A">
              <w:t>(23.01)</w:t>
            </w:r>
          </w:p>
        </w:tc>
        <w:tc>
          <w:tcPr>
            <w:tcW w:w="452" w:type="pct"/>
            <w:tcBorders>
              <w:top w:val="nil"/>
              <w:left w:val="nil"/>
              <w:bottom w:val="nil"/>
              <w:right w:val="nil"/>
            </w:tcBorders>
            <w:shd w:val="clear" w:color="auto" w:fill="auto"/>
            <w:noWrap/>
            <w:vAlign w:val="bottom"/>
            <w:hideMark/>
          </w:tcPr>
          <w:p w14:paraId="34DE043A" w14:textId="77777777" w:rsidR="001154AC" w:rsidRPr="00D6538A" w:rsidRDefault="001154AC" w:rsidP="00565419">
            <w:r w:rsidRPr="00D6538A">
              <w:t>(4.22)</w:t>
            </w:r>
          </w:p>
        </w:tc>
        <w:tc>
          <w:tcPr>
            <w:tcW w:w="452" w:type="pct"/>
            <w:tcBorders>
              <w:top w:val="nil"/>
              <w:left w:val="nil"/>
              <w:bottom w:val="nil"/>
              <w:right w:val="nil"/>
            </w:tcBorders>
            <w:shd w:val="clear" w:color="auto" w:fill="auto"/>
            <w:noWrap/>
            <w:vAlign w:val="bottom"/>
            <w:hideMark/>
          </w:tcPr>
          <w:p w14:paraId="4454F086" w14:textId="77777777" w:rsidR="001154AC" w:rsidRPr="00D6538A" w:rsidRDefault="001154AC" w:rsidP="00565419">
            <w:r w:rsidRPr="00D6538A">
              <w:t>(22.53)</w:t>
            </w:r>
          </w:p>
        </w:tc>
        <w:tc>
          <w:tcPr>
            <w:tcW w:w="452" w:type="pct"/>
            <w:tcBorders>
              <w:top w:val="nil"/>
              <w:left w:val="nil"/>
              <w:bottom w:val="nil"/>
              <w:right w:val="nil"/>
            </w:tcBorders>
            <w:shd w:val="clear" w:color="auto" w:fill="auto"/>
            <w:noWrap/>
            <w:vAlign w:val="bottom"/>
            <w:hideMark/>
          </w:tcPr>
          <w:p w14:paraId="099C1B27" w14:textId="77777777" w:rsidR="001154AC" w:rsidRPr="00D6538A" w:rsidRDefault="001154AC" w:rsidP="00565419">
            <w:r w:rsidRPr="00D6538A">
              <w:t>(24.49)</w:t>
            </w:r>
          </w:p>
        </w:tc>
        <w:tc>
          <w:tcPr>
            <w:tcW w:w="422" w:type="pct"/>
            <w:tcBorders>
              <w:top w:val="nil"/>
              <w:left w:val="nil"/>
              <w:bottom w:val="nil"/>
              <w:right w:val="nil"/>
            </w:tcBorders>
            <w:shd w:val="clear" w:color="auto" w:fill="auto"/>
            <w:noWrap/>
            <w:vAlign w:val="bottom"/>
            <w:hideMark/>
          </w:tcPr>
          <w:p w14:paraId="44CA4BCF" w14:textId="77777777" w:rsidR="001154AC" w:rsidRPr="00D6538A" w:rsidRDefault="001154AC" w:rsidP="00565419">
            <w:r w:rsidRPr="00D6538A">
              <w:t>(2.50)</w:t>
            </w:r>
          </w:p>
        </w:tc>
        <w:tc>
          <w:tcPr>
            <w:tcW w:w="422" w:type="pct"/>
            <w:tcBorders>
              <w:top w:val="nil"/>
              <w:left w:val="nil"/>
              <w:bottom w:val="nil"/>
              <w:right w:val="nil"/>
            </w:tcBorders>
            <w:shd w:val="clear" w:color="auto" w:fill="auto"/>
            <w:noWrap/>
            <w:vAlign w:val="bottom"/>
            <w:hideMark/>
          </w:tcPr>
          <w:p w14:paraId="1FCB1739" w14:textId="77777777" w:rsidR="001154AC" w:rsidRPr="00D6538A" w:rsidRDefault="001154AC" w:rsidP="00565419">
            <w:r w:rsidRPr="00D6538A">
              <w:t>(8.47)</w:t>
            </w:r>
          </w:p>
        </w:tc>
        <w:tc>
          <w:tcPr>
            <w:tcW w:w="422" w:type="pct"/>
            <w:tcBorders>
              <w:top w:val="nil"/>
              <w:left w:val="nil"/>
              <w:bottom w:val="nil"/>
              <w:right w:val="nil"/>
            </w:tcBorders>
            <w:shd w:val="clear" w:color="auto" w:fill="auto"/>
            <w:noWrap/>
            <w:vAlign w:val="bottom"/>
            <w:hideMark/>
          </w:tcPr>
          <w:p w14:paraId="4D46A313" w14:textId="77777777" w:rsidR="001154AC" w:rsidRPr="00D6538A" w:rsidRDefault="001154AC" w:rsidP="00565419">
            <w:r w:rsidRPr="00D6538A">
              <w:t>(3.20)</w:t>
            </w:r>
          </w:p>
        </w:tc>
        <w:tc>
          <w:tcPr>
            <w:tcW w:w="452" w:type="pct"/>
            <w:tcBorders>
              <w:top w:val="nil"/>
              <w:left w:val="nil"/>
              <w:bottom w:val="nil"/>
              <w:right w:val="nil"/>
            </w:tcBorders>
            <w:shd w:val="clear" w:color="auto" w:fill="auto"/>
            <w:noWrap/>
            <w:vAlign w:val="bottom"/>
            <w:hideMark/>
          </w:tcPr>
          <w:p w14:paraId="29EAE0AD" w14:textId="77777777" w:rsidR="001154AC" w:rsidRPr="00D6538A" w:rsidRDefault="001154AC" w:rsidP="00565419">
            <w:r w:rsidRPr="00D6538A">
              <w:t>(9.27)</w:t>
            </w:r>
          </w:p>
        </w:tc>
        <w:tc>
          <w:tcPr>
            <w:tcW w:w="388" w:type="pct"/>
            <w:tcBorders>
              <w:top w:val="nil"/>
              <w:left w:val="nil"/>
              <w:bottom w:val="nil"/>
              <w:right w:val="nil"/>
            </w:tcBorders>
            <w:shd w:val="clear" w:color="auto" w:fill="auto"/>
            <w:noWrap/>
            <w:vAlign w:val="bottom"/>
            <w:hideMark/>
          </w:tcPr>
          <w:p w14:paraId="32BA1F58" w14:textId="77777777" w:rsidR="001154AC" w:rsidRPr="00D6538A" w:rsidRDefault="001154AC" w:rsidP="00565419">
            <w:r w:rsidRPr="00D6538A">
              <w:t>(10.69)</w:t>
            </w:r>
          </w:p>
        </w:tc>
      </w:tr>
      <w:tr w:rsidR="001154AC" w:rsidRPr="00D6538A" w14:paraId="5D97EC0A" w14:textId="77777777" w:rsidTr="000365E5">
        <w:trPr>
          <w:trHeight w:val="280"/>
        </w:trPr>
        <w:tc>
          <w:tcPr>
            <w:tcW w:w="573" w:type="pct"/>
            <w:tcBorders>
              <w:top w:val="nil"/>
              <w:left w:val="nil"/>
              <w:bottom w:val="nil"/>
              <w:right w:val="nil"/>
            </w:tcBorders>
            <w:shd w:val="clear" w:color="auto" w:fill="auto"/>
            <w:noWrap/>
            <w:vAlign w:val="bottom"/>
            <w:hideMark/>
          </w:tcPr>
          <w:p w14:paraId="2EE853C7" w14:textId="77777777" w:rsidR="001154AC" w:rsidRPr="00D6538A" w:rsidRDefault="001154AC" w:rsidP="00565419">
            <w:pPr>
              <w:rPr>
                <w:i/>
              </w:rPr>
            </w:pPr>
            <w:r w:rsidRPr="00D6538A">
              <w:rPr>
                <w:i/>
              </w:rPr>
              <w:t>Tuition</w:t>
            </w:r>
          </w:p>
        </w:tc>
        <w:tc>
          <w:tcPr>
            <w:tcW w:w="482" w:type="pct"/>
            <w:tcBorders>
              <w:top w:val="nil"/>
              <w:left w:val="nil"/>
              <w:bottom w:val="nil"/>
              <w:right w:val="nil"/>
            </w:tcBorders>
            <w:shd w:val="clear" w:color="auto" w:fill="auto"/>
            <w:noWrap/>
            <w:vAlign w:val="bottom"/>
            <w:hideMark/>
          </w:tcPr>
          <w:p w14:paraId="21E2C92B" w14:textId="77777777" w:rsidR="001154AC" w:rsidRPr="00D6538A" w:rsidRDefault="001154AC" w:rsidP="00565419"/>
        </w:tc>
        <w:tc>
          <w:tcPr>
            <w:tcW w:w="482" w:type="pct"/>
            <w:tcBorders>
              <w:top w:val="nil"/>
              <w:left w:val="nil"/>
              <w:bottom w:val="nil"/>
              <w:right w:val="nil"/>
            </w:tcBorders>
            <w:shd w:val="clear" w:color="auto" w:fill="auto"/>
            <w:noWrap/>
            <w:vAlign w:val="bottom"/>
            <w:hideMark/>
          </w:tcPr>
          <w:p w14:paraId="144C423A" w14:textId="77777777" w:rsidR="001154AC" w:rsidRPr="00D6538A" w:rsidRDefault="001154AC" w:rsidP="00565419"/>
        </w:tc>
        <w:tc>
          <w:tcPr>
            <w:tcW w:w="452" w:type="pct"/>
            <w:tcBorders>
              <w:top w:val="nil"/>
              <w:left w:val="nil"/>
              <w:bottom w:val="nil"/>
              <w:right w:val="nil"/>
            </w:tcBorders>
            <w:shd w:val="clear" w:color="auto" w:fill="auto"/>
            <w:noWrap/>
            <w:vAlign w:val="bottom"/>
            <w:hideMark/>
          </w:tcPr>
          <w:p w14:paraId="4C95691C" w14:textId="77777777" w:rsidR="001154AC" w:rsidRPr="00D6538A" w:rsidRDefault="001154AC" w:rsidP="00565419">
            <w:r w:rsidRPr="00D6538A">
              <w:t>-0.00</w:t>
            </w:r>
          </w:p>
        </w:tc>
        <w:tc>
          <w:tcPr>
            <w:tcW w:w="452" w:type="pct"/>
            <w:tcBorders>
              <w:top w:val="nil"/>
              <w:left w:val="nil"/>
              <w:bottom w:val="nil"/>
              <w:right w:val="nil"/>
            </w:tcBorders>
            <w:shd w:val="clear" w:color="auto" w:fill="auto"/>
            <w:noWrap/>
            <w:vAlign w:val="bottom"/>
            <w:hideMark/>
          </w:tcPr>
          <w:p w14:paraId="1AEE404D" w14:textId="77777777" w:rsidR="001154AC" w:rsidRPr="00D6538A" w:rsidRDefault="001154AC" w:rsidP="00565419">
            <w:r w:rsidRPr="00D6538A">
              <w:t>-0.00</w:t>
            </w:r>
          </w:p>
        </w:tc>
        <w:tc>
          <w:tcPr>
            <w:tcW w:w="452" w:type="pct"/>
            <w:tcBorders>
              <w:top w:val="nil"/>
              <w:left w:val="nil"/>
              <w:bottom w:val="nil"/>
              <w:right w:val="nil"/>
            </w:tcBorders>
            <w:shd w:val="clear" w:color="auto" w:fill="auto"/>
            <w:noWrap/>
            <w:vAlign w:val="bottom"/>
            <w:hideMark/>
          </w:tcPr>
          <w:p w14:paraId="41257761" w14:textId="77777777" w:rsidR="001154AC" w:rsidRPr="00D6538A" w:rsidRDefault="001154AC" w:rsidP="00565419">
            <w:r w:rsidRPr="00D6538A">
              <w:t>-0.00</w:t>
            </w:r>
          </w:p>
        </w:tc>
        <w:tc>
          <w:tcPr>
            <w:tcW w:w="422" w:type="pct"/>
            <w:tcBorders>
              <w:top w:val="nil"/>
              <w:left w:val="nil"/>
              <w:bottom w:val="nil"/>
              <w:right w:val="nil"/>
            </w:tcBorders>
            <w:shd w:val="clear" w:color="auto" w:fill="auto"/>
            <w:noWrap/>
            <w:vAlign w:val="bottom"/>
            <w:hideMark/>
          </w:tcPr>
          <w:p w14:paraId="5561A0EC"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1D677207"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248E266D" w14:textId="77777777" w:rsidR="001154AC" w:rsidRPr="00D6538A" w:rsidRDefault="001154AC" w:rsidP="00565419">
            <w:r w:rsidRPr="00D6538A">
              <w:t>0.01</w:t>
            </w:r>
          </w:p>
        </w:tc>
        <w:tc>
          <w:tcPr>
            <w:tcW w:w="452" w:type="pct"/>
            <w:tcBorders>
              <w:top w:val="nil"/>
              <w:left w:val="nil"/>
              <w:bottom w:val="nil"/>
              <w:right w:val="nil"/>
            </w:tcBorders>
            <w:shd w:val="clear" w:color="auto" w:fill="auto"/>
            <w:noWrap/>
            <w:vAlign w:val="bottom"/>
            <w:hideMark/>
          </w:tcPr>
          <w:p w14:paraId="7C64D9B1" w14:textId="77777777" w:rsidR="001154AC" w:rsidRPr="00D6538A" w:rsidRDefault="001154AC" w:rsidP="00565419">
            <w:r w:rsidRPr="00D6538A">
              <w:t>0.01</w:t>
            </w:r>
          </w:p>
        </w:tc>
        <w:tc>
          <w:tcPr>
            <w:tcW w:w="388" w:type="pct"/>
            <w:tcBorders>
              <w:top w:val="nil"/>
              <w:left w:val="nil"/>
              <w:bottom w:val="nil"/>
              <w:right w:val="nil"/>
            </w:tcBorders>
            <w:shd w:val="clear" w:color="auto" w:fill="auto"/>
            <w:noWrap/>
            <w:vAlign w:val="bottom"/>
            <w:hideMark/>
          </w:tcPr>
          <w:p w14:paraId="4400610C" w14:textId="77777777" w:rsidR="001154AC" w:rsidRPr="00D6538A" w:rsidRDefault="001154AC" w:rsidP="00565419">
            <w:r w:rsidRPr="00D6538A">
              <w:t>0.01</w:t>
            </w:r>
          </w:p>
        </w:tc>
      </w:tr>
      <w:tr w:rsidR="001154AC" w:rsidRPr="00D6538A" w14:paraId="0F14EAC5" w14:textId="77777777" w:rsidTr="000365E5">
        <w:trPr>
          <w:trHeight w:val="280"/>
        </w:trPr>
        <w:tc>
          <w:tcPr>
            <w:tcW w:w="573" w:type="pct"/>
            <w:tcBorders>
              <w:top w:val="nil"/>
              <w:left w:val="nil"/>
              <w:bottom w:val="nil"/>
              <w:right w:val="nil"/>
            </w:tcBorders>
            <w:shd w:val="clear" w:color="auto" w:fill="auto"/>
            <w:noWrap/>
            <w:vAlign w:val="bottom"/>
            <w:hideMark/>
          </w:tcPr>
          <w:p w14:paraId="28471DF1" w14:textId="77777777" w:rsidR="001154AC" w:rsidRPr="00D6538A" w:rsidRDefault="001154AC" w:rsidP="00565419">
            <w:pPr>
              <w:rPr>
                <w:i/>
              </w:rPr>
            </w:pPr>
          </w:p>
        </w:tc>
        <w:tc>
          <w:tcPr>
            <w:tcW w:w="482" w:type="pct"/>
            <w:tcBorders>
              <w:top w:val="nil"/>
              <w:left w:val="nil"/>
              <w:bottom w:val="nil"/>
              <w:right w:val="nil"/>
            </w:tcBorders>
            <w:shd w:val="clear" w:color="auto" w:fill="auto"/>
            <w:noWrap/>
            <w:vAlign w:val="bottom"/>
            <w:hideMark/>
          </w:tcPr>
          <w:p w14:paraId="4B546604" w14:textId="77777777" w:rsidR="001154AC" w:rsidRPr="00D6538A" w:rsidRDefault="001154AC" w:rsidP="00565419"/>
        </w:tc>
        <w:tc>
          <w:tcPr>
            <w:tcW w:w="482" w:type="pct"/>
            <w:tcBorders>
              <w:top w:val="nil"/>
              <w:left w:val="nil"/>
              <w:bottom w:val="nil"/>
              <w:right w:val="nil"/>
            </w:tcBorders>
            <w:shd w:val="clear" w:color="auto" w:fill="auto"/>
            <w:noWrap/>
            <w:vAlign w:val="bottom"/>
            <w:hideMark/>
          </w:tcPr>
          <w:p w14:paraId="7FDA7B85" w14:textId="77777777" w:rsidR="001154AC" w:rsidRPr="00D6538A" w:rsidRDefault="001154AC" w:rsidP="00565419"/>
        </w:tc>
        <w:tc>
          <w:tcPr>
            <w:tcW w:w="452" w:type="pct"/>
            <w:tcBorders>
              <w:top w:val="nil"/>
              <w:left w:val="nil"/>
              <w:bottom w:val="nil"/>
              <w:right w:val="nil"/>
            </w:tcBorders>
            <w:shd w:val="clear" w:color="auto" w:fill="auto"/>
            <w:noWrap/>
            <w:vAlign w:val="bottom"/>
            <w:hideMark/>
          </w:tcPr>
          <w:p w14:paraId="7BC195DF" w14:textId="77777777" w:rsidR="001154AC" w:rsidRPr="00D6538A" w:rsidRDefault="001154AC" w:rsidP="00565419">
            <w:r w:rsidRPr="00D6538A">
              <w:t>(0.01)</w:t>
            </w:r>
          </w:p>
        </w:tc>
        <w:tc>
          <w:tcPr>
            <w:tcW w:w="452" w:type="pct"/>
            <w:tcBorders>
              <w:top w:val="nil"/>
              <w:left w:val="nil"/>
              <w:bottom w:val="nil"/>
              <w:right w:val="nil"/>
            </w:tcBorders>
            <w:shd w:val="clear" w:color="auto" w:fill="auto"/>
            <w:noWrap/>
            <w:vAlign w:val="bottom"/>
            <w:hideMark/>
          </w:tcPr>
          <w:p w14:paraId="4C9F9641" w14:textId="77777777" w:rsidR="001154AC" w:rsidRPr="00D6538A" w:rsidRDefault="001154AC" w:rsidP="00565419">
            <w:r w:rsidRPr="00D6538A">
              <w:t>(0.01)</w:t>
            </w:r>
          </w:p>
        </w:tc>
        <w:tc>
          <w:tcPr>
            <w:tcW w:w="452" w:type="pct"/>
            <w:tcBorders>
              <w:top w:val="nil"/>
              <w:left w:val="nil"/>
              <w:bottom w:val="nil"/>
              <w:right w:val="nil"/>
            </w:tcBorders>
            <w:shd w:val="clear" w:color="auto" w:fill="auto"/>
            <w:noWrap/>
            <w:vAlign w:val="bottom"/>
            <w:hideMark/>
          </w:tcPr>
          <w:p w14:paraId="21541A66" w14:textId="77777777" w:rsidR="001154AC" w:rsidRPr="00D6538A" w:rsidRDefault="001154AC" w:rsidP="00565419">
            <w:r w:rsidRPr="00D6538A">
              <w:t>(0.01)</w:t>
            </w:r>
          </w:p>
        </w:tc>
        <w:tc>
          <w:tcPr>
            <w:tcW w:w="422" w:type="pct"/>
            <w:tcBorders>
              <w:top w:val="nil"/>
              <w:left w:val="nil"/>
              <w:bottom w:val="nil"/>
              <w:right w:val="nil"/>
            </w:tcBorders>
            <w:shd w:val="clear" w:color="auto" w:fill="auto"/>
            <w:noWrap/>
            <w:vAlign w:val="bottom"/>
            <w:hideMark/>
          </w:tcPr>
          <w:p w14:paraId="32858C47"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486355BC"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25DCF440" w14:textId="77777777" w:rsidR="001154AC" w:rsidRPr="00D6538A" w:rsidRDefault="001154AC" w:rsidP="00565419">
            <w:r w:rsidRPr="00D6538A">
              <w:t>(0.01)</w:t>
            </w:r>
          </w:p>
        </w:tc>
        <w:tc>
          <w:tcPr>
            <w:tcW w:w="452" w:type="pct"/>
            <w:tcBorders>
              <w:top w:val="nil"/>
              <w:left w:val="nil"/>
              <w:bottom w:val="nil"/>
              <w:right w:val="nil"/>
            </w:tcBorders>
            <w:shd w:val="clear" w:color="auto" w:fill="auto"/>
            <w:noWrap/>
            <w:vAlign w:val="bottom"/>
            <w:hideMark/>
          </w:tcPr>
          <w:p w14:paraId="289304C2" w14:textId="77777777" w:rsidR="001154AC" w:rsidRPr="00D6538A" w:rsidRDefault="001154AC" w:rsidP="00565419">
            <w:r w:rsidRPr="00D6538A">
              <w:t>(0.01)</w:t>
            </w:r>
          </w:p>
        </w:tc>
        <w:tc>
          <w:tcPr>
            <w:tcW w:w="388" w:type="pct"/>
            <w:tcBorders>
              <w:top w:val="nil"/>
              <w:left w:val="nil"/>
              <w:bottom w:val="nil"/>
              <w:right w:val="nil"/>
            </w:tcBorders>
            <w:shd w:val="clear" w:color="auto" w:fill="auto"/>
            <w:noWrap/>
            <w:vAlign w:val="bottom"/>
            <w:hideMark/>
          </w:tcPr>
          <w:p w14:paraId="2B2A4139" w14:textId="77777777" w:rsidR="001154AC" w:rsidRPr="00D6538A" w:rsidRDefault="001154AC" w:rsidP="00565419">
            <w:r w:rsidRPr="00D6538A">
              <w:t>(0.01)</w:t>
            </w:r>
          </w:p>
        </w:tc>
      </w:tr>
      <w:tr w:rsidR="001154AC" w:rsidRPr="00D6538A" w14:paraId="50C2308F" w14:textId="77777777" w:rsidTr="000365E5">
        <w:trPr>
          <w:trHeight w:val="280"/>
        </w:trPr>
        <w:tc>
          <w:tcPr>
            <w:tcW w:w="573" w:type="pct"/>
            <w:tcBorders>
              <w:top w:val="nil"/>
              <w:left w:val="nil"/>
              <w:bottom w:val="nil"/>
              <w:right w:val="nil"/>
            </w:tcBorders>
            <w:shd w:val="clear" w:color="auto" w:fill="auto"/>
            <w:noWrap/>
            <w:vAlign w:val="bottom"/>
            <w:hideMark/>
          </w:tcPr>
          <w:p w14:paraId="307F50D9" w14:textId="77777777" w:rsidR="001154AC" w:rsidRPr="00D6538A" w:rsidRDefault="001154AC" w:rsidP="00565419">
            <w:pPr>
              <w:rPr>
                <w:i/>
              </w:rPr>
            </w:pPr>
            <w:r w:rsidRPr="00D6538A">
              <w:rPr>
                <w:i/>
              </w:rPr>
              <w:t>SF ratio</w:t>
            </w:r>
          </w:p>
        </w:tc>
        <w:tc>
          <w:tcPr>
            <w:tcW w:w="482" w:type="pct"/>
            <w:tcBorders>
              <w:top w:val="nil"/>
              <w:left w:val="nil"/>
              <w:bottom w:val="nil"/>
              <w:right w:val="nil"/>
            </w:tcBorders>
            <w:shd w:val="clear" w:color="auto" w:fill="auto"/>
            <w:noWrap/>
            <w:vAlign w:val="bottom"/>
            <w:hideMark/>
          </w:tcPr>
          <w:p w14:paraId="1F4D6109" w14:textId="77777777" w:rsidR="001154AC" w:rsidRPr="00D6538A" w:rsidRDefault="001154AC" w:rsidP="00565419"/>
        </w:tc>
        <w:tc>
          <w:tcPr>
            <w:tcW w:w="482" w:type="pct"/>
            <w:tcBorders>
              <w:top w:val="nil"/>
              <w:left w:val="nil"/>
              <w:bottom w:val="nil"/>
              <w:right w:val="nil"/>
            </w:tcBorders>
            <w:shd w:val="clear" w:color="auto" w:fill="auto"/>
            <w:noWrap/>
            <w:vAlign w:val="bottom"/>
            <w:hideMark/>
          </w:tcPr>
          <w:p w14:paraId="769065B1" w14:textId="77777777" w:rsidR="001154AC" w:rsidRPr="00D6538A" w:rsidRDefault="001154AC" w:rsidP="00565419"/>
        </w:tc>
        <w:tc>
          <w:tcPr>
            <w:tcW w:w="452" w:type="pct"/>
            <w:tcBorders>
              <w:top w:val="nil"/>
              <w:left w:val="nil"/>
              <w:bottom w:val="nil"/>
              <w:right w:val="nil"/>
            </w:tcBorders>
            <w:shd w:val="clear" w:color="auto" w:fill="auto"/>
            <w:noWrap/>
            <w:vAlign w:val="bottom"/>
            <w:hideMark/>
          </w:tcPr>
          <w:p w14:paraId="1C9A25D3" w14:textId="77777777" w:rsidR="001154AC" w:rsidRPr="00D6538A" w:rsidRDefault="001154AC" w:rsidP="00565419">
            <w:r w:rsidRPr="00D6538A">
              <w:t>5.25***</w:t>
            </w:r>
          </w:p>
        </w:tc>
        <w:tc>
          <w:tcPr>
            <w:tcW w:w="452" w:type="pct"/>
            <w:tcBorders>
              <w:top w:val="nil"/>
              <w:left w:val="nil"/>
              <w:bottom w:val="nil"/>
              <w:right w:val="nil"/>
            </w:tcBorders>
            <w:shd w:val="clear" w:color="auto" w:fill="auto"/>
            <w:noWrap/>
            <w:vAlign w:val="bottom"/>
            <w:hideMark/>
          </w:tcPr>
          <w:p w14:paraId="60A9C021" w14:textId="77777777" w:rsidR="001154AC" w:rsidRPr="00D6538A" w:rsidRDefault="001154AC" w:rsidP="00565419">
            <w:r w:rsidRPr="00D6538A">
              <w:t>5.25***</w:t>
            </w:r>
          </w:p>
        </w:tc>
        <w:tc>
          <w:tcPr>
            <w:tcW w:w="452" w:type="pct"/>
            <w:tcBorders>
              <w:top w:val="nil"/>
              <w:left w:val="nil"/>
              <w:bottom w:val="nil"/>
              <w:right w:val="nil"/>
            </w:tcBorders>
            <w:shd w:val="clear" w:color="auto" w:fill="auto"/>
            <w:noWrap/>
            <w:vAlign w:val="bottom"/>
            <w:hideMark/>
          </w:tcPr>
          <w:p w14:paraId="6B3C9FD5" w14:textId="77777777" w:rsidR="001154AC" w:rsidRPr="00D6538A" w:rsidRDefault="001154AC" w:rsidP="00565419">
            <w:r w:rsidRPr="00D6538A">
              <w:t>5.25***</w:t>
            </w:r>
          </w:p>
        </w:tc>
        <w:tc>
          <w:tcPr>
            <w:tcW w:w="422" w:type="pct"/>
            <w:tcBorders>
              <w:top w:val="nil"/>
              <w:left w:val="nil"/>
              <w:bottom w:val="nil"/>
              <w:right w:val="nil"/>
            </w:tcBorders>
            <w:shd w:val="clear" w:color="auto" w:fill="auto"/>
            <w:noWrap/>
            <w:vAlign w:val="bottom"/>
            <w:hideMark/>
          </w:tcPr>
          <w:p w14:paraId="0FCC9329"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36364B36"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5BF01CC0" w14:textId="77777777" w:rsidR="001154AC" w:rsidRPr="00D6538A" w:rsidRDefault="001154AC" w:rsidP="00565419">
            <w:r w:rsidRPr="00D6538A">
              <w:t>0.18</w:t>
            </w:r>
          </w:p>
        </w:tc>
        <w:tc>
          <w:tcPr>
            <w:tcW w:w="452" w:type="pct"/>
            <w:tcBorders>
              <w:top w:val="nil"/>
              <w:left w:val="nil"/>
              <w:bottom w:val="nil"/>
              <w:right w:val="nil"/>
            </w:tcBorders>
            <w:shd w:val="clear" w:color="auto" w:fill="auto"/>
            <w:noWrap/>
            <w:vAlign w:val="bottom"/>
            <w:hideMark/>
          </w:tcPr>
          <w:p w14:paraId="258BCC31" w14:textId="77777777" w:rsidR="001154AC" w:rsidRPr="00D6538A" w:rsidRDefault="001154AC" w:rsidP="00565419">
            <w:r w:rsidRPr="00D6538A">
              <w:t>0.18</w:t>
            </w:r>
          </w:p>
        </w:tc>
        <w:tc>
          <w:tcPr>
            <w:tcW w:w="388" w:type="pct"/>
            <w:tcBorders>
              <w:top w:val="nil"/>
              <w:left w:val="nil"/>
              <w:bottom w:val="nil"/>
              <w:right w:val="nil"/>
            </w:tcBorders>
            <w:shd w:val="clear" w:color="auto" w:fill="auto"/>
            <w:noWrap/>
            <w:vAlign w:val="bottom"/>
            <w:hideMark/>
          </w:tcPr>
          <w:p w14:paraId="7F25307D" w14:textId="77777777" w:rsidR="001154AC" w:rsidRPr="00D6538A" w:rsidRDefault="001154AC" w:rsidP="00565419">
            <w:r w:rsidRPr="00D6538A">
              <w:t>0.18</w:t>
            </w:r>
          </w:p>
        </w:tc>
      </w:tr>
      <w:tr w:rsidR="001154AC" w:rsidRPr="00D6538A" w14:paraId="46270B61" w14:textId="77777777" w:rsidTr="000365E5">
        <w:trPr>
          <w:trHeight w:val="280"/>
        </w:trPr>
        <w:tc>
          <w:tcPr>
            <w:tcW w:w="573" w:type="pct"/>
            <w:tcBorders>
              <w:top w:val="nil"/>
              <w:left w:val="nil"/>
              <w:bottom w:val="nil"/>
              <w:right w:val="nil"/>
            </w:tcBorders>
            <w:shd w:val="clear" w:color="auto" w:fill="auto"/>
            <w:noWrap/>
            <w:vAlign w:val="bottom"/>
            <w:hideMark/>
          </w:tcPr>
          <w:p w14:paraId="44CDAF3F" w14:textId="77777777" w:rsidR="001154AC" w:rsidRPr="00D6538A" w:rsidRDefault="001154AC" w:rsidP="00565419">
            <w:pPr>
              <w:rPr>
                <w:i/>
              </w:rPr>
            </w:pPr>
          </w:p>
        </w:tc>
        <w:tc>
          <w:tcPr>
            <w:tcW w:w="482" w:type="pct"/>
            <w:tcBorders>
              <w:top w:val="nil"/>
              <w:left w:val="nil"/>
              <w:bottom w:val="nil"/>
              <w:right w:val="nil"/>
            </w:tcBorders>
            <w:shd w:val="clear" w:color="auto" w:fill="auto"/>
            <w:noWrap/>
            <w:vAlign w:val="bottom"/>
            <w:hideMark/>
          </w:tcPr>
          <w:p w14:paraId="21C8E0CD" w14:textId="77777777" w:rsidR="001154AC" w:rsidRPr="00D6538A" w:rsidRDefault="001154AC" w:rsidP="00565419"/>
        </w:tc>
        <w:tc>
          <w:tcPr>
            <w:tcW w:w="482" w:type="pct"/>
            <w:tcBorders>
              <w:top w:val="nil"/>
              <w:left w:val="nil"/>
              <w:bottom w:val="nil"/>
              <w:right w:val="nil"/>
            </w:tcBorders>
            <w:shd w:val="clear" w:color="auto" w:fill="auto"/>
            <w:noWrap/>
            <w:vAlign w:val="bottom"/>
            <w:hideMark/>
          </w:tcPr>
          <w:p w14:paraId="3264D4F1" w14:textId="77777777" w:rsidR="001154AC" w:rsidRPr="00D6538A" w:rsidRDefault="001154AC" w:rsidP="00565419"/>
        </w:tc>
        <w:tc>
          <w:tcPr>
            <w:tcW w:w="452" w:type="pct"/>
            <w:tcBorders>
              <w:top w:val="nil"/>
              <w:left w:val="nil"/>
              <w:bottom w:val="nil"/>
              <w:right w:val="nil"/>
            </w:tcBorders>
            <w:shd w:val="clear" w:color="auto" w:fill="auto"/>
            <w:noWrap/>
            <w:vAlign w:val="bottom"/>
            <w:hideMark/>
          </w:tcPr>
          <w:p w14:paraId="6149EB6E" w14:textId="77777777" w:rsidR="001154AC" w:rsidRPr="00D6538A" w:rsidRDefault="001154AC" w:rsidP="00565419">
            <w:r w:rsidRPr="00D6538A">
              <w:t>(0.90)</w:t>
            </w:r>
          </w:p>
        </w:tc>
        <w:tc>
          <w:tcPr>
            <w:tcW w:w="452" w:type="pct"/>
            <w:tcBorders>
              <w:top w:val="nil"/>
              <w:left w:val="nil"/>
              <w:bottom w:val="nil"/>
              <w:right w:val="nil"/>
            </w:tcBorders>
            <w:shd w:val="clear" w:color="auto" w:fill="auto"/>
            <w:noWrap/>
            <w:vAlign w:val="bottom"/>
            <w:hideMark/>
          </w:tcPr>
          <w:p w14:paraId="6BD9B88B" w14:textId="77777777" w:rsidR="001154AC" w:rsidRPr="00D6538A" w:rsidRDefault="001154AC" w:rsidP="00565419">
            <w:r w:rsidRPr="00D6538A">
              <w:t>(1.11)</w:t>
            </w:r>
          </w:p>
        </w:tc>
        <w:tc>
          <w:tcPr>
            <w:tcW w:w="452" w:type="pct"/>
            <w:tcBorders>
              <w:top w:val="nil"/>
              <w:left w:val="nil"/>
              <w:bottom w:val="nil"/>
              <w:right w:val="nil"/>
            </w:tcBorders>
            <w:shd w:val="clear" w:color="auto" w:fill="auto"/>
            <w:noWrap/>
            <w:vAlign w:val="bottom"/>
            <w:hideMark/>
          </w:tcPr>
          <w:p w14:paraId="1A89A7AE" w14:textId="77777777" w:rsidR="001154AC" w:rsidRPr="00D6538A" w:rsidRDefault="001154AC" w:rsidP="00565419">
            <w:r w:rsidRPr="00D6538A">
              <w:t>(1.19)</w:t>
            </w:r>
          </w:p>
        </w:tc>
        <w:tc>
          <w:tcPr>
            <w:tcW w:w="422" w:type="pct"/>
            <w:tcBorders>
              <w:top w:val="nil"/>
              <w:left w:val="nil"/>
              <w:bottom w:val="nil"/>
              <w:right w:val="nil"/>
            </w:tcBorders>
            <w:shd w:val="clear" w:color="auto" w:fill="auto"/>
            <w:noWrap/>
            <w:vAlign w:val="bottom"/>
            <w:hideMark/>
          </w:tcPr>
          <w:p w14:paraId="2DF2895E"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4C8C95BE"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48597583" w14:textId="77777777" w:rsidR="001154AC" w:rsidRPr="00D6538A" w:rsidRDefault="001154AC" w:rsidP="00565419">
            <w:r w:rsidRPr="00D6538A">
              <w:t>(0.36)</w:t>
            </w:r>
          </w:p>
        </w:tc>
        <w:tc>
          <w:tcPr>
            <w:tcW w:w="452" w:type="pct"/>
            <w:tcBorders>
              <w:top w:val="nil"/>
              <w:left w:val="nil"/>
              <w:bottom w:val="nil"/>
              <w:right w:val="nil"/>
            </w:tcBorders>
            <w:shd w:val="clear" w:color="auto" w:fill="auto"/>
            <w:noWrap/>
            <w:vAlign w:val="bottom"/>
            <w:hideMark/>
          </w:tcPr>
          <w:p w14:paraId="2AFDF41D" w14:textId="77777777" w:rsidR="001154AC" w:rsidRPr="00D6538A" w:rsidRDefault="001154AC" w:rsidP="00565419">
            <w:r w:rsidRPr="00D6538A">
              <w:t>(0.32)</w:t>
            </w:r>
          </w:p>
        </w:tc>
        <w:tc>
          <w:tcPr>
            <w:tcW w:w="388" w:type="pct"/>
            <w:tcBorders>
              <w:top w:val="nil"/>
              <w:left w:val="nil"/>
              <w:bottom w:val="nil"/>
              <w:right w:val="nil"/>
            </w:tcBorders>
            <w:shd w:val="clear" w:color="auto" w:fill="auto"/>
            <w:noWrap/>
            <w:vAlign w:val="bottom"/>
            <w:hideMark/>
          </w:tcPr>
          <w:p w14:paraId="6B8AC7FC" w14:textId="77777777" w:rsidR="001154AC" w:rsidRPr="00D6538A" w:rsidRDefault="001154AC" w:rsidP="00565419">
            <w:r w:rsidRPr="00D6538A">
              <w:t>(0.30)</w:t>
            </w:r>
          </w:p>
        </w:tc>
      </w:tr>
      <w:tr w:rsidR="001154AC" w:rsidRPr="00D6538A" w14:paraId="2115B9CD" w14:textId="77777777" w:rsidTr="000365E5">
        <w:trPr>
          <w:trHeight w:val="280"/>
        </w:trPr>
        <w:tc>
          <w:tcPr>
            <w:tcW w:w="573" w:type="pct"/>
            <w:tcBorders>
              <w:top w:val="nil"/>
              <w:left w:val="nil"/>
              <w:bottom w:val="nil"/>
              <w:right w:val="nil"/>
            </w:tcBorders>
            <w:shd w:val="clear" w:color="auto" w:fill="auto"/>
            <w:noWrap/>
            <w:vAlign w:val="bottom"/>
            <w:hideMark/>
          </w:tcPr>
          <w:p w14:paraId="62EC5364" w14:textId="77777777" w:rsidR="001154AC" w:rsidRPr="00D6538A" w:rsidRDefault="001154AC" w:rsidP="00565419">
            <w:pPr>
              <w:rPr>
                <w:i/>
              </w:rPr>
            </w:pPr>
            <w:r w:rsidRPr="00D6538A">
              <w:rPr>
                <w:i/>
              </w:rPr>
              <w:t>Percent aided</w:t>
            </w:r>
          </w:p>
        </w:tc>
        <w:tc>
          <w:tcPr>
            <w:tcW w:w="482" w:type="pct"/>
            <w:tcBorders>
              <w:top w:val="nil"/>
              <w:left w:val="nil"/>
              <w:bottom w:val="nil"/>
              <w:right w:val="nil"/>
            </w:tcBorders>
            <w:shd w:val="clear" w:color="auto" w:fill="auto"/>
            <w:noWrap/>
            <w:vAlign w:val="bottom"/>
            <w:hideMark/>
          </w:tcPr>
          <w:p w14:paraId="1F48044A" w14:textId="77777777" w:rsidR="001154AC" w:rsidRPr="00D6538A" w:rsidRDefault="001154AC" w:rsidP="00565419"/>
        </w:tc>
        <w:tc>
          <w:tcPr>
            <w:tcW w:w="482" w:type="pct"/>
            <w:tcBorders>
              <w:top w:val="nil"/>
              <w:left w:val="nil"/>
              <w:bottom w:val="nil"/>
              <w:right w:val="nil"/>
            </w:tcBorders>
            <w:shd w:val="clear" w:color="auto" w:fill="auto"/>
            <w:noWrap/>
            <w:vAlign w:val="bottom"/>
            <w:hideMark/>
          </w:tcPr>
          <w:p w14:paraId="28D94002" w14:textId="77777777" w:rsidR="001154AC" w:rsidRPr="00D6538A" w:rsidRDefault="001154AC" w:rsidP="00565419"/>
        </w:tc>
        <w:tc>
          <w:tcPr>
            <w:tcW w:w="452" w:type="pct"/>
            <w:tcBorders>
              <w:top w:val="nil"/>
              <w:left w:val="nil"/>
              <w:bottom w:val="nil"/>
              <w:right w:val="nil"/>
            </w:tcBorders>
            <w:shd w:val="clear" w:color="auto" w:fill="auto"/>
            <w:noWrap/>
            <w:vAlign w:val="bottom"/>
            <w:hideMark/>
          </w:tcPr>
          <w:p w14:paraId="31795E40" w14:textId="77777777" w:rsidR="001154AC" w:rsidRPr="00D6538A" w:rsidRDefault="001154AC" w:rsidP="00565419">
            <w:r w:rsidRPr="00D6538A">
              <w:t>0.06</w:t>
            </w:r>
          </w:p>
        </w:tc>
        <w:tc>
          <w:tcPr>
            <w:tcW w:w="452" w:type="pct"/>
            <w:tcBorders>
              <w:top w:val="nil"/>
              <w:left w:val="nil"/>
              <w:bottom w:val="nil"/>
              <w:right w:val="nil"/>
            </w:tcBorders>
            <w:shd w:val="clear" w:color="auto" w:fill="auto"/>
            <w:noWrap/>
            <w:vAlign w:val="bottom"/>
            <w:hideMark/>
          </w:tcPr>
          <w:p w14:paraId="182188B5" w14:textId="77777777" w:rsidR="001154AC" w:rsidRPr="00D6538A" w:rsidRDefault="001154AC" w:rsidP="00565419">
            <w:r w:rsidRPr="00D6538A">
              <w:t>0.06</w:t>
            </w:r>
          </w:p>
        </w:tc>
        <w:tc>
          <w:tcPr>
            <w:tcW w:w="452" w:type="pct"/>
            <w:tcBorders>
              <w:top w:val="nil"/>
              <w:left w:val="nil"/>
              <w:bottom w:val="nil"/>
              <w:right w:val="nil"/>
            </w:tcBorders>
            <w:shd w:val="clear" w:color="auto" w:fill="auto"/>
            <w:noWrap/>
            <w:vAlign w:val="bottom"/>
            <w:hideMark/>
          </w:tcPr>
          <w:p w14:paraId="598637DB" w14:textId="77777777" w:rsidR="001154AC" w:rsidRPr="00D6538A" w:rsidRDefault="001154AC" w:rsidP="00565419">
            <w:r w:rsidRPr="00D6538A">
              <w:t>0.06</w:t>
            </w:r>
          </w:p>
        </w:tc>
        <w:tc>
          <w:tcPr>
            <w:tcW w:w="422" w:type="pct"/>
            <w:tcBorders>
              <w:top w:val="nil"/>
              <w:left w:val="nil"/>
              <w:bottom w:val="nil"/>
              <w:right w:val="nil"/>
            </w:tcBorders>
            <w:shd w:val="clear" w:color="auto" w:fill="auto"/>
            <w:noWrap/>
            <w:vAlign w:val="bottom"/>
            <w:hideMark/>
          </w:tcPr>
          <w:p w14:paraId="0D19BDEE"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2F98001F"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754962A0" w14:textId="77777777" w:rsidR="001154AC" w:rsidRPr="00D6538A" w:rsidRDefault="001154AC" w:rsidP="00565419">
            <w:r w:rsidRPr="00D6538A">
              <w:t>0.31</w:t>
            </w:r>
          </w:p>
        </w:tc>
        <w:tc>
          <w:tcPr>
            <w:tcW w:w="452" w:type="pct"/>
            <w:tcBorders>
              <w:top w:val="nil"/>
              <w:left w:val="nil"/>
              <w:bottom w:val="nil"/>
              <w:right w:val="nil"/>
            </w:tcBorders>
            <w:shd w:val="clear" w:color="auto" w:fill="auto"/>
            <w:noWrap/>
            <w:vAlign w:val="bottom"/>
            <w:hideMark/>
          </w:tcPr>
          <w:p w14:paraId="1B598B43" w14:textId="77777777" w:rsidR="001154AC" w:rsidRPr="00D6538A" w:rsidRDefault="001154AC" w:rsidP="00565419">
            <w:r w:rsidRPr="00D6538A">
              <w:t>0.31*</w:t>
            </w:r>
          </w:p>
        </w:tc>
        <w:tc>
          <w:tcPr>
            <w:tcW w:w="388" w:type="pct"/>
            <w:tcBorders>
              <w:top w:val="nil"/>
              <w:left w:val="nil"/>
              <w:bottom w:val="nil"/>
              <w:right w:val="nil"/>
            </w:tcBorders>
            <w:shd w:val="clear" w:color="auto" w:fill="auto"/>
            <w:noWrap/>
            <w:vAlign w:val="bottom"/>
            <w:hideMark/>
          </w:tcPr>
          <w:p w14:paraId="55405BFC" w14:textId="77777777" w:rsidR="001154AC" w:rsidRPr="00D6538A" w:rsidRDefault="001154AC" w:rsidP="00565419">
            <w:r w:rsidRPr="00D6538A">
              <w:t>0.31*</w:t>
            </w:r>
          </w:p>
        </w:tc>
      </w:tr>
      <w:tr w:rsidR="001154AC" w:rsidRPr="00D6538A" w14:paraId="02FAC46D" w14:textId="77777777" w:rsidTr="000365E5">
        <w:trPr>
          <w:trHeight w:val="280"/>
        </w:trPr>
        <w:tc>
          <w:tcPr>
            <w:tcW w:w="573" w:type="pct"/>
            <w:tcBorders>
              <w:top w:val="nil"/>
              <w:left w:val="nil"/>
              <w:bottom w:val="nil"/>
              <w:right w:val="nil"/>
            </w:tcBorders>
            <w:shd w:val="clear" w:color="auto" w:fill="auto"/>
            <w:noWrap/>
            <w:vAlign w:val="bottom"/>
            <w:hideMark/>
          </w:tcPr>
          <w:p w14:paraId="5985AC7C" w14:textId="77777777" w:rsidR="001154AC" w:rsidRPr="00D6538A" w:rsidRDefault="001154AC" w:rsidP="00565419">
            <w:pPr>
              <w:rPr>
                <w:i/>
              </w:rPr>
            </w:pPr>
          </w:p>
        </w:tc>
        <w:tc>
          <w:tcPr>
            <w:tcW w:w="482" w:type="pct"/>
            <w:tcBorders>
              <w:top w:val="nil"/>
              <w:left w:val="nil"/>
              <w:bottom w:val="nil"/>
              <w:right w:val="nil"/>
            </w:tcBorders>
            <w:shd w:val="clear" w:color="auto" w:fill="auto"/>
            <w:noWrap/>
            <w:vAlign w:val="bottom"/>
            <w:hideMark/>
          </w:tcPr>
          <w:p w14:paraId="78370808" w14:textId="77777777" w:rsidR="001154AC" w:rsidRPr="00D6538A" w:rsidRDefault="001154AC" w:rsidP="00565419"/>
        </w:tc>
        <w:tc>
          <w:tcPr>
            <w:tcW w:w="482" w:type="pct"/>
            <w:tcBorders>
              <w:top w:val="nil"/>
              <w:left w:val="nil"/>
              <w:bottom w:val="nil"/>
              <w:right w:val="nil"/>
            </w:tcBorders>
            <w:shd w:val="clear" w:color="auto" w:fill="auto"/>
            <w:noWrap/>
            <w:vAlign w:val="bottom"/>
            <w:hideMark/>
          </w:tcPr>
          <w:p w14:paraId="723C05D4" w14:textId="77777777" w:rsidR="001154AC" w:rsidRPr="00D6538A" w:rsidRDefault="001154AC" w:rsidP="00565419"/>
        </w:tc>
        <w:tc>
          <w:tcPr>
            <w:tcW w:w="452" w:type="pct"/>
            <w:tcBorders>
              <w:top w:val="nil"/>
              <w:left w:val="nil"/>
              <w:bottom w:val="nil"/>
              <w:right w:val="nil"/>
            </w:tcBorders>
            <w:shd w:val="clear" w:color="auto" w:fill="auto"/>
            <w:noWrap/>
            <w:vAlign w:val="bottom"/>
            <w:hideMark/>
          </w:tcPr>
          <w:p w14:paraId="03B877A7" w14:textId="77777777" w:rsidR="001154AC" w:rsidRPr="00D6538A" w:rsidRDefault="001154AC" w:rsidP="00565419">
            <w:r w:rsidRPr="00D6538A">
              <w:t>(0.13)</w:t>
            </w:r>
          </w:p>
        </w:tc>
        <w:tc>
          <w:tcPr>
            <w:tcW w:w="452" w:type="pct"/>
            <w:tcBorders>
              <w:top w:val="nil"/>
              <w:left w:val="nil"/>
              <w:bottom w:val="nil"/>
              <w:right w:val="nil"/>
            </w:tcBorders>
            <w:shd w:val="clear" w:color="auto" w:fill="auto"/>
            <w:noWrap/>
            <w:vAlign w:val="bottom"/>
            <w:hideMark/>
          </w:tcPr>
          <w:p w14:paraId="56D2E8DB" w14:textId="77777777" w:rsidR="001154AC" w:rsidRPr="00D6538A" w:rsidRDefault="001154AC" w:rsidP="00565419">
            <w:r w:rsidRPr="00D6538A">
              <w:t>(0.27)</w:t>
            </w:r>
          </w:p>
        </w:tc>
        <w:tc>
          <w:tcPr>
            <w:tcW w:w="452" w:type="pct"/>
            <w:tcBorders>
              <w:top w:val="nil"/>
              <w:left w:val="nil"/>
              <w:bottom w:val="nil"/>
              <w:right w:val="nil"/>
            </w:tcBorders>
            <w:shd w:val="clear" w:color="auto" w:fill="auto"/>
            <w:noWrap/>
            <w:vAlign w:val="bottom"/>
            <w:hideMark/>
          </w:tcPr>
          <w:p w14:paraId="743BF352" w14:textId="77777777" w:rsidR="001154AC" w:rsidRPr="00D6538A" w:rsidRDefault="001154AC" w:rsidP="00565419">
            <w:r w:rsidRPr="00D6538A">
              <w:t>(0.25)</w:t>
            </w:r>
          </w:p>
        </w:tc>
        <w:tc>
          <w:tcPr>
            <w:tcW w:w="422" w:type="pct"/>
            <w:tcBorders>
              <w:top w:val="nil"/>
              <w:left w:val="nil"/>
              <w:bottom w:val="nil"/>
              <w:right w:val="nil"/>
            </w:tcBorders>
            <w:shd w:val="clear" w:color="auto" w:fill="auto"/>
            <w:noWrap/>
            <w:vAlign w:val="bottom"/>
            <w:hideMark/>
          </w:tcPr>
          <w:p w14:paraId="3AF281DB"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046C8C26" w14:textId="77777777" w:rsidR="001154AC" w:rsidRPr="00D6538A" w:rsidRDefault="001154AC" w:rsidP="00565419"/>
        </w:tc>
        <w:tc>
          <w:tcPr>
            <w:tcW w:w="422" w:type="pct"/>
            <w:tcBorders>
              <w:top w:val="nil"/>
              <w:left w:val="nil"/>
              <w:bottom w:val="nil"/>
              <w:right w:val="nil"/>
            </w:tcBorders>
            <w:shd w:val="clear" w:color="auto" w:fill="auto"/>
            <w:noWrap/>
            <w:vAlign w:val="bottom"/>
            <w:hideMark/>
          </w:tcPr>
          <w:p w14:paraId="53493C42" w14:textId="77777777" w:rsidR="001154AC" w:rsidRPr="00D6538A" w:rsidRDefault="001154AC" w:rsidP="00565419">
            <w:r w:rsidRPr="00D6538A">
              <w:t>(0.28)</w:t>
            </w:r>
          </w:p>
        </w:tc>
        <w:tc>
          <w:tcPr>
            <w:tcW w:w="452" w:type="pct"/>
            <w:tcBorders>
              <w:top w:val="nil"/>
              <w:left w:val="nil"/>
              <w:bottom w:val="nil"/>
              <w:right w:val="nil"/>
            </w:tcBorders>
            <w:shd w:val="clear" w:color="auto" w:fill="auto"/>
            <w:noWrap/>
            <w:vAlign w:val="bottom"/>
            <w:hideMark/>
          </w:tcPr>
          <w:p w14:paraId="3B99A17E" w14:textId="77777777" w:rsidR="001154AC" w:rsidRPr="00D6538A" w:rsidRDefault="001154AC" w:rsidP="00565419">
            <w:r w:rsidRPr="00D6538A">
              <w:t>(0.17)</w:t>
            </w:r>
          </w:p>
        </w:tc>
        <w:tc>
          <w:tcPr>
            <w:tcW w:w="388" w:type="pct"/>
            <w:tcBorders>
              <w:top w:val="nil"/>
              <w:left w:val="nil"/>
              <w:bottom w:val="nil"/>
              <w:right w:val="nil"/>
            </w:tcBorders>
            <w:shd w:val="clear" w:color="auto" w:fill="auto"/>
            <w:noWrap/>
            <w:vAlign w:val="bottom"/>
            <w:hideMark/>
          </w:tcPr>
          <w:p w14:paraId="0FD53FBC" w14:textId="77777777" w:rsidR="001154AC" w:rsidRPr="00D6538A" w:rsidRDefault="001154AC" w:rsidP="00565419">
            <w:r w:rsidRPr="00D6538A">
              <w:t>(0.18)</w:t>
            </w:r>
          </w:p>
        </w:tc>
      </w:tr>
      <w:tr w:rsidR="001154AC" w:rsidRPr="00D6538A" w14:paraId="03E449D6" w14:textId="77777777" w:rsidTr="000365E5">
        <w:trPr>
          <w:trHeight w:val="280"/>
        </w:trPr>
        <w:tc>
          <w:tcPr>
            <w:tcW w:w="573" w:type="pct"/>
            <w:tcBorders>
              <w:top w:val="nil"/>
              <w:left w:val="nil"/>
              <w:bottom w:val="nil"/>
              <w:right w:val="nil"/>
            </w:tcBorders>
            <w:shd w:val="clear" w:color="auto" w:fill="auto"/>
            <w:noWrap/>
            <w:vAlign w:val="bottom"/>
            <w:hideMark/>
          </w:tcPr>
          <w:p w14:paraId="694E34C1" w14:textId="77777777" w:rsidR="001154AC" w:rsidRPr="00D6538A" w:rsidRDefault="001154AC" w:rsidP="00565419">
            <w:pPr>
              <w:rPr>
                <w:i/>
              </w:rPr>
            </w:pPr>
            <w:r w:rsidRPr="00D6538A">
              <w:rPr>
                <w:i/>
              </w:rPr>
              <w:t>Constant</w:t>
            </w:r>
          </w:p>
        </w:tc>
        <w:tc>
          <w:tcPr>
            <w:tcW w:w="482" w:type="pct"/>
            <w:tcBorders>
              <w:top w:val="nil"/>
              <w:left w:val="nil"/>
              <w:bottom w:val="nil"/>
              <w:right w:val="nil"/>
            </w:tcBorders>
            <w:shd w:val="clear" w:color="auto" w:fill="auto"/>
            <w:noWrap/>
            <w:vAlign w:val="bottom"/>
            <w:hideMark/>
          </w:tcPr>
          <w:p w14:paraId="784AC1EE" w14:textId="77777777" w:rsidR="001154AC" w:rsidRPr="00D6538A" w:rsidRDefault="001154AC" w:rsidP="00565419">
            <w:r w:rsidRPr="00D6538A">
              <w:t>185.07***</w:t>
            </w:r>
          </w:p>
        </w:tc>
        <w:tc>
          <w:tcPr>
            <w:tcW w:w="482" w:type="pct"/>
            <w:tcBorders>
              <w:top w:val="nil"/>
              <w:left w:val="nil"/>
              <w:bottom w:val="nil"/>
              <w:right w:val="nil"/>
            </w:tcBorders>
            <w:shd w:val="clear" w:color="auto" w:fill="auto"/>
            <w:noWrap/>
            <w:vAlign w:val="bottom"/>
            <w:hideMark/>
          </w:tcPr>
          <w:p w14:paraId="66FEB4EE" w14:textId="77777777" w:rsidR="001154AC" w:rsidRPr="00D6538A" w:rsidRDefault="001154AC" w:rsidP="00565419">
            <w:r w:rsidRPr="00D6538A">
              <w:t>185.07***</w:t>
            </w:r>
          </w:p>
        </w:tc>
        <w:tc>
          <w:tcPr>
            <w:tcW w:w="452" w:type="pct"/>
            <w:tcBorders>
              <w:top w:val="nil"/>
              <w:left w:val="nil"/>
              <w:bottom w:val="nil"/>
              <w:right w:val="nil"/>
            </w:tcBorders>
            <w:shd w:val="clear" w:color="auto" w:fill="auto"/>
            <w:noWrap/>
            <w:vAlign w:val="bottom"/>
            <w:hideMark/>
          </w:tcPr>
          <w:p w14:paraId="546FF6D6" w14:textId="77777777" w:rsidR="001154AC" w:rsidRPr="00D6538A" w:rsidRDefault="001154AC" w:rsidP="00565419">
            <w:r w:rsidRPr="00D6538A">
              <w:t>80.13**</w:t>
            </w:r>
          </w:p>
        </w:tc>
        <w:tc>
          <w:tcPr>
            <w:tcW w:w="452" w:type="pct"/>
            <w:tcBorders>
              <w:top w:val="nil"/>
              <w:left w:val="nil"/>
              <w:bottom w:val="nil"/>
              <w:right w:val="nil"/>
            </w:tcBorders>
            <w:shd w:val="clear" w:color="auto" w:fill="auto"/>
            <w:noWrap/>
            <w:vAlign w:val="bottom"/>
            <w:hideMark/>
          </w:tcPr>
          <w:p w14:paraId="665D4A8E" w14:textId="77777777" w:rsidR="001154AC" w:rsidRPr="00D6538A" w:rsidRDefault="001154AC" w:rsidP="00565419">
            <w:r w:rsidRPr="00D6538A">
              <w:t>80.13**</w:t>
            </w:r>
          </w:p>
        </w:tc>
        <w:tc>
          <w:tcPr>
            <w:tcW w:w="452" w:type="pct"/>
            <w:tcBorders>
              <w:top w:val="nil"/>
              <w:left w:val="nil"/>
              <w:bottom w:val="nil"/>
              <w:right w:val="nil"/>
            </w:tcBorders>
            <w:shd w:val="clear" w:color="auto" w:fill="auto"/>
            <w:noWrap/>
            <w:vAlign w:val="bottom"/>
            <w:hideMark/>
          </w:tcPr>
          <w:p w14:paraId="2402091F" w14:textId="77777777" w:rsidR="001154AC" w:rsidRPr="00D6538A" w:rsidRDefault="001154AC" w:rsidP="00565419">
            <w:r w:rsidRPr="00D6538A">
              <w:t>80.13**</w:t>
            </w:r>
          </w:p>
        </w:tc>
        <w:tc>
          <w:tcPr>
            <w:tcW w:w="422" w:type="pct"/>
            <w:tcBorders>
              <w:top w:val="nil"/>
              <w:left w:val="nil"/>
              <w:bottom w:val="nil"/>
              <w:right w:val="nil"/>
            </w:tcBorders>
            <w:shd w:val="clear" w:color="auto" w:fill="auto"/>
            <w:noWrap/>
            <w:vAlign w:val="bottom"/>
            <w:hideMark/>
          </w:tcPr>
          <w:p w14:paraId="7D24B470" w14:textId="77777777" w:rsidR="001154AC" w:rsidRPr="00D6538A" w:rsidRDefault="001154AC" w:rsidP="00565419">
            <w:r w:rsidRPr="00D6538A">
              <w:t>20.92***</w:t>
            </w:r>
          </w:p>
        </w:tc>
        <w:tc>
          <w:tcPr>
            <w:tcW w:w="422" w:type="pct"/>
            <w:tcBorders>
              <w:top w:val="nil"/>
              <w:left w:val="nil"/>
              <w:bottom w:val="nil"/>
              <w:right w:val="nil"/>
            </w:tcBorders>
            <w:shd w:val="clear" w:color="auto" w:fill="auto"/>
            <w:noWrap/>
            <w:vAlign w:val="bottom"/>
            <w:hideMark/>
          </w:tcPr>
          <w:p w14:paraId="042B2626" w14:textId="77777777" w:rsidR="001154AC" w:rsidRPr="00D6538A" w:rsidRDefault="001154AC" w:rsidP="00565419">
            <w:r w:rsidRPr="00D6538A">
              <w:t>20.92***</w:t>
            </w:r>
          </w:p>
        </w:tc>
        <w:tc>
          <w:tcPr>
            <w:tcW w:w="422" w:type="pct"/>
            <w:tcBorders>
              <w:top w:val="nil"/>
              <w:left w:val="nil"/>
              <w:bottom w:val="nil"/>
              <w:right w:val="nil"/>
            </w:tcBorders>
            <w:shd w:val="clear" w:color="auto" w:fill="auto"/>
            <w:noWrap/>
            <w:vAlign w:val="bottom"/>
            <w:hideMark/>
          </w:tcPr>
          <w:p w14:paraId="06634438" w14:textId="77777777" w:rsidR="001154AC" w:rsidRPr="00D6538A" w:rsidRDefault="001154AC" w:rsidP="00565419">
            <w:r w:rsidRPr="00D6538A">
              <w:t>-28.07</w:t>
            </w:r>
          </w:p>
        </w:tc>
        <w:tc>
          <w:tcPr>
            <w:tcW w:w="452" w:type="pct"/>
            <w:tcBorders>
              <w:top w:val="nil"/>
              <w:left w:val="nil"/>
              <w:bottom w:val="nil"/>
              <w:right w:val="nil"/>
            </w:tcBorders>
            <w:shd w:val="clear" w:color="auto" w:fill="auto"/>
            <w:noWrap/>
            <w:vAlign w:val="bottom"/>
            <w:hideMark/>
          </w:tcPr>
          <w:p w14:paraId="293CC59A" w14:textId="77777777" w:rsidR="001154AC" w:rsidRPr="00D6538A" w:rsidRDefault="001154AC" w:rsidP="00565419">
            <w:r w:rsidRPr="00D6538A">
              <w:t>-28.07</w:t>
            </w:r>
          </w:p>
        </w:tc>
        <w:tc>
          <w:tcPr>
            <w:tcW w:w="388" w:type="pct"/>
            <w:tcBorders>
              <w:top w:val="nil"/>
              <w:left w:val="nil"/>
              <w:bottom w:val="nil"/>
              <w:right w:val="nil"/>
            </w:tcBorders>
            <w:shd w:val="clear" w:color="auto" w:fill="auto"/>
            <w:noWrap/>
            <w:vAlign w:val="bottom"/>
            <w:hideMark/>
          </w:tcPr>
          <w:p w14:paraId="1B7573B3" w14:textId="77777777" w:rsidR="001154AC" w:rsidRPr="00D6538A" w:rsidRDefault="001154AC" w:rsidP="00565419">
            <w:r w:rsidRPr="00D6538A">
              <w:t>-28.07</w:t>
            </w:r>
          </w:p>
        </w:tc>
      </w:tr>
      <w:tr w:rsidR="001154AC" w:rsidRPr="00D6538A" w14:paraId="350DE925" w14:textId="77777777" w:rsidTr="000365E5">
        <w:trPr>
          <w:trHeight w:val="280"/>
        </w:trPr>
        <w:tc>
          <w:tcPr>
            <w:tcW w:w="573" w:type="pct"/>
            <w:tcBorders>
              <w:top w:val="nil"/>
              <w:left w:val="nil"/>
              <w:bottom w:val="nil"/>
              <w:right w:val="nil"/>
            </w:tcBorders>
            <w:shd w:val="clear" w:color="auto" w:fill="auto"/>
            <w:noWrap/>
            <w:vAlign w:val="bottom"/>
            <w:hideMark/>
          </w:tcPr>
          <w:p w14:paraId="67F145DF" w14:textId="77777777" w:rsidR="001154AC" w:rsidRPr="00D6538A" w:rsidRDefault="001154AC" w:rsidP="00565419"/>
        </w:tc>
        <w:tc>
          <w:tcPr>
            <w:tcW w:w="482" w:type="pct"/>
            <w:tcBorders>
              <w:top w:val="nil"/>
              <w:left w:val="nil"/>
              <w:bottom w:val="nil"/>
              <w:right w:val="nil"/>
            </w:tcBorders>
            <w:shd w:val="clear" w:color="auto" w:fill="auto"/>
            <w:noWrap/>
            <w:vAlign w:val="bottom"/>
            <w:hideMark/>
          </w:tcPr>
          <w:p w14:paraId="2E125F85" w14:textId="77777777" w:rsidR="001154AC" w:rsidRPr="00D6538A" w:rsidRDefault="001154AC" w:rsidP="00565419">
            <w:r w:rsidRPr="00D6538A">
              <w:t>(13.70)</w:t>
            </w:r>
          </w:p>
        </w:tc>
        <w:tc>
          <w:tcPr>
            <w:tcW w:w="482" w:type="pct"/>
            <w:tcBorders>
              <w:top w:val="nil"/>
              <w:left w:val="nil"/>
              <w:bottom w:val="nil"/>
              <w:right w:val="nil"/>
            </w:tcBorders>
            <w:shd w:val="clear" w:color="auto" w:fill="auto"/>
            <w:noWrap/>
            <w:vAlign w:val="bottom"/>
            <w:hideMark/>
          </w:tcPr>
          <w:p w14:paraId="11E72D30" w14:textId="77777777" w:rsidR="001154AC" w:rsidRPr="00D6538A" w:rsidRDefault="001154AC" w:rsidP="00565419">
            <w:r w:rsidRPr="00D6538A">
              <w:t>(8.50)</w:t>
            </w:r>
          </w:p>
        </w:tc>
        <w:tc>
          <w:tcPr>
            <w:tcW w:w="452" w:type="pct"/>
            <w:tcBorders>
              <w:top w:val="nil"/>
              <w:left w:val="nil"/>
              <w:bottom w:val="nil"/>
              <w:right w:val="nil"/>
            </w:tcBorders>
            <w:shd w:val="clear" w:color="auto" w:fill="auto"/>
            <w:noWrap/>
            <w:vAlign w:val="bottom"/>
            <w:hideMark/>
          </w:tcPr>
          <w:p w14:paraId="6CBD42EE" w14:textId="77777777" w:rsidR="001154AC" w:rsidRPr="00D6538A" w:rsidRDefault="001154AC" w:rsidP="00565419">
            <w:r w:rsidRPr="00D6538A">
              <w:t>(29.37)</w:t>
            </w:r>
          </w:p>
        </w:tc>
        <w:tc>
          <w:tcPr>
            <w:tcW w:w="452" w:type="pct"/>
            <w:tcBorders>
              <w:top w:val="nil"/>
              <w:left w:val="nil"/>
              <w:bottom w:val="nil"/>
              <w:right w:val="nil"/>
            </w:tcBorders>
            <w:shd w:val="clear" w:color="auto" w:fill="auto"/>
            <w:noWrap/>
            <w:vAlign w:val="bottom"/>
            <w:hideMark/>
          </w:tcPr>
          <w:p w14:paraId="33BDA304" w14:textId="77777777" w:rsidR="001154AC" w:rsidRPr="00D6538A" w:rsidRDefault="001154AC" w:rsidP="00565419">
            <w:r w:rsidRPr="00D6538A">
              <w:t>(34.07)</w:t>
            </w:r>
          </w:p>
        </w:tc>
        <w:tc>
          <w:tcPr>
            <w:tcW w:w="452" w:type="pct"/>
            <w:tcBorders>
              <w:top w:val="nil"/>
              <w:left w:val="nil"/>
              <w:bottom w:val="nil"/>
              <w:right w:val="nil"/>
            </w:tcBorders>
            <w:shd w:val="clear" w:color="auto" w:fill="auto"/>
            <w:noWrap/>
            <w:vAlign w:val="bottom"/>
            <w:hideMark/>
          </w:tcPr>
          <w:p w14:paraId="0D23A25A" w14:textId="77777777" w:rsidR="001154AC" w:rsidRPr="00D6538A" w:rsidRDefault="001154AC" w:rsidP="00565419">
            <w:r w:rsidRPr="00D6538A">
              <w:t>(33.24)</w:t>
            </w:r>
          </w:p>
        </w:tc>
        <w:tc>
          <w:tcPr>
            <w:tcW w:w="422" w:type="pct"/>
            <w:tcBorders>
              <w:top w:val="nil"/>
              <w:left w:val="nil"/>
              <w:bottom w:val="nil"/>
              <w:right w:val="nil"/>
            </w:tcBorders>
            <w:shd w:val="clear" w:color="auto" w:fill="auto"/>
            <w:noWrap/>
            <w:vAlign w:val="bottom"/>
            <w:hideMark/>
          </w:tcPr>
          <w:p w14:paraId="2B181EA1" w14:textId="77777777" w:rsidR="001154AC" w:rsidRPr="00D6538A" w:rsidRDefault="001154AC" w:rsidP="00565419">
            <w:r w:rsidRPr="00D6538A">
              <w:t>(4.80)</w:t>
            </w:r>
          </w:p>
        </w:tc>
        <w:tc>
          <w:tcPr>
            <w:tcW w:w="422" w:type="pct"/>
            <w:tcBorders>
              <w:top w:val="nil"/>
              <w:left w:val="nil"/>
              <w:bottom w:val="nil"/>
              <w:right w:val="nil"/>
            </w:tcBorders>
            <w:shd w:val="clear" w:color="auto" w:fill="auto"/>
            <w:noWrap/>
            <w:vAlign w:val="bottom"/>
            <w:hideMark/>
          </w:tcPr>
          <w:p w14:paraId="575BC859" w14:textId="77777777" w:rsidR="001154AC" w:rsidRPr="00D6538A" w:rsidRDefault="001154AC" w:rsidP="00565419">
            <w:r w:rsidRPr="00D6538A">
              <w:t>(4.13)</w:t>
            </w:r>
          </w:p>
        </w:tc>
        <w:tc>
          <w:tcPr>
            <w:tcW w:w="422" w:type="pct"/>
            <w:tcBorders>
              <w:top w:val="nil"/>
              <w:left w:val="nil"/>
              <w:bottom w:val="nil"/>
              <w:right w:val="nil"/>
            </w:tcBorders>
            <w:shd w:val="clear" w:color="auto" w:fill="auto"/>
            <w:noWrap/>
            <w:vAlign w:val="bottom"/>
            <w:hideMark/>
          </w:tcPr>
          <w:p w14:paraId="7721F192" w14:textId="77777777" w:rsidR="001154AC" w:rsidRPr="00D6538A" w:rsidRDefault="001154AC" w:rsidP="00565419">
            <w:r w:rsidRPr="00D6538A">
              <w:t>(31.74)</w:t>
            </w:r>
          </w:p>
        </w:tc>
        <w:tc>
          <w:tcPr>
            <w:tcW w:w="452" w:type="pct"/>
            <w:tcBorders>
              <w:top w:val="nil"/>
              <w:left w:val="nil"/>
              <w:bottom w:val="nil"/>
              <w:right w:val="nil"/>
            </w:tcBorders>
            <w:shd w:val="clear" w:color="auto" w:fill="auto"/>
            <w:noWrap/>
            <w:vAlign w:val="bottom"/>
            <w:hideMark/>
          </w:tcPr>
          <w:p w14:paraId="6C3D55D0" w14:textId="77777777" w:rsidR="001154AC" w:rsidRPr="00D6538A" w:rsidRDefault="001154AC" w:rsidP="00565419">
            <w:r w:rsidRPr="00D6538A">
              <w:t>(36.27)</w:t>
            </w:r>
          </w:p>
        </w:tc>
        <w:tc>
          <w:tcPr>
            <w:tcW w:w="388" w:type="pct"/>
            <w:tcBorders>
              <w:top w:val="nil"/>
              <w:left w:val="nil"/>
              <w:bottom w:val="nil"/>
              <w:right w:val="nil"/>
            </w:tcBorders>
            <w:shd w:val="clear" w:color="auto" w:fill="auto"/>
            <w:noWrap/>
            <w:vAlign w:val="bottom"/>
            <w:hideMark/>
          </w:tcPr>
          <w:p w14:paraId="0811FC6F" w14:textId="77777777" w:rsidR="001154AC" w:rsidRPr="00D6538A" w:rsidRDefault="001154AC" w:rsidP="00565419">
            <w:r w:rsidRPr="00D6538A">
              <w:t>(28.41)</w:t>
            </w:r>
          </w:p>
        </w:tc>
      </w:tr>
      <w:tr w:rsidR="001154AC" w:rsidRPr="00D6538A" w14:paraId="0A25CE2F" w14:textId="77777777" w:rsidTr="000365E5">
        <w:trPr>
          <w:trHeight w:val="280"/>
        </w:trPr>
        <w:tc>
          <w:tcPr>
            <w:tcW w:w="573" w:type="pct"/>
            <w:tcBorders>
              <w:top w:val="single" w:sz="4" w:space="0" w:color="auto"/>
              <w:left w:val="nil"/>
              <w:bottom w:val="nil"/>
              <w:right w:val="nil"/>
            </w:tcBorders>
            <w:shd w:val="clear" w:color="auto" w:fill="auto"/>
            <w:noWrap/>
            <w:vAlign w:val="bottom"/>
            <w:hideMark/>
          </w:tcPr>
          <w:p w14:paraId="71B5FA78" w14:textId="77777777" w:rsidR="001154AC" w:rsidRPr="00D6538A" w:rsidRDefault="001154AC" w:rsidP="00565419">
            <w:r w:rsidRPr="00D6538A">
              <w:t>Observations</w:t>
            </w:r>
          </w:p>
        </w:tc>
        <w:tc>
          <w:tcPr>
            <w:tcW w:w="482" w:type="pct"/>
            <w:tcBorders>
              <w:top w:val="single" w:sz="4" w:space="0" w:color="auto"/>
              <w:left w:val="nil"/>
              <w:bottom w:val="nil"/>
              <w:right w:val="nil"/>
            </w:tcBorders>
            <w:shd w:val="clear" w:color="auto" w:fill="auto"/>
            <w:noWrap/>
            <w:vAlign w:val="bottom"/>
            <w:hideMark/>
          </w:tcPr>
          <w:p w14:paraId="6D56B91D" w14:textId="77777777" w:rsidR="001154AC" w:rsidRPr="00D6538A" w:rsidRDefault="001154AC" w:rsidP="00565419">
            <w:r w:rsidRPr="00D6538A">
              <w:t>1,805</w:t>
            </w:r>
          </w:p>
        </w:tc>
        <w:tc>
          <w:tcPr>
            <w:tcW w:w="482" w:type="pct"/>
            <w:tcBorders>
              <w:top w:val="single" w:sz="4" w:space="0" w:color="auto"/>
              <w:left w:val="nil"/>
              <w:bottom w:val="nil"/>
              <w:right w:val="nil"/>
            </w:tcBorders>
            <w:shd w:val="clear" w:color="auto" w:fill="auto"/>
            <w:noWrap/>
            <w:vAlign w:val="bottom"/>
            <w:hideMark/>
          </w:tcPr>
          <w:p w14:paraId="3308808D" w14:textId="77777777" w:rsidR="001154AC" w:rsidRPr="00D6538A" w:rsidRDefault="001154AC" w:rsidP="00565419">
            <w:r w:rsidRPr="00D6538A">
              <w:t>1,805</w:t>
            </w:r>
          </w:p>
        </w:tc>
        <w:tc>
          <w:tcPr>
            <w:tcW w:w="452" w:type="pct"/>
            <w:tcBorders>
              <w:top w:val="single" w:sz="4" w:space="0" w:color="auto"/>
              <w:left w:val="nil"/>
              <w:bottom w:val="nil"/>
              <w:right w:val="nil"/>
            </w:tcBorders>
            <w:shd w:val="clear" w:color="auto" w:fill="auto"/>
            <w:noWrap/>
            <w:vAlign w:val="bottom"/>
            <w:hideMark/>
          </w:tcPr>
          <w:p w14:paraId="6838742B" w14:textId="77777777" w:rsidR="001154AC" w:rsidRPr="00D6538A" w:rsidRDefault="001154AC" w:rsidP="00565419">
            <w:r w:rsidRPr="00D6538A">
              <w:t>1,800</w:t>
            </w:r>
          </w:p>
        </w:tc>
        <w:tc>
          <w:tcPr>
            <w:tcW w:w="452" w:type="pct"/>
            <w:tcBorders>
              <w:top w:val="single" w:sz="4" w:space="0" w:color="auto"/>
              <w:left w:val="nil"/>
              <w:bottom w:val="nil"/>
              <w:right w:val="nil"/>
            </w:tcBorders>
            <w:shd w:val="clear" w:color="auto" w:fill="auto"/>
            <w:noWrap/>
            <w:vAlign w:val="bottom"/>
            <w:hideMark/>
          </w:tcPr>
          <w:p w14:paraId="58CD7262" w14:textId="77777777" w:rsidR="001154AC" w:rsidRPr="00D6538A" w:rsidRDefault="001154AC" w:rsidP="00565419">
            <w:r w:rsidRPr="00D6538A">
              <w:t>1,800</w:t>
            </w:r>
          </w:p>
        </w:tc>
        <w:tc>
          <w:tcPr>
            <w:tcW w:w="452" w:type="pct"/>
            <w:tcBorders>
              <w:top w:val="single" w:sz="4" w:space="0" w:color="auto"/>
              <w:left w:val="nil"/>
              <w:bottom w:val="nil"/>
              <w:right w:val="nil"/>
            </w:tcBorders>
            <w:shd w:val="clear" w:color="auto" w:fill="auto"/>
            <w:noWrap/>
            <w:vAlign w:val="bottom"/>
            <w:hideMark/>
          </w:tcPr>
          <w:p w14:paraId="5CA9EE7E" w14:textId="77777777" w:rsidR="001154AC" w:rsidRPr="00D6538A" w:rsidRDefault="001154AC" w:rsidP="00565419">
            <w:r w:rsidRPr="00D6538A">
              <w:t>1,800</w:t>
            </w:r>
          </w:p>
        </w:tc>
        <w:tc>
          <w:tcPr>
            <w:tcW w:w="422" w:type="pct"/>
            <w:tcBorders>
              <w:top w:val="single" w:sz="4" w:space="0" w:color="auto"/>
              <w:left w:val="nil"/>
              <w:bottom w:val="nil"/>
              <w:right w:val="nil"/>
            </w:tcBorders>
            <w:shd w:val="clear" w:color="auto" w:fill="auto"/>
            <w:noWrap/>
            <w:vAlign w:val="bottom"/>
            <w:hideMark/>
          </w:tcPr>
          <w:p w14:paraId="7E2F5041" w14:textId="77777777" w:rsidR="001154AC" w:rsidRPr="00D6538A" w:rsidRDefault="001154AC" w:rsidP="00565419">
            <w:r w:rsidRPr="00D6538A">
              <w:t>1,805</w:t>
            </w:r>
          </w:p>
        </w:tc>
        <w:tc>
          <w:tcPr>
            <w:tcW w:w="422" w:type="pct"/>
            <w:tcBorders>
              <w:top w:val="single" w:sz="4" w:space="0" w:color="auto"/>
              <w:left w:val="nil"/>
              <w:bottom w:val="nil"/>
              <w:right w:val="nil"/>
            </w:tcBorders>
            <w:shd w:val="clear" w:color="auto" w:fill="auto"/>
            <w:noWrap/>
            <w:vAlign w:val="bottom"/>
            <w:hideMark/>
          </w:tcPr>
          <w:p w14:paraId="7826D0CF" w14:textId="77777777" w:rsidR="001154AC" w:rsidRPr="00D6538A" w:rsidRDefault="001154AC" w:rsidP="00565419">
            <w:r w:rsidRPr="00D6538A">
              <w:t>1,805</w:t>
            </w:r>
          </w:p>
        </w:tc>
        <w:tc>
          <w:tcPr>
            <w:tcW w:w="422" w:type="pct"/>
            <w:tcBorders>
              <w:top w:val="single" w:sz="4" w:space="0" w:color="auto"/>
              <w:left w:val="nil"/>
              <w:bottom w:val="nil"/>
              <w:right w:val="nil"/>
            </w:tcBorders>
            <w:shd w:val="clear" w:color="auto" w:fill="auto"/>
            <w:noWrap/>
            <w:vAlign w:val="bottom"/>
            <w:hideMark/>
          </w:tcPr>
          <w:p w14:paraId="04259781" w14:textId="77777777" w:rsidR="001154AC" w:rsidRPr="00D6538A" w:rsidRDefault="001154AC" w:rsidP="00565419">
            <w:r w:rsidRPr="00D6538A">
              <w:t>1,800</w:t>
            </w:r>
          </w:p>
        </w:tc>
        <w:tc>
          <w:tcPr>
            <w:tcW w:w="452" w:type="pct"/>
            <w:tcBorders>
              <w:top w:val="single" w:sz="4" w:space="0" w:color="auto"/>
              <w:left w:val="nil"/>
              <w:bottom w:val="nil"/>
              <w:right w:val="nil"/>
            </w:tcBorders>
            <w:shd w:val="clear" w:color="auto" w:fill="auto"/>
            <w:noWrap/>
            <w:vAlign w:val="bottom"/>
            <w:hideMark/>
          </w:tcPr>
          <w:p w14:paraId="3131DE8B" w14:textId="77777777" w:rsidR="001154AC" w:rsidRPr="00D6538A" w:rsidRDefault="001154AC" w:rsidP="00565419">
            <w:r w:rsidRPr="00D6538A">
              <w:t>1,800</w:t>
            </w:r>
          </w:p>
        </w:tc>
        <w:tc>
          <w:tcPr>
            <w:tcW w:w="388" w:type="pct"/>
            <w:tcBorders>
              <w:top w:val="single" w:sz="4" w:space="0" w:color="auto"/>
              <w:left w:val="nil"/>
              <w:bottom w:val="nil"/>
              <w:right w:val="nil"/>
            </w:tcBorders>
            <w:shd w:val="clear" w:color="auto" w:fill="auto"/>
            <w:noWrap/>
            <w:vAlign w:val="bottom"/>
            <w:hideMark/>
          </w:tcPr>
          <w:p w14:paraId="61335A8D" w14:textId="77777777" w:rsidR="001154AC" w:rsidRPr="00D6538A" w:rsidRDefault="001154AC" w:rsidP="00565419">
            <w:r w:rsidRPr="00D6538A">
              <w:t>1,800</w:t>
            </w:r>
          </w:p>
        </w:tc>
      </w:tr>
      <w:tr w:rsidR="001154AC" w:rsidRPr="00D6538A" w14:paraId="3066BF11" w14:textId="77777777" w:rsidTr="000365E5">
        <w:trPr>
          <w:trHeight w:val="280"/>
        </w:trPr>
        <w:tc>
          <w:tcPr>
            <w:tcW w:w="573" w:type="pct"/>
            <w:tcBorders>
              <w:top w:val="nil"/>
              <w:left w:val="nil"/>
              <w:bottom w:val="nil"/>
              <w:right w:val="nil"/>
            </w:tcBorders>
            <w:shd w:val="clear" w:color="auto" w:fill="auto"/>
            <w:noWrap/>
            <w:vAlign w:val="bottom"/>
            <w:hideMark/>
          </w:tcPr>
          <w:p w14:paraId="67639752" w14:textId="77777777" w:rsidR="001154AC" w:rsidRPr="00D6538A" w:rsidRDefault="001154AC" w:rsidP="00565419">
            <w:r w:rsidRPr="00D6538A">
              <w:t>R-squared</w:t>
            </w:r>
          </w:p>
        </w:tc>
        <w:tc>
          <w:tcPr>
            <w:tcW w:w="482" w:type="pct"/>
            <w:tcBorders>
              <w:top w:val="nil"/>
              <w:left w:val="nil"/>
              <w:bottom w:val="nil"/>
              <w:right w:val="nil"/>
            </w:tcBorders>
            <w:shd w:val="clear" w:color="auto" w:fill="auto"/>
            <w:noWrap/>
            <w:vAlign w:val="bottom"/>
            <w:hideMark/>
          </w:tcPr>
          <w:p w14:paraId="72B1121B" w14:textId="77777777" w:rsidR="001154AC" w:rsidRPr="00D6538A" w:rsidRDefault="001154AC" w:rsidP="00565419">
            <w:r w:rsidRPr="00D6538A">
              <w:t>0.11</w:t>
            </w:r>
          </w:p>
        </w:tc>
        <w:tc>
          <w:tcPr>
            <w:tcW w:w="482" w:type="pct"/>
            <w:tcBorders>
              <w:top w:val="nil"/>
              <w:left w:val="nil"/>
              <w:bottom w:val="nil"/>
              <w:right w:val="nil"/>
            </w:tcBorders>
            <w:shd w:val="clear" w:color="auto" w:fill="auto"/>
            <w:noWrap/>
            <w:vAlign w:val="bottom"/>
            <w:hideMark/>
          </w:tcPr>
          <w:p w14:paraId="0E10968A" w14:textId="77777777" w:rsidR="001154AC" w:rsidRPr="00D6538A" w:rsidRDefault="001154AC" w:rsidP="00565419">
            <w:r w:rsidRPr="00D6538A">
              <w:t>0.11</w:t>
            </w:r>
          </w:p>
        </w:tc>
        <w:tc>
          <w:tcPr>
            <w:tcW w:w="452" w:type="pct"/>
            <w:tcBorders>
              <w:top w:val="nil"/>
              <w:left w:val="nil"/>
              <w:bottom w:val="nil"/>
              <w:right w:val="nil"/>
            </w:tcBorders>
            <w:shd w:val="clear" w:color="auto" w:fill="auto"/>
            <w:noWrap/>
            <w:vAlign w:val="bottom"/>
            <w:hideMark/>
          </w:tcPr>
          <w:p w14:paraId="2D6BE202" w14:textId="77777777" w:rsidR="001154AC" w:rsidRPr="00D6538A" w:rsidRDefault="001154AC" w:rsidP="00565419">
            <w:r w:rsidRPr="00D6538A">
              <w:t>0.15</w:t>
            </w:r>
          </w:p>
        </w:tc>
        <w:tc>
          <w:tcPr>
            <w:tcW w:w="452" w:type="pct"/>
            <w:tcBorders>
              <w:top w:val="nil"/>
              <w:left w:val="nil"/>
              <w:bottom w:val="nil"/>
              <w:right w:val="nil"/>
            </w:tcBorders>
            <w:shd w:val="clear" w:color="auto" w:fill="auto"/>
            <w:noWrap/>
            <w:vAlign w:val="bottom"/>
            <w:hideMark/>
          </w:tcPr>
          <w:p w14:paraId="1ECA3135" w14:textId="77777777" w:rsidR="001154AC" w:rsidRPr="00D6538A" w:rsidRDefault="001154AC" w:rsidP="00565419">
            <w:r w:rsidRPr="00D6538A">
              <w:t>0.15</w:t>
            </w:r>
          </w:p>
        </w:tc>
        <w:tc>
          <w:tcPr>
            <w:tcW w:w="452" w:type="pct"/>
            <w:tcBorders>
              <w:top w:val="nil"/>
              <w:left w:val="nil"/>
              <w:bottom w:val="nil"/>
              <w:right w:val="nil"/>
            </w:tcBorders>
            <w:shd w:val="clear" w:color="auto" w:fill="auto"/>
            <w:noWrap/>
            <w:vAlign w:val="bottom"/>
            <w:hideMark/>
          </w:tcPr>
          <w:p w14:paraId="4DCE86DC" w14:textId="77777777" w:rsidR="001154AC" w:rsidRPr="00D6538A" w:rsidRDefault="001154AC" w:rsidP="00565419">
            <w:r w:rsidRPr="00D6538A">
              <w:t>0.15</w:t>
            </w:r>
          </w:p>
        </w:tc>
        <w:tc>
          <w:tcPr>
            <w:tcW w:w="422" w:type="pct"/>
            <w:tcBorders>
              <w:top w:val="nil"/>
              <w:left w:val="nil"/>
              <w:bottom w:val="nil"/>
              <w:right w:val="nil"/>
            </w:tcBorders>
            <w:shd w:val="clear" w:color="auto" w:fill="auto"/>
            <w:noWrap/>
            <w:vAlign w:val="bottom"/>
            <w:hideMark/>
          </w:tcPr>
          <w:p w14:paraId="07188024" w14:textId="77777777" w:rsidR="001154AC" w:rsidRPr="00D6538A" w:rsidRDefault="001154AC" w:rsidP="00565419">
            <w:r w:rsidRPr="00D6538A">
              <w:t>0.12</w:t>
            </w:r>
          </w:p>
        </w:tc>
        <w:tc>
          <w:tcPr>
            <w:tcW w:w="422" w:type="pct"/>
            <w:tcBorders>
              <w:top w:val="nil"/>
              <w:left w:val="nil"/>
              <w:bottom w:val="nil"/>
              <w:right w:val="nil"/>
            </w:tcBorders>
            <w:shd w:val="clear" w:color="auto" w:fill="auto"/>
            <w:noWrap/>
            <w:vAlign w:val="bottom"/>
            <w:hideMark/>
          </w:tcPr>
          <w:p w14:paraId="51F88CDD" w14:textId="77777777" w:rsidR="001154AC" w:rsidRPr="00D6538A" w:rsidRDefault="001154AC" w:rsidP="00565419">
            <w:r w:rsidRPr="00D6538A">
              <w:t>0.12</w:t>
            </w:r>
          </w:p>
        </w:tc>
        <w:tc>
          <w:tcPr>
            <w:tcW w:w="422" w:type="pct"/>
            <w:tcBorders>
              <w:top w:val="nil"/>
              <w:left w:val="nil"/>
              <w:bottom w:val="nil"/>
              <w:right w:val="nil"/>
            </w:tcBorders>
            <w:shd w:val="clear" w:color="auto" w:fill="auto"/>
            <w:noWrap/>
            <w:vAlign w:val="bottom"/>
            <w:hideMark/>
          </w:tcPr>
          <w:p w14:paraId="4740E56F" w14:textId="77777777" w:rsidR="001154AC" w:rsidRPr="00D6538A" w:rsidRDefault="001154AC" w:rsidP="00565419">
            <w:r w:rsidRPr="00D6538A">
              <w:t>0.14</w:t>
            </w:r>
          </w:p>
        </w:tc>
        <w:tc>
          <w:tcPr>
            <w:tcW w:w="452" w:type="pct"/>
            <w:tcBorders>
              <w:top w:val="nil"/>
              <w:left w:val="nil"/>
              <w:bottom w:val="nil"/>
              <w:right w:val="nil"/>
            </w:tcBorders>
            <w:shd w:val="clear" w:color="auto" w:fill="auto"/>
            <w:noWrap/>
            <w:vAlign w:val="bottom"/>
            <w:hideMark/>
          </w:tcPr>
          <w:p w14:paraId="1FAEA36D" w14:textId="77777777" w:rsidR="001154AC" w:rsidRPr="00D6538A" w:rsidRDefault="001154AC" w:rsidP="00565419">
            <w:r w:rsidRPr="00D6538A">
              <w:t>0.14</w:t>
            </w:r>
          </w:p>
        </w:tc>
        <w:tc>
          <w:tcPr>
            <w:tcW w:w="388" w:type="pct"/>
            <w:tcBorders>
              <w:top w:val="nil"/>
              <w:left w:val="nil"/>
              <w:bottom w:val="nil"/>
              <w:right w:val="nil"/>
            </w:tcBorders>
            <w:shd w:val="clear" w:color="auto" w:fill="auto"/>
            <w:noWrap/>
            <w:vAlign w:val="bottom"/>
            <w:hideMark/>
          </w:tcPr>
          <w:p w14:paraId="09C046BF" w14:textId="77777777" w:rsidR="001154AC" w:rsidRPr="00D6538A" w:rsidRDefault="001154AC" w:rsidP="00565419">
            <w:r w:rsidRPr="00D6538A">
              <w:t>0.14</w:t>
            </w:r>
          </w:p>
        </w:tc>
      </w:tr>
      <w:tr w:rsidR="001154AC" w:rsidRPr="00D6538A" w14:paraId="48F7ED42" w14:textId="77777777" w:rsidTr="000365E5">
        <w:trPr>
          <w:trHeight w:val="280"/>
        </w:trPr>
        <w:tc>
          <w:tcPr>
            <w:tcW w:w="573" w:type="pct"/>
            <w:tcBorders>
              <w:top w:val="nil"/>
              <w:left w:val="nil"/>
              <w:bottom w:val="nil"/>
              <w:right w:val="nil"/>
            </w:tcBorders>
            <w:shd w:val="clear" w:color="auto" w:fill="auto"/>
            <w:noWrap/>
            <w:vAlign w:val="bottom"/>
            <w:hideMark/>
          </w:tcPr>
          <w:p w14:paraId="70BCB30F" w14:textId="77777777" w:rsidR="001154AC" w:rsidRPr="00D6538A" w:rsidRDefault="001154AC" w:rsidP="00565419">
            <w:r w:rsidRPr="00D6538A">
              <w:t>Institutions</w:t>
            </w:r>
          </w:p>
        </w:tc>
        <w:tc>
          <w:tcPr>
            <w:tcW w:w="482" w:type="pct"/>
            <w:tcBorders>
              <w:top w:val="nil"/>
              <w:left w:val="nil"/>
              <w:bottom w:val="nil"/>
              <w:right w:val="nil"/>
            </w:tcBorders>
            <w:shd w:val="clear" w:color="auto" w:fill="auto"/>
            <w:noWrap/>
            <w:vAlign w:val="bottom"/>
            <w:hideMark/>
          </w:tcPr>
          <w:p w14:paraId="122E3605" w14:textId="77777777" w:rsidR="001154AC" w:rsidRPr="00D6538A" w:rsidRDefault="001154AC" w:rsidP="00565419">
            <w:r w:rsidRPr="00D6538A">
              <w:t>212</w:t>
            </w:r>
          </w:p>
        </w:tc>
        <w:tc>
          <w:tcPr>
            <w:tcW w:w="482" w:type="pct"/>
            <w:tcBorders>
              <w:top w:val="nil"/>
              <w:left w:val="nil"/>
              <w:bottom w:val="nil"/>
              <w:right w:val="nil"/>
            </w:tcBorders>
            <w:shd w:val="clear" w:color="auto" w:fill="auto"/>
            <w:noWrap/>
            <w:vAlign w:val="bottom"/>
            <w:hideMark/>
          </w:tcPr>
          <w:p w14:paraId="11DB2321" w14:textId="77777777" w:rsidR="001154AC" w:rsidRPr="00D6538A" w:rsidRDefault="001154AC" w:rsidP="00565419">
            <w:r w:rsidRPr="00D6538A">
              <w:t>212</w:t>
            </w:r>
          </w:p>
        </w:tc>
        <w:tc>
          <w:tcPr>
            <w:tcW w:w="452" w:type="pct"/>
            <w:tcBorders>
              <w:top w:val="nil"/>
              <w:left w:val="nil"/>
              <w:bottom w:val="nil"/>
              <w:right w:val="nil"/>
            </w:tcBorders>
            <w:shd w:val="clear" w:color="auto" w:fill="auto"/>
            <w:noWrap/>
            <w:vAlign w:val="bottom"/>
            <w:hideMark/>
          </w:tcPr>
          <w:p w14:paraId="1EDF5D24" w14:textId="77777777" w:rsidR="001154AC" w:rsidRPr="00D6538A" w:rsidRDefault="001154AC" w:rsidP="00565419">
            <w:r w:rsidRPr="00D6538A">
              <w:t>212</w:t>
            </w:r>
          </w:p>
        </w:tc>
        <w:tc>
          <w:tcPr>
            <w:tcW w:w="452" w:type="pct"/>
            <w:tcBorders>
              <w:top w:val="nil"/>
              <w:left w:val="nil"/>
              <w:bottom w:val="nil"/>
              <w:right w:val="nil"/>
            </w:tcBorders>
            <w:shd w:val="clear" w:color="auto" w:fill="auto"/>
            <w:noWrap/>
            <w:vAlign w:val="bottom"/>
            <w:hideMark/>
          </w:tcPr>
          <w:p w14:paraId="7A04F1BC" w14:textId="77777777" w:rsidR="001154AC" w:rsidRPr="00D6538A" w:rsidRDefault="001154AC" w:rsidP="00565419">
            <w:r w:rsidRPr="00D6538A">
              <w:t>212</w:t>
            </w:r>
          </w:p>
        </w:tc>
        <w:tc>
          <w:tcPr>
            <w:tcW w:w="452" w:type="pct"/>
            <w:tcBorders>
              <w:top w:val="nil"/>
              <w:left w:val="nil"/>
              <w:bottom w:val="nil"/>
              <w:right w:val="nil"/>
            </w:tcBorders>
            <w:shd w:val="clear" w:color="auto" w:fill="auto"/>
            <w:noWrap/>
            <w:vAlign w:val="bottom"/>
            <w:hideMark/>
          </w:tcPr>
          <w:p w14:paraId="2ABABA53" w14:textId="77777777" w:rsidR="001154AC" w:rsidRPr="00D6538A" w:rsidRDefault="001154AC" w:rsidP="00565419">
            <w:r w:rsidRPr="00D6538A">
              <w:t>212</w:t>
            </w:r>
          </w:p>
        </w:tc>
        <w:tc>
          <w:tcPr>
            <w:tcW w:w="422" w:type="pct"/>
            <w:tcBorders>
              <w:top w:val="nil"/>
              <w:left w:val="nil"/>
              <w:bottom w:val="nil"/>
              <w:right w:val="nil"/>
            </w:tcBorders>
            <w:shd w:val="clear" w:color="auto" w:fill="auto"/>
            <w:noWrap/>
            <w:vAlign w:val="bottom"/>
            <w:hideMark/>
          </w:tcPr>
          <w:p w14:paraId="588AD3E6" w14:textId="77777777" w:rsidR="001154AC" w:rsidRPr="00D6538A" w:rsidRDefault="001154AC" w:rsidP="00565419">
            <w:r w:rsidRPr="00D6538A">
              <w:t>212</w:t>
            </w:r>
          </w:p>
        </w:tc>
        <w:tc>
          <w:tcPr>
            <w:tcW w:w="422" w:type="pct"/>
            <w:tcBorders>
              <w:top w:val="nil"/>
              <w:left w:val="nil"/>
              <w:bottom w:val="nil"/>
              <w:right w:val="nil"/>
            </w:tcBorders>
            <w:shd w:val="clear" w:color="auto" w:fill="auto"/>
            <w:noWrap/>
            <w:vAlign w:val="bottom"/>
            <w:hideMark/>
          </w:tcPr>
          <w:p w14:paraId="60EFFEE9" w14:textId="77777777" w:rsidR="001154AC" w:rsidRPr="00D6538A" w:rsidRDefault="001154AC" w:rsidP="00565419">
            <w:r w:rsidRPr="00D6538A">
              <w:t>212</w:t>
            </w:r>
          </w:p>
        </w:tc>
        <w:tc>
          <w:tcPr>
            <w:tcW w:w="422" w:type="pct"/>
            <w:tcBorders>
              <w:top w:val="nil"/>
              <w:left w:val="nil"/>
              <w:bottom w:val="nil"/>
              <w:right w:val="nil"/>
            </w:tcBorders>
            <w:shd w:val="clear" w:color="auto" w:fill="auto"/>
            <w:noWrap/>
            <w:vAlign w:val="bottom"/>
            <w:hideMark/>
          </w:tcPr>
          <w:p w14:paraId="7213211C" w14:textId="77777777" w:rsidR="001154AC" w:rsidRPr="00D6538A" w:rsidRDefault="001154AC" w:rsidP="00565419">
            <w:r w:rsidRPr="00D6538A">
              <w:t>212</w:t>
            </w:r>
          </w:p>
        </w:tc>
        <w:tc>
          <w:tcPr>
            <w:tcW w:w="452" w:type="pct"/>
            <w:tcBorders>
              <w:top w:val="nil"/>
              <w:left w:val="nil"/>
              <w:bottom w:val="nil"/>
              <w:right w:val="nil"/>
            </w:tcBorders>
            <w:shd w:val="clear" w:color="auto" w:fill="auto"/>
            <w:noWrap/>
            <w:vAlign w:val="bottom"/>
            <w:hideMark/>
          </w:tcPr>
          <w:p w14:paraId="62EA21A9" w14:textId="77777777" w:rsidR="001154AC" w:rsidRPr="00D6538A" w:rsidRDefault="001154AC" w:rsidP="00565419">
            <w:r w:rsidRPr="00D6538A">
              <w:t>212</w:t>
            </w:r>
          </w:p>
        </w:tc>
        <w:tc>
          <w:tcPr>
            <w:tcW w:w="388" w:type="pct"/>
            <w:tcBorders>
              <w:top w:val="nil"/>
              <w:left w:val="nil"/>
              <w:bottom w:val="nil"/>
              <w:right w:val="nil"/>
            </w:tcBorders>
            <w:shd w:val="clear" w:color="auto" w:fill="auto"/>
            <w:noWrap/>
            <w:vAlign w:val="bottom"/>
            <w:hideMark/>
          </w:tcPr>
          <w:p w14:paraId="4B1A3F37" w14:textId="77777777" w:rsidR="001154AC" w:rsidRPr="00D6538A" w:rsidRDefault="001154AC" w:rsidP="00565419">
            <w:r w:rsidRPr="00D6538A">
              <w:t>212</w:t>
            </w:r>
          </w:p>
        </w:tc>
      </w:tr>
      <w:tr w:rsidR="001154AC" w:rsidRPr="00D6538A" w14:paraId="47D2EFB1" w14:textId="77777777" w:rsidTr="000365E5">
        <w:trPr>
          <w:trHeight w:val="280"/>
        </w:trPr>
        <w:tc>
          <w:tcPr>
            <w:tcW w:w="573" w:type="pct"/>
            <w:tcBorders>
              <w:top w:val="nil"/>
              <w:left w:val="nil"/>
              <w:bottom w:val="single" w:sz="4" w:space="0" w:color="000000"/>
              <w:right w:val="nil"/>
            </w:tcBorders>
            <w:shd w:val="clear" w:color="auto" w:fill="auto"/>
            <w:noWrap/>
            <w:vAlign w:val="bottom"/>
            <w:hideMark/>
          </w:tcPr>
          <w:p w14:paraId="6A55D35E" w14:textId="77777777" w:rsidR="001154AC" w:rsidRPr="00D6538A" w:rsidRDefault="001154AC" w:rsidP="00565419">
            <w:r w:rsidRPr="00D6538A">
              <w:t>Std. errors</w:t>
            </w:r>
          </w:p>
        </w:tc>
        <w:tc>
          <w:tcPr>
            <w:tcW w:w="482" w:type="pct"/>
            <w:tcBorders>
              <w:top w:val="nil"/>
              <w:left w:val="nil"/>
              <w:bottom w:val="single" w:sz="4" w:space="0" w:color="000000"/>
              <w:right w:val="nil"/>
            </w:tcBorders>
            <w:shd w:val="clear" w:color="auto" w:fill="auto"/>
            <w:noWrap/>
            <w:vAlign w:val="bottom"/>
            <w:hideMark/>
          </w:tcPr>
          <w:p w14:paraId="799AA78B" w14:textId="77777777" w:rsidR="001154AC" w:rsidRPr="00D6538A" w:rsidRDefault="001154AC" w:rsidP="00565419">
            <w:r w:rsidRPr="00D6538A">
              <w:t>S-</w:t>
            </w:r>
            <w:proofErr w:type="spellStart"/>
            <w:r w:rsidRPr="00D6538A">
              <w:t>clust</w:t>
            </w:r>
            <w:proofErr w:type="spellEnd"/>
          </w:p>
        </w:tc>
        <w:tc>
          <w:tcPr>
            <w:tcW w:w="482" w:type="pct"/>
            <w:tcBorders>
              <w:top w:val="nil"/>
              <w:left w:val="nil"/>
              <w:bottom w:val="single" w:sz="4" w:space="0" w:color="000000"/>
              <w:right w:val="nil"/>
            </w:tcBorders>
            <w:shd w:val="clear" w:color="auto" w:fill="auto"/>
            <w:noWrap/>
            <w:vAlign w:val="bottom"/>
            <w:hideMark/>
          </w:tcPr>
          <w:p w14:paraId="3D1A7D00" w14:textId="77777777" w:rsidR="001154AC" w:rsidRPr="00D6538A" w:rsidRDefault="001154AC" w:rsidP="00565419">
            <w:r w:rsidRPr="00D6538A">
              <w:t>C-</w:t>
            </w:r>
            <w:proofErr w:type="spellStart"/>
            <w:r w:rsidRPr="00D6538A">
              <w:t>clust</w:t>
            </w:r>
            <w:proofErr w:type="spellEnd"/>
          </w:p>
        </w:tc>
        <w:tc>
          <w:tcPr>
            <w:tcW w:w="452" w:type="pct"/>
            <w:tcBorders>
              <w:top w:val="nil"/>
              <w:left w:val="nil"/>
              <w:bottom w:val="single" w:sz="4" w:space="0" w:color="000000"/>
              <w:right w:val="nil"/>
            </w:tcBorders>
            <w:shd w:val="clear" w:color="auto" w:fill="auto"/>
            <w:noWrap/>
            <w:vAlign w:val="bottom"/>
            <w:hideMark/>
          </w:tcPr>
          <w:p w14:paraId="3C3A4C6E" w14:textId="77777777" w:rsidR="001154AC" w:rsidRPr="00D6538A" w:rsidRDefault="001154AC" w:rsidP="00565419">
            <w:r w:rsidRPr="00D6538A">
              <w:t>S-</w:t>
            </w:r>
            <w:proofErr w:type="spellStart"/>
            <w:r w:rsidRPr="00D6538A">
              <w:t>clust</w:t>
            </w:r>
            <w:proofErr w:type="spellEnd"/>
          </w:p>
        </w:tc>
        <w:tc>
          <w:tcPr>
            <w:tcW w:w="452" w:type="pct"/>
            <w:tcBorders>
              <w:top w:val="nil"/>
              <w:left w:val="nil"/>
              <w:bottom w:val="single" w:sz="4" w:space="0" w:color="000000"/>
              <w:right w:val="nil"/>
            </w:tcBorders>
            <w:shd w:val="clear" w:color="auto" w:fill="auto"/>
            <w:noWrap/>
            <w:vAlign w:val="bottom"/>
            <w:hideMark/>
          </w:tcPr>
          <w:p w14:paraId="2392F33A" w14:textId="77777777" w:rsidR="001154AC" w:rsidRPr="00D6538A" w:rsidRDefault="001154AC" w:rsidP="00565419">
            <w:r w:rsidRPr="00D6538A">
              <w:t>C-</w:t>
            </w:r>
            <w:proofErr w:type="spellStart"/>
            <w:r w:rsidRPr="00D6538A">
              <w:t>clust</w:t>
            </w:r>
            <w:proofErr w:type="spellEnd"/>
          </w:p>
        </w:tc>
        <w:tc>
          <w:tcPr>
            <w:tcW w:w="452" w:type="pct"/>
            <w:tcBorders>
              <w:top w:val="nil"/>
              <w:left w:val="nil"/>
              <w:bottom w:val="single" w:sz="4" w:space="0" w:color="000000"/>
              <w:right w:val="nil"/>
            </w:tcBorders>
            <w:shd w:val="clear" w:color="auto" w:fill="auto"/>
            <w:noWrap/>
            <w:vAlign w:val="bottom"/>
            <w:hideMark/>
          </w:tcPr>
          <w:p w14:paraId="5789B4B0" w14:textId="77777777" w:rsidR="001154AC" w:rsidRPr="00D6538A" w:rsidRDefault="001154AC" w:rsidP="00565419">
            <w:r w:rsidRPr="00D6538A">
              <w:t>Boot</w:t>
            </w:r>
          </w:p>
        </w:tc>
        <w:tc>
          <w:tcPr>
            <w:tcW w:w="422" w:type="pct"/>
            <w:tcBorders>
              <w:top w:val="nil"/>
              <w:left w:val="nil"/>
              <w:bottom w:val="single" w:sz="4" w:space="0" w:color="000000"/>
              <w:right w:val="nil"/>
            </w:tcBorders>
            <w:shd w:val="clear" w:color="auto" w:fill="auto"/>
            <w:noWrap/>
            <w:vAlign w:val="bottom"/>
            <w:hideMark/>
          </w:tcPr>
          <w:p w14:paraId="58E59BC1" w14:textId="77777777" w:rsidR="001154AC" w:rsidRPr="00D6538A" w:rsidRDefault="001154AC" w:rsidP="00565419">
            <w:r w:rsidRPr="00D6538A">
              <w:t>S-</w:t>
            </w:r>
            <w:proofErr w:type="spellStart"/>
            <w:r w:rsidRPr="00D6538A">
              <w:t>clust</w:t>
            </w:r>
            <w:proofErr w:type="spellEnd"/>
          </w:p>
        </w:tc>
        <w:tc>
          <w:tcPr>
            <w:tcW w:w="422" w:type="pct"/>
            <w:tcBorders>
              <w:top w:val="nil"/>
              <w:left w:val="nil"/>
              <w:bottom w:val="single" w:sz="4" w:space="0" w:color="000000"/>
              <w:right w:val="nil"/>
            </w:tcBorders>
            <w:shd w:val="clear" w:color="auto" w:fill="auto"/>
            <w:noWrap/>
            <w:vAlign w:val="bottom"/>
            <w:hideMark/>
          </w:tcPr>
          <w:p w14:paraId="7B951074" w14:textId="77777777" w:rsidR="001154AC" w:rsidRPr="00D6538A" w:rsidRDefault="001154AC" w:rsidP="00565419">
            <w:r w:rsidRPr="00D6538A">
              <w:t>C-</w:t>
            </w:r>
            <w:proofErr w:type="spellStart"/>
            <w:r w:rsidRPr="00D6538A">
              <w:t>clust</w:t>
            </w:r>
            <w:proofErr w:type="spellEnd"/>
          </w:p>
        </w:tc>
        <w:tc>
          <w:tcPr>
            <w:tcW w:w="422" w:type="pct"/>
            <w:tcBorders>
              <w:top w:val="nil"/>
              <w:left w:val="nil"/>
              <w:bottom w:val="single" w:sz="4" w:space="0" w:color="000000"/>
              <w:right w:val="nil"/>
            </w:tcBorders>
            <w:shd w:val="clear" w:color="auto" w:fill="auto"/>
            <w:noWrap/>
            <w:vAlign w:val="bottom"/>
            <w:hideMark/>
          </w:tcPr>
          <w:p w14:paraId="20A52E13" w14:textId="77777777" w:rsidR="001154AC" w:rsidRPr="00D6538A" w:rsidRDefault="001154AC" w:rsidP="00565419">
            <w:r w:rsidRPr="00D6538A">
              <w:t>S-</w:t>
            </w:r>
            <w:proofErr w:type="spellStart"/>
            <w:r w:rsidRPr="00D6538A">
              <w:t>clust</w:t>
            </w:r>
            <w:proofErr w:type="spellEnd"/>
          </w:p>
        </w:tc>
        <w:tc>
          <w:tcPr>
            <w:tcW w:w="452" w:type="pct"/>
            <w:tcBorders>
              <w:top w:val="nil"/>
              <w:left w:val="nil"/>
              <w:bottom w:val="single" w:sz="4" w:space="0" w:color="000000"/>
              <w:right w:val="nil"/>
            </w:tcBorders>
            <w:shd w:val="clear" w:color="auto" w:fill="auto"/>
            <w:noWrap/>
            <w:vAlign w:val="bottom"/>
            <w:hideMark/>
          </w:tcPr>
          <w:p w14:paraId="7BE55329" w14:textId="77777777" w:rsidR="001154AC" w:rsidRPr="00D6538A" w:rsidRDefault="001154AC" w:rsidP="00565419">
            <w:r w:rsidRPr="00D6538A">
              <w:t>C-</w:t>
            </w:r>
            <w:proofErr w:type="spellStart"/>
            <w:r w:rsidRPr="00D6538A">
              <w:t>clust</w:t>
            </w:r>
            <w:proofErr w:type="spellEnd"/>
          </w:p>
        </w:tc>
        <w:tc>
          <w:tcPr>
            <w:tcW w:w="388" w:type="pct"/>
            <w:tcBorders>
              <w:top w:val="nil"/>
              <w:left w:val="nil"/>
              <w:bottom w:val="single" w:sz="4" w:space="0" w:color="000000"/>
              <w:right w:val="nil"/>
            </w:tcBorders>
            <w:shd w:val="clear" w:color="auto" w:fill="auto"/>
            <w:noWrap/>
            <w:vAlign w:val="bottom"/>
            <w:hideMark/>
          </w:tcPr>
          <w:p w14:paraId="27B437F1" w14:textId="77777777" w:rsidR="001154AC" w:rsidRPr="00D6538A" w:rsidRDefault="001154AC" w:rsidP="00565419">
            <w:r w:rsidRPr="00D6538A">
              <w:t>Boot</w:t>
            </w:r>
          </w:p>
        </w:tc>
      </w:tr>
    </w:tbl>
    <w:p w14:paraId="02423CA9" w14:textId="77777777" w:rsidR="001154AC" w:rsidRPr="00D6538A" w:rsidRDefault="001154AC" w:rsidP="001154AC">
      <w:pPr>
        <w:rPr>
          <w:i/>
          <w:sz w:val="20"/>
          <w:szCs w:val="20"/>
        </w:rPr>
      </w:pPr>
    </w:p>
    <w:p w14:paraId="421DCD53" w14:textId="77777777" w:rsidR="001154AC" w:rsidRPr="00D6538A" w:rsidRDefault="001154AC" w:rsidP="001154AC">
      <w:pPr>
        <w:ind w:left="-900" w:right="-90"/>
        <w:rPr>
          <w:rFonts w:eastAsiaTheme="minorEastAsia"/>
          <w:sz w:val="20"/>
          <w:szCs w:val="20"/>
        </w:rPr>
        <w:sectPr w:rsidR="001154AC" w:rsidRPr="00D6538A" w:rsidSect="00565419">
          <w:pgSz w:w="15840" w:h="12240" w:orient="landscape"/>
          <w:pgMar w:top="1440" w:right="1440" w:bottom="1440" w:left="1440" w:header="720" w:footer="720" w:gutter="0"/>
          <w:cols w:space="720"/>
          <w:docGrid w:linePitch="360"/>
        </w:sectPr>
      </w:pPr>
      <w:r w:rsidRPr="00D6538A">
        <w:rPr>
          <w:rFonts w:eastAsiaTheme="minorEastAsia"/>
          <w:i/>
          <w:sz w:val="20"/>
          <w:szCs w:val="20"/>
        </w:rPr>
        <w:t xml:space="preserve">Note: </w:t>
      </w:r>
      <w:r w:rsidRPr="00D6538A">
        <w:rPr>
          <w:rFonts w:eastAsiaTheme="minorEastAsia"/>
          <w:sz w:val="20"/>
          <w:szCs w:val="20"/>
        </w:rPr>
        <w:t xml:space="preserve">Institution fixed effects and year fixed effects are included in </w:t>
      </w:r>
      <w:proofErr w:type="gramStart"/>
      <w:r w:rsidRPr="00D6538A">
        <w:rPr>
          <w:rFonts w:eastAsiaTheme="minorEastAsia"/>
          <w:sz w:val="20"/>
          <w:szCs w:val="20"/>
        </w:rPr>
        <w:t>all of</w:t>
      </w:r>
      <w:proofErr w:type="gramEnd"/>
      <w:r w:rsidRPr="00D6538A">
        <w:rPr>
          <w:rFonts w:eastAsiaTheme="minorEastAsia"/>
          <w:sz w:val="20"/>
          <w:szCs w:val="20"/>
        </w:rPr>
        <w:t xml:space="preserve"> the specifications. The standard errors are shown in parentheses. S-</w:t>
      </w:r>
      <w:proofErr w:type="spellStart"/>
      <w:r w:rsidRPr="00D6538A">
        <w:rPr>
          <w:rFonts w:eastAsiaTheme="minorEastAsia"/>
          <w:sz w:val="20"/>
          <w:szCs w:val="20"/>
        </w:rPr>
        <w:t>clust</w:t>
      </w:r>
      <w:proofErr w:type="spellEnd"/>
      <w:r w:rsidRPr="00D6538A">
        <w:rPr>
          <w:rFonts w:eastAsiaTheme="minorEastAsia"/>
          <w:sz w:val="20"/>
          <w:szCs w:val="20"/>
        </w:rPr>
        <w:t>, C-</w:t>
      </w:r>
      <w:proofErr w:type="spellStart"/>
      <w:r w:rsidRPr="00D6538A">
        <w:rPr>
          <w:rFonts w:eastAsiaTheme="minorEastAsia"/>
          <w:sz w:val="20"/>
          <w:szCs w:val="20"/>
        </w:rPr>
        <w:t>clust</w:t>
      </w:r>
      <w:proofErr w:type="spellEnd"/>
      <w:r w:rsidRPr="00D6538A">
        <w:rPr>
          <w:rFonts w:eastAsiaTheme="minorEastAsia"/>
          <w:sz w:val="20"/>
          <w:szCs w:val="20"/>
        </w:rPr>
        <w:t xml:space="preserve">, and Boot stand for “clustered at the state level,” “clustered at the college level,” and “bootstrapped,” respectively </w:t>
      </w:r>
      <w:r w:rsidRPr="00D6538A">
        <w:rPr>
          <w:rFonts w:eastAsiaTheme="minorEastAsia"/>
          <w:i/>
          <w:sz w:val="20"/>
          <w:szCs w:val="20"/>
        </w:rPr>
        <w:t>(</w:t>
      </w:r>
      <w:r w:rsidRPr="00D6538A">
        <w:rPr>
          <w:i/>
          <w:sz w:val="20"/>
          <w:szCs w:val="20"/>
        </w:rPr>
        <w:t>*** p&lt;</w:t>
      </w:r>
      <w:proofErr w:type="gramStart"/>
      <w:r w:rsidRPr="00D6538A">
        <w:rPr>
          <w:i/>
          <w:sz w:val="20"/>
          <w:szCs w:val="20"/>
        </w:rPr>
        <w:t>0.01,</w:t>
      </w:r>
      <w:r w:rsidRPr="00D6538A">
        <w:rPr>
          <w:rFonts w:eastAsiaTheme="minorEastAsia"/>
          <w:i/>
          <w:sz w:val="20"/>
          <w:szCs w:val="20"/>
        </w:rPr>
        <w:t>*</w:t>
      </w:r>
      <w:proofErr w:type="gramEnd"/>
      <w:r w:rsidRPr="00D6538A">
        <w:rPr>
          <w:rFonts w:eastAsiaTheme="minorEastAsia"/>
          <w:i/>
          <w:sz w:val="20"/>
          <w:szCs w:val="20"/>
        </w:rPr>
        <w:t>* p&lt;0.05, * p&lt;0.1)</w:t>
      </w:r>
      <w:r w:rsidRPr="00D6538A">
        <w:rPr>
          <w:rFonts w:eastAsiaTheme="minorEastAsia"/>
          <w:sz w:val="20"/>
          <w:szCs w:val="20"/>
        </w:rPr>
        <w:t>. All computations are executed in STATA version 14.1.</w:t>
      </w:r>
    </w:p>
    <w:p w14:paraId="0C5AD042" w14:textId="77777777" w:rsidR="001154AC" w:rsidRDefault="001154AC" w:rsidP="001154AC">
      <w:pPr>
        <w:spacing w:line="480" w:lineRule="auto"/>
        <w:jc w:val="center"/>
        <w:rPr>
          <w:rFonts w:eastAsiaTheme="minorEastAsia"/>
        </w:rPr>
      </w:pPr>
      <w:r w:rsidRPr="00D6538A">
        <w:rPr>
          <w:rFonts w:eastAsiaTheme="minorEastAsia"/>
          <w:noProof/>
        </w:rPr>
        <w:lastRenderedPageBreak/>
        <w:drawing>
          <wp:inline distT="0" distB="0" distL="0" distR="0" wp14:anchorId="758AD012" wp14:editId="695D304F">
            <wp:extent cx="5943600" cy="43230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a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323080"/>
                    </a:xfrm>
                    <a:prstGeom prst="rect">
                      <a:avLst/>
                    </a:prstGeom>
                  </pic:spPr>
                </pic:pic>
              </a:graphicData>
            </a:graphic>
          </wp:inline>
        </w:drawing>
      </w:r>
    </w:p>
    <w:p w14:paraId="12F43C10" w14:textId="77777777" w:rsidR="000365E5" w:rsidRPr="000365E5" w:rsidRDefault="000365E5" w:rsidP="000365E5">
      <w:pPr>
        <w:spacing w:line="480" w:lineRule="auto"/>
        <w:jc w:val="center"/>
        <w:rPr>
          <w:b/>
        </w:rPr>
      </w:pPr>
      <w:r w:rsidRPr="00D6538A">
        <w:rPr>
          <w:b/>
        </w:rPr>
        <w:t>Figure A1.</w:t>
      </w:r>
      <w:r>
        <w:rPr>
          <w:b/>
        </w:rPr>
        <w:t>1.</w:t>
      </w:r>
      <w:r w:rsidRPr="00D6538A">
        <w:rPr>
          <w:b/>
        </w:rPr>
        <w:t xml:space="preserve"> Mean full-time first-time undergraduate enrollment at public two-year institutions in Tennessee and </w:t>
      </w:r>
      <w:r w:rsidRPr="00D6538A">
        <w:rPr>
          <w:b/>
          <w:i/>
        </w:rPr>
        <w:t>neighboring</w:t>
      </w:r>
      <w:r w:rsidRPr="00D6538A">
        <w:rPr>
          <w:b/>
        </w:rPr>
        <w:t xml:space="preserve"> states (2009-2017)</w:t>
      </w:r>
    </w:p>
    <w:p w14:paraId="3EB0DB40" w14:textId="77777777" w:rsidR="001154AC" w:rsidRPr="00D6538A" w:rsidRDefault="001154AC" w:rsidP="001154AC">
      <w:pPr>
        <w:rPr>
          <w:rFonts w:eastAsiaTheme="minorEastAsia"/>
          <w:sz w:val="20"/>
          <w:szCs w:val="20"/>
        </w:rPr>
      </w:pPr>
      <w:r w:rsidRPr="00D6538A">
        <w:rPr>
          <w:rFonts w:eastAsiaTheme="minorEastAsia"/>
          <w:i/>
          <w:sz w:val="20"/>
          <w:szCs w:val="20"/>
        </w:rPr>
        <w:t>Note</w:t>
      </w:r>
      <w:r w:rsidRPr="00D6538A">
        <w:rPr>
          <w:rFonts w:eastAsiaTheme="minorEastAsia"/>
          <w:sz w:val="20"/>
          <w:szCs w:val="20"/>
        </w:rPr>
        <w:t xml:space="preserve">: The red vertical line denotes the last pre-treatment year before the Tennessee Promise program took place. </w:t>
      </w:r>
    </w:p>
    <w:p w14:paraId="21D7EAE3" w14:textId="77777777" w:rsidR="001154AC" w:rsidRPr="00D6538A" w:rsidRDefault="001154AC" w:rsidP="001154AC">
      <w:pPr>
        <w:spacing w:line="480" w:lineRule="auto"/>
        <w:rPr>
          <w:rFonts w:eastAsiaTheme="minorEastAsia"/>
        </w:rPr>
      </w:pPr>
      <w:r w:rsidRPr="00D6538A">
        <w:rPr>
          <w:rFonts w:eastAsiaTheme="minorEastAsia"/>
        </w:rPr>
        <w:br w:type="page"/>
      </w:r>
    </w:p>
    <w:p w14:paraId="735AC8A0" w14:textId="77777777" w:rsidR="001154AC" w:rsidRDefault="001154AC" w:rsidP="001154AC">
      <w:pPr>
        <w:spacing w:line="480" w:lineRule="auto"/>
        <w:jc w:val="center"/>
        <w:rPr>
          <w:rFonts w:eastAsiaTheme="minorEastAsia"/>
        </w:rPr>
      </w:pPr>
      <w:r w:rsidRPr="00D6538A">
        <w:rPr>
          <w:rFonts w:eastAsiaTheme="minorEastAsia"/>
          <w:noProof/>
        </w:rPr>
        <w:lastRenderedPageBreak/>
        <w:drawing>
          <wp:inline distT="0" distB="0" distL="0" distR="0" wp14:anchorId="37132496" wp14:editId="746F58D1">
            <wp:extent cx="5943600" cy="43211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a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4321175"/>
                    </a:xfrm>
                    <a:prstGeom prst="rect">
                      <a:avLst/>
                    </a:prstGeom>
                  </pic:spPr>
                </pic:pic>
              </a:graphicData>
            </a:graphic>
          </wp:inline>
        </w:drawing>
      </w:r>
    </w:p>
    <w:p w14:paraId="7CCF8ADF" w14:textId="77777777" w:rsidR="000365E5" w:rsidRPr="000365E5" w:rsidRDefault="000365E5" w:rsidP="000365E5">
      <w:pPr>
        <w:spacing w:line="480" w:lineRule="auto"/>
        <w:jc w:val="center"/>
        <w:rPr>
          <w:b/>
        </w:rPr>
      </w:pPr>
      <w:r w:rsidRPr="00D6538A">
        <w:rPr>
          <w:b/>
        </w:rPr>
        <w:t>Figure A</w:t>
      </w:r>
      <w:r>
        <w:rPr>
          <w:b/>
        </w:rPr>
        <w:t>1.</w:t>
      </w:r>
      <w:r w:rsidRPr="00D6538A">
        <w:rPr>
          <w:b/>
        </w:rPr>
        <w:t xml:space="preserve">2. Event-study graphics following </w:t>
      </w:r>
      <w:proofErr w:type="spellStart"/>
      <w:r w:rsidRPr="00D6538A">
        <w:rPr>
          <w:b/>
        </w:rPr>
        <w:t>Dynarski’s</w:t>
      </w:r>
      <w:proofErr w:type="spellEnd"/>
      <w:r w:rsidRPr="00D6538A">
        <w:rPr>
          <w:b/>
        </w:rPr>
        <w:t xml:space="preserve"> (2000) sample </w:t>
      </w:r>
      <w:proofErr w:type="gramStart"/>
      <w:r w:rsidRPr="00D6538A">
        <w:rPr>
          <w:b/>
        </w:rPr>
        <w:t>restriction</w:t>
      </w:r>
      <w:proofErr w:type="gramEnd"/>
    </w:p>
    <w:p w14:paraId="410F8AD1" w14:textId="77777777" w:rsidR="001154AC" w:rsidRPr="00D6538A" w:rsidRDefault="001154AC" w:rsidP="001154AC">
      <w:pPr>
        <w:rPr>
          <w:rFonts w:eastAsiaTheme="minorEastAsia"/>
          <w:sz w:val="20"/>
          <w:szCs w:val="20"/>
        </w:rPr>
      </w:pPr>
      <w:r w:rsidRPr="00D6538A">
        <w:rPr>
          <w:rFonts w:eastAsiaTheme="minorEastAsia"/>
          <w:i/>
          <w:sz w:val="20"/>
          <w:szCs w:val="20"/>
        </w:rPr>
        <w:t>Note</w:t>
      </w:r>
      <w:r w:rsidRPr="00D6538A">
        <w:rPr>
          <w:rFonts w:eastAsiaTheme="minorEastAsia"/>
          <w:sz w:val="20"/>
          <w:szCs w:val="20"/>
        </w:rPr>
        <w:t xml:space="preserve">: Each panel graphs point estimates of the interaction coefficients </w:t>
      </w:r>
      <m:oMath>
        <m:sSub>
          <m:sSubPr>
            <m:ctrlPr>
              <w:rPr>
                <w:rFonts w:ascii="Cambria Math" w:eastAsiaTheme="minorEastAsia" w:hAnsi="Cambria Math"/>
                <w:i/>
                <w:sz w:val="20"/>
                <w:szCs w:val="20"/>
              </w:rPr>
            </m:ctrlPr>
          </m:sSubPr>
          <m:e>
            <m:r>
              <w:rPr>
                <w:rFonts w:ascii="Cambria Math" w:eastAsiaTheme="minorEastAsia" w:hAnsi="Cambria Math"/>
                <w:sz w:val="20"/>
                <w:szCs w:val="20"/>
              </w:rPr>
              <m:t>γ</m:t>
            </m:r>
          </m:e>
          <m:sub>
            <m:r>
              <w:rPr>
                <w:rFonts w:ascii="Cambria Math" w:eastAsiaTheme="minorEastAsia" w:hAnsi="Cambria Math"/>
                <w:sz w:val="20"/>
                <w:szCs w:val="20"/>
              </w:rPr>
              <m:t>t</m:t>
            </m:r>
          </m:sub>
        </m:sSub>
      </m:oMath>
      <w:r w:rsidRPr="00D6538A">
        <w:rPr>
          <w:rFonts w:eastAsiaTheme="minorEastAsia"/>
          <w:sz w:val="20"/>
          <w:szCs w:val="20"/>
        </w:rPr>
        <w:t xml:space="preserve"> from the event-study specification in equation (2) with the associated 95 percent confidence intervals. </w:t>
      </w:r>
    </w:p>
    <w:p w14:paraId="0C4D4CDF" w14:textId="77777777" w:rsidR="001154AC" w:rsidRPr="00D6538A" w:rsidRDefault="001154AC" w:rsidP="001154AC">
      <w:pPr>
        <w:spacing w:line="480" w:lineRule="auto"/>
        <w:rPr>
          <w:rFonts w:eastAsiaTheme="minorEastAsia"/>
        </w:rPr>
      </w:pPr>
    </w:p>
    <w:p w14:paraId="0C8AAB6E" w14:textId="77777777" w:rsidR="001154AC" w:rsidRPr="00D6538A" w:rsidRDefault="001154AC" w:rsidP="001154AC">
      <w:pPr>
        <w:spacing w:line="480" w:lineRule="auto"/>
        <w:rPr>
          <w:rFonts w:eastAsiaTheme="minorEastAsia"/>
        </w:rPr>
      </w:pPr>
      <w:r w:rsidRPr="00D6538A">
        <w:rPr>
          <w:rFonts w:eastAsiaTheme="minorEastAsia"/>
        </w:rPr>
        <w:br w:type="page"/>
      </w:r>
    </w:p>
    <w:p w14:paraId="3EDF5914" w14:textId="77777777" w:rsidR="001154AC" w:rsidRPr="00D6538A" w:rsidRDefault="001154AC" w:rsidP="001154AC">
      <w:pPr>
        <w:spacing w:line="480" w:lineRule="auto"/>
        <w:rPr>
          <w:rFonts w:eastAsiaTheme="minorEastAsia"/>
          <w:b/>
        </w:rPr>
        <w:sectPr w:rsidR="001154AC" w:rsidRPr="00D6538A" w:rsidSect="00565419">
          <w:pgSz w:w="12240" w:h="15840"/>
          <w:pgMar w:top="1440" w:right="1440" w:bottom="1440" w:left="1440" w:header="720" w:footer="720" w:gutter="0"/>
          <w:cols w:space="720"/>
          <w:docGrid w:linePitch="360"/>
        </w:sectPr>
      </w:pPr>
    </w:p>
    <w:p w14:paraId="19691DFF" w14:textId="77777777" w:rsidR="001154AC" w:rsidRDefault="001154AC" w:rsidP="001154AC">
      <w:pPr>
        <w:spacing w:line="480" w:lineRule="auto"/>
        <w:ind w:right="-270"/>
        <w:jc w:val="center"/>
        <w:rPr>
          <w:rFonts w:eastAsiaTheme="minorEastAsia"/>
          <w:b/>
        </w:rPr>
      </w:pPr>
      <w:r w:rsidRPr="00D6538A">
        <w:rPr>
          <w:rFonts w:eastAsiaTheme="minorEastAsia"/>
          <w:b/>
          <w:noProof/>
        </w:rPr>
        <w:lastRenderedPageBreak/>
        <w:drawing>
          <wp:inline distT="0" distB="0" distL="0" distR="0" wp14:anchorId="6EAF5152" wp14:editId="56CF9952">
            <wp:extent cx="6132195" cy="6132195"/>
            <wp:effectExtent l="0" t="0" r="1905"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synthdynarski.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2195" cy="6132195"/>
                    </a:xfrm>
                    <a:prstGeom prst="rect">
                      <a:avLst/>
                    </a:prstGeom>
                  </pic:spPr>
                </pic:pic>
              </a:graphicData>
            </a:graphic>
          </wp:inline>
        </w:drawing>
      </w:r>
    </w:p>
    <w:p w14:paraId="70B08F48" w14:textId="77777777" w:rsidR="00715E2F" w:rsidRPr="00D6538A" w:rsidRDefault="00715E2F" w:rsidP="00715E2F">
      <w:pPr>
        <w:spacing w:line="480" w:lineRule="auto"/>
        <w:ind w:right="-270"/>
        <w:jc w:val="center"/>
        <w:rPr>
          <w:rFonts w:eastAsiaTheme="minorEastAsia"/>
          <w:b/>
        </w:rPr>
      </w:pPr>
      <w:r w:rsidRPr="00D6538A">
        <w:rPr>
          <w:rFonts w:eastAsiaTheme="minorEastAsia"/>
          <w:b/>
        </w:rPr>
        <w:t>Figure A</w:t>
      </w:r>
      <w:r>
        <w:rPr>
          <w:rFonts w:eastAsiaTheme="minorEastAsia"/>
          <w:b/>
        </w:rPr>
        <w:t>1.</w:t>
      </w:r>
      <w:r w:rsidRPr="00D6538A">
        <w:rPr>
          <w:rFonts w:eastAsiaTheme="minorEastAsia"/>
          <w:b/>
        </w:rPr>
        <w:t xml:space="preserve">3. Estimated treated and counterfactual averages for the GSC two-way additive fixed effects models following </w:t>
      </w:r>
      <w:proofErr w:type="spellStart"/>
      <w:r w:rsidRPr="00D6538A">
        <w:rPr>
          <w:rFonts w:eastAsiaTheme="minorEastAsia"/>
          <w:b/>
        </w:rPr>
        <w:t>Dynarski’s</w:t>
      </w:r>
      <w:proofErr w:type="spellEnd"/>
      <w:r w:rsidRPr="00D6538A">
        <w:rPr>
          <w:rFonts w:eastAsiaTheme="minorEastAsia"/>
          <w:b/>
        </w:rPr>
        <w:t xml:space="preserve"> (2000) sample </w:t>
      </w:r>
      <w:proofErr w:type="gramStart"/>
      <w:r w:rsidRPr="00D6538A">
        <w:rPr>
          <w:rFonts w:eastAsiaTheme="minorEastAsia"/>
          <w:b/>
        </w:rPr>
        <w:t>restriction</w:t>
      </w:r>
      <w:proofErr w:type="gramEnd"/>
    </w:p>
    <w:p w14:paraId="4075C095" w14:textId="77777777" w:rsidR="001154AC" w:rsidRPr="00D6538A" w:rsidRDefault="001154AC" w:rsidP="001154AC">
      <w:pPr>
        <w:rPr>
          <w:sz w:val="20"/>
          <w:szCs w:val="20"/>
        </w:rPr>
        <w:sectPr w:rsidR="001154AC" w:rsidRPr="00D6538A" w:rsidSect="00565419">
          <w:pgSz w:w="12240" w:h="15840"/>
          <w:pgMar w:top="1440" w:right="1440" w:bottom="1440" w:left="1143" w:header="720" w:footer="720" w:gutter="0"/>
          <w:cols w:space="720"/>
          <w:docGrid w:linePitch="360"/>
        </w:sectPr>
      </w:pPr>
      <w:r w:rsidRPr="00D6538A">
        <w:rPr>
          <w:rFonts w:eastAsiaTheme="minorEastAsia"/>
          <w:i/>
          <w:sz w:val="20"/>
          <w:szCs w:val="20"/>
        </w:rPr>
        <w:t>Note</w:t>
      </w:r>
      <w:r w:rsidRPr="00D6538A">
        <w:rPr>
          <w:rFonts w:eastAsiaTheme="minorEastAsia"/>
          <w:sz w:val="20"/>
          <w:szCs w:val="20"/>
        </w:rPr>
        <w:t xml:space="preserve">: This table </w:t>
      </w:r>
      <w:r w:rsidRPr="00D6538A">
        <w:rPr>
          <w:sz w:val="20"/>
          <w:szCs w:val="20"/>
        </w:rPr>
        <w:t>shows graphics for the robustness GSC results using neighboring states’ two-year institutions as control units. In each estimation, cross-validations are employed for objectivity in model selection. An optimal number of unobserved factors (</w:t>
      </w:r>
      <w:r w:rsidRPr="00D6538A">
        <w:rPr>
          <w:i/>
          <w:sz w:val="20"/>
          <w:szCs w:val="20"/>
        </w:rPr>
        <w:t xml:space="preserve">r </w:t>
      </w:r>
      <w:r w:rsidRPr="00D6538A">
        <w:rPr>
          <w:sz w:val="20"/>
          <w:szCs w:val="20"/>
        </w:rPr>
        <w:t>*) is selected in the Mean Squared Prediction Error sense, and the standard errors are bootstrapped with 1,000 replications. Parallel computing is used for efficiency. Other technical details are discussed in the text and in Xu (2017)’s online appendix. All computations are implemented in R version 3.6.1.</w:t>
      </w:r>
    </w:p>
    <w:p w14:paraId="0069DEB0" w14:textId="77777777" w:rsidR="001154AC" w:rsidRPr="00D6538A" w:rsidRDefault="001154AC" w:rsidP="001154AC">
      <w:pPr>
        <w:rPr>
          <w:rFonts w:eastAsiaTheme="minorEastAsia"/>
        </w:rPr>
      </w:pPr>
      <w:r w:rsidRPr="00D6538A">
        <w:rPr>
          <w:rFonts w:eastAsiaTheme="minorEastAsia"/>
        </w:rPr>
        <w:br w:type="page"/>
      </w:r>
    </w:p>
    <w:p w14:paraId="7890AF25" w14:textId="77777777" w:rsidR="001154AC" w:rsidRDefault="001154AC" w:rsidP="001154AC">
      <w:pPr>
        <w:spacing w:line="480" w:lineRule="auto"/>
        <w:jc w:val="center"/>
        <w:rPr>
          <w:rFonts w:eastAsiaTheme="minorEastAsia"/>
        </w:rPr>
      </w:pPr>
      <w:r w:rsidRPr="00D6538A">
        <w:rPr>
          <w:rFonts w:eastAsiaTheme="minorEastAsia"/>
          <w:noProof/>
        </w:rPr>
        <w:lastRenderedPageBreak/>
        <w:drawing>
          <wp:inline distT="0" distB="0" distL="0" distR="0" wp14:anchorId="7539B33B" wp14:editId="419DD379">
            <wp:extent cx="6132195" cy="6132195"/>
            <wp:effectExtent l="0" t="0" r="1905"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synthmainfactorloading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2195" cy="6132195"/>
                    </a:xfrm>
                    <a:prstGeom prst="rect">
                      <a:avLst/>
                    </a:prstGeom>
                  </pic:spPr>
                </pic:pic>
              </a:graphicData>
            </a:graphic>
          </wp:inline>
        </w:drawing>
      </w:r>
    </w:p>
    <w:p w14:paraId="619C1AE6" w14:textId="77777777" w:rsidR="00715E2F" w:rsidRPr="00D6538A" w:rsidRDefault="00715E2F" w:rsidP="00715E2F">
      <w:pPr>
        <w:spacing w:line="480" w:lineRule="auto"/>
        <w:jc w:val="center"/>
        <w:rPr>
          <w:b/>
        </w:rPr>
      </w:pPr>
      <w:r w:rsidRPr="00D6538A">
        <w:rPr>
          <w:b/>
        </w:rPr>
        <w:t>Figure A</w:t>
      </w:r>
      <w:r>
        <w:rPr>
          <w:b/>
        </w:rPr>
        <w:t>1.</w:t>
      </w:r>
      <w:r w:rsidRPr="00D6538A">
        <w:rPr>
          <w:b/>
        </w:rPr>
        <w:t xml:space="preserve">4. Factors and factor loadings associated with the main GSC </w:t>
      </w:r>
      <w:proofErr w:type="gramStart"/>
      <w:r w:rsidRPr="00D6538A">
        <w:rPr>
          <w:b/>
        </w:rPr>
        <w:t>estimation</w:t>
      </w:r>
      <w:proofErr w:type="gramEnd"/>
    </w:p>
    <w:p w14:paraId="3CC0C68B" w14:textId="77777777" w:rsidR="00715E2F" w:rsidRPr="00D6538A" w:rsidRDefault="00715E2F" w:rsidP="001154AC">
      <w:pPr>
        <w:spacing w:line="480" w:lineRule="auto"/>
        <w:jc w:val="center"/>
        <w:rPr>
          <w:rFonts w:eastAsiaTheme="minorEastAsia"/>
        </w:rPr>
      </w:pPr>
    </w:p>
    <w:p w14:paraId="4A8D85EE" w14:textId="77777777" w:rsidR="001154AC" w:rsidRPr="00D6538A" w:rsidRDefault="001154AC" w:rsidP="001154AC">
      <w:pPr>
        <w:rPr>
          <w:rFonts w:eastAsiaTheme="minorEastAsia"/>
          <w:sz w:val="20"/>
          <w:szCs w:val="20"/>
        </w:rPr>
      </w:pPr>
    </w:p>
    <w:p w14:paraId="3257E795" w14:textId="77777777" w:rsidR="001154AC" w:rsidRPr="00D6538A" w:rsidRDefault="001154AC" w:rsidP="001154AC">
      <w:pPr>
        <w:rPr>
          <w:rFonts w:eastAsiaTheme="minorEastAsia"/>
        </w:rPr>
      </w:pPr>
      <w:r w:rsidRPr="00D6538A">
        <w:rPr>
          <w:rFonts w:eastAsiaTheme="minorEastAsia"/>
        </w:rPr>
        <w:br w:type="page"/>
      </w:r>
    </w:p>
    <w:p w14:paraId="715C1D16" w14:textId="77777777" w:rsidR="001154AC" w:rsidRPr="00D6538A" w:rsidRDefault="001154AC" w:rsidP="001154AC">
      <w:pPr>
        <w:spacing w:line="480" w:lineRule="auto"/>
        <w:jc w:val="center"/>
        <w:rPr>
          <w:rFonts w:eastAsiaTheme="minorEastAsia"/>
          <w:b/>
        </w:rPr>
        <w:sectPr w:rsidR="001154AC" w:rsidRPr="00D6538A" w:rsidSect="00565419">
          <w:type w:val="continuous"/>
          <w:pgSz w:w="12240" w:h="15840"/>
          <w:pgMar w:top="1440" w:right="1143" w:bottom="1440" w:left="1440" w:header="720" w:footer="720" w:gutter="0"/>
          <w:cols w:space="720"/>
          <w:docGrid w:linePitch="360"/>
        </w:sectPr>
      </w:pPr>
    </w:p>
    <w:p w14:paraId="75D4CCA6" w14:textId="77777777" w:rsidR="001154AC" w:rsidRDefault="001154AC" w:rsidP="001154AC">
      <w:pPr>
        <w:spacing w:line="480" w:lineRule="auto"/>
        <w:jc w:val="center"/>
        <w:rPr>
          <w:rFonts w:eastAsiaTheme="minorEastAsia"/>
        </w:rPr>
      </w:pPr>
      <w:r w:rsidRPr="00D6538A">
        <w:rPr>
          <w:rFonts w:eastAsiaTheme="minorEastAsia"/>
          <w:noProof/>
        </w:rPr>
        <w:lastRenderedPageBreak/>
        <w:drawing>
          <wp:inline distT="0" distB="0" distL="0" distR="0" wp14:anchorId="5EC6984E" wp14:editId="03CDCFE4">
            <wp:extent cx="6132195" cy="445770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ynth.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32195" cy="4457700"/>
                    </a:xfrm>
                    <a:prstGeom prst="rect">
                      <a:avLst/>
                    </a:prstGeom>
                  </pic:spPr>
                </pic:pic>
              </a:graphicData>
            </a:graphic>
          </wp:inline>
        </w:drawing>
      </w:r>
    </w:p>
    <w:p w14:paraId="7FBBFFA7" w14:textId="77777777" w:rsidR="00715E2F" w:rsidRPr="00715E2F" w:rsidRDefault="00715E2F" w:rsidP="00715E2F">
      <w:pPr>
        <w:spacing w:line="480" w:lineRule="auto"/>
        <w:jc w:val="center"/>
        <w:rPr>
          <w:rFonts w:eastAsiaTheme="minorEastAsia"/>
          <w:b/>
        </w:rPr>
      </w:pPr>
      <w:r w:rsidRPr="00D6538A">
        <w:rPr>
          <w:rFonts w:eastAsiaTheme="minorEastAsia"/>
          <w:b/>
        </w:rPr>
        <w:t>Figure A</w:t>
      </w:r>
      <w:r>
        <w:rPr>
          <w:rFonts w:eastAsiaTheme="minorEastAsia"/>
          <w:b/>
        </w:rPr>
        <w:t>1.</w:t>
      </w:r>
      <w:r w:rsidRPr="00D6538A">
        <w:rPr>
          <w:rFonts w:eastAsiaTheme="minorEastAsia"/>
          <w:b/>
        </w:rPr>
        <w:t>5. Synthetic control results in the spirit of Abadie et al. (2010)</w:t>
      </w:r>
    </w:p>
    <w:p w14:paraId="6A4B938A" w14:textId="77777777" w:rsidR="001154AC" w:rsidRPr="00D6538A" w:rsidRDefault="001154AC" w:rsidP="001154AC">
      <w:pPr>
        <w:rPr>
          <w:rFonts w:eastAsiaTheme="minorEastAsia"/>
          <w:sz w:val="20"/>
          <w:szCs w:val="20"/>
        </w:rPr>
      </w:pPr>
      <w:r w:rsidRPr="00D6538A">
        <w:rPr>
          <w:rFonts w:eastAsiaTheme="minorEastAsia"/>
          <w:i/>
          <w:sz w:val="20"/>
          <w:szCs w:val="20"/>
        </w:rPr>
        <w:t>Note</w:t>
      </w:r>
      <w:r w:rsidRPr="00D6538A">
        <w:rPr>
          <w:rFonts w:eastAsiaTheme="minorEastAsia"/>
          <w:sz w:val="20"/>
          <w:szCs w:val="20"/>
        </w:rPr>
        <w:t xml:space="preserve">: This figure shows a summary of synthetic control results following Abadie et al.’s (2010) method. The top panel indicates raw averages, treatment-effect estimates, and the estimated gap, respectively. The bottom panel shows the outcome paths for Tennessee and synthetic Tennessee, p-values comparing the main effect to the placebo-effect distribution, and the standardized p-values, respectively. The predictors of enrollment include </w:t>
      </w:r>
      <w:r w:rsidRPr="00D6538A">
        <w:rPr>
          <w:rFonts w:eastAsiaTheme="minorEastAsia"/>
          <w:i/>
          <w:sz w:val="20"/>
          <w:szCs w:val="20"/>
        </w:rPr>
        <w:t>Tuition</w:t>
      </w:r>
      <w:r w:rsidRPr="00D6538A">
        <w:rPr>
          <w:rFonts w:eastAsiaTheme="minorEastAsia"/>
          <w:sz w:val="20"/>
          <w:szCs w:val="20"/>
        </w:rPr>
        <w:t xml:space="preserve">, </w:t>
      </w:r>
      <w:r w:rsidRPr="00D6538A">
        <w:rPr>
          <w:rFonts w:eastAsiaTheme="minorEastAsia"/>
          <w:i/>
          <w:sz w:val="20"/>
          <w:szCs w:val="20"/>
        </w:rPr>
        <w:t>SF ratio</w:t>
      </w:r>
      <w:r w:rsidRPr="00D6538A">
        <w:rPr>
          <w:rFonts w:eastAsiaTheme="minorEastAsia"/>
          <w:sz w:val="20"/>
          <w:szCs w:val="20"/>
        </w:rPr>
        <w:t xml:space="preserve">, </w:t>
      </w:r>
      <w:r w:rsidRPr="00D6538A">
        <w:rPr>
          <w:rFonts w:eastAsiaTheme="minorEastAsia"/>
          <w:i/>
          <w:sz w:val="20"/>
          <w:szCs w:val="20"/>
        </w:rPr>
        <w:t>Percent aided</w:t>
      </w:r>
      <w:r w:rsidRPr="00D6538A">
        <w:rPr>
          <w:rFonts w:eastAsiaTheme="minorEastAsia"/>
          <w:sz w:val="20"/>
          <w:szCs w:val="20"/>
        </w:rPr>
        <w:t>, and the enrollment levels for 2012, 2013, and 2014. The red vertical line identifies 2014 as the last pre-treatment period. Other technical details are available in Abadie et al. (2010).</w:t>
      </w:r>
    </w:p>
    <w:p w14:paraId="7068084C" w14:textId="77777777" w:rsidR="001154AC" w:rsidRPr="00D6538A" w:rsidRDefault="001154AC" w:rsidP="001154AC"/>
    <w:p w14:paraId="62132C6A" w14:textId="77777777" w:rsidR="005A7B07" w:rsidRDefault="005A7B07">
      <w:pPr>
        <w:spacing w:after="160" w:line="259" w:lineRule="auto"/>
      </w:pPr>
      <w:r>
        <w:br w:type="page"/>
      </w:r>
    </w:p>
    <w:p w14:paraId="149BD26D" w14:textId="77777777" w:rsidR="00565419" w:rsidRPr="005A7B07" w:rsidRDefault="005A7B07">
      <w:pPr>
        <w:rPr>
          <w:b/>
          <w:bCs/>
        </w:rPr>
      </w:pPr>
      <w:bookmarkStart w:id="18" w:name="_Toc72534218"/>
      <w:r w:rsidRPr="00A015F4">
        <w:rPr>
          <w:rStyle w:val="Heading1Char"/>
        </w:rPr>
        <w:lastRenderedPageBreak/>
        <w:t>Chapter 2.</w:t>
      </w:r>
      <w:bookmarkEnd w:id="18"/>
      <w:r w:rsidRPr="005A7B07">
        <w:rPr>
          <w:b/>
          <w:bCs/>
        </w:rPr>
        <w:t xml:space="preserve"> Public provision of higher education and its implications for college diversity</w:t>
      </w:r>
    </w:p>
    <w:p w14:paraId="38E45300" w14:textId="77777777" w:rsidR="005A7B07" w:rsidRDefault="005A7B07"/>
    <w:p w14:paraId="2A50F1B5" w14:textId="77777777" w:rsidR="005A7B07" w:rsidRDefault="005A7B07">
      <w:pPr>
        <w:spacing w:after="160" w:line="259" w:lineRule="auto"/>
      </w:pPr>
      <w:r>
        <w:br w:type="page"/>
      </w:r>
    </w:p>
    <w:p w14:paraId="7E5563E6" w14:textId="77777777" w:rsidR="005A7B07" w:rsidRDefault="005A7B07" w:rsidP="00A015F4">
      <w:pPr>
        <w:pStyle w:val="Heading1"/>
      </w:pPr>
      <w:bookmarkStart w:id="19" w:name="_Toc72534219"/>
      <w:r w:rsidRPr="005A7B07">
        <w:lastRenderedPageBreak/>
        <w:t>Abstract</w:t>
      </w:r>
      <w:bookmarkEnd w:id="19"/>
    </w:p>
    <w:p w14:paraId="2CE662C5" w14:textId="77777777" w:rsidR="005A7B07" w:rsidRPr="005A7B07" w:rsidRDefault="005A7B07" w:rsidP="005A7B07">
      <w:pPr>
        <w:jc w:val="center"/>
        <w:rPr>
          <w:b/>
          <w:bCs/>
        </w:rPr>
      </w:pPr>
    </w:p>
    <w:p w14:paraId="1D67EEEB" w14:textId="77777777" w:rsidR="005A7B07" w:rsidRDefault="005A7B07" w:rsidP="005A7B07">
      <w:r>
        <w:t xml:space="preserve">While diversity has been shown to matter in collegiate settings, not much is known about the diversity effects of higher education policy. Studying a large policy change in the US postsecondary education system, this paper sheds light on whether and how public provision of higher education makes colleges more demographically diverse. I first use institution-level data to construct three metrics of diversity, namely the share of underrepresented minorities in the student body, Simpson’s index, and Shannon’s index. These measures each reflect a disparate dimension of diversity yet altogether yield a unified framework to understand the construct. I then leverage the staggered timing of statewide free-college programs across states to document these programs’ impacts on college diversity. Employing different quasi-experimental methods, I show that free-college programs have not catalyzed an economically significant effect on demographic diversity in the student bodies of public two-year colleges. A power analysis for various difference-in-differences specifications suggests that this null effect is statistically meaningful. The paper’s findings offer a fresh outlook on recent work, which has suggested that promise programs encourage more high school graduates to attend community college. </w:t>
      </w:r>
    </w:p>
    <w:p w14:paraId="37456E8F" w14:textId="77777777" w:rsidR="005A7B07" w:rsidRDefault="005A7B07" w:rsidP="005A7B07"/>
    <w:p w14:paraId="7DAF3ED5" w14:textId="77777777" w:rsidR="005A7B07" w:rsidRDefault="005A7B07" w:rsidP="005A7B07">
      <w:r w:rsidRPr="005A7B07">
        <w:rPr>
          <w:b/>
          <w:bCs/>
        </w:rPr>
        <w:t>Keywords:</w:t>
      </w:r>
      <w:r>
        <w:t xml:space="preserve"> diversity; free college; IPEDS; higher education</w:t>
      </w:r>
    </w:p>
    <w:p w14:paraId="470A7E3E" w14:textId="77777777" w:rsidR="005A7B07" w:rsidRDefault="005A7B07" w:rsidP="005A7B07">
      <w:r w:rsidRPr="005A7B07">
        <w:rPr>
          <w:b/>
          <w:bCs/>
        </w:rPr>
        <w:t xml:space="preserve">List of abbreviations. </w:t>
      </w:r>
      <w:r>
        <w:t>ATT: average treatment effect on the treated; DID: difference-in-differences; GSC: generalized synthetic control; IPEDS: Integrated Postsecondary Education Data System; URM: underrepresented minority groups.</w:t>
      </w:r>
    </w:p>
    <w:p w14:paraId="7899FCF1" w14:textId="77777777" w:rsidR="004B7D13" w:rsidRDefault="004B7D13">
      <w:pPr>
        <w:spacing w:after="160" w:line="259" w:lineRule="auto"/>
        <w:rPr>
          <w:rFonts w:ascii="Book Antiqua" w:hAnsi="Book Antiqua"/>
          <w:b/>
        </w:rPr>
      </w:pPr>
      <w:r>
        <w:rPr>
          <w:rFonts w:ascii="Book Antiqua" w:hAnsi="Book Antiqua"/>
          <w:b/>
        </w:rPr>
        <w:br w:type="page"/>
      </w:r>
    </w:p>
    <w:p w14:paraId="4689A362" w14:textId="77777777" w:rsidR="004B7D13" w:rsidRPr="000B68CC" w:rsidRDefault="004B7D13" w:rsidP="004B7D13">
      <w:pPr>
        <w:tabs>
          <w:tab w:val="left" w:pos="810"/>
        </w:tabs>
        <w:ind w:left="1170"/>
        <w:rPr>
          <w:rFonts w:ascii="Courier New" w:hAnsi="Courier New" w:cs="Courier New"/>
        </w:rPr>
      </w:pPr>
      <w:r w:rsidRPr="000B68CC">
        <w:rPr>
          <w:rFonts w:ascii="Courier New" w:hAnsi="Courier New" w:cs="Courier New"/>
        </w:rPr>
        <w:lastRenderedPageBreak/>
        <w:t>Inequitable distribution of educational resources throughout the educational pipeline prompts cumulative deficits in wealth and cultural means for social mobility. Unintended consequences of US financial aid policy illustrate how such inequities historically have led to disparities in life outcomes for various groups.</w:t>
      </w:r>
    </w:p>
    <w:p w14:paraId="294DCDEE" w14:textId="77777777" w:rsidR="004B7D13" w:rsidRPr="000B68CC" w:rsidRDefault="004B7D13" w:rsidP="004B7D13">
      <w:pPr>
        <w:jc w:val="right"/>
        <w:rPr>
          <w:rFonts w:ascii="Courier New" w:hAnsi="Courier New" w:cs="Courier New"/>
        </w:rPr>
      </w:pPr>
      <w:r w:rsidRPr="000B68CC">
        <w:rPr>
          <w:rFonts w:ascii="Courier New" w:hAnsi="Courier New" w:cs="Courier New"/>
        </w:rPr>
        <w:t>(Davis, Green-</w:t>
      </w:r>
      <w:proofErr w:type="gramStart"/>
      <w:r w:rsidRPr="000B68CC">
        <w:rPr>
          <w:rFonts w:ascii="Courier New" w:hAnsi="Courier New" w:cs="Courier New"/>
        </w:rPr>
        <w:t>Derry</w:t>
      </w:r>
      <w:proofErr w:type="gramEnd"/>
      <w:r w:rsidRPr="000B68CC">
        <w:rPr>
          <w:rFonts w:ascii="Courier New" w:hAnsi="Courier New" w:cs="Courier New"/>
        </w:rPr>
        <w:t xml:space="preserve"> and Jones, 2013)</w:t>
      </w:r>
    </w:p>
    <w:p w14:paraId="28E1E972" w14:textId="6BEBD602" w:rsidR="004B7D13" w:rsidRPr="000011D7" w:rsidRDefault="00A015F4" w:rsidP="00A015F4">
      <w:pPr>
        <w:pStyle w:val="Heading2"/>
      </w:pPr>
      <w:bookmarkStart w:id="20" w:name="_Toc72534220"/>
      <w:r>
        <w:t>2.1</w:t>
      </w:r>
      <w:r w:rsidR="005F1FB1">
        <w:t xml:space="preserve">. </w:t>
      </w:r>
      <w:r w:rsidR="004B7D13" w:rsidRPr="000011D7">
        <w:t>Introduction</w:t>
      </w:r>
      <w:bookmarkEnd w:id="20"/>
    </w:p>
    <w:p w14:paraId="7DC586EA" w14:textId="77777777" w:rsidR="004B7D13" w:rsidRPr="000011D7" w:rsidRDefault="004B7D13" w:rsidP="004B7D13">
      <w:pPr>
        <w:spacing w:line="480" w:lineRule="auto"/>
      </w:pPr>
      <w:r w:rsidRPr="000011D7">
        <w:t>Equity, inclusion, and diversity are long-standing issues in America’s higher education. To ensure equal and equitable access to educational resources and promote a college-going culture, concerted efforts in increasing college affordability have been made at multiple levels. Over the past few decades, many financial aid programs have been designed and implemented. These initiatives constitute a sizable portion of taxpayer dollars spent on higher education every year.</w:t>
      </w:r>
      <w:r w:rsidRPr="000011D7">
        <w:rPr>
          <w:rStyle w:val="FootnoteReference"/>
        </w:rPr>
        <w:footnoteReference w:id="20"/>
      </w:r>
      <w:r w:rsidRPr="000011D7">
        <w:t xml:space="preserve"> Among the criticisms of conventional financial aid vehicles, which encompass need-based grants and merit-based HOPE scholarships, are their various and often elaborate eligibility requirements. Such requirements may turn away many students who wish to demand further education yet are discouraged by the complex application hurdle. Recent theory and evidence have highlighted a shift away from the traditional model toward a simpler framework in aid determination. The idea of “free college” emerged (or more precisely, resurfaced) against this backdrop. While manifesting themselves in multiple forms, statewide free-college programs typically provide, at a minimum, full tuition support, and involve few requirements for eligibility and renewal beyond state residency.</w:t>
      </w:r>
    </w:p>
    <w:p w14:paraId="1DD5AA4F" w14:textId="77777777" w:rsidR="004B7D13" w:rsidRPr="000011D7" w:rsidRDefault="004B7D13" w:rsidP="004B7D13">
      <w:pPr>
        <w:spacing w:line="480" w:lineRule="auto"/>
      </w:pPr>
      <w:r w:rsidRPr="000011D7">
        <w:lastRenderedPageBreak/>
        <w:t xml:space="preserve">The current study seeks to shed light on whether and how </w:t>
      </w:r>
      <w:r w:rsidRPr="000011D7">
        <w:rPr>
          <w:iCs/>
        </w:rPr>
        <w:t xml:space="preserve">statewide </w:t>
      </w:r>
      <w:r w:rsidRPr="000011D7">
        <w:t xml:space="preserve">free-college programs affect diversity in the student bodies of public institutions. The standard economic justifications for increased diversity in higher education are based upon the premise that diversity generates both private and social returns. There are, however, other reasons to desire and promote diversity beyond economic benefits. For one, diversity may be important in aligning state citizens’ demands for higher education with the mission of public institutions to serve </w:t>
      </w:r>
      <w:r w:rsidRPr="000011D7">
        <w:rPr>
          <w:i/>
          <w:iCs/>
        </w:rPr>
        <w:t xml:space="preserve">every </w:t>
      </w:r>
      <w:r w:rsidRPr="000011D7">
        <w:t>group. State policymakers may also care about diversity if they perceive higher education as a critical part of social mobility. Viewed this way, a statewide free-college movement represents a state’s commitment to socioeconomic equity for all.</w:t>
      </w:r>
    </w:p>
    <w:p w14:paraId="28F3505F" w14:textId="77777777" w:rsidR="00B94741" w:rsidRDefault="00B94741" w:rsidP="004B7D13">
      <w:pPr>
        <w:spacing w:line="480" w:lineRule="auto"/>
      </w:pPr>
    </w:p>
    <w:p w14:paraId="195F24C8" w14:textId="77777777" w:rsidR="004B7D13" w:rsidRPr="000011D7" w:rsidRDefault="004B7D13" w:rsidP="004B7D13">
      <w:pPr>
        <w:spacing w:line="480" w:lineRule="auto"/>
      </w:pPr>
      <w:r w:rsidRPr="000011D7">
        <w:t xml:space="preserve">In this study, I focus on the two-year college sector, which enrolls a large number of </w:t>
      </w:r>
      <w:proofErr w:type="gramStart"/>
      <w:r w:rsidRPr="000011D7">
        <w:t>minority</w:t>
      </w:r>
      <w:proofErr w:type="gramEnd"/>
      <w:r w:rsidRPr="000011D7">
        <w:t>, first-generation, and low-income students.</w:t>
      </w:r>
      <w:r w:rsidRPr="000011D7">
        <w:rPr>
          <w:rStyle w:val="FootnoteReference"/>
        </w:rPr>
        <w:footnoteReference w:id="21"/>
      </w:r>
      <w:r w:rsidRPr="000011D7">
        <w:t xml:space="preserve"> Students attending two-year institutions also face a substantially different set of challenges relative to their four-year counterparts. Except for New York’s Excelsior program (which supports both two- and four-year students), all free-college programs implemented between 2015 and 2018 focus on the two-year sector. The best evidence to date indicates that despite some variation in effectiveness, statewide free-community-college programs are highly promising in encouraging college attendance and completion (</w:t>
      </w:r>
      <w:proofErr w:type="spellStart"/>
      <w:r w:rsidRPr="000011D7">
        <w:t>Perna</w:t>
      </w:r>
      <w:proofErr w:type="spellEnd"/>
      <w:r w:rsidRPr="000011D7">
        <w:t>&amp; Smith, 2020). However, little is known about the overall effects of these programs on the sociodemographic diversity of the states’ colleges. Filling this literature gap, my research enriches the modest yet rapidly expanding academic evidence on free-college programs.</w:t>
      </w:r>
      <w:r w:rsidRPr="000011D7">
        <w:rPr>
          <w:vertAlign w:val="superscript"/>
        </w:rPr>
        <w:footnoteReference w:id="22"/>
      </w:r>
      <w:r w:rsidRPr="000011D7">
        <w:t xml:space="preserve"> In </w:t>
      </w:r>
      <w:r w:rsidRPr="000011D7">
        <w:lastRenderedPageBreak/>
        <w:t xml:space="preserve">doing so, the study also contributes to the broader public policy discourse regarding affordability, inclusion, and diversity. </w:t>
      </w:r>
    </w:p>
    <w:p w14:paraId="7212BF15" w14:textId="77777777" w:rsidR="00B94741" w:rsidRDefault="00B94741" w:rsidP="004B7D13">
      <w:pPr>
        <w:spacing w:line="480" w:lineRule="auto"/>
      </w:pPr>
    </w:p>
    <w:p w14:paraId="54396BD5" w14:textId="77777777" w:rsidR="004B7D13" w:rsidRPr="000011D7" w:rsidRDefault="004B7D13" w:rsidP="004B7D13">
      <w:pPr>
        <w:spacing w:line="480" w:lineRule="auto"/>
      </w:pPr>
      <w:r w:rsidRPr="000011D7">
        <w:t>To date, research on college financial aid has contributed to much of what we know about the educational trajectories of low-income, non-traditional, and underrepresented students.</w:t>
      </w:r>
      <w:r w:rsidRPr="000011D7">
        <w:rPr>
          <w:rStyle w:val="FootnoteReference"/>
        </w:rPr>
        <w:footnoteReference w:id="23"/>
      </w:r>
      <w:r w:rsidRPr="000011D7">
        <w:t xml:space="preserve"> However, due in part to the variance in findings and differences in focus across studies, this work has failed to deliver a conclusive and systematic framework to think about diversity (Dynarski &amp; Scott-Clayton, 2013; Boatman &amp; Long, 2016; Anderson et al., 2019). Another important factor that limits the progress of this literature is the questionability of the diversity measures employed, if any (Tienda, 2013). Most studies have only looked at narrow sets of financial aid beneficiaries separately without any explicit treatment of diversity. To this end, the current study joins the efforts of Hinrichs (2011, 2012), </w:t>
      </w:r>
      <w:proofErr w:type="spellStart"/>
      <w:r w:rsidRPr="000011D7">
        <w:t>Gándara</w:t>
      </w:r>
      <w:proofErr w:type="spellEnd"/>
      <w:r w:rsidRPr="000011D7">
        <w:t xml:space="preserve">&amp; Li (2020), and others, in reshaping the way diversity is typically understood in higher education settings. </w:t>
      </w:r>
    </w:p>
    <w:p w14:paraId="39EAB71A" w14:textId="77777777" w:rsidR="004B7D13" w:rsidRPr="000011D7" w:rsidRDefault="004B7D13" w:rsidP="004B7D13">
      <w:pPr>
        <w:spacing w:line="480" w:lineRule="auto"/>
      </w:pPr>
    </w:p>
    <w:p w14:paraId="7C7F296C" w14:textId="77777777" w:rsidR="004B7D13" w:rsidRPr="000011D7" w:rsidRDefault="004B7D13" w:rsidP="004B7D13">
      <w:pPr>
        <w:spacing w:line="480" w:lineRule="auto"/>
      </w:pPr>
      <w:r w:rsidRPr="000011D7">
        <w:t xml:space="preserve">I re-examine this very construct and argue that there is more to diversity than an emphasis on a select group. I look beyond the “share of underrepresented minorities” (“URM” henceforth), and employ several other metrics borrowed from ecologists, to better understand diversity. In essence, these new measures </w:t>
      </w:r>
      <w:proofErr w:type="gramStart"/>
      <w:r w:rsidRPr="000011D7">
        <w:t>take into account</w:t>
      </w:r>
      <w:proofErr w:type="gramEnd"/>
      <w:r w:rsidRPr="000011D7">
        <w:t xml:space="preserve"> the uncertainty associated with finding two </w:t>
      </w:r>
      <w:r w:rsidRPr="000011D7">
        <w:lastRenderedPageBreak/>
        <w:t xml:space="preserve">members of the population with a common ethnic background and hence reflect the “exposure to other races” aspect of belonging to a diverse group. Putting together disparate dimensions of diversity within the same analysis, the research provides a comprehensive treatment of the concept and adds more context and nuances to the ongoing public policy discussions. </w:t>
      </w:r>
    </w:p>
    <w:p w14:paraId="3565114A" w14:textId="77777777" w:rsidR="004B7D13" w:rsidRPr="000011D7" w:rsidRDefault="004B7D13" w:rsidP="004B7D13">
      <w:pPr>
        <w:spacing w:line="480" w:lineRule="auto"/>
      </w:pPr>
    </w:p>
    <w:p w14:paraId="015523DF" w14:textId="77777777" w:rsidR="004B7D13" w:rsidRPr="000011D7" w:rsidRDefault="004B7D13" w:rsidP="004B7D13">
      <w:pPr>
        <w:spacing w:line="480" w:lineRule="auto"/>
      </w:pPr>
      <w:r w:rsidRPr="000011D7">
        <w:t xml:space="preserve">To provide additional insights, I supplement the main analysis with separate case studies of individual promise programs. In fall 2015, the state of Tennessee began providing free tuition and fees to its community college students, becoming the first state in the nation to implement a statewide free-college program. Several other states have followed in Tennessee’s footsteps and implemented their own variants of free college. Irrespective of the findings, an examination of whether and how the Tennessee Promise and other programs that model on it have changed the postsecondary landscape in terms of student diversity is expected to provide important lessons for policymakers, and this study is among the first to undertake such an initiative. </w:t>
      </w:r>
    </w:p>
    <w:p w14:paraId="3A4DC946" w14:textId="77777777" w:rsidR="00B931CF" w:rsidRDefault="00B931CF" w:rsidP="004B7D13">
      <w:pPr>
        <w:spacing w:line="480" w:lineRule="auto"/>
      </w:pPr>
    </w:p>
    <w:p w14:paraId="552F632A" w14:textId="77777777" w:rsidR="004B7D13" w:rsidRPr="000011D7" w:rsidRDefault="004B7D13" w:rsidP="004B7D13">
      <w:pPr>
        <w:spacing w:line="480" w:lineRule="auto"/>
      </w:pPr>
      <w:r w:rsidRPr="000011D7">
        <w:t>I employ a combination of program-evaluation methods to provide a holistic and objective assessment of the “treatment effect” of the free-college movement. While modeling assumptions and control groups vary from specification to specification, these methods all leverage the timing of these programs to construct the counterfactuals. The sufficiently long post-intervention window provides an opportunity to study medium-run impacts of free college beyond immediate outcomes such as first-time enrollment. Altogether, the results show that the diversity effects of free-college programs are mild.</w:t>
      </w:r>
    </w:p>
    <w:p w14:paraId="15FC144F" w14:textId="77777777" w:rsidR="004B7D13" w:rsidRPr="000011D7" w:rsidRDefault="004B7D13" w:rsidP="004B7D13">
      <w:pPr>
        <w:spacing w:line="480" w:lineRule="auto"/>
      </w:pPr>
    </w:p>
    <w:p w14:paraId="02A3CA35" w14:textId="77777777" w:rsidR="004B7D13" w:rsidRPr="000011D7" w:rsidRDefault="004B7D13" w:rsidP="00B94741">
      <w:pPr>
        <w:spacing w:line="480" w:lineRule="auto"/>
      </w:pPr>
      <w:r w:rsidRPr="000011D7">
        <w:lastRenderedPageBreak/>
        <w:t>To put the research in perspective, recent statistics have shown that America’s undergraduate population is becoming more diverse than ever.</w:t>
      </w:r>
      <w:r w:rsidRPr="000011D7">
        <w:rPr>
          <w:rStyle w:val="FootnoteReference"/>
        </w:rPr>
        <w:footnoteReference w:id="24"/>
      </w:r>
      <w:r w:rsidRPr="000011D7">
        <w:t xml:space="preserve"> Despite this encouraging trend, racial disparities in college access and success remain a major policy issue. For instance, looking at over 200 indicators, the American Council on Education sees “stagnant and low” levels of college participation and educational attainment for many communities of color.</w:t>
      </w:r>
      <w:r w:rsidRPr="000011D7">
        <w:rPr>
          <w:rStyle w:val="FootnoteReference"/>
        </w:rPr>
        <w:footnoteReference w:id="25"/>
      </w:r>
      <w:r w:rsidRPr="000011D7">
        <w:t xml:space="preserve"> Echoing this concern, the National Center for Education Statistics also reports that certain groups such as American Indians/Alaska Natives continue to be underrepresented in overall enrollment and that the relative ranking across demographic groups has remained almost unchanged over the past decade.</w:t>
      </w:r>
      <w:r w:rsidRPr="000011D7">
        <w:rPr>
          <w:rStyle w:val="FootnoteReference"/>
        </w:rPr>
        <w:footnoteReference w:id="26"/>
      </w:r>
      <w:r w:rsidRPr="000011D7">
        <w:t xml:space="preserve"> To my knowledge, diversity is </w:t>
      </w:r>
      <w:r w:rsidRPr="000011D7">
        <w:rPr>
          <w:i/>
          <w:iCs/>
        </w:rPr>
        <w:t>not</w:t>
      </w:r>
      <w:r w:rsidRPr="000011D7">
        <w:t xml:space="preserve"> emphasized in most existing statewide free-college programs, suggesting that there is room for a fundamental change in policy design. </w:t>
      </w:r>
    </w:p>
    <w:p w14:paraId="60910CDF" w14:textId="77777777" w:rsidR="004B7D13" w:rsidRPr="000011D7" w:rsidRDefault="00A015F4" w:rsidP="00A015F4">
      <w:pPr>
        <w:pStyle w:val="Heading2"/>
      </w:pPr>
      <w:bookmarkStart w:id="21" w:name="_Toc72534221"/>
      <w:r>
        <w:t xml:space="preserve">2.1 </w:t>
      </w:r>
      <w:r w:rsidR="004B7D13" w:rsidRPr="000011D7">
        <w:t>Background on college diversity</w:t>
      </w:r>
      <w:bookmarkEnd w:id="21"/>
    </w:p>
    <w:p w14:paraId="37A7BB01" w14:textId="77777777" w:rsidR="004B7D13" w:rsidRPr="000011D7" w:rsidRDefault="004B7D13" w:rsidP="004B7D13">
      <w:pPr>
        <w:shd w:val="clear" w:color="auto" w:fill="FFFFFF"/>
        <w:spacing w:line="480" w:lineRule="auto"/>
      </w:pPr>
      <w:r w:rsidRPr="000011D7">
        <w:t xml:space="preserve">At present, many public institutions and organizations are taking active steps to promote diversity. At the national level, for instance, the American Association of Community Colleges, which represents almost 1,200 two-year, associate degree-granting institutions, explicitly designates diversity as one of its core values, and sets specific milestones for meeting the diverse </w:t>
      </w:r>
      <w:r w:rsidRPr="000011D7">
        <w:lastRenderedPageBreak/>
        <w:t>needs of its 12 million students. As another example, the Tennessee Board of Regents, which supervises all public two-year colleges in the College System of Tennessee, also makes it formal under the authority of T.C.A. § 49-8-203 that diversity and equity are to be observed throughout the system.</w:t>
      </w:r>
    </w:p>
    <w:p w14:paraId="38BDE6BC" w14:textId="77777777" w:rsidR="004B7D13" w:rsidRPr="000011D7" w:rsidRDefault="004B7D13" w:rsidP="004B7D13">
      <w:pPr>
        <w:shd w:val="clear" w:color="auto" w:fill="FFFFFF"/>
        <w:spacing w:line="480" w:lineRule="auto"/>
      </w:pPr>
    </w:p>
    <w:p w14:paraId="68499E2D" w14:textId="77777777" w:rsidR="004B7D13" w:rsidRPr="000011D7" w:rsidRDefault="004B7D13" w:rsidP="004B7D13">
      <w:pPr>
        <w:shd w:val="clear" w:color="auto" w:fill="FFFFFF"/>
        <w:spacing w:line="480" w:lineRule="auto"/>
      </w:pPr>
      <w:r w:rsidRPr="000011D7">
        <w:t>In its broadest sense, “diversity” refers to any differences across individuals who belong to a common group. In the current context, this construct can be operationalized in terms of the differences in race, ethnicity, gender, beliefs, and other dimensions, which are exhibited by students attending the same college. Having various demographic groups represented in the student body signals that a college is promoting a collaborative and inclusive culture. This might in turn have important implications for outreach, endowment, and public relations, in addition to the pure educational benefits. From the students’ perspectives, diversity in the classroom facilitates civil academic exchange. Having diverse classmates also helps eradicate harmful stereotypes and prepares students for an increasingly globalized and diversified workforce (Bowman, 2010). This point is particularly salient for community colleges, which enroll many non-traditional and minority students.</w:t>
      </w:r>
    </w:p>
    <w:p w14:paraId="6B46030E" w14:textId="77777777" w:rsidR="004B7D13" w:rsidRPr="000011D7" w:rsidRDefault="004B7D13" w:rsidP="004B7D13">
      <w:pPr>
        <w:shd w:val="clear" w:color="auto" w:fill="FFFFFF"/>
        <w:spacing w:line="480" w:lineRule="auto"/>
      </w:pPr>
    </w:p>
    <w:p w14:paraId="77F020B3" w14:textId="77777777" w:rsidR="004B7D13" w:rsidRPr="000011D7" w:rsidRDefault="004B7D13" w:rsidP="004B7D13">
      <w:pPr>
        <w:shd w:val="clear" w:color="auto" w:fill="FFFFFF"/>
        <w:spacing w:line="480" w:lineRule="auto"/>
      </w:pPr>
      <w:r w:rsidRPr="000011D7">
        <w:t xml:space="preserve">Previous researchers have expressed concerns that the </w:t>
      </w:r>
      <w:r w:rsidRPr="000011D7">
        <w:rPr>
          <w:i/>
        </w:rPr>
        <w:t>absence</w:t>
      </w:r>
      <w:r w:rsidRPr="000011D7">
        <w:t xml:space="preserve"> of diversity may undermine policy interventions and exacerbate the “White privilege” in the college classroom. For instance, using mixed methods to study a community </w:t>
      </w:r>
      <w:proofErr w:type="gramStart"/>
      <w:r w:rsidRPr="000011D7">
        <w:t>service learning</w:t>
      </w:r>
      <w:proofErr w:type="gramEnd"/>
      <w:r w:rsidRPr="000011D7">
        <w:t xml:space="preserve"> program, Seider et al. (2013) find that white participants are more likely to engage in race discussions with their classmates than are students of color. The authors also suggest that the lack of representation may hinder the learning of </w:t>
      </w:r>
      <w:r w:rsidRPr="000011D7">
        <w:rPr>
          <w:i/>
        </w:rPr>
        <w:t>all</w:t>
      </w:r>
      <w:r w:rsidRPr="000011D7">
        <w:t xml:space="preserve"> students. Much as diversity matters to the learning process, it has also been </w:t>
      </w:r>
      <w:r w:rsidRPr="000011D7">
        <w:lastRenderedPageBreak/>
        <w:t>recently linked to post-graduation outcomes beyond the lecture hall. For instance, Arcidiacono &amp;</w:t>
      </w:r>
      <w:proofErr w:type="spellStart"/>
      <w:r w:rsidRPr="000011D7">
        <w:t>Vigdor</w:t>
      </w:r>
      <w:proofErr w:type="spellEnd"/>
      <w:r w:rsidRPr="000011D7">
        <w:t xml:space="preserve"> (2010) estimate the economic returns to attending a racially diverse college in terms of educational attainment and post-graduation earnings. Rooted in Becker’s (1964) human capital model, Lazear's (1995) model of cultural assimilation, and Borjas’ (1992, 1995) model of productivity spillovers, Arcidiacono &amp;</w:t>
      </w:r>
      <w:proofErr w:type="spellStart"/>
      <w:r w:rsidRPr="000011D7">
        <w:t>Vigdor</w:t>
      </w:r>
      <w:proofErr w:type="spellEnd"/>
      <w:r w:rsidRPr="000011D7">
        <w:t xml:space="preserve"> formalize Justice Lewis Powell’s hypothesis that diversity promotes an “atmosphere of 'speculation, experiment, and creation' so essential to the quality of higher education.” “Diversity capital,” as coined by Arcidiacono &amp;</w:t>
      </w:r>
      <w:proofErr w:type="spellStart"/>
      <w:r w:rsidRPr="000011D7">
        <w:t>Vigdor</w:t>
      </w:r>
      <w:proofErr w:type="spellEnd"/>
      <w:r w:rsidRPr="000011D7">
        <w:t xml:space="preserve">, essentially refers to the idea that individuals in a diverse group not only enjoy the within-group productivity spillovers, but also create extra surplus that benefits the group </w:t>
      </w:r>
      <w:proofErr w:type="gramStart"/>
      <w:r w:rsidRPr="000011D7">
        <w:t>as a whole as</w:t>
      </w:r>
      <w:proofErr w:type="gramEnd"/>
      <w:r w:rsidRPr="000011D7">
        <w:t xml:space="preserve"> well. Diversity is therefore viewed by many as an asset to the workplace.</w:t>
      </w:r>
      <w:r w:rsidRPr="000011D7">
        <w:rPr>
          <w:rStyle w:val="FootnoteReference"/>
        </w:rPr>
        <w:footnoteReference w:id="27"/>
      </w:r>
    </w:p>
    <w:p w14:paraId="52237387" w14:textId="77777777" w:rsidR="004B7D13" w:rsidRPr="000011D7" w:rsidRDefault="004B7D13" w:rsidP="004B7D13">
      <w:pPr>
        <w:shd w:val="clear" w:color="auto" w:fill="FFFFFF"/>
        <w:spacing w:line="480" w:lineRule="auto"/>
      </w:pPr>
    </w:p>
    <w:p w14:paraId="3513EFAA" w14:textId="77777777" w:rsidR="004B7D13" w:rsidRPr="000011D7" w:rsidRDefault="004B7D13" w:rsidP="004B7D13">
      <w:pPr>
        <w:shd w:val="clear" w:color="auto" w:fill="FFFFFF"/>
        <w:spacing w:line="480" w:lineRule="auto"/>
      </w:pPr>
      <w:r w:rsidRPr="000011D7">
        <w:t>However, for completeness it should be noted that while the conceptual arguments for increased diversity in educational settings are sound, empirical evidence for them is mixed. In reviewing the evidence on the returns to diversity, Arcidiacono &amp;</w:t>
      </w:r>
      <w:proofErr w:type="spellStart"/>
      <w:r w:rsidRPr="000011D7">
        <w:t>Vigdor</w:t>
      </w:r>
      <w:proofErr w:type="spellEnd"/>
      <w:r w:rsidRPr="000011D7">
        <w:t xml:space="preserve"> (2010) document that despite some evidence on the positive effects of classroom racial composition and educational quality at primary and secondary levels (Hanushek et al. 2003; Hoxby 2000), the link between racial diversity and education is weak. The impact of diversity in higher education, according to Arcidiacono &amp;</w:t>
      </w:r>
      <w:proofErr w:type="spellStart"/>
      <w:r w:rsidRPr="000011D7">
        <w:t>Vigdor</w:t>
      </w:r>
      <w:proofErr w:type="spellEnd"/>
      <w:r w:rsidRPr="000011D7">
        <w:t xml:space="preserve"> (2010), is primarily “correlational.” </w:t>
      </w:r>
      <w:proofErr w:type="spellStart"/>
      <w:r w:rsidRPr="000011D7">
        <w:t>Boisjoly</w:t>
      </w:r>
      <w:proofErr w:type="spellEnd"/>
      <w:r w:rsidRPr="000011D7">
        <w:t xml:space="preserve"> et al. (2006) and Carrell et al. (2019) provide notable exceptions. In a randomized roommate-assignment field experiment, </w:t>
      </w:r>
      <w:proofErr w:type="spellStart"/>
      <w:r w:rsidRPr="000011D7">
        <w:t>Boisjoly</w:t>
      </w:r>
      <w:proofErr w:type="spellEnd"/>
      <w:r w:rsidRPr="000011D7">
        <w:t xml:space="preserve"> et al. find that exposing first-year college students to roommates from different races causes individual students to be more empathetic and racially aware. Likewise, Carrell et al.’s (2019) random assignment in the U.S. Air Force Academy reveals that exposing white freshmen </w:t>
      </w:r>
      <w:r w:rsidRPr="000011D7">
        <w:lastRenderedPageBreak/>
        <w:t>to black peers raises the probability of choosing a black roommate in the sophomore year and largely fosters future intergroup contact. By contrast, many other studies document null and even negative effects (</w:t>
      </w:r>
      <w:proofErr w:type="spellStart"/>
      <w:r w:rsidRPr="000011D7">
        <w:t>Alesina</w:t>
      </w:r>
      <w:proofErr w:type="spellEnd"/>
      <w:r w:rsidRPr="000011D7">
        <w:t xml:space="preserve">&amp; La Ferrara, 2000; Gugerty &amp; Miguel, 2005; </w:t>
      </w:r>
      <w:proofErr w:type="spellStart"/>
      <w:r w:rsidRPr="000011D7">
        <w:t>Vigdor</w:t>
      </w:r>
      <w:proofErr w:type="spellEnd"/>
      <w:r w:rsidRPr="000011D7">
        <w:t>, 2004). These contrary findings highlight the need to comprehensively assess both the determinants and implications of diversity.</w:t>
      </w:r>
    </w:p>
    <w:p w14:paraId="58DE1CA1" w14:textId="0849C32E" w:rsidR="004B7D13" w:rsidRPr="000011D7" w:rsidRDefault="00A015F4" w:rsidP="00A015F4">
      <w:pPr>
        <w:pStyle w:val="Heading2"/>
      </w:pPr>
      <w:bookmarkStart w:id="22" w:name="_Toc72534222"/>
      <w:r>
        <w:t>2.</w:t>
      </w:r>
      <w:r w:rsidR="005F1FB1">
        <w:t>2</w:t>
      </w:r>
      <w:r>
        <w:t xml:space="preserve"> </w:t>
      </w:r>
      <w:r w:rsidR="004B7D13" w:rsidRPr="000011D7">
        <w:t>The free-college idea and its implications for diversity</w:t>
      </w:r>
      <w:bookmarkEnd w:id="22"/>
    </w:p>
    <w:p w14:paraId="5BFD3E74" w14:textId="77777777" w:rsidR="004B7D13" w:rsidRPr="000011D7" w:rsidRDefault="004B7D13" w:rsidP="004B7D13">
      <w:pPr>
        <w:spacing w:line="480" w:lineRule="auto"/>
      </w:pPr>
      <w:r w:rsidRPr="000011D7">
        <w:t>One of the primary arguments in support of free-college programs is the clear message that they convey: any state resident can acquire a higher education degree if one so chooses. Proponents of statewide free-college programs also argue that since the benefits of higher education extend far beyond individual betterment and contribute greatly to our civilization, higher education should be viewed as a public good and should be provided free of charge (</w:t>
      </w:r>
      <w:proofErr w:type="spellStart"/>
      <w:r w:rsidRPr="000011D7">
        <w:t>Goldrick‐Rab</w:t>
      </w:r>
      <w:proofErr w:type="spellEnd"/>
      <w:r w:rsidRPr="000011D7">
        <w:t xml:space="preserve">&amp; Steinbaum, 2020). Just as free-college programs are regularly featured in political and media discussions, these programs are also extoled as a “higher education funding revolution” in academic forums (Davidson et al., 2020). </w:t>
      </w:r>
    </w:p>
    <w:p w14:paraId="1D51CC8C" w14:textId="77777777" w:rsidR="004B7D13" w:rsidRPr="000011D7" w:rsidRDefault="004B7D13" w:rsidP="004B7D13">
      <w:pPr>
        <w:spacing w:line="480" w:lineRule="auto"/>
      </w:pPr>
      <w:r w:rsidRPr="000011D7">
        <w:t>Economically speaking, a tuition subsidy is expected to affect an individual’s ability to pay for college and subsequent enrollment decision. Allen &amp; </w:t>
      </w:r>
      <w:proofErr w:type="spellStart"/>
      <w:r w:rsidRPr="000011D7">
        <w:t>Wolniak</w:t>
      </w:r>
      <w:proofErr w:type="spellEnd"/>
      <w:r w:rsidRPr="000011D7">
        <w:t xml:space="preserve"> (2019) analyze IPEDS data for both four-year and two-year public institutions within a fixed-effects multivariate framework to document that the relationship between tuition increases and US institution’s racial/ethnic composition is consistently and significantly negative, although with heterogeneous effects among different subsamples. Looking beyond the US context, </w:t>
      </w:r>
      <w:proofErr w:type="spellStart"/>
      <w:r w:rsidRPr="000011D7">
        <w:t>Bietenbeck</w:t>
      </w:r>
      <w:proofErr w:type="spellEnd"/>
      <w:r w:rsidRPr="000011D7">
        <w:t xml:space="preserve"> et al. (2020) also document a negative effect of tuition fees on university enrollment through a natural experiment in Germany. However, in a recent meta-analysis, Havranek et al. (2018) find that the overall enrollment effect of tuition is close to zero once publication biases are controlled for. One </w:t>
      </w:r>
      <w:r w:rsidRPr="000011D7">
        <w:lastRenderedPageBreak/>
        <w:t xml:space="preserve">potential explanation for this mixed evidence is the possibility that even though tuition dynamics does not substantially alter behavior among many student groups, it might have far-reaching consequences on others. </w:t>
      </w:r>
      <w:proofErr w:type="gramStart"/>
      <w:r w:rsidRPr="000011D7">
        <w:t>In particular, since</w:t>
      </w:r>
      <w:proofErr w:type="gramEnd"/>
      <w:r w:rsidRPr="000011D7">
        <w:t xml:space="preserve"> underrepresented minority groups have relatively low incomes, providing them with a full-tuition subsidy will likely remove this source of heterogeneity and equalize access to educational opportunity.</w:t>
      </w:r>
    </w:p>
    <w:p w14:paraId="6620D99E" w14:textId="77777777" w:rsidR="004B7D13" w:rsidRPr="000011D7" w:rsidRDefault="004B7D13" w:rsidP="004B7D13">
      <w:pPr>
        <w:spacing w:line="480" w:lineRule="auto"/>
      </w:pPr>
      <w:r w:rsidRPr="000011D7">
        <w:t>Opponents of free-college programs cast doubt on the fairness implications of these programs, positing that free college serves “no real egalitarian purpose” (Bruenig, 2015). This criticism stems from the mere fact that by design, almost all statewide programs in existence are of a “last-dollar” nature, which entails the states’ coverage of the residual amount of tuition after all other sources of aid have been exhausted (</w:t>
      </w:r>
      <w:proofErr w:type="spellStart"/>
      <w:r w:rsidRPr="000011D7">
        <w:t>Perna</w:t>
      </w:r>
      <w:proofErr w:type="spellEnd"/>
      <w:r w:rsidRPr="000011D7">
        <w:t xml:space="preserve">&amp; Leigh, 2017). A potential issue with this model is that it might result in </w:t>
      </w:r>
      <w:r w:rsidRPr="000011D7">
        <w:rPr>
          <w:i/>
          <w:iCs/>
        </w:rPr>
        <w:t>higher</w:t>
      </w:r>
      <w:r w:rsidRPr="000011D7">
        <w:t xml:space="preserve"> student debt from room and board borrowing. Judging by the way they are rolled out across states, existing programs might also be favoring well-off students over disadvantaged ones, considering that the latter group is already supported via other means of aid, and that other college-related expenses usually account for a larger proportion of a student’s budget than does tuition.</w:t>
      </w:r>
      <w:r w:rsidRPr="000011D7">
        <w:rPr>
          <w:rStyle w:val="FootnoteReference"/>
        </w:rPr>
        <w:footnoteReference w:id="28"/>
      </w:r>
      <w:r w:rsidRPr="000011D7">
        <w:t xml:space="preserve"> Therefore, while last-dollar free-college programs are expected to change the enrollment pattern of middle-class students, who are otherwise ineligible for low-income education subsidies, the effects among both the poorest and most affluent students might be negligible. </w:t>
      </w:r>
      <w:proofErr w:type="gramStart"/>
      <w:r w:rsidRPr="000011D7">
        <w:t>Similar to</w:t>
      </w:r>
      <w:proofErr w:type="gramEnd"/>
      <w:r w:rsidRPr="000011D7">
        <w:t xml:space="preserve"> the argument that Hinrichs (2012) makes in the affirmative-action context, it is likely that a universal, race-blind free college program might not achieve its diversity goals, even if it fares well in other aspects, such as enrollment and persistence.</w:t>
      </w:r>
    </w:p>
    <w:p w14:paraId="15497C89" w14:textId="77777777" w:rsidR="004B7D13" w:rsidRPr="000011D7" w:rsidRDefault="004B7D13" w:rsidP="004B7D13">
      <w:pPr>
        <w:spacing w:line="480" w:lineRule="auto"/>
      </w:pPr>
      <w:r w:rsidRPr="000011D7">
        <w:lastRenderedPageBreak/>
        <w:t>Another way in which a free college program might not be all that desirable lies in the way it is rolled out. To date, out of almost 20 statewide promise programs and almost 400 free-college programs in total, only a few programs, including the Tennessee Promise, explicitly feature “coaching” or “mentoring” as an integral design component. This might be problematic, since offering tuition support to students without any form of guidance or support would be analogous to giving them only a means to survive without helping them thrive. Given that many community college graduates will transfer to a four-year institution to complete a bachelor’s degree, the transitional burden might become a hindrance to the academic progress and full social integration of scholarship recipients, defying the very notion of “free college.”</w:t>
      </w:r>
      <w:r w:rsidRPr="000011D7">
        <w:rPr>
          <w:rStyle w:val="FootnoteReference"/>
        </w:rPr>
        <w:footnoteReference w:id="29"/>
      </w:r>
    </w:p>
    <w:p w14:paraId="4E8BCFA6" w14:textId="77777777" w:rsidR="005F1FB1" w:rsidRDefault="005F1FB1" w:rsidP="004B7D13">
      <w:pPr>
        <w:spacing w:line="480" w:lineRule="auto"/>
      </w:pPr>
    </w:p>
    <w:p w14:paraId="3F3B4A18" w14:textId="10D17540" w:rsidR="004B7D13" w:rsidRPr="000011D7" w:rsidRDefault="004B7D13" w:rsidP="004B7D13">
      <w:pPr>
        <w:spacing w:line="480" w:lineRule="auto"/>
      </w:pPr>
      <w:r w:rsidRPr="000011D7">
        <w:t xml:space="preserve">Combining these arguments, it follows that while free-college programs do remove certain barriers, its real implications for diversity are ambiguous. In line with the heterogeneity in enrollment, high school graduation, earnings, and other outcomes, which has been attributed to a variation in policy design by researchers studying different free-college programs (Bell, 2020; </w:t>
      </w:r>
      <w:proofErr w:type="spellStart"/>
      <w:r w:rsidRPr="000011D7">
        <w:t>Gándara</w:t>
      </w:r>
      <w:proofErr w:type="spellEnd"/>
      <w:r w:rsidRPr="000011D7">
        <w:t>&amp; Li, 2020), the diversity effects of these programs are context-dependent. It is thus recommended that states contemplate comprehensive evidence prior to implementing free-college policies on a large scale.</w:t>
      </w:r>
    </w:p>
    <w:p w14:paraId="609648A4" w14:textId="77777777" w:rsidR="004B7D13" w:rsidRPr="000011D7" w:rsidRDefault="004B7D13" w:rsidP="004B7D13">
      <w:pPr>
        <w:spacing w:line="480" w:lineRule="auto"/>
      </w:pPr>
    </w:p>
    <w:p w14:paraId="006DB830" w14:textId="77777777" w:rsidR="004B7D13" w:rsidRPr="000011D7" w:rsidRDefault="004B7D13" w:rsidP="004B7D13">
      <w:pPr>
        <w:spacing w:line="480" w:lineRule="auto"/>
      </w:pPr>
      <w:r w:rsidRPr="000011D7">
        <w:lastRenderedPageBreak/>
        <w:t xml:space="preserve">The last point to be kept in mind in predicting the diversity performance of free-college programs concerns students’ access to financial aid </w:t>
      </w:r>
      <w:r w:rsidRPr="000011D7">
        <w:rPr>
          <w:i/>
          <w:iCs/>
        </w:rPr>
        <w:t>information</w:t>
      </w:r>
      <w:r w:rsidRPr="000011D7">
        <w:t xml:space="preserve">, which deserves a separate consideration from the access to aid itself. In a large-scale field experiment, Dynarski et al. (2018) target Michigan’s low-income high-school students and study the effect of a tuition guarantee on the probabilities of admission and enrollment at a highly selective public institution. Students in the treatment group were promised four years of tuition and fees if admitted to the state’s flagship University of Michigan without any requirement to complete financial aid forms. Importantly, the researchers do not vary the amount of grant aid, but instead, the </w:t>
      </w:r>
      <w:r w:rsidRPr="000011D7">
        <w:rPr>
          <w:i/>
          <w:iCs/>
        </w:rPr>
        <w:t>information</w:t>
      </w:r>
      <w:r w:rsidRPr="000011D7">
        <w:t xml:space="preserve"> about what opportunities are already available for eligible students. The information intervention is found to raise application and enrollment rates substantially, suggesting that even a simple (yet credible) tuition promise can go a long way in motivating poor students. This experiment fits squarely into Page &amp; Scott-Clayton’s (2016) theoretical framework, which emphasizes the need to simplify existing financial aid programs. Related to my earlier point, not only will free college narrow the income gap but, if properly executed, it will also have the potential to remove other barriers in higher education and ultimately, improve student diversity. </w:t>
      </w:r>
    </w:p>
    <w:p w14:paraId="0C3FBF8A" w14:textId="4AB20CC5" w:rsidR="004B7D13" w:rsidRPr="000011D7" w:rsidRDefault="004B7D13" w:rsidP="005F1FB1">
      <w:pPr>
        <w:pStyle w:val="Heading2"/>
        <w:numPr>
          <w:ilvl w:val="1"/>
          <w:numId w:val="26"/>
        </w:numPr>
      </w:pPr>
      <w:bookmarkStart w:id="23" w:name="_Toc72534223"/>
      <w:r w:rsidRPr="000011D7">
        <w:t xml:space="preserve">Data </w:t>
      </w:r>
      <w:r w:rsidRPr="00331EF3">
        <w:t>and</w:t>
      </w:r>
      <w:r w:rsidRPr="000011D7">
        <w:t xml:space="preserve"> methods</w:t>
      </w:r>
      <w:bookmarkEnd w:id="23"/>
    </w:p>
    <w:p w14:paraId="04A3CA29" w14:textId="0916E254" w:rsidR="004B7D13" w:rsidRPr="005F1FB1" w:rsidRDefault="005F1FB1" w:rsidP="005F1FB1">
      <w:pPr>
        <w:spacing w:after="240" w:line="480" w:lineRule="auto"/>
      </w:pPr>
      <w:r>
        <w:t xml:space="preserve">2.3.1. </w:t>
      </w:r>
      <w:r w:rsidR="004B7D13" w:rsidRPr="005F1FB1">
        <w:t>Data</w:t>
      </w:r>
    </w:p>
    <w:p w14:paraId="1A8F2847" w14:textId="77777777" w:rsidR="004B7D13" w:rsidRPr="000011D7" w:rsidRDefault="004B7D13" w:rsidP="004B7D13">
      <w:pPr>
        <w:spacing w:after="240" w:line="480" w:lineRule="auto"/>
      </w:pPr>
      <w:r w:rsidRPr="000011D7">
        <w:t xml:space="preserve">The data for this study are extracted from the Integrated Postsecondary Education System (IPEDS). The main outcome of interest is fall undergraduate enrollment counts by race/ethnicity for all public two-year institutions in the United States (excluding US territories) for the academic years 2010-2011 through 2018-2019. This time window is chosen for consistency of </w:t>
      </w:r>
      <w:r w:rsidRPr="000011D7">
        <w:lastRenderedPageBreak/>
        <w:t>variables’ definitions. I exclude institutions whose enrollment counts for any demographic group (as per the National Center for Education Statistics’ categorization) are missing, since these counts are critical to my construction of the diversity metrics. To facilitate the empirical implementations that follow, I also exclude a very small fraction of institutions whose important time-varying characteristics are missing for any year in the sample. The final analytic sample is a strongly balanced panel of 830 colleges for a total of 7,470 observations.</w:t>
      </w:r>
    </w:p>
    <w:p w14:paraId="0108EF6C" w14:textId="3B0A24FB" w:rsidR="004B7D13" w:rsidRPr="005F1FB1" w:rsidRDefault="004B7D13" w:rsidP="005F1FB1">
      <w:pPr>
        <w:pStyle w:val="ListParagraph"/>
        <w:numPr>
          <w:ilvl w:val="2"/>
          <w:numId w:val="27"/>
        </w:numPr>
        <w:spacing w:after="240" w:line="480" w:lineRule="auto"/>
      </w:pPr>
      <w:r w:rsidRPr="005F1FB1">
        <w:t>Diversity metrics</w:t>
      </w:r>
    </w:p>
    <w:p w14:paraId="4ED59FDE" w14:textId="77777777" w:rsidR="004B7D13" w:rsidRPr="000011D7" w:rsidRDefault="004B7D13" w:rsidP="004B7D13">
      <w:pPr>
        <w:spacing w:after="240" w:line="480" w:lineRule="auto"/>
      </w:pPr>
      <w:r w:rsidRPr="000011D7">
        <w:t xml:space="preserve">I consider </w:t>
      </w:r>
      <w:proofErr w:type="gramStart"/>
      <w:r w:rsidRPr="000011D7">
        <w:t>a number of</w:t>
      </w:r>
      <w:proofErr w:type="gramEnd"/>
      <w:r w:rsidRPr="000011D7">
        <w:t xml:space="preserve"> metrics that reflect different dimensions of diversity. Due to the normalizations, it should be kept in mind throughout that a larger index corresponds to a </w:t>
      </w:r>
      <w:r w:rsidRPr="000011D7">
        <w:rPr>
          <w:i/>
        </w:rPr>
        <w:t>higher</w:t>
      </w:r>
      <w:r w:rsidRPr="000011D7">
        <w:t xml:space="preserve"> degree of diversity.</w:t>
      </w:r>
    </w:p>
    <w:p w14:paraId="7462EE7C" w14:textId="79E07EBA" w:rsidR="004B7D13" w:rsidRPr="005F1FB1" w:rsidRDefault="004B7D13" w:rsidP="005F1FB1">
      <w:pPr>
        <w:pStyle w:val="ListParagraph"/>
        <w:numPr>
          <w:ilvl w:val="3"/>
          <w:numId w:val="27"/>
        </w:numPr>
        <w:spacing w:after="240" w:line="480" w:lineRule="auto"/>
      </w:pPr>
      <w:r w:rsidRPr="005F1FB1">
        <w:t>Coarse measure</w:t>
      </w:r>
    </w:p>
    <w:p w14:paraId="12640F26" w14:textId="77777777" w:rsidR="004B7D13" w:rsidRPr="000011D7" w:rsidRDefault="004B7D13" w:rsidP="004B7D13">
      <w:pPr>
        <w:spacing w:after="240" w:line="480" w:lineRule="auto"/>
      </w:pPr>
      <w:r w:rsidRPr="000011D7">
        <w:t>I first consider a basic measure of diversity following Hinrichs (2012):</w:t>
      </w:r>
    </w:p>
    <w:p w14:paraId="23A5E146" w14:textId="77777777" w:rsidR="004B7D13" w:rsidRPr="000011D7" w:rsidRDefault="004B7D13" w:rsidP="004B7D13">
      <w:pPr>
        <w:spacing w:after="240" w:line="480" w:lineRule="auto"/>
      </w:pPr>
      <m:oMathPara>
        <m:oMath>
          <m:r>
            <w:rPr>
              <w:rFonts w:ascii="Cambria Math" w:hAnsi="Cambria Math"/>
            </w:rPr>
            <m:t>URM Shar</m:t>
          </m:r>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=100(</m:t>
          </m:r>
          <m:sSub>
            <m:sSubPr>
              <m:ctrlPr>
                <w:rPr>
                  <w:rFonts w:ascii="Cambria Math" w:hAnsi="Cambria Math"/>
                  <w:i/>
                </w:rPr>
              </m:ctrlPr>
            </m:sSubPr>
            <m:e>
              <m:r>
                <w:rPr>
                  <w:rFonts w:ascii="Cambria Math" w:hAnsi="Cambria Math"/>
                </w:rPr>
                <m:t>b</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 xml:space="preserve">)                         </m:t>
          </m:r>
          <m:d>
            <m:dPr>
              <m:ctrlPr>
                <w:rPr>
                  <w:rFonts w:ascii="Cambria Math" w:hAnsi="Cambria Math"/>
                  <w:i/>
                </w:rPr>
              </m:ctrlPr>
            </m:dPr>
            <m:e>
              <m:r>
                <w:rPr>
                  <w:rFonts w:ascii="Cambria Math" w:hAnsi="Cambria Math"/>
                </w:rPr>
                <m:t>1</m:t>
              </m:r>
            </m:e>
          </m:d>
          <m:r>
            <w:rPr>
              <w:rFonts w:ascii="Cambria Math" w:hAnsi="Cambria Math"/>
            </w:rPr>
            <m:t>,</m:t>
          </m:r>
        </m:oMath>
      </m:oMathPara>
    </w:p>
    <w:p w14:paraId="2DC0044F" w14:textId="77777777" w:rsidR="00B94741" w:rsidRDefault="004B7D13" w:rsidP="004B7D13">
      <w:pPr>
        <w:spacing w:after="240" w:line="480" w:lineRule="auto"/>
      </w:pPr>
      <w:r w:rsidRPr="000011D7">
        <w:t xml:space="preserve">where </w:t>
      </w:r>
      <m:oMath>
        <m:r>
          <w:rPr>
            <w:rFonts w:ascii="Cambria Math" w:hAnsi="Cambria Math"/>
          </w:rPr>
          <m:t>URM Share</m:t>
        </m:r>
      </m:oMath>
      <w:r w:rsidRPr="000011D7">
        <w:t xml:space="preserve"> stands for “share of underrepresented minority populations in the student body” at college </w:t>
      </w:r>
      <w:proofErr w:type="spellStart"/>
      <w:r w:rsidRPr="000011D7">
        <w:rPr>
          <w:i/>
        </w:rPr>
        <w:t>i</w:t>
      </w:r>
      <w:proofErr w:type="spellEnd"/>
      <w:r w:rsidRPr="000011D7">
        <w:t xml:space="preserve">. </w:t>
      </w:r>
      <w:r w:rsidRPr="000011D7">
        <w:rPr>
          <w:i/>
        </w:rPr>
        <w:t>b</w:t>
      </w:r>
      <w:r w:rsidRPr="000011D7">
        <w:t xml:space="preserve">, </w:t>
      </w:r>
      <w:r w:rsidRPr="000011D7">
        <w:rPr>
          <w:i/>
        </w:rPr>
        <w:t>h</w:t>
      </w:r>
      <w:r w:rsidRPr="000011D7">
        <w:t xml:space="preserve">, and </w:t>
      </w:r>
      <w:r w:rsidRPr="000011D7">
        <w:rPr>
          <w:i/>
        </w:rPr>
        <w:t>n</w:t>
      </w:r>
      <w:r w:rsidRPr="000011D7">
        <w:t xml:space="preserve"> represent the respective fractions of blacks, Hispanics, and Native Americans represented at a particular institution. This measure, an analog of the concentration ratios in industrial economics, connotes the potential effects of interacting with URM students. </w:t>
      </w:r>
    </w:p>
    <w:p w14:paraId="3A722849" w14:textId="77777777" w:rsidR="004B7D13" w:rsidRPr="000011D7" w:rsidRDefault="004B7D13" w:rsidP="004B7D13">
      <w:pPr>
        <w:spacing w:after="240" w:line="480" w:lineRule="auto"/>
      </w:pPr>
      <w:r w:rsidRPr="000011D7">
        <w:t xml:space="preserve">While it is easy to interpret, this measure is disadvantageous in that it fails to reflect the “exposure to variety” dimension of diversity (Hinrichs, 2011). For instance, many students from underrepresented demographic groups select themselves into enrollment at minority-serving </w:t>
      </w:r>
      <w:r w:rsidRPr="000011D7">
        <w:lastRenderedPageBreak/>
        <w:t xml:space="preserve">institutions, composing a large proportion of the student body at these institutions. Therefore, a large value of </w:t>
      </w:r>
      <m:oMath>
        <m:r>
          <w:rPr>
            <w:rFonts w:ascii="Cambria Math" w:hAnsi="Cambria Math"/>
          </w:rPr>
          <m:t>URM Share</m:t>
        </m:r>
      </m:oMath>
      <w:r w:rsidRPr="000011D7">
        <w:t xml:space="preserve"> might obscure the fact that only a few races are present in the total population and misleadingly suggest that the associated institution is racially diverse.</w:t>
      </w:r>
    </w:p>
    <w:p w14:paraId="48804D57" w14:textId="77777777" w:rsidR="004B7D13" w:rsidRPr="000011D7" w:rsidRDefault="004B7D13" w:rsidP="005F1FB1">
      <w:pPr>
        <w:pStyle w:val="ListParagraph"/>
        <w:numPr>
          <w:ilvl w:val="3"/>
          <w:numId w:val="27"/>
        </w:numPr>
        <w:spacing w:after="240" w:line="480" w:lineRule="auto"/>
        <w:rPr>
          <w:rFonts w:eastAsia="Times New Roman"/>
        </w:rPr>
      </w:pPr>
      <w:r w:rsidRPr="000011D7">
        <w:rPr>
          <w:rFonts w:eastAsia="Times New Roman"/>
        </w:rPr>
        <w:t>More refined measures</w:t>
      </w:r>
    </w:p>
    <w:p w14:paraId="7D23CDC1" w14:textId="77777777" w:rsidR="004B7D13" w:rsidRPr="000011D7" w:rsidRDefault="004B7D13" w:rsidP="004B7D13">
      <w:pPr>
        <w:spacing w:after="240" w:line="480" w:lineRule="auto"/>
      </w:pPr>
      <w:r w:rsidRPr="000011D7">
        <w:t>To complement the previous measure, this section introduces two more elaborate measures of diversity borrowed from biology and other fields. An ecosystem is considered “highly diverse” if the typical species is at least somewhat rare; that is, “no small number of species being much more abundant than the rest” (Schilling, 2002). Simpson’s diversity index is constructed as follows:</w:t>
      </w:r>
    </w:p>
    <w:p w14:paraId="61996C6F" w14:textId="77777777" w:rsidR="004B7D13" w:rsidRPr="000011D7" w:rsidRDefault="004B7D13" w:rsidP="004B7D13">
      <w:pPr>
        <w:spacing w:after="240" w:line="480" w:lineRule="auto"/>
      </w:pPr>
      <m:oMathPara>
        <m:oMath>
          <m:r>
            <w:rPr>
              <w:rFonts w:ascii="Cambria Math" w:hAnsi="Cambria Math"/>
            </w:rPr>
            <m:t>Simpso</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k</m:t>
              </m:r>
            </m:sup>
            <m:e>
              <m:sSub>
                <m:sSubPr>
                  <m:ctrlPr>
                    <w:rPr>
                      <w:rFonts w:ascii="Cambria Math" w:hAnsi="Cambria Math"/>
                      <w:i/>
                    </w:rPr>
                  </m:ctrlPr>
                </m:sSubPr>
                <m:e>
                  <m:r>
                    <w:rPr>
                      <w:rFonts w:ascii="Cambria Math" w:hAnsi="Cambria Math"/>
                    </w:rPr>
                    <m:t>p</m:t>
                  </m:r>
                </m:e>
                <m:sub>
                  <m:r>
                    <w:rPr>
                      <w:rFonts w:ascii="Cambria Math" w:hAnsi="Cambria Math"/>
                    </w:rPr>
                    <m:t>j</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j</m:t>
                      </m:r>
                    </m:sub>
                  </m:sSub>
                </m:e>
              </m:d>
            </m:e>
          </m:nary>
          <m:r>
            <w:rPr>
              <w:rFonts w:ascii="Cambria Math" w:hAnsi="Cambria Math"/>
            </w:rPr>
            <m:t xml:space="preserve">                   (2)</m:t>
          </m:r>
        </m:oMath>
      </m:oMathPara>
    </w:p>
    <w:p w14:paraId="55E1B9F6" w14:textId="77777777" w:rsidR="004B7D13" w:rsidRPr="000011D7" w:rsidRDefault="004B7D13" w:rsidP="004B7D13">
      <w:pPr>
        <w:spacing w:after="240" w:line="480" w:lineRule="auto"/>
      </w:pPr>
      <w:r w:rsidRPr="000011D7">
        <w:t xml:space="preserve">where </w:t>
      </w:r>
      <w:r w:rsidRPr="000011D7">
        <w:rPr>
          <w:i/>
          <w:iCs/>
        </w:rPr>
        <w:t>p</w:t>
      </w:r>
      <w:r w:rsidRPr="000011D7">
        <w:t xml:space="preserve"> represents the proportion of each racial group and </w:t>
      </w:r>
      <w:r w:rsidRPr="000011D7">
        <w:rPr>
          <w:i/>
        </w:rPr>
        <w:t>k</w:t>
      </w:r>
      <w:r w:rsidRPr="000011D7">
        <w:t xml:space="preserve"> indexes the number of groups represented in the population total. This measure captures the extent to which different races are represented in the student body (Hinrichs, 2011). Intuitively, if one is to randomly pick two students in the student body of college </w:t>
      </w:r>
      <w:proofErr w:type="spellStart"/>
      <w:r w:rsidRPr="000011D7">
        <w:rPr>
          <w:i/>
        </w:rPr>
        <w:t>i</w:t>
      </w:r>
      <w:proofErr w:type="spellEnd"/>
      <w:r w:rsidRPr="000011D7">
        <w:t xml:space="preserve">, then this index shows the likelihood that these two students come from </w:t>
      </w:r>
      <w:r w:rsidRPr="000011D7">
        <w:rPr>
          <w:i/>
        </w:rPr>
        <w:t>different</w:t>
      </w:r>
      <w:r w:rsidRPr="000011D7">
        <w:t xml:space="preserve"> demographic groups. It is noteworthy that this measure bears resemblance to (the opposite of) the familiar Herfindahl-Hirschman Index of industry concentration typically used in producer theory. As an alternative, I consider Shannon’s diversity index:</w:t>
      </w:r>
    </w:p>
    <w:p w14:paraId="4FA7F1D3" w14:textId="77777777" w:rsidR="004B7D13" w:rsidRPr="000011D7" w:rsidRDefault="004B7D13" w:rsidP="004B7D13">
      <w:pPr>
        <w:spacing w:after="240" w:line="480" w:lineRule="auto"/>
      </w:pPr>
      <m:oMathPara>
        <m:oMath>
          <m:r>
            <w:rPr>
              <w:rFonts w:ascii="Cambria Math" w:hAnsi="Cambria Math"/>
            </w:rPr>
            <m:t>Shanno</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k</m:t>
              </m:r>
            </m:sup>
            <m:e>
              <m:sSub>
                <m:sSubPr>
                  <m:ctrlPr>
                    <w:rPr>
                      <w:rFonts w:ascii="Cambria Math" w:hAnsi="Cambria Math"/>
                      <w:i/>
                    </w:rPr>
                  </m:ctrlPr>
                </m:sSubPr>
                <m:e>
                  <m:r>
                    <w:rPr>
                      <w:rFonts w:ascii="Cambria Math" w:hAnsi="Cambria Math"/>
                    </w:rPr>
                    <m:t>p</m:t>
                  </m:r>
                </m:e>
                <m:sub>
                  <m:r>
                    <w:rPr>
                      <w:rFonts w:ascii="Cambria Math" w:hAnsi="Cambria Math"/>
                    </w:rPr>
                    <m:t>j</m:t>
                  </m:r>
                </m:sub>
              </m:sSub>
              <m:r>
                <m:rPr>
                  <m:sty m:val="p"/>
                </m:rPr>
                <w:rPr>
                  <w:rFonts w:ascii="Cambria Math" w:hAnsi="Cambria Math"/>
                </w:rPr>
                <m:t>ln</m:t>
              </m:r>
              <m:sSub>
                <m:sSubPr>
                  <m:ctrlPr>
                    <w:rPr>
                      <w:rFonts w:ascii="Cambria Math" w:hAnsi="Cambria Math"/>
                      <w:i/>
                    </w:rPr>
                  </m:ctrlPr>
                </m:sSubPr>
                <m:e>
                  <m:r>
                    <w:rPr>
                      <w:rFonts w:ascii="Cambria Math" w:hAnsi="Cambria Math"/>
                    </w:rPr>
                    <m:t>p</m:t>
                  </m:r>
                </m:e>
                <m:sub>
                  <m:r>
                    <w:rPr>
                      <w:rFonts w:ascii="Cambria Math" w:hAnsi="Cambria Math"/>
                    </w:rPr>
                    <m:t>j</m:t>
                  </m:r>
                </m:sub>
              </m:sSub>
            </m:e>
          </m:nary>
          <m:r>
            <w:rPr>
              <w:rFonts w:ascii="Cambria Math" w:hAnsi="Cambria Math"/>
            </w:rPr>
            <m:t xml:space="preserve">                    (3)</m:t>
          </m:r>
        </m:oMath>
      </m:oMathPara>
    </w:p>
    <w:p w14:paraId="78F51539" w14:textId="77777777" w:rsidR="004B7D13" w:rsidRPr="000011D7" w:rsidRDefault="004B7D13" w:rsidP="004B7D13">
      <w:pPr>
        <w:spacing w:after="240" w:line="480" w:lineRule="auto"/>
      </w:pPr>
      <w:r w:rsidRPr="000011D7">
        <w:lastRenderedPageBreak/>
        <w:t xml:space="preserve">where </w:t>
      </w:r>
      <m:oMath>
        <m:sSub>
          <m:sSubPr>
            <m:ctrlPr>
              <w:rPr>
                <w:rFonts w:ascii="Cambria Math" w:hAnsi="Cambria Math"/>
                <w:i/>
              </w:rPr>
            </m:ctrlPr>
          </m:sSubPr>
          <m:e>
            <m:r>
              <w:rPr>
                <w:rFonts w:ascii="Cambria Math" w:hAnsi="Cambria Math"/>
              </w:rPr>
              <m:t>p</m:t>
            </m:r>
          </m:e>
          <m:sub>
            <m:r>
              <w:rPr>
                <w:rFonts w:ascii="Cambria Math" w:hAnsi="Cambria Math"/>
              </w:rPr>
              <m:t>j</m:t>
            </m:r>
          </m:sub>
        </m:sSub>
        <m:r>
          <m:rPr>
            <m:sty m:val="p"/>
          </m:rPr>
          <w:rPr>
            <w:rFonts w:ascii="Cambria Math" w:hAnsi="Cambria Math"/>
          </w:rPr>
          <m:t>ln</m:t>
        </m:r>
        <m:sSub>
          <m:sSubPr>
            <m:ctrlPr>
              <w:rPr>
                <w:rFonts w:ascii="Cambria Math" w:hAnsi="Cambria Math"/>
                <w:i/>
              </w:rPr>
            </m:ctrlPr>
          </m:sSubPr>
          <m:e>
            <m:r>
              <w:rPr>
                <w:rFonts w:ascii="Cambria Math" w:hAnsi="Cambria Math"/>
              </w:rPr>
              <m:t>p</m:t>
            </m:r>
          </m:e>
          <m:sub>
            <m:r>
              <w:rPr>
                <w:rFonts w:ascii="Cambria Math" w:hAnsi="Cambria Math"/>
              </w:rPr>
              <m:t>j</m:t>
            </m:r>
          </m:sub>
        </m:sSub>
        <m:r>
          <w:rPr>
            <w:rFonts w:ascii="Cambria Math" w:hAnsi="Cambria Math"/>
          </w:rPr>
          <m:t>=0</m:t>
        </m:r>
      </m:oMath>
      <w:r w:rsidRPr="000011D7">
        <w:t xml:space="preserve"> if </w:t>
      </w:r>
      <m:oMath>
        <m:sSub>
          <m:sSubPr>
            <m:ctrlPr>
              <w:rPr>
                <w:rFonts w:ascii="Cambria Math" w:hAnsi="Cambria Math"/>
                <w:i/>
              </w:rPr>
            </m:ctrlPr>
          </m:sSubPr>
          <m:e>
            <m:r>
              <w:rPr>
                <w:rFonts w:ascii="Cambria Math" w:hAnsi="Cambria Math"/>
              </w:rPr>
              <m:t>p</m:t>
            </m:r>
          </m:e>
          <m:sub>
            <m:r>
              <w:rPr>
                <w:rFonts w:ascii="Cambria Math" w:hAnsi="Cambria Math"/>
              </w:rPr>
              <m:t>j</m:t>
            </m:r>
          </m:sub>
        </m:sSub>
        <m:r>
          <w:rPr>
            <w:rFonts w:ascii="Cambria Math" w:hAnsi="Cambria Math"/>
          </w:rPr>
          <m:t>=0</m:t>
        </m:r>
      </m:oMath>
      <w:r w:rsidRPr="000011D7">
        <w:t xml:space="preserve">. This index is known as Shannon’s entropy in physics and information theory. </w:t>
      </w:r>
    </w:p>
    <w:p w14:paraId="6D3C2949" w14:textId="77777777" w:rsidR="004B7D13" w:rsidRPr="000011D7" w:rsidRDefault="004B7D13" w:rsidP="004B7D13">
      <w:pPr>
        <w:spacing w:after="240" w:line="480" w:lineRule="auto"/>
      </w:pPr>
      <w:proofErr w:type="gramStart"/>
      <w:r w:rsidRPr="000011D7">
        <w:t>Simpson’s</w:t>
      </w:r>
      <w:proofErr w:type="gramEnd"/>
      <w:r w:rsidRPr="000011D7">
        <w:t xml:space="preserve"> and Shannon’s diversity indices are more informative than the coarse measure of URM share in that they emphasize </w:t>
      </w:r>
      <w:r w:rsidRPr="000011D7">
        <w:rPr>
          <w:i/>
          <w:iCs/>
        </w:rPr>
        <w:t>rareness</w:t>
      </w:r>
      <w:r w:rsidRPr="000011D7">
        <w:t xml:space="preserve">, an important aspect of diversity. Further, these measures also possess desirable theoretical properties that substantially facilitate interpretation. </w:t>
      </w:r>
      <w:proofErr w:type="gramStart"/>
      <w:r w:rsidRPr="000011D7">
        <w:t>In particular, for</w:t>
      </w:r>
      <w:proofErr w:type="gramEnd"/>
      <w:r w:rsidRPr="000011D7">
        <w:t xml:space="preserve"> a fixed number of groups, the two indices are both minimized (i.e., there is absolutely zero diversity) when there is only one group that makes up the whole population. By contrast, maximum diversity is achieved when all groups are represented in the population with equal probability. </w:t>
      </w:r>
    </w:p>
    <w:p w14:paraId="3808BFD8" w14:textId="77777777" w:rsidR="004B7D13" w:rsidRPr="000011D7" w:rsidRDefault="004B7D13" w:rsidP="005F1FB1">
      <w:pPr>
        <w:pStyle w:val="ListParagraph"/>
        <w:numPr>
          <w:ilvl w:val="2"/>
          <w:numId w:val="27"/>
        </w:numPr>
        <w:spacing w:after="240" w:line="480" w:lineRule="auto"/>
        <w:rPr>
          <w:rFonts w:eastAsia="Times New Roman"/>
        </w:rPr>
      </w:pPr>
      <w:r w:rsidRPr="000011D7">
        <w:rPr>
          <w:rFonts w:eastAsia="Times New Roman"/>
        </w:rPr>
        <w:t>Empirical models</w:t>
      </w:r>
    </w:p>
    <w:p w14:paraId="42B491B8" w14:textId="77777777" w:rsidR="004B7D13" w:rsidRPr="000011D7" w:rsidRDefault="004B7D13" w:rsidP="005F1FB1">
      <w:pPr>
        <w:pStyle w:val="ListParagraph"/>
        <w:numPr>
          <w:ilvl w:val="3"/>
          <w:numId w:val="27"/>
        </w:numPr>
        <w:spacing w:after="240" w:line="480" w:lineRule="auto"/>
        <w:rPr>
          <w:rFonts w:eastAsia="Times New Roman"/>
        </w:rPr>
      </w:pPr>
      <w:r w:rsidRPr="000011D7">
        <w:rPr>
          <w:rFonts w:eastAsia="Times New Roman"/>
        </w:rPr>
        <w:t>DID specifications</w:t>
      </w:r>
    </w:p>
    <w:p w14:paraId="244707ED" w14:textId="77777777" w:rsidR="004B7D13" w:rsidRPr="000011D7" w:rsidRDefault="004B7D13" w:rsidP="004B7D13">
      <w:pPr>
        <w:spacing w:after="240" w:line="480" w:lineRule="auto"/>
      </w:pPr>
      <w:r w:rsidRPr="000011D7">
        <w:t>I start the analysis with a basic DID specification of the form:</w:t>
      </w:r>
    </w:p>
    <w:p w14:paraId="5407DEE5" w14:textId="77777777" w:rsidR="004B7D13" w:rsidRPr="000011D7" w:rsidRDefault="0015360D" w:rsidP="004B7D13">
      <w:pPr>
        <w:spacing w:after="240"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ist</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 xml:space="preserve">+δ </m:t>
          </m:r>
          <m:sSub>
            <m:sSubPr>
              <m:ctrlPr>
                <w:rPr>
                  <w:rFonts w:ascii="Cambria Math" w:hAnsi="Cambria Math"/>
                  <w:i/>
                </w:rPr>
              </m:ctrlPr>
            </m:sSubPr>
            <m:e>
              <m:r>
                <w:rPr>
                  <w:rFonts w:ascii="Cambria Math" w:hAnsi="Cambria Math"/>
                </w:rPr>
                <m:t>D</m:t>
              </m:r>
            </m:e>
            <m:sub>
              <m:r>
                <w:rPr>
                  <w:rFonts w:ascii="Cambria Math" w:hAnsi="Cambria Math"/>
                </w:rPr>
                <m:t>st</m:t>
              </m:r>
            </m:sub>
          </m:sSub>
          <m:r>
            <w:rPr>
              <w:rFonts w:ascii="Cambria Math" w:hAnsi="Cambria Math"/>
            </w:rPr>
            <m:t>+</m:t>
          </m:r>
          <m:sSubSup>
            <m:sSubSupPr>
              <m:ctrlPr>
                <w:rPr>
                  <w:rFonts w:ascii="Cambria Math" w:hAnsi="Cambria Math"/>
                  <w:i/>
                </w:rPr>
              </m:ctrlPr>
            </m:sSubSupPr>
            <m:e>
              <m:r>
                <m:rPr>
                  <m:sty m:val="bi"/>
                </m:rPr>
                <w:rPr>
                  <w:rFonts w:ascii="Cambria Math" w:hAnsi="Cambria Math"/>
                </w:rPr>
                <m:t>x</m:t>
              </m:r>
            </m:e>
            <m:sub>
              <m:r>
                <w:rPr>
                  <w:rFonts w:ascii="Cambria Math" w:hAnsi="Cambria Math"/>
                </w:rPr>
                <m:t>ist</m:t>
              </m:r>
            </m:sub>
            <m:sup>
              <m:r>
                <w:rPr>
                  <w:rFonts w:ascii="Cambria Math" w:hAnsi="Cambria Math"/>
                </w:rPr>
                <m:t>'</m:t>
              </m:r>
            </m:sup>
          </m:sSubSup>
          <m:r>
            <m:rPr>
              <m:sty m:val="b"/>
            </m:rPr>
            <w:rPr>
              <w:rFonts w:ascii="Cambria Math" w:hAnsi="Cambria Math"/>
            </w:rPr>
            <m:t>β</m:t>
          </m:r>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ist</m:t>
              </m:r>
            </m:sub>
          </m:sSub>
          <m:d>
            <m:dPr>
              <m:ctrlPr>
                <w:rPr>
                  <w:rFonts w:ascii="Cambria Math" w:hAnsi="Cambria Math"/>
                  <w:i/>
                </w:rPr>
              </m:ctrlPr>
            </m:dPr>
            <m:e>
              <m:r>
                <w:rPr>
                  <w:rFonts w:ascii="Cambria Math" w:hAnsi="Cambria Math"/>
                </w:rPr>
                <m:t>4</m:t>
              </m:r>
            </m:e>
          </m:d>
        </m:oMath>
      </m:oMathPara>
    </w:p>
    <w:p w14:paraId="4CFEE230" w14:textId="77777777" w:rsidR="004B7D13" w:rsidRPr="000011D7" w:rsidRDefault="004B7D13" w:rsidP="004B7D13">
      <w:pPr>
        <w:spacing w:after="240" w:line="480" w:lineRule="auto"/>
      </w:pPr>
      <w:r w:rsidRPr="000011D7">
        <w:t xml:space="preserve">where </w:t>
      </w:r>
      <m:oMath>
        <m:r>
          <w:rPr>
            <w:rFonts w:ascii="Cambria Math" w:hAnsi="Cambria Math"/>
          </w:rPr>
          <m:t>Y</m:t>
        </m:r>
      </m:oMath>
      <w:r w:rsidRPr="000011D7">
        <w:t xml:space="preserve"> is one of the </w:t>
      </w:r>
      <w:proofErr w:type="gramStart"/>
      <w:r w:rsidRPr="000011D7">
        <w:t>aforementioned measures</w:t>
      </w:r>
      <w:proofErr w:type="gramEnd"/>
      <w:r w:rsidRPr="000011D7">
        <w:t xml:space="preserve"> of diversity in year </w:t>
      </w:r>
      <w:r w:rsidRPr="000011D7">
        <w:rPr>
          <w:i/>
        </w:rPr>
        <w:t>t</w:t>
      </w:r>
      <w:r w:rsidRPr="000011D7">
        <w:t xml:space="preserve"> for college </w:t>
      </w:r>
      <w:proofErr w:type="spellStart"/>
      <w:r w:rsidRPr="000011D7">
        <w:rPr>
          <w:i/>
        </w:rPr>
        <w:t>i</w:t>
      </w:r>
      <w:proofErr w:type="spellEnd"/>
      <w:r w:rsidRPr="000011D7">
        <w:t xml:space="preserve"> located in </w:t>
      </w:r>
      <w:proofErr w:type="spellStart"/>
      <w:r w:rsidRPr="000011D7">
        <w:t xml:space="preserve">state </w:t>
      </w:r>
      <w:r w:rsidRPr="000011D7">
        <w:rPr>
          <w:i/>
        </w:rPr>
        <w:t>s</w:t>
      </w:r>
      <w:proofErr w:type="spellEnd"/>
      <w:r w:rsidRPr="000011D7">
        <w:t xml:space="preserve">. </w:t>
      </w:r>
      <m:oMath>
        <m:r>
          <w:rPr>
            <w:rFonts w:ascii="Cambria Math" w:hAnsi="Cambria Math"/>
          </w:rPr>
          <m:t>μ</m:t>
        </m:r>
      </m:oMath>
      <w:r w:rsidRPr="000011D7">
        <w:t xml:space="preserve"> and </w:t>
      </w:r>
      <m:oMath>
        <m:r>
          <w:rPr>
            <w:rFonts w:ascii="Cambria Math" w:hAnsi="Cambria Math"/>
          </w:rPr>
          <m:t>λ</m:t>
        </m:r>
      </m:oMath>
      <w:r w:rsidRPr="000011D7">
        <w:t xml:space="preserve"> represent the college and year fixed effects, controlling for time-invariant determinants and macro-level time trends that might influence college diversity, respectively. </w:t>
      </w:r>
      <m:oMath>
        <m:r>
          <w:rPr>
            <w:rFonts w:ascii="Cambria Math" w:hAnsi="Cambria Math"/>
          </w:rPr>
          <m:t>D</m:t>
        </m:r>
      </m:oMath>
      <w:r w:rsidRPr="000011D7">
        <w:t xml:space="preserve"> is the treatment indicator (</w:t>
      </w:r>
      <w:r w:rsidRPr="000011D7">
        <w:rPr>
          <w:i/>
          <w:iCs/>
        </w:rPr>
        <w:t>Treated</w:t>
      </w:r>
      <w:r w:rsidRPr="000011D7">
        <w:t>), a binary variable that indicates whether a state implements a free-college program in a given year.</w:t>
      </w:r>
      <m:oMath>
        <m:r>
          <m:rPr>
            <m:sty m:val="bi"/>
          </m:rPr>
          <w:rPr>
            <w:rFonts w:ascii="Cambria Math" w:hAnsi="Cambria Math"/>
          </w:rPr>
          <m:t>x</m:t>
        </m:r>
      </m:oMath>
      <w:r w:rsidRPr="000011D7">
        <w:t xml:space="preserve"> is the vector of time-varying </w:t>
      </w:r>
      <w:proofErr w:type="gramStart"/>
      <w:r w:rsidRPr="000011D7">
        <w:t>controls.</w:t>
      </w:r>
      <w:proofErr w:type="gramEnd"/>
      <w:r w:rsidRPr="000011D7">
        <w:t xml:space="preserve"> All other, non-systematic determinants of college diversity are subsumed into the error term. The parameter of interest is </w:t>
      </w:r>
      <m:oMath>
        <m:r>
          <w:rPr>
            <w:rFonts w:ascii="Cambria Math" w:hAnsi="Cambria Math"/>
          </w:rPr>
          <m:t>δ</m:t>
        </m:r>
      </m:oMath>
      <w:r w:rsidRPr="000011D7">
        <w:t>, which, under the assumption of common trends, identifies the effect of the free-college initiatives on student diversity at the state’s public two-year colleges.</w:t>
      </w:r>
    </w:p>
    <w:p w14:paraId="693833F6" w14:textId="77777777" w:rsidR="004B7D13" w:rsidRPr="000011D7" w:rsidRDefault="004B7D13" w:rsidP="005F1FB1">
      <w:pPr>
        <w:pStyle w:val="ListParagraph"/>
        <w:numPr>
          <w:ilvl w:val="3"/>
          <w:numId w:val="27"/>
        </w:numPr>
        <w:spacing w:after="240" w:line="480" w:lineRule="auto"/>
        <w:rPr>
          <w:rFonts w:eastAsia="Times New Roman"/>
        </w:rPr>
      </w:pPr>
      <w:r w:rsidRPr="000011D7">
        <w:rPr>
          <w:rFonts w:eastAsia="Times New Roman"/>
        </w:rPr>
        <w:lastRenderedPageBreak/>
        <w:t>The common-trends assumption</w:t>
      </w:r>
    </w:p>
    <w:p w14:paraId="2C2E4D1E" w14:textId="77777777" w:rsidR="004B7D13" w:rsidRPr="000011D7" w:rsidRDefault="004B7D13" w:rsidP="004B7D13">
      <w:pPr>
        <w:spacing w:after="240" w:line="480" w:lineRule="auto"/>
      </w:pPr>
      <w:r w:rsidRPr="000011D7">
        <w:t xml:space="preserve">In the potential-outcomes framework, to interpret the parameter </w:t>
      </w:r>
      <m:oMath>
        <m:r>
          <w:rPr>
            <w:rFonts w:ascii="Cambria Math" w:hAnsi="Cambria Math"/>
          </w:rPr>
          <m:t>δ</m:t>
        </m:r>
      </m:oMath>
      <w:r w:rsidRPr="000011D7">
        <w:t xml:space="preserve"> in the above equations as the average treatment effect of the free-college movement, we must </w:t>
      </w:r>
      <w:r w:rsidRPr="000011D7">
        <w:rPr>
          <w:i/>
        </w:rPr>
        <w:t>assume</w:t>
      </w:r>
      <w:r w:rsidRPr="000011D7">
        <w:t xml:space="preserve"> that the evolutions of the potential outcome variable for treated and control units are parallel if it were not for the intervention. This assumption is not testable or </w:t>
      </w:r>
      <w:proofErr w:type="gramStart"/>
      <w:r w:rsidRPr="000011D7">
        <w:t>verifiable, since</w:t>
      </w:r>
      <w:proofErr w:type="gramEnd"/>
      <w:r w:rsidRPr="000011D7">
        <w:t xml:space="preserve"> it is conceptually impossible to observe the potential outcome for actually treated units in a hypothetical world without the program. However, researchers usually have more confidence in the accompanying regression results if prior to the intervention, the outcome paths for treated and control groups are similar. To assess the common-trends assumption, I present unconditional-average graphics, in addition to a formal regression-based event study of the form:</w:t>
      </w:r>
    </w:p>
    <w:p w14:paraId="07514F32" w14:textId="77777777" w:rsidR="004B7D13" w:rsidRPr="000011D7" w:rsidRDefault="0015360D" w:rsidP="004B7D13">
      <w:pPr>
        <w:spacing w:after="240"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ist</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nary>
            <m:naryPr>
              <m:chr m:val="∑"/>
              <m:limLoc m:val="undOvr"/>
              <m:ctrlPr>
                <w:rPr>
                  <w:rFonts w:ascii="Cambria Math" w:hAnsi="Cambria Math"/>
                  <w:i/>
                </w:rPr>
              </m:ctrlPr>
            </m:naryPr>
            <m:sub>
              <m:r>
                <w:rPr>
                  <w:rFonts w:ascii="Cambria Math" w:hAnsi="Cambria Math"/>
                </w:rPr>
                <m:t>j=</m:t>
              </m:r>
              <m:bar>
                <m:barPr>
                  <m:ctrlPr>
                    <w:rPr>
                      <w:rFonts w:ascii="Cambria Math" w:hAnsi="Cambria Math"/>
                      <w:i/>
                    </w:rPr>
                  </m:ctrlPr>
                </m:barPr>
                <m:e>
                  <m:r>
                    <w:rPr>
                      <w:rFonts w:ascii="Cambria Math" w:hAnsi="Cambria Math"/>
                    </w:rPr>
                    <m:t>j</m:t>
                  </m:r>
                </m:e>
              </m:bar>
            </m:sub>
            <m:sup>
              <m:r>
                <w:rPr>
                  <w:rFonts w:ascii="Cambria Math" w:hAnsi="Cambria Math"/>
                </w:rPr>
                <m:t>j=</m:t>
              </m:r>
              <m:bar>
                <m:barPr>
                  <m:pos m:val="top"/>
                  <m:ctrlPr>
                    <w:rPr>
                      <w:rFonts w:ascii="Cambria Math" w:hAnsi="Cambria Math"/>
                      <w:i/>
                    </w:rPr>
                  </m:ctrlPr>
                </m:barPr>
                <m:e>
                  <m:r>
                    <w:rPr>
                      <w:rFonts w:ascii="Cambria Math" w:hAnsi="Cambria Math"/>
                    </w:rPr>
                    <m:t>j</m:t>
                  </m:r>
                </m:e>
              </m:bar>
            </m:sup>
            <m:e>
              <m:sSub>
                <m:sSubPr>
                  <m:ctrlPr>
                    <w:rPr>
                      <w:rFonts w:ascii="Cambria Math" w:hAnsi="Cambria Math"/>
                      <w:i/>
                    </w:rPr>
                  </m:ctrlPr>
                </m:sSubPr>
                <m:e>
                  <m:r>
                    <w:rPr>
                      <w:rFonts w:ascii="Cambria Math" w:hAnsi="Cambria Math"/>
                    </w:rPr>
                    <m:t>δ</m:t>
                  </m:r>
                </m:e>
                <m:sub>
                  <m:r>
                    <w:rPr>
                      <w:rFonts w:ascii="Cambria Math" w:hAnsi="Cambria Math"/>
                    </w:rPr>
                    <m:t>j</m:t>
                  </m:r>
                </m:sub>
              </m:sSub>
              <m:sSubSup>
                <m:sSubSupPr>
                  <m:ctrlPr>
                    <w:rPr>
                      <w:rFonts w:ascii="Cambria Math" w:hAnsi="Cambria Math"/>
                      <w:i/>
                    </w:rPr>
                  </m:ctrlPr>
                </m:sSubSupPr>
                <m:e>
                  <m:r>
                    <w:rPr>
                      <w:rFonts w:ascii="Cambria Math" w:hAnsi="Cambria Math"/>
                    </w:rPr>
                    <m:t>b</m:t>
                  </m:r>
                </m:e>
                <m:sub>
                  <m:r>
                    <w:rPr>
                      <w:rFonts w:ascii="Cambria Math" w:hAnsi="Cambria Math"/>
                    </w:rPr>
                    <m:t>st</m:t>
                  </m:r>
                </m:sub>
                <m:sup>
                  <m:r>
                    <w:rPr>
                      <w:rFonts w:ascii="Cambria Math" w:hAnsi="Cambria Math"/>
                    </w:rPr>
                    <m:t>j</m:t>
                  </m:r>
                </m:sup>
              </m:sSubSup>
            </m:e>
          </m:nary>
          <m:r>
            <w:rPr>
              <w:rFonts w:ascii="Cambria Math" w:hAnsi="Cambria Math"/>
            </w:rPr>
            <m:t>+</m:t>
          </m:r>
          <m:sSubSup>
            <m:sSubSupPr>
              <m:ctrlPr>
                <w:rPr>
                  <w:rFonts w:ascii="Cambria Math" w:hAnsi="Cambria Math"/>
                  <w:i/>
                </w:rPr>
              </m:ctrlPr>
            </m:sSubSupPr>
            <m:e>
              <m:r>
                <m:rPr>
                  <m:sty m:val="bi"/>
                </m:rPr>
                <w:rPr>
                  <w:rFonts w:ascii="Cambria Math" w:hAnsi="Cambria Math"/>
                </w:rPr>
                <m:t>x</m:t>
              </m:r>
            </m:e>
            <m:sub>
              <m:r>
                <w:rPr>
                  <w:rFonts w:ascii="Cambria Math" w:hAnsi="Cambria Math"/>
                </w:rPr>
                <m:t>ist</m:t>
              </m:r>
            </m:sub>
            <m:sup>
              <m:r>
                <w:rPr>
                  <w:rFonts w:ascii="Cambria Math" w:hAnsi="Cambria Math"/>
                </w:rPr>
                <m:t>'</m:t>
              </m:r>
            </m:sup>
          </m:sSubSup>
          <m:r>
            <m:rPr>
              <m:sty m:val="b"/>
            </m:rPr>
            <w:rPr>
              <w:rFonts w:ascii="Cambria Math" w:hAnsi="Cambria Math"/>
            </w:rPr>
            <m:t>β</m:t>
          </m:r>
          <m:r>
            <w:rPr>
              <w:rFonts w:ascii="Cambria Math" w:hAnsi="Cambria Math"/>
            </w:rPr>
            <m:t xml:space="preserve">+ </m:t>
          </m:r>
          <m:sSub>
            <m:sSubPr>
              <m:ctrlPr>
                <w:rPr>
                  <w:rFonts w:ascii="Cambria Math" w:hAnsi="Cambria Math"/>
                  <w:i/>
                </w:rPr>
              </m:ctrlPr>
            </m:sSubPr>
            <m:e>
              <m:r>
                <w:rPr>
                  <w:rFonts w:ascii="Cambria Math" w:hAnsi="Cambria Math"/>
                </w:rPr>
                <m:t>ϵ</m:t>
              </m:r>
            </m:e>
            <m:sub>
              <m:r>
                <w:rPr>
                  <w:rFonts w:ascii="Cambria Math" w:hAnsi="Cambria Math"/>
                </w:rPr>
                <m:t>ist</m:t>
              </m:r>
            </m:sub>
          </m:sSub>
          <m:r>
            <w:rPr>
              <w:rFonts w:ascii="Cambria Math" w:hAnsi="Cambria Math"/>
            </w:rPr>
            <m:t xml:space="preserve">         (5)                      </m:t>
          </m:r>
        </m:oMath>
      </m:oMathPara>
    </w:p>
    <w:p w14:paraId="5557D5BA" w14:textId="77777777" w:rsidR="004B7D13" w:rsidRPr="000011D7" w:rsidRDefault="004B7D13" w:rsidP="004B7D13">
      <w:pPr>
        <w:spacing w:after="240" w:line="480" w:lineRule="auto"/>
      </w:pPr>
      <w:r w:rsidRPr="000011D7">
        <w:t xml:space="preserve">where  </w:t>
      </w:r>
      <m:oMath>
        <m:sSubSup>
          <m:sSubSupPr>
            <m:ctrlPr>
              <w:rPr>
                <w:rFonts w:ascii="Cambria Math" w:hAnsi="Cambria Math"/>
                <w:i/>
              </w:rPr>
            </m:ctrlPr>
          </m:sSubSupPr>
          <m:e>
            <m:r>
              <w:rPr>
                <w:rFonts w:ascii="Cambria Math" w:hAnsi="Cambria Math"/>
              </w:rPr>
              <m:t>b</m:t>
            </m:r>
          </m:e>
          <m:sub>
            <m:r>
              <w:rPr>
                <w:rFonts w:ascii="Cambria Math" w:hAnsi="Cambria Math"/>
              </w:rPr>
              <m:t>st</m:t>
            </m:r>
          </m:sub>
          <m:sup>
            <m:r>
              <w:rPr>
                <w:rFonts w:ascii="Cambria Math" w:hAnsi="Cambria Math"/>
              </w:rPr>
              <m:t>j</m:t>
            </m:r>
          </m:sup>
        </m:sSubSup>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scr m:val="double-struck"/>
                  </m:rPr>
                  <w:rPr>
                    <w:rFonts w:ascii="Cambria Math" w:hAnsi="Cambria Math"/>
                  </w:rPr>
                  <m:t>I</m:t>
                </m:r>
                <m:d>
                  <m:dPr>
                    <m:ctrlPr>
                      <w:rPr>
                        <w:rFonts w:ascii="Cambria Math" w:hAnsi="Cambria Math"/>
                        <w:i/>
                      </w:rPr>
                    </m:ctrlPr>
                  </m:dPr>
                  <m:e>
                    <m:r>
                      <w:rPr>
                        <w:rFonts w:ascii="Cambria Math" w:hAnsi="Cambria Math"/>
                      </w:rPr>
                      <m:t>t&lt;</m:t>
                    </m:r>
                    <m:sSub>
                      <m:sSubPr>
                        <m:ctrlPr>
                          <w:rPr>
                            <w:rFonts w:ascii="Cambria Math" w:hAnsi="Cambria Math"/>
                            <w:i/>
                          </w:rPr>
                        </m:ctrlPr>
                      </m:sSubPr>
                      <m:e>
                        <m:r>
                          <w:rPr>
                            <w:rFonts w:ascii="Cambria Math" w:hAnsi="Cambria Math"/>
                          </w:rPr>
                          <m:t>Free College</m:t>
                        </m:r>
                      </m:e>
                      <m:sub>
                        <m:r>
                          <w:rPr>
                            <w:rFonts w:ascii="Cambria Math" w:hAnsi="Cambria Math"/>
                          </w:rPr>
                          <m:t>s</m:t>
                        </m:r>
                      </m:sub>
                    </m:sSub>
                    <m:r>
                      <w:rPr>
                        <w:rFonts w:ascii="Cambria Math" w:hAnsi="Cambria Math"/>
                      </w:rPr>
                      <m:t>+j</m:t>
                    </m:r>
                  </m:e>
                </m:d>
                <m:r>
                  <m:rPr>
                    <m:sty m:val="p"/>
                  </m:rPr>
                  <w:rPr>
                    <w:rFonts w:ascii="Cambria Math" w:hAnsi="Cambria Math"/>
                  </w:rPr>
                  <m:t xml:space="preserve"> if </m:t>
                </m:r>
                <m:r>
                  <w:rPr>
                    <w:rFonts w:ascii="Cambria Math" w:hAnsi="Cambria Math"/>
                  </w:rPr>
                  <m:t>j=</m:t>
                </m:r>
                <m:bar>
                  <m:barPr>
                    <m:ctrlPr>
                      <w:rPr>
                        <w:rFonts w:ascii="Cambria Math" w:hAnsi="Cambria Math"/>
                        <w:i/>
                      </w:rPr>
                    </m:ctrlPr>
                  </m:barPr>
                  <m:e>
                    <m:r>
                      <w:rPr>
                        <w:rFonts w:ascii="Cambria Math" w:hAnsi="Cambria Math"/>
                      </w:rPr>
                      <m:t>j</m:t>
                    </m:r>
                  </m:e>
                </m:bar>
              </m:e>
              <m:e>
                <m:r>
                  <m:rPr>
                    <m:scr m:val="double-struck"/>
                  </m:rPr>
                  <w:rPr>
                    <w:rFonts w:ascii="Cambria Math" w:hAnsi="Cambria Math"/>
                  </w:rPr>
                  <m:t>I</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Free College</m:t>
                        </m:r>
                      </m:e>
                      <m:sub>
                        <m:r>
                          <w:rPr>
                            <w:rFonts w:ascii="Cambria Math" w:hAnsi="Cambria Math"/>
                          </w:rPr>
                          <m:t>s</m:t>
                        </m:r>
                      </m:sub>
                    </m:sSub>
                    <m:r>
                      <w:rPr>
                        <w:rFonts w:ascii="Cambria Math" w:hAnsi="Cambria Math"/>
                      </w:rPr>
                      <m:t>+j</m:t>
                    </m:r>
                  </m:e>
                </m:d>
                <m:r>
                  <m:rPr>
                    <m:sty m:val="p"/>
                  </m:rPr>
                  <w:rPr>
                    <w:rFonts w:ascii="Cambria Math" w:hAnsi="Cambria Math"/>
                  </w:rPr>
                  <m:t xml:space="preserve"> if </m:t>
                </m:r>
                <m:r>
                  <w:rPr>
                    <w:rFonts w:ascii="Cambria Math" w:hAnsi="Cambria Math"/>
                  </w:rPr>
                  <m:t>j∈</m:t>
                </m:r>
                <m:d>
                  <m:dPr>
                    <m:ctrlPr>
                      <w:rPr>
                        <w:rFonts w:ascii="Cambria Math" w:hAnsi="Cambria Math"/>
                        <w:i/>
                      </w:rPr>
                    </m:ctrlPr>
                  </m:dPr>
                  <m:e>
                    <m:bar>
                      <m:barPr>
                        <m:ctrlPr>
                          <w:rPr>
                            <w:rFonts w:ascii="Cambria Math" w:hAnsi="Cambria Math"/>
                            <w:i/>
                          </w:rPr>
                        </m:ctrlPr>
                      </m:barPr>
                      <m:e>
                        <m:r>
                          <w:rPr>
                            <w:rFonts w:ascii="Cambria Math" w:hAnsi="Cambria Math"/>
                          </w:rPr>
                          <m:t>j</m:t>
                        </m:r>
                      </m:e>
                    </m:bar>
                    <m:r>
                      <w:rPr>
                        <w:rFonts w:ascii="Cambria Math" w:hAnsi="Cambria Math"/>
                      </w:rPr>
                      <m:t>;</m:t>
                    </m:r>
                    <m:bar>
                      <m:barPr>
                        <m:pos m:val="top"/>
                        <m:ctrlPr>
                          <w:rPr>
                            <w:rFonts w:ascii="Cambria Math" w:hAnsi="Cambria Math"/>
                            <w:i/>
                          </w:rPr>
                        </m:ctrlPr>
                      </m:barPr>
                      <m:e>
                        <m:r>
                          <w:rPr>
                            <w:rFonts w:ascii="Cambria Math" w:hAnsi="Cambria Math"/>
                          </w:rPr>
                          <m:t>j</m:t>
                        </m:r>
                      </m:e>
                    </m:bar>
                  </m:e>
                </m:d>
              </m:e>
              <m:e>
                <m:r>
                  <m:rPr>
                    <m:scr m:val="double-struck"/>
                  </m:rPr>
                  <w:rPr>
                    <w:rFonts w:ascii="Cambria Math" w:hAnsi="Cambria Math"/>
                  </w:rPr>
                  <m:t>I</m:t>
                </m:r>
                <m:d>
                  <m:dPr>
                    <m:ctrlPr>
                      <w:rPr>
                        <w:rFonts w:ascii="Cambria Math" w:hAnsi="Cambria Math"/>
                        <w:i/>
                      </w:rPr>
                    </m:ctrlPr>
                  </m:dPr>
                  <m:e>
                    <m:r>
                      <w:rPr>
                        <w:rFonts w:ascii="Cambria Math" w:hAnsi="Cambria Math"/>
                      </w:rPr>
                      <m:t>t&gt;</m:t>
                    </m:r>
                    <m:sSub>
                      <m:sSubPr>
                        <m:ctrlPr>
                          <w:rPr>
                            <w:rFonts w:ascii="Cambria Math" w:hAnsi="Cambria Math"/>
                            <w:i/>
                          </w:rPr>
                        </m:ctrlPr>
                      </m:sSubPr>
                      <m:e>
                        <m:r>
                          <w:rPr>
                            <w:rFonts w:ascii="Cambria Math" w:hAnsi="Cambria Math"/>
                          </w:rPr>
                          <m:t>Free College</m:t>
                        </m:r>
                      </m:e>
                      <m:sub>
                        <m:r>
                          <w:rPr>
                            <w:rFonts w:ascii="Cambria Math" w:hAnsi="Cambria Math"/>
                          </w:rPr>
                          <m:t>s</m:t>
                        </m:r>
                      </m:sub>
                    </m:sSub>
                    <m:r>
                      <w:rPr>
                        <w:rFonts w:ascii="Cambria Math" w:hAnsi="Cambria Math"/>
                      </w:rPr>
                      <m:t>+j</m:t>
                    </m:r>
                  </m:e>
                </m:d>
                <m:r>
                  <m:rPr>
                    <m:sty m:val="p"/>
                  </m:rPr>
                  <w:rPr>
                    <w:rFonts w:ascii="Cambria Math" w:hAnsi="Cambria Math"/>
                  </w:rPr>
                  <m:t xml:space="preserve"> if </m:t>
                </m:r>
                <m:r>
                  <w:rPr>
                    <w:rFonts w:ascii="Cambria Math" w:hAnsi="Cambria Math"/>
                  </w:rPr>
                  <m:t>j=</m:t>
                </m:r>
                <m:bar>
                  <m:barPr>
                    <m:pos m:val="top"/>
                    <m:ctrlPr>
                      <w:rPr>
                        <w:rFonts w:ascii="Cambria Math" w:hAnsi="Cambria Math"/>
                        <w:i/>
                      </w:rPr>
                    </m:ctrlPr>
                  </m:barPr>
                  <m:e>
                    <m:r>
                      <w:rPr>
                        <w:rFonts w:ascii="Cambria Math" w:hAnsi="Cambria Math"/>
                      </w:rPr>
                      <m:t>j</m:t>
                    </m:r>
                  </m:e>
                </m:bar>
              </m:e>
            </m:eqArr>
          </m:e>
        </m:d>
      </m:oMath>
    </w:p>
    <w:p w14:paraId="25AF32FD" w14:textId="77777777" w:rsidR="004B7D13" w:rsidRPr="000011D7" w:rsidRDefault="004B7D13" w:rsidP="004B7D13">
      <w:pPr>
        <w:spacing w:after="240" w:line="480" w:lineRule="auto"/>
      </w:pPr>
      <w:r w:rsidRPr="000011D7">
        <w:t xml:space="preserve">In this notation, </w:t>
      </w:r>
      <m:oMath>
        <m:r>
          <m:rPr>
            <m:scr m:val="double-struck"/>
          </m:rPr>
          <w:rPr>
            <w:rFonts w:ascii="Cambria Math" w:hAnsi="Cambria Math"/>
          </w:rPr>
          <m:t>I(.)</m:t>
        </m:r>
      </m:oMath>
      <w:r w:rsidRPr="000011D7">
        <w:t xml:space="preserve"> is the indicator function and </w:t>
      </w:r>
      <m:oMath>
        <m:sSub>
          <m:sSubPr>
            <m:ctrlPr>
              <w:rPr>
                <w:rFonts w:ascii="Cambria Math" w:hAnsi="Cambria Math"/>
                <w:i/>
              </w:rPr>
            </m:ctrlPr>
          </m:sSubPr>
          <m:e>
            <m:r>
              <w:rPr>
                <w:rFonts w:ascii="Cambria Math" w:hAnsi="Cambria Math"/>
              </w:rPr>
              <m:t>Free College</m:t>
            </m:r>
          </m:e>
          <m:sub>
            <m:r>
              <w:rPr>
                <w:rFonts w:ascii="Cambria Math" w:hAnsi="Cambria Math"/>
              </w:rPr>
              <m:t>s</m:t>
            </m:r>
          </m:sub>
        </m:sSub>
      </m:oMath>
      <w:r w:rsidRPr="000011D7">
        <w:t xml:space="preserve"> denotes the </w:t>
      </w:r>
      <w:proofErr w:type="gramStart"/>
      <w:r w:rsidRPr="000011D7">
        <w:t>time period</w:t>
      </w:r>
      <w:proofErr w:type="gramEnd"/>
      <w:r w:rsidRPr="000011D7">
        <w:t xml:space="preserve"> in which the free-college policy is implemented in state </w:t>
      </w:r>
      <m:oMath>
        <m:r>
          <w:rPr>
            <w:rFonts w:ascii="Cambria Math" w:hAnsi="Cambria Math"/>
          </w:rPr>
          <m:t>s</m:t>
        </m:r>
      </m:oMath>
      <w:r w:rsidRPr="000011D7">
        <w:t xml:space="preserve">. The interaction coefficients represent the average differences in the level of the outcome between treated and control groups for each year. In this regression, the standard errors are clustered at the college level to allow for potential serial correlation and heteroscedasticity of the model errors (Bertrand et al., 2004). </w:t>
      </w:r>
    </w:p>
    <w:p w14:paraId="4D43D566" w14:textId="77777777" w:rsidR="004B7D13" w:rsidRPr="000011D7" w:rsidRDefault="004B7D13" w:rsidP="005F1FB1">
      <w:pPr>
        <w:pStyle w:val="ListParagraph"/>
        <w:numPr>
          <w:ilvl w:val="3"/>
          <w:numId w:val="27"/>
        </w:numPr>
        <w:spacing w:after="240" w:line="480" w:lineRule="auto"/>
        <w:rPr>
          <w:rFonts w:eastAsia="Times New Roman"/>
        </w:rPr>
      </w:pPr>
      <w:r w:rsidRPr="000011D7">
        <w:rPr>
          <w:rFonts w:eastAsia="Times New Roman"/>
        </w:rPr>
        <w:t xml:space="preserve">(Model-based) generalized synthetic control </w:t>
      </w:r>
      <w:proofErr w:type="gramStart"/>
      <w:r w:rsidRPr="000011D7">
        <w:rPr>
          <w:rFonts w:eastAsia="Times New Roman"/>
        </w:rPr>
        <w:t>estimation</w:t>
      </w:r>
      <w:proofErr w:type="gramEnd"/>
    </w:p>
    <w:p w14:paraId="3E5E7A74" w14:textId="77777777" w:rsidR="004B7D13" w:rsidRPr="000011D7" w:rsidRDefault="004B7D13" w:rsidP="004B7D13">
      <w:pPr>
        <w:spacing w:after="240" w:line="480" w:lineRule="auto"/>
      </w:pPr>
      <w:r w:rsidRPr="000011D7">
        <w:lastRenderedPageBreak/>
        <w:t>This section considers a relaxation of the common-trends assumption in the DID framework. Following Xu (2017), I specify a linear interactive model of the form:</w:t>
      </w:r>
    </w:p>
    <w:p w14:paraId="498C8A28" w14:textId="77777777" w:rsidR="004B7D13" w:rsidRPr="000011D7" w:rsidRDefault="0015360D" w:rsidP="004B7D13">
      <w:pPr>
        <w:spacing w:after="240"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it</m:t>
              </m:r>
            </m:sub>
          </m:sSub>
          <m:sSub>
            <m:sSubPr>
              <m:ctrlPr>
                <w:rPr>
                  <w:rFonts w:ascii="Cambria Math" w:hAnsi="Cambria Math"/>
                  <w:i/>
                </w:rPr>
              </m:ctrlPr>
            </m:sSubPr>
            <m:e>
              <m:r>
                <w:rPr>
                  <w:rFonts w:ascii="Cambria Math" w:hAnsi="Cambria Math"/>
                </w:rPr>
                <m:t>D</m:t>
              </m:r>
            </m:e>
            <m:sub>
              <m:r>
                <w:rPr>
                  <w:rFonts w:ascii="Cambria Math" w:hAnsi="Cambria Math"/>
                </w:rPr>
                <m:t>it</m:t>
              </m:r>
            </m:sub>
          </m:sSub>
          <m:r>
            <w:rPr>
              <w:rFonts w:ascii="Cambria Math" w:hAnsi="Cambria Math"/>
            </w:rPr>
            <m:t>+</m:t>
          </m:r>
          <m:sSubSup>
            <m:sSubSupPr>
              <m:ctrlPr>
                <w:rPr>
                  <w:rFonts w:ascii="Cambria Math" w:hAnsi="Cambria Math"/>
                  <w:i/>
                </w:rPr>
              </m:ctrlPr>
            </m:sSubSupPr>
            <m:e>
              <m:r>
                <m:rPr>
                  <m:sty m:val="bi"/>
                </m:rPr>
                <w:rPr>
                  <w:rFonts w:ascii="Cambria Math" w:hAnsi="Cambria Math"/>
                </w:rPr>
                <m:t>x</m:t>
              </m:r>
            </m:e>
            <m:sub>
              <m:r>
                <w:rPr>
                  <w:rFonts w:ascii="Cambria Math" w:hAnsi="Cambria Math"/>
                </w:rPr>
                <m:t>it</m:t>
              </m:r>
            </m:sub>
            <m:sup>
              <m:r>
                <w:rPr>
                  <w:rFonts w:ascii="Cambria Math" w:hAnsi="Cambria Math"/>
                </w:rPr>
                <m:t>'</m:t>
              </m:r>
            </m:sup>
          </m:sSubSup>
          <m:r>
            <m:rPr>
              <m:sty m:val="bi"/>
            </m:rPr>
            <w:rPr>
              <w:rFonts w:ascii="Cambria Math" w:hAnsi="Cambria Math"/>
            </w:rPr>
            <m:t>β</m:t>
          </m:r>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m:t>
              </m:r>
            </m:sup>
          </m:sSubSup>
          <m:sSub>
            <m:sSubPr>
              <m:ctrlPr>
                <w:rPr>
                  <w:rFonts w:ascii="Cambria Math" w:hAnsi="Cambria Math"/>
                  <w:i/>
                </w:rPr>
              </m:ctrlPr>
            </m:sSubPr>
            <m:e>
              <m:r>
                <w:rPr>
                  <w:rFonts w:ascii="Cambria Math" w:hAnsi="Cambria Math"/>
                </w:rPr>
                <m:t>f</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it</m:t>
              </m:r>
            </m:sub>
          </m:sSub>
          <m:d>
            <m:dPr>
              <m:ctrlPr>
                <w:rPr>
                  <w:rFonts w:ascii="Cambria Math" w:hAnsi="Cambria Math"/>
                  <w:i/>
                </w:rPr>
              </m:ctrlPr>
            </m:dPr>
            <m:e>
              <m:r>
                <w:rPr>
                  <w:rFonts w:ascii="Cambria Math" w:hAnsi="Cambria Math"/>
                </w:rPr>
                <m:t>6</m:t>
              </m:r>
            </m:e>
          </m:d>
          <m:r>
            <w:rPr>
              <w:rFonts w:ascii="Cambria Math" w:hAnsi="Cambria Math"/>
            </w:rPr>
            <m:t>,</m:t>
          </m:r>
        </m:oMath>
      </m:oMathPara>
    </w:p>
    <w:p w14:paraId="2F9D0E74" w14:textId="77777777" w:rsidR="004B7D13" w:rsidRPr="000011D7" w:rsidRDefault="004B7D13" w:rsidP="004B7D13">
      <w:pPr>
        <w:spacing w:after="240" w:line="480" w:lineRule="auto"/>
      </w:pPr>
      <w:r w:rsidRPr="000011D7">
        <w:t xml:space="preserve">where the subscripts </w:t>
      </w:r>
      <w:proofErr w:type="spellStart"/>
      <w:r w:rsidRPr="000011D7">
        <w:rPr>
          <w:i/>
        </w:rPr>
        <w:t>i</w:t>
      </w:r>
      <w:proofErr w:type="spellEnd"/>
      <w:r w:rsidRPr="000011D7">
        <w:t xml:space="preserve"> and </w:t>
      </w:r>
      <w:r w:rsidRPr="000011D7">
        <w:rPr>
          <w:i/>
        </w:rPr>
        <w:t>t</w:t>
      </w:r>
      <w:r w:rsidRPr="000011D7">
        <w:t xml:space="preserve"> index the colleges and years in the sample, respectively. </w:t>
      </w:r>
      <w:r w:rsidRPr="000011D7">
        <w:rPr>
          <w:i/>
        </w:rPr>
        <w:t>D</w:t>
      </w:r>
      <w:r w:rsidRPr="000011D7">
        <w:t xml:space="preserve"> is a binary indicator which turns on for free-college states in post-treatment periods and equals zero otherwise. </w:t>
      </w:r>
      <m:oMath>
        <m:r>
          <m:rPr>
            <m:sty m:val="bi"/>
          </m:rPr>
          <w:rPr>
            <w:rFonts w:ascii="Cambria Math" w:hAnsi="Cambria Math"/>
          </w:rPr>
          <m:t>x</m:t>
        </m:r>
      </m:oMath>
      <w:r w:rsidRPr="000011D7">
        <w:t xml:space="preserve"> denotes the vector of predictors whose length corresponds to the number of unknown parameters in </w:t>
      </w:r>
      <m:oMath>
        <m:r>
          <w:rPr>
            <w:rFonts w:ascii="Cambria Math" w:hAnsi="Cambria Math"/>
          </w:rPr>
          <m:t>β=</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m:t>
                    </m:r>
                  </m:sub>
                </m:sSub>
              </m:e>
            </m:d>
          </m:e>
          <m:sup>
            <m:r>
              <w:rPr>
                <w:rFonts w:ascii="Cambria Math" w:hAnsi="Cambria Math"/>
              </w:rPr>
              <m:t>'</m:t>
            </m:r>
          </m:sup>
        </m:sSup>
        <m:r>
          <w:rPr>
            <w:rFonts w:ascii="Cambria Math" w:hAnsi="Cambria Math"/>
          </w:rPr>
          <m:t>.λ=[</m:t>
        </m:r>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r</m:t>
            </m:r>
          </m:sub>
        </m:sSub>
        <m:r>
          <w:rPr>
            <w:rFonts w:ascii="Cambria Math" w:hAnsi="Cambria Math"/>
          </w:rPr>
          <m:t>]</m:t>
        </m:r>
      </m:oMath>
      <w:r w:rsidRPr="000011D7">
        <w:t xml:space="preserve"> is an </w:t>
      </w:r>
      <m:oMath>
        <m:r>
          <w:rPr>
            <w:rFonts w:ascii="Cambria Math" w:hAnsi="Cambria Math"/>
          </w:rPr>
          <m:t>[r×1]</m:t>
        </m:r>
      </m:oMath>
      <w:r w:rsidRPr="000011D7">
        <w:t xml:space="preserve"> vector of unknown factor loadings (that is, the unit-specific intercepts) and </w:t>
      </w:r>
      <m:oMath>
        <m:r>
          <w:rPr>
            <w:rFonts w:ascii="Cambria Math" w:hAnsi="Cambria Math"/>
          </w:rPr>
          <m:t>f</m:t>
        </m:r>
      </m:oMath>
      <w:r w:rsidRPr="000011D7">
        <w:t xml:space="preserve"> represents the vector of unobserved common factors with length </w:t>
      </w:r>
      <m:oMath>
        <m:r>
          <w:rPr>
            <w:rFonts w:ascii="Cambria Math" w:hAnsi="Cambria Math"/>
          </w:rPr>
          <m:t>r</m:t>
        </m:r>
      </m:oMath>
      <w:r w:rsidRPr="000011D7">
        <w:t xml:space="preserve">. The most important term in the above equation is the factor component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m:t>
            </m:r>
          </m:sup>
        </m:sSubSup>
        <m:sSub>
          <m:sSubPr>
            <m:ctrlPr>
              <w:rPr>
                <w:rFonts w:ascii="Cambria Math" w:hAnsi="Cambria Math"/>
                <w:i/>
              </w:rPr>
            </m:ctrlPr>
          </m:sSubPr>
          <m:e>
            <m:r>
              <w:rPr>
                <w:rFonts w:ascii="Cambria Math" w:hAnsi="Cambria Math"/>
              </w:rPr>
              <m:t>f</m:t>
            </m:r>
          </m:e>
          <m:sub>
            <m:r>
              <w:rPr>
                <w:rFonts w:ascii="Cambria Math" w:hAnsi="Cambria Math"/>
              </w:rPr>
              <m:t>t</m:t>
            </m:r>
          </m:sub>
        </m:sSub>
      </m:oMath>
      <w:r w:rsidRPr="000011D7">
        <w:t>, whose generality can accommodate a wide range of unobserved heterogeneities, with the conventional unit and time fixed effects as a special case.</w:t>
      </w:r>
      <w:r w:rsidRPr="000011D7">
        <w:rPr>
          <w:rStyle w:val="FootnoteReference"/>
        </w:rPr>
        <w:footnoteReference w:id="30"/>
      </w:r>
      <w:r w:rsidRPr="000011D7">
        <w:t xml:space="preserve"> Intuitively, the factor component absorbs all unobserved confounders that are decomposable into a unit-year multiplicative form, i.e., </w:t>
      </w:r>
      <m:oMath>
        <m:sSub>
          <m:sSubPr>
            <m:ctrlPr>
              <w:rPr>
                <w:rFonts w:ascii="Cambria Math" w:hAnsi="Cambria Math"/>
                <w:i/>
              </w:rPr>
            </m:ctrlPr>
          </m:sSubPr>
          <m:e>
            <m:r>
              <w:rPr>
                <w:rFonts w:ascii="Cambria Math" w:hAnsi="Cambria Math"/>
              </w:rPr>
              <m:t>U</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oMath>
      <w:r w:rsidRPr="000011D7">
        <w:t xml:space="preserve">, including, for instance, college-specific gender norms, culture, and political partisanship, but is not able to capture unobserved confounders that are independent across units. The idiosyncratic disturbances capture the remaining (random) unobserved time-varying determinants of college diversity. </w:t>
      </w:r>
    </w:p>
    <w:p w14:paraId="37403D86" w14:textId="77777777" w:rsidR="004B7D13" w:rsidRPr="000011D7" w:rsidRDefault="004B7D13" w:rsidP="004B7D13">
      <w:pPr>
        <w:spacing w:after="240" w:line="480" w:lineRule="auto"/>
      </w:pPr>
      <w:r w:rsidRPr="000011D7">
        <w:t xml:space="preserve">Suppose </w:t>
      </w: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Pr="000011D7">
        <w:t xml:space="preserve"> denotes the last pre-treatment </w:t>
      </w:r>
      <w:proofErr w:type="gramStart"/>
      <w:r w:rsidRPr="000011D7">
        <w:t>time period</w:t>
      </w:r>
      <w:proofErr w:type="gramEnd"/>
      <w:r w:rsidRPr="000011D7">
        <w:t xml:space="preserve">. As in other Rubin-type causal-inference frameworks, let </w:t>
      </w: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(1)</m:t>
        </m:r>
      </m:oMath>
      <w:r w:rsidRPr="000011D7">
        <w:t xml:space="preserve"> and </w:t>
      </w: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(0)</m:t>
        </m:r>
      </m:oMath>
      <w:r w:rsidRPr="000011D7">
        <w:t xml:space="preserve"> be the potential outcomes of treated units. The average treatment effect on the treated (ATT) is given in the usual fashion by:</w:t>
      </w:r>
    </w:p>
    <w:p w14:paraId="36851F2A" w14:textId="77777777" w:rsidR="004B7D13" w:rsidRPr="000011D7" w:rsidRDefault="004B7D13" w:rsidP="004B7D13">
      <w:pPr>
        <w:spacing w:after="240" w:line="480" w:lineRule="auto"/>
      </w:pPr>
      <m:oMathPara>
        <m:oMath>
          <m:r>
            <w:rPr>
              <w:rFonts w:ascii="Cambria Math" w:hAnsi="Cambria Math"/>
            </w:rPr>
            <w:lastRenderedPageBreak/>
            <m:t>AT</m:t>
          </m:r>
          <m:sSub>
            <m:sSubPr>
              <m:ctrlPr>
                <w:rPr>
                  <w:rFonts w:ascii="Cambria Math" w:hAnsi="Cambria Math"/>
                  <w:i/>
                </w:rPr>
              </m:ctrlPr>
            </m:sSubPr>
            <m:e>
              <m:r>
                <w:rPr>
                  <w:rFonts w:ascii="Cambria Math" w:hAnsi="Cambria Math"/>
                </w:rPr>
                <m:t>T</m:t>
              </m:r>
            </m:e>
            <m:sub>
              <m:r>
                <w:rPr>
                  <w:rFonts w:ascii="Cambria Math" w:hAnsi="Cambria Math"/>
                </w:rPr>
                <m:t>t,t&gt;</m:t>
              </m:r>
              <m:sSub>
                <m:sSubPr>
                  <m:ctrlPr>
                    <w:rPr>
                      <w:rFonts w:ascii="Cambria Math" w:hAnsi="Cambria Math"/>
                      <w:i/>
                    </w:rPr>
                  </m:ctrlPr>
                </m:sSubPr>
                <m:e>
                  <m:r>
                    <w:rPr>
                      <w:rFonts w:ascii="Cambria Math" w:hAnsi="Cambria Math"/>
                    </w:rPr>
                    <m:t>T</m:t>
                  </m:r>
                </m:e>
                <m:sub>
                  <m:r>
                    <w:rPr>
                      <w:rFonts w:ascii="Cambria Math" w:hAnsi="Cambria Math"/>
                    </w:rPr>
                    <m:t>0</m:t>
                  </m:r>
                </m:sub>
              </m:sSub>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tr</m:t>
                  </m:r>
                </m:sub>
              </m:sSub>
            </m:den>
          </m:f>
          <m:nary>
            <m:naryPr>
              <m:chr m:val="∑"/>
              <m:limLoc m:val="undOvr"/>
              <m:supHide m:val="1"/>
              <m:ctrlPr>
                <w:rPr>
                  <w:rFonts w:ascii="Cambria Math" w:hAnsi="Cambria Math"/>
                  <w:i/>
                </w:rPr>
              </m:ctrlPr>
            </m:naryPr>
            <m:sub>
              <m:r>
                <w:rPr>
                  <w:rFonts w:ascii="Cambria Math" w:hAnsi="Cambria Math"/>
                </w:rPr>
                <m:t>t∈Treated</m:t>
              </m:r>
            </m:sub>
            <m:sup/>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(1</m:t>
                  </m: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(0</m:t>
                  </m:r>
                </m:e>
              </m:d>
              <m:r>
                <w:rPr>
                  <w:rFonts w:ascii="Cambria Math" w:hAnsi="Cambria Math"/>
                </w:rPr>
                <m:t>)</m:t>
              </m:r>
            </m:e>
          </m:nary>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tr</m:t>
                  </m:r>
                </m:sub>
              </m:sSub>
            </m:den>
          </m:f>
          <m:nary>
            <m:naryPr>
              <m:chr m:val="∑"/>
              <m:limLoc m:val="undOvr"/>
              <m:supHide m:val="1"/>
              <m:ctrlPr>
                <w:rPr>
                  <w:rFonts w:ascii="Cambria Math" w:hAnsi="Cambria Math"/>
                  <w:i/>
                </w:rPr>
              </m:ctrlPr>
            </m:naryPr>
            <m:sub>
              <m:r>
                <w:rPr>
                  <w:rFonts w:ascii="Cambria Math" w:hAnsi="Cambria Math"/>
                </w:rPr>
                <m:t>t∈Treated</m:t>
              </m:r>
            </m:sub>
            <m:sup/>
            <m:e>
              <m:sSub>
                <m:sSubPr>
                  <m:ctrlPr>
                    <w:rPr>
                      <w:rFonts w:ascii="Cambria Math" w:hAnsi="Cambria Math"/>
                      <w:i/>
                    </w:rPr>
                  </m:ctrlPr>
                </m:sSubPr>
                <m:e>
                  <m:r>
                    <w:rPr>
                      <w:rFonts w:ascii="Cambria Math" w:hAnsi="Cambria Math"/>
                    </w:rPr>
                    <m:t>δ</m:t>
                  </m:r>
                </m:e>
                <m:sub>
                  <m:r>
                    <w:rPr>
                      <w:rFonts w:ascii="Cambria Math" w:hAnsi="Cambria Math"/>
                    </w:rPr>
                    <m:t>it</m:t>
                  </m:r>
                </m:sub>
              </m:sSub>
            </m:e>
          </m:nary>
          <m:r>
            <w:rPr>
              <w:rFonts w:ascii="Cambria Math" w:hAnsi="Cambria Math"/>
            </w:rPr>
            <m:t xml:space="preserve">         (7)</m:t>
          </m:r>
        </m:oMath>
      </m:oMathPara>
    </w:p>
    <w:p w14:paraId="2C094DCC" w14:textId="77777777" w:rsidR="004B7D13" w:rsidRPr="000011D7" w:rsidRDefault="004B7D13" w:rsidP="004B7D13">
      <w:pPr>
        <w:spacing w:after="240" w:line="480" w:lineRule="auto"/>
      </w:pPr>
      <w:r w:rsidRPr="000011D7">
        <w:t xml:space="preserve">The quantity of interest is </w:t>
      </w:r>
      <m:oMath>
        <m:sSub>
          <m:sSubPr>
            <m:ctrlPr>
              <w:rPr>
                <w:rFonts w:ascii="Cambria Math" w:hAnsi="Cambria Math"/>
                <w:i/>
              </w:rPr>
            </m:ctrlPr>
          </m:sSubPr>
          <m:e>
            <m:r>
              <w:rPr>
                <w:rFonts w:ascii="Cambria Math" w:hAnsi="Cambria Math"/>
              </w:rPr>
              <m:t>δ</m:t>
            </m:r>
          </m:e>
          <m:sub>
            <m:r>
              <w:rPr>
                <w:rFonts w:ascii="Cambria Math" w:hAnsi="Cambria Math"/>
              </w:rPr>
              <m:t>it</m:t>
            </m:r>
          </m:sub>
        </m:sSub>
      </m:oMath>
      <w:r w:rsidRPr="000011D7">
        <w:t xml:space="preserve">. To identify this parameter and interpret it as the causal effect of the free-college initiative, the model critically assumes </w:t>
      </w:r>
      <w:r w:rsidRPr="000011D7">
        <w:rPr>
          <w:i/>
        </w:rPr>
        <w:t>strict exogeneity</w:t>
      </w:r>
      <w:r w:rsidRPr="000011D7">
        <w:t xml:space="preserve">. “Strict” here dictates that the idiosyncratic error term of any unit at any time is orthogonal to the treatment assignment, time-varying characteristics, and unobserved cross-sectional and intertemporal heterogeneities of both the unit itself and all units in all time periods. While this assumption may appear restrictive, it is indeed weaker than other strict-exogeneity versions typically required by fixed effects models in the presence of decomposable time-varying confounders, and if satisfied, it automatically satisfies the familiar conditional mean independence assumption. It can also be noted that in the GSC framework, the treatment indicator </w:t>
      </w:r>
      <w:proofErr w:type="gramStart"/>
      <w:r w:rsidRPr="000011D7">
        <w:t>is allowed to</w:t>
      </w:r>
      <w:proofErr w:type="gramEnd"/>
      <w:r w:rsidRPr="000011D7">
        <w:t xml:space="preserve"> be correlated with the time-varying characteristics and unobserved factor component for all units at any time period, thereby relaxing one of the common assumptions in regression-based DID frameworks and signifying a significant advantage of Xu’s generalized synthetic control approach. </w:t>
      </w:r>
    </w:p>
    <w:p w14:paraId="7BFA6625" w14:textId="77777777" w:rsidR="004B7D13" w:rsidRDefault="004B7D13" w:rsidP="004B7D13">
      <w:pPr>
        <w:spacing w:after="240" w:line="480" w:lineRule="auto"/>
      </w:pPr>
      <w:r w:rsidRPr="000011D7">
        <w:t xml:space="preserve">To estimate </w:t>
      </w:r>
      <m:oMath>
        <m:sSub>
          <m:sSubPr>
            <m:ctrlPr>
              <w:rPr>
                <w:rFonts w:ascii="Cambria Math" w:hAnsi="Cambria Math"/>
                <w:i/>
              </w:rPr>
            </m:ctrlPr>
          </m:sSubPr>
          <m:e>
            <m:r>
              <w:rPr>
                <w:rFonts w:ascii="Cambria Math" w:hAnsi="Cambria Math"/>
              </w:rPr>
              <m:t>δ</m:t>
            </m:r>
          </m:e>
          <m:sub>
            <m:r>
              <w:rPr>
                <w:rFonts w:ascii="Cambria Math" w:hAnsi="Cambria Math"/>
              </w:rPr>
              <m:t>it</m:t>
            </m:r>
          </m:sub>
        </m:sSub>
      </m:oMath>
      <w:r w:rsidRPr="000011D7">
        <w:t>, Xu proposes a three-step procedure, which is summarized in the appendix. In essence, GSC estimation imputes the treated counterfactuals from a linear interactive fixed-effects model. The number of factors, factor loadings, and latent factors are selected via cross-validation, relying on information from both treated and control groups in pre-treatment periods. The standard errors are bootstrapped, with 1,000 replications in each estimation. In this manner, Xu’s procedure makes efficient use of the data and requires minimal subjectivity.</w:t>
      </w:r>
    </w:p>
    <w:p w14:paraId="502D8DE1" w14:textId="77777777" w:rsidR="00BA3BEE" w:rsidRDefault="00BA3BEE" w:rsidP="004B7D13">
      <w:pPr>
        <w:spacing w:after="240" w:line="480" w:lineRule="auto"/>
      </w:pPr>
    </w:p>
    <w:p w14:paraId="7EA8D510" w14:textId="77777777" w:rsidR="00BA3BEE" w:rsidRPr="000011D7" w:rsidRDefault="00BA3BEE" w:rsidP="004B7D13">
      <w:pPr>
        <w:spacing w:after="240" w:line="480" w:lineRule="auto"/>
      </w:pPr>
    </w:p>
    <w:p w14:paraId="2E02CF55" w14:textId="77777777" w:rsidR="004B7D13" w:rsidRPr="000011D7" w:rsidRDefault="004B7D13" w:rsidP="005F1FB1">
      <w:pPr>
        <w:pStyle w:val="ListParagraph"/>
        <w:numPr>
          <w:ilvl w:val="3"/>
          <w:numId w:val="27"/>
        </w:numPr>
        <w:spacing w:after="240" w:line="480" w:lineRule="auto"/>
        <w:rPr>
          <w:rFonts w:eastAsia="Times New Roman"/>
        </w:rPr>
      </w:pPr>
      <w:r w:rsidRPr="000011D7">
        <w:rPr>
          <w:rFonts w:eastAsia="Times New Roman"/>
        </w:rPr>
        <w:lastRenderedPageBreak/>
        <w:t>Canonical synthetic control estimation</w:t>
      </w:r>
    </w:p>
    <w:p w14:paraId="3CD8C7EC" w14:textId="77777777" w:rsidR="004B7D13" w:rsidRPr="000011D7" w:rsidRDefault="004B7D13" w:rsidP="004B7D13">
      <w:pPr>
        <w:spacing w:after="240" w:line="480" w:lineRule="auto"/>
      </w:pPr>
      <w:r w:rsidRPr="000011D7">
        <w:t>Finally, I consider another data-driven estimation approach to analyze individual free-college states separately. In this analysis, college-level outcomes are averaged to the state level. This exercise bears very close resemblance to the case study exemplified in Abadie &amp;</w:t>
      </w:r>
      <w:proofErr w:type="spellStart"/>
      <w:r w:rsidRPr="000011D7">
        <w:t>Gardeazabal’s</w:t>
      </w:r>
      <w:proofErr w:type="spellEnd"/>
      <w:r w:rsidRPr="000011D7">
        <w:t xml:space="preserve"> (2003) seminal paper. Therefore, for brevity I exclude the theoretical exposition and refer readers to the appendix of that paper. </w:t>
      </w:r>
    </w:p>
    <w:p w14:paraId="637A6C9E" w14:textId="77777777" w:rsidR="004B7D13" w:rsidRPr="000011D7" w:rsidRDefault="004B7D13" w:rsidP="004B7D13">
      <w:pPr>
        <w:spacing w:after="240" w:line="480" w:lineRule="auto"/>
      </w:pPr>
      <w:r w:rsidRPr="000011D7">
        <w:t>Intuitively, the synthetic control in the spirit of Abadie &amp;</w:t>
      </w:r>
      <w:proofErr w:type="spellStart"/>
      <w:r w:rsidRPr="000011D7">
        <w:t>Gardeazabal’s</w:t>
      </w:r>
      <w:proofErr w:type="spellEnd"/>
      <w:r w:rsidRPr="000011D7">
        <w:t xml:space="preserve"> (2003) and Abadie et al. (2010) works in the following way. Imagine in a pool of states, only one state receives the treatment (this state is called the “treated” state) at one point in time and remains to be treated thereafter. The remaining states do not receive the treatment (these units are considered “control” units and constitute the so-called “donor pool”). In all case studies, I exclude any </w:t>
      </w:r>
      <w:r w:rsidRPr="000011D7">
        <w:rPr>
          <w:i/>
          <w:iCs/>
        </w:rPr>
        <w:t>other</w:t>
      </w:r>
      <w:r w:rsidRPr="000011D7">
        <w:t xml:space="preserve"> states that receive the treatment at any time during the sampled period.</w:t>
      </w:r>
    </w:p>
    <w:p w14:paraId="6AA5D8F7" w14:textId="77777777" w:rsidR="004B7D13" w:rsidRDefault="004B7D13" w:rsidP="004B7D13">
      <w:pPr>
        <w:spacing w:after="240" w:line="480" w:lineRule="auto"/>
      </w:pPr>
      <w:r w:rsidRPr="000011D7">
        <w:t xml:space="preserve">The quantity of interest is the average treatment effect, or the difference between the actual outcome and the counterfactual outcome for the (same) treated state. Since the latter term is unobserved, the synthetic control method essentially estimates it by creating a “synthetic control,” or the best convex combination of control units that matches the observed characteristics of the actually treated unit (“best” in the sense of minimizing a loss function). Inference is conducted by hypothetically exposing each donor state to the intervention in an iterative fashion and calculating the probability of obtaining a treatment effect that is as large as that for the treated state. </w:t>
      </w:r>
    </w:p>
    <w:p w14:paraId="77816753" w14:textId="77777777" w:rsidR="00BA3BEE" w:rsidRPr="000011D7" w:rsidRDefault="00BA3BEE" w:rsidP="004B7D13">
      <w:pPr>
        <w:spacing w:after="240" w:line="480" w:lineRule="auto"/>
      </w:pPr>
    </w:p>
    <w:p w14:paraId="3A65D510" w14:textId="7928BE22" w:rsidR="004B7D13" w:rsidRPr="000011D7" w:rsidRDefault="004B7D13" w:rsidP="005F1FB1">
      <w:pPr>
        <w:pStyle w:val="Heading2"/>
        <w:numPr>
          <w:ilvl w:val="1"/>
          <w:numId w:val="27"/>
        </w:numPr>
      </w:pPr>
      <w:bookmarkStart w:id="24" w:name="_Toc72534224"/>
      <w:r w:rsidRPr="000011D7">
        <w:lastRenderedPageBreak/>
        <w:t>Power analysis and minimum detectable effect considerations</w:t>
      </w:r>
      <w:bookmarkEnd w:id="24"/>
    </w:p>
    <w:p w14:paraId="6FAB8EAB" w14:textId="77777777" w:rsidR="004B7D13" w:rsidRPr="000011D7" w:rsidRDefault="004B7D13" w:rsidP="004B7D13">
      <w:pPr>
        <w:spacing w:after="240" w:line="480" w:lineRule="auto"/>
      </w:pPr>
      <w:r w:rsidRPr="000011D7">
        <w:t xml:space="preserve">Emerging evidence suggests that most reported treatment effects in economic research are under-powered and suffer from exaggeration bias (Ioannidis et al., 2017). To place the results from the empirical analysis in perspective, I undertake an </w:t>
      </w:r>
      <w:proofErr w:type="gramStart"/>
      <w:r w:rsidRPr="000011D7">
        <w:rPr>
          <w:i/>
          <w:iCs/>
        </w:rPr>
        <w:t>ex ante</w:t>
      </w:r>
      <w:proofErr w:type="gramEnd"/>
      <w:r w:rsidRPr="000011D7">
        <w:t xml:space="preserve"> power analysis based on pre-treatment data for all colleges in the sample. </w:t>
      </w:r>
      <w:proofErr w:type="gramStart"/>
      <w:r w:rsidRPr="000011D7">
        <w:t>In particular, this</w:t>
      </w:r>
      <w:proofErr w:type="gramEnd"/>
      <w:r w:rsidRPr="000011D7">
        <w:t xml:space="preserve"> data is used to obtain an estimate of the overall unexplained variation in the dependent variable(s), which is conditional on the basic specification (i.e., inclusion of fixed effects and/or control variables), as well as an estimate of the intraclass correlation (i.e., the fraction of the variance due to within-college variation). These variance measures are, in turn, used to calculate minimum detectable effect sizes based on 80% power, a 5% significance level, and a difference-in-differences identification strategy. </w:t>
      </w:r>
    </w:p>
    <w:p w14:paraId="238D1761" w14:textId="77777777" w:rsidR="004B7D13" w:rsidRPr="000011D7" w:rsidRDefault="004B7D13" w:rsidP="004B7D13">
      <w:pPr>
        <w:spacing w:after="240" w:line="480" w:lineRule="auto"/>
      </w:pPr>
      <w:r w:rsidRPr="000011D7">
        <w:t xml:space="preserve">The power-analysis results are presented in Table 4. For the </w:t>
      </w:r>
      <w:r w:rsidRPr="000011D7">
        <w:rPr>
          <w:i/>
          <w:iCs/>
        </w:rPr>
        <w:t>URM Share</w:t>
      </w:r>
      <w:r w:rsidRPr="000011D7">
        <w:t xml:space="preserve">, the minimum detectable effect size of approximately 1 suggests that the quasi-experimental design is predicted to detect a treatment effect as small as 1 percentage point with at least 80% power. The obtained minimum detectable effect sizes for the other diversity measures are also </w:t>
      </w:r>
      <w:proofErr w:type="gramStart"/>
      <w:r w:rsidRPr="000011D7">
        <w:t>fairly reasonable</w:t>
      </w:r>
      <w:proofErr w:type="gramEnd"/>
      <w:r w:rsidRPr="000011D7">
        <w:t>, relative to their distributions. Additional details on the power analysis are provided in the appendix.</w:t>
      </w:r>
    </w:p>
    <w:p w14:paraId="76C6B562" w14:textId="2DCE8DB2" w:rsidR="004B7D13" w:rsidRPr="000011D7" w:rsidRDefault="00331EF3" w:rsidP="005F1FB1">
      <w:pPr>
        <w:pStyle w:val="Heading2"/>
        <w:numPr>
          <w:ilvl w:val="1"/>
          <w:numId w:val="27"/>
        </w:numPr>
      </w:pPr>
      <w:bookmarkStart w:id="25" w:name="_Toc72534225"/>
      <w:r>
        <w:t xml:space="preserve"> </w:t>
      </w:r>
      <w:r w:rsidR="004B7D13" w:rsidRPr="000011D7">
        <w:t>Main results</w:t>
      </w:r>
      <w:bookmarkEnd w:id="25"/>
    </w:p>
    <w:p w14:paraId="402965F1" w14:textId="5EC8D170" w:rsidR="004B7D13" w:rsidRPr="005F1FB1" w:rsidRDefault="004B7D13" w:rsidP="005F1FB1">
      <w:pPr>
        <w:pStyle w:val="ListParagraph"/>
        <w:numPr>
          <w:ilvl w:val="2"/>
          <w:numId w:val="28"/>
        </w:numPr>
        <w:spacing w:after="240" w:line="480" w:lineRule="auto"/>
      </w:pPr>
      <w:r w:rsidRPr="005F1FB1">
        <w:t>Descriptive statistics</w:t>
      </w:r>
    </w:p>
    <w:p w14:paraId="0F38936A" w14:textId="77777777" w:rsidR="004B7D13" w:rsidRPr="000011D7" w:rsidRDefault="004B7D13" w:rsidP="004B7D13">
      <w:pPr>
        <w:spacing w:after="240" w:line="480" w:lineRule="auto"/>
      </w:pPr>
      <w:r w:rsidRPr="000011D7">
        <w:t xml:space="preserve">The summary statistics for the analytic sample are presented in Table </w:t>
      </w:r>
      <w:r w:rsidR="00B94741">
        <w:t>2.</w:t>
      </w:r>
      <w:r w:rsidRPr="000011D7">
        <w:t xml:space="preserve">1. Figures </w:t>
      </w:r>
      <w:r w:rsidR="00B94741">
        <w:t>2.</w:t>
      </w:r>
      <w:r w:rsidRPr="000011D7">
        <w:t>1-</w:t>
      </w:r>
      <w:r w:rsidR="00B94741">
        <w:t>2.</w:t>
      </w:r>
      <w:r w:rsidRPr="000011D7">
        <w:t xml:space="preserve">3 are provided as visual complements to make these numeric measures more informative. The figures display the evolution of diversity in public two-year colleges in treated free-college states and </w:t>
      </w:r>
      <w:r w:rsidRPr="000011D7">
        <w:lastRenderedPageBreak/>
        <w:t xml:space="preserve">those in never-treated states. It can be seen from the raw data that overall, demographic diversity in the two-year sector has not changed significantly. </w:t>
      </w:r>
    </w:p>
    <w:p w14:paraId="087BFA37" w14:textId="77777777" w:rsidR="004B7D13" w:rsidRPr="000011D7" w:rsidRDefault="004B7D13" w:rsidP="005F1FB1">
      <w:pPr>
        <w:pStyle w:val="ListParagraph"/>
        <w:numPr>
          <w:ilvl w:val="2"/>
          <w:numId w:val="28"/>
        </w:numPr>
        <w:spacing w:after="240" w:line="480" w:lineRule="auto"/>
        <w:rPr>
          <w:rFonts w:eastAsia="Times New Roman"/>
        </w:rPr>
      </w:pPr>
      <w:r w:rsidRPr="000011D7">
        <w:rPr>
          <w:rFonts w:eastAsia="Times New Roman"/>
        </w:rPr>
        <w:t>Event-study estimates</w:t>
      </w:r>
    </w:p>
    <w:p w14:paraId="173AC602" w14:textId="77777777" w:rsidR="004B7D13" w:rsidRPr="000011D7" w:rsidRDefault="004B7D13" w:rsidP="004B7D13">
      <w:pPr>
        <w:spacing w:after="240" w:line="480" w:lineRule="auto"/>
      </w:pPr>
      <w:r w:rsidRPr="000011D7">
        <w:t xml:space="preserve">The results for OLS estimation of the event-study specification are provided in Table </w:t>
      </w:r>
      <w:r w:rsidR="00B94741">
        <w:t>2.</w:t>
      </w:r>
      <w:r w:rsidRPr="000011D7">
        <w:t xml:space="preserve">3, and the accompanying graphics are shown in Figure </w:t>
      </w:r>
      <w:r w:rsidR="00B94741">
        <w:t>2.</w:t>
      </w:r>
      <w:r w:rsidRPr="000011D7">
        <w:t xml:space="preserve">4. Despite some pre-treatment variability, </w:t>
      </w:r>
      <w:proofErr w:type="gramStart"/>
      <w:r w:rsidRPr="000011D7">
        <w:t>it can be seen that the</w:t>
      </w:r>
      <w:proofErr w:type="gramEnd"/>
      <w:r w:rsidRPr="000011D7">
        <w:t xml:space="preserve"> post-treatment changes in the outcomes are negligible. </w:t>
      </w:r>
    </w:p>
    <w:p w14:paraId="44CAECC7" w14:textId="77777777" w:rsidR="004B7D13" w:rsidRPr="000011D7" w:rsidRDefault="004B7D13" w:rsidP="005F1FB1">
      <w:pPr>
        <w:pStyle w:val="ListParagraph"/>
        <w:numPr>
          <w:ilvl w:val="2"/>
          <w:numId w:val="28"/>
        </w:numPr>
        <w:spacing w:after="240" w:line="480" w:lineRule="auto"/>
        <w:rPr>
          <w:rFonts w:eastAsia="Times New Roman"/>
        </w:rPr>
      </w:pPr>
      <w:r w:rsidRPr="000011D7">
        <w:rPr>
          <w:rFonts w:eastAsia="Times New Roman"/>
        </w:rPr>
        <w:t xml:space="preserve">DID </w:t>
      </w:r>
      <w:proofErr w:type="gramStart"/>
      <w:r w:rsidRPr="000011D7">
        <w:rPr>
          <w:rFonts w:eastAsia="Times New Roman"/>
        </w:rPr>
        <w:t>results</w:t>
      </w:r>
      <w:proofErr w:type="gramEnd"/>
    </w:p>
    <w:p w14:paraId="37EA7505" w14:textId="77777777" w:rsidR="004B7D13" w:rsidRPr="000011D7" w:rsidRDefault="004B7D13" w:rsidP="004B7D13">
      <w:pPr>
        <w:spacing w:after="240" w:line="480" w:lineRule="auto"/>
      </w:pPr>
      <w:r w:rsidRPr="000011D7">
        <w:t xml:space="preserve">The main DID results are provided in Table </w:t>
      </w:r>
      <w:r w:rsidR="00B94741">
        <w:t>2.</w:t>
      </w:r>
      <w:r w:rsidRPr="000011D7">
        <w:t xml:space="preserve">5. Irrespective of statistical significance, one can observe that the coefficient on the treatment indicator is largely not economically significant, relative to the distribution of the outcome measures. </w:t>
      </w:r>
    </w:p>
    <w:p w14:paraId="38981BC8" w14:textId="77777777" w:rsidR="004B7D13" w:rsidRPr="000011D7" w:rsidRDefault="004B7D13" w:rsidP="005F1FB1">
      <w:pPr>
        <w:pStyle w:val="ListParagraph"/>
        <w:numPr>
          <w:ilvl w:val="2"/>
          <w:numId w:val="28"/>
        </w:numPr>
        <w:spacing w:after="240" w:line="480" w:lineRule="auto"/>
      </w:pPr>
      <w:r w:rsidRPr="000011D7">
        <w:t xml:space="preserve">DID results accounting for urban status and county-level </w:t>
      </w:r>
      <w:proofErr w:type="gramStart"/>
      <w:r w:rsidRPr="000011D7">
        <w:t>demographics</w:t>
      </w:r>
      <w:proofErr w:type="gramEnd"/>
    </w:p>
    <w:p w14:paraId="3E6E8EC3" w14:textId="77777777" w:rsidR="004B7D13" w:rsidRPr="000011D7" w:rsidRDefault="004B7D13" w:rsidP="004B7D13">
      <w:pPr>
        <w:spacing w:after="240" w:line="480" w:lineRule="auto"/>
      </w:pPr>
      <w:r w:rsidRPr="000011D7">
        <w:t xml:space="preserve">Given the state-based rolling out of free-college programs, one would naturally expect some treatment heterogeneity. In the United States, </w:t>
      </w:r>
      <w:proofErr w:type="gramStart"/>
      <w:r w:rsidRPr="000011D7">
        <w:t>the majority of</w:t>
      </w:r>
      <w:proofErr w:type="gramEnd"/>
      <w:r w:rsidRPr="000011D7">
        <w:t xml:space="preserve"> public community college students attend institutions in proximity to where they live. A large statewide financial aid policy would have two main effects. </w:t>
      </w:r>
      <w:r w:rsidRPr="000011D7">
        <w:rPr>
          <w:i/>
          <w:iCs/>
        </w:rPr>
        <w:t>A priori</w:t>
      </w:r>
      <w:r w:rsidRPr="000011D7">
        <w:t xml:space="preserve">, the policy’s diversity impacts are expected to be more pronounced in community college districts or counties whose pre-existing demographics are relatively diverse, even if the student bodies of the local colleges are not. A more subtle channel is that under a statewide program, as opposed to an in-district or college-level one, scholarship recipients are given substantially more flexibility in their locational choices. As such, the former effect might be amplified by many rural students choosing to enroll at urban colleges for better </w:t>
      </w:r>
      <w:r w:rsidRPr="000011D7">
        <w:lastRenderedPageBreak/>
        <w:t xml:space="preserve">job prospects, enhanced social capital, and other opportunities, while pursuing their community college education. </w:t>
      </w:r>
    </w:p>
    <w:p w14:paraId="3267B724" w14:textId="77777777" w:rsidR="004B7D13" w:rsidRPr="000011D7" w:rsidRDefault="004B7D13" w:rsidP="004B7D13">
      <w:pPr>
        <w:spacing w:after="240" w:line="480" w:lineRule="auto"/>
      </w:pPr>
      <w:r w:rsidRPr="000011D7">
        <w:t xml:space="preserve">For robustness and to examine the possibility that the diversity effects of free college may have geographic variation, in addition to the treatment indicator I include an interaction term in the estimating equation. I consider first the interaction between the treatment variable and college-level urban-centric indicator using the US Census’ definitions. I then match the current dataset to county-level 5-year estimates of the Black and Hispanic populations from Table DP05 of the American Community Survey Demographic and Housing (US Census Bureau, 2020). </w:t>
      </w:r>
    </w:p>
    <w:p w14:paraId="4FE9B3EC" w14:textId="77777777" w:rsidR="004B7D13" w:rsidRPr="000011D7" w:rsidRDefault="004B7D13" w:rsidP="004B7D13">
      <w:pPr>
        <w:spacing w:after="240" w:line="480" w:lineRule="auto"/>
      </w:pPr>
      <w:r w:rsidRPr="000011D7">
        <w:t xml:space="preserve">Disregarding statistical significance, the results from Table </w:t>
      </w:r>
      <w:r w:rsidR="00B94741">
        <w:t>2.</w:t>
      </w:r>
      <w:r w:rsidRPr="000011D7">
        <w:t xml:space="preserve">6 suggest that the policy has had some locational effects, although the direction is slightly counterintuitive. One possible explanation is that the predicted geographical impact might have been qualified by an income effect, whereby rural community colleges may enroll a higher share of low-income students than do urban colleges in the first place. If this channel prevails, then it is possible that rural institutions experience a larger diversity effect of a statewide tuition subsidy. The difference, however, is not economically meaningful. Overall, the signs and magnitudes of the coefficients on the treatment indicator as shown in both Table </w:t>
      </w:r>
      <w:r w:rsidR="00B94741">
        <w:t>2.</w:t>
      </w:r>
      <w:r w:rsidRPr="000011D7">
        <w:t xml:space="preserve">6 and Table </w:t>
      </w:r>
      <w:r w:rsidR="00B94741">
        <w:t>2.</w:t>
      </w:r>
      <w:r w:rsidRPr="000011D7">
        <w:t xml:space="preserve">7 are </w:t>
      </w:r>
      <w:proofErr w:type="gramStart"/>
      <w:r w:rsidRPr="000011D7">
        <w:t>fairly consistent</w:t>
      </w:r>
      <w:proofErr w:type="gramEnd"/>
      <w:r w:rsidRPr="000011D7">
        <w:t xml:space="preserve"> with those from the main results. </w:t>
      </w:r>
    </w:p>
    <w:p w14:paraId="53A84863" w14:textId="77777777" w:rsidR="004B7D13" w:rsidRPr="000011D7" w:rsidRDefault="004B7D13" w:rsidP="005F1FB1">
      <w:pPr>
        <w:pStyle w:val="ListParagraph"/>
        <w:numPr>
          <w:ilvl w:val="2"/>
          <w:numId w:val="28"/>
        </w:numPr>
        <w:spacing w:after="240" w:line="480" w:lineRule="auto"/>
      </w:pPr>
      <w:r w:rsidRPr="000011D7">
        <w:t xml:space="preserve">Generalized synthetic control estimation </w:t>
      </w:r>
      <w:proofErr w:type="gramStart"/>
      <w:r w:rsidRPr="000011D7">
        <w:t>results</w:t>
      </w:r>
      <w:proofErr w:type="gramEnd"/>
    </w:p>
    <w:p w14:paraId="79EDEE21" w14:textId="77777777" w:rsidR="004B7D13" w:rsidRPr="000011D7" w:rsidRDefault="004B7D13" w:rsidP="004B7D13">
      <w:pPr>
        <w:spacing w:after="240" w:line="480" w:lineRule="auto"/>
      </w:pPr>
      <w:r w:rsidRPr="000011D7">
        <w:t xml:space="preserve">Generalized synthetic control estimation results are visualized through Figure 5. Across all three panels, </w:t>
      </w:r>
      <w:proofErr w:type="gramStart"/>
      <w:r w:rsidRPr="000011D7">
        <w:t>it can be seen that the</w:t>
      </w:r>
      <w:proofErr w:type="gramEnd"/>
      <w:r w:rsidRPr="000011D7">
        <w:t xml:space="preserve"> actual average series overlaps the counterfactual path almost completely both prior and subsequent to the free-college intervention. This suggests that the free-</w:t>
      </w:r>
      <w:r w:rsidRPr="000011D7">
        <w:lastRenderedPageBreak/>
        <w:t xml:space="preserve">college movement has not substantially improved diversity at the affected </w:t>
      </w:r>
      <w:proofErr w:type="gramStart"/>
      <w:r w:rsidRPr="000011D7">
        <w:t>institutions, and</w:t>
      </w:r>
      <w:proofErr w:type="gramEnd"/>
      <w:r w:rsidRPr="000011D7">
        <w:t xml:space="preserve"> confirms the main insights from DID estimates. </w:t>
      </w:r>
    </w:p>
    <w:p w14:paraId="37D564F8" w14:textId="77777777" w:rsidR="004B7D13" w:rsidRPr="000011D7" w:rsidRDefault="004B7D13" w:rsidP="005F1FB1">
      <w:pPr>
        <w:pStyle w:val="ListParagraph"/>
        <w:numPr>
          <w:ilvl w:val="2"/>
          <w:numId w:val="28"/>
        </w:numPr>
        <w:spacing w:after="240" w:line="480" w:lineRule="auto"/>
      </w:pPr>
      <w:r w:rsidRPr="000011D7">
        <w:t>Case studies of statewide free-college programs</w:t>
      </w:r>
    </w:p>
    <w:p w14:paraId="108F5709" w14:textId="77777777" w:rsidR="004B7D13" w:rsidRPr="000011D7" w:rsidRDefault="004B7D13" w:rsidP="004B7D13">
      <w:pPr>
        <w:spacing w:after="240" w:line="480" w:lineRule="auto"/>
      </w:pPr>
      <w:r w:rsidRPr="000011D7">
        <w:t xml:space="preserve">Figures 6-8 display results for the case studies of individual free-college programs using the original synthetic control estimation procedure. The figures indicate that </w:t>
      </w:r>
      <w:proofErr w:type="gramStart"/>
      <w:r w:rsidRPr="000011D7">
        <w:t>with the exception of</w:t>
      </w:r>
      <w:proofErr w:type="gramEnd"/>
      <w:r w:rsidRPr="000011D7">
        <w:t xml:space="preserve"> Tennessee Promise, which has generated a weak increase in the share of underrepresented minorities at the state’s two-year colleges, all three measures of diversity have not experienced dramatic changes in post-intervention periods. The implications of the empirical findings will be discussed in the following section.</w:t>
      </w:r>
    </w:p>
    <w:p w14:paraId="660ABF0C" w14:textId="3D13EAE5" w:rsidR="004B7D13" w:rsidRPr="000011D7" w:rsidRDefault="004B7D13" w:rsidP="005F1FB1">
      <w:pPr>
        <w:pStyle w:val="Heading2"/>
        <w:numPr>
          <w:ilvl w:val="1"/>
          <w:numId w:val="28"/>
        </w:numPr>
      </w:pPr>
      <w:bookmarkStart w:id="26" w:name="_Toc72534226"/>
      <w:r w:rsidRPr="000011D7">
        <w:t>Concluding remarks</w:t>
      </w:r>
      <w:bookmarkEnd w:id="26"/>
    </w:p>
    <w:p w14:paraId="455013D7" w14:textId="77777777" w:rsidR="004B7D13" w:rsidRPr="000011D7" w:rsidRDefault="004B7D13" w:rsidP="004B7D13">
      <w:pPr>
        <w:spacing w:line="480" w:lineRule="auto"/>
      </w:pPr>
      <w:r w:rsidRPr="000011D7">
        <w:t xml:space="preserve">This study assessed the extent to which statewide free-college programs, a large recent financial aid innovation, have changed diversity outcomes in the US postsecondary landscape. Conceptually, subsidizing high school students with full tuition might remove income heterogeneity and encourage students from marginalized backgrounds to demand higher education. However, the presence of other frictions might limit the success of such a noble goal. Using a combination of program-evaluation methods, I provided new evidence showing that the “free-college” initiative has not substantially increased demographic diversity among public two-year colleges. </w:t>
      </w:r>
    </w:p>
    <w:p w14:paraId="2C15E8D6" w14:textId="77777777" w:rsidR="00B94741" w:rsidRDefault="00B94741" w:rsidP="004B7D13">
      <w:pPr>
        <w:spacing w:line="480" w:lineRule="auto"/>
      </w:pPr>
    </w:p>
    <w:p w14:paraId="5F922964" w14:textId="77777777" w:rsidR="004B7D13" w:rsidRPr="000011D7" w:rsidRDefault="004B7D13" w:rsidP="004B7D13">
      <w:pPr>
        <w:spacing w:line="480" w:lineRule="auto"/>
      </w:pPr>
      <w:r w:rsidRPr="000011D7">
        <w:t xml:space="preserve">In interpreting this result, several caveats should be kept in mind. First, what has been presented in the paper pertains to a short- and medium-run equilibrium, while students’ college-going decisions and college choices are often part of long-term planning. Clearly, it is possible that </w:t>
      </w:r>
      <w:r w:rsidRPr="000011D7">
        <w:lastRenderedPageBreak/>
        <w:t xml:space="preserve">while the positive effects of free-college policies are absent in the short run, these programs have potential for long-run success. Methodologically speaking, while reasonable attempts have been made to provide a holistic assessment of the treatment effect, concerns regarding statistical power of the proposed estimation strategies remain. In particular, the null results in the generalized synthetic control and case studies might have been an artefact of underpowered research designs. </w:t>
      </w:r>
    </w:p>
    <w:p w14:paraId="054ABE65" w14:textId="77777777" w:rsidR="00B94741" w:rsidRDefault="00B94741" w:rsidP="004B7D13">
      <w:pPr>
        <w:spacing w:line="480" w:lineRule="auto"/>
      </w:pPr>
    </w:p>
    <w:p w14:paraId="1F76CCBC" w14:textId="77777777" w:rsidR="004B7D13" w:rsidRPr="000011D7" w:rsidRDefault="004B7D13" w:rsidP="004B7D13">
      <w:pPr>
        <w:spacing w:line="480" w:lineRule="auto"/>
      </w:pPr>
      <w:r w:rsidRPr="000011D7">
        <w:t xml:space="preserve">Given these limitations, the study makes several contributions to the literature. First, it poses and takes initial steps to address a novel and timely question. In doing so, the paper provides a potential framework to think about diversity – an integral component of higher education – in general terms. These preliminary endeavors will lay the foundations for both theoretical and methodological extensions in future research. </w:t>
      </w:r>
    </w:p>
    <w:p w14:paraId="2B9909F0" w14:textId="77777777" w:rsidR="00B94741" w:rsidRDefault="00B94741" w:rsidP="004B7D13">
      <w:pPr>
        <w:spacing w:line="480" w:lineRule="auto"/>
      </w:pPr>
    </w:p>
    <w:p w14:paraId="291EF429" w14:textId="72606486" w:rsidR="004B7D13" w:rsidRPr="000011D7" w:rsidRDefault="004B7D13" w:rsidP="004B7D13">
      <w:pPr>
        <w:spacing w:line="480" w:lineRule="auto"/>
      </w:pPr>
      <w:r w:rsidRPr="000011D7">
        <w:t xml:space="preserve">The paper also offers several implications for practice. In particular, the United States has long been known for its large racial disparity in educational attainment and lack of socioeconomic mobility. Just as certain ethnic groups, including African Americans and Native Americans, are overrepresented in occupations that require low formal education, these groups have been historically underrepresented in America’s postsecondary institutions. The current findings suggest that financial support is not the sole path to increased access and diversity in higher education. Despite the promising initial outcomes reported by recent researchers such as </w:t>
      </w:r>
      <w:proofErr w:type="spellStart"/>
      <w:r w:rsidRPr="000011D7">
        <w:t>Gándara</w:t>
      </w:r>
      <w:proofErr w:type="spellEnd"/>
      <w:r w:rsidR="003D3FF1">
        <w:t xml:space="preserve"> </w:t>
      </w:r>
      <w:r w:rsidRPr="000011D7">
        <w:t xml:space="preserve">&amp; Li (2020) and Nguyen (2020), non-financial barriers remain. To emphasize a previous point, among the various explanations for the persistence of the opportunity gaps in higher education attainment is the </w:t>
      </w:r>
      <w:r w:rsidRPr="000011D7">
        <w:rPr>
          <w:i/>
          <w:iCs/>
        </w:rPr>
        <w:t>perception</w:t>
      </w:r>
      <w:r w:rsidRPr="000011D7">
        <w:t xml:space="preserve"> that the current financial aid system is designed to serve only certain </w:t>
      </w:r>
      <w:r w:rsidRPr="000011D7">
        <w:lastRenderedPageBreak/>
        <w:t>groups, including traditional students (Chen &amp;</w:t>
      </w:r>
      <w:proofErr w:type="spellStart"/>
      <w:r w:rsidRPr="000011D7">
        <w:t>Hossler</w:t>
      </w:r>
      <w:proofErr w:type="spellEnd"/>
      <w:r w:rsidRPr="000011D7">
        <w:t xml:space="preserve">, 2016). </w:t>
      </w:r>
      <w:proofErr w:type="gramStart"/>
      <w:r w:rsidRPr="000011D7">
        <w:t>Similar to</w:t>
      </w:r>
      <w:proofErr w:type="gramEnd"/>
      <w:r w:rsidRPr="000011D7">
        <w:t xml:space="preserve"> Hinrichs’ (2011) argument in the affirmative action context, it is unlikely that this perception will change in the absence of a bold attempt to improve diversity and representation. However, what we can change in the foreseeable future, according to Dynarski et al. (2018), Page &amp; Scott-Clayton (2016), and others, is mitigate the information barriers and simplify the processes of determining, disbursing, and administering financial aid to encourage more students from underrepresented backgrounds to attend college. </w:t>
      </w:r>
    </w:p>
    <w:p w14:paraId="238996AC" w14:textId="77777777" w:rsidR="00B94741" w:rsidRDefault="00B94741" w:rsidP="004B7D13">
      <w:pPr>
        <w:spacing w:line="480" w:lineRule="auto"/>
      </w:pPr>
    </w:p>
    <w:p w14:paraId="70660CCA" w14:textId="77777777" w:rsidR="004B7D13" w:rsidRPr="000011D7" w:rsidRDefault="004B7D13" w:rsidP="004B7D13">
      <w:pPr>
        <w:spacing w:line="480" w:lineRule="auto"/>
      </w:pPr>
      <w:r w:rsidRPr="000011D7">
        <w:t xml:space="preserve">The study’s findings also highlight the need for policymakers to be explicit about diversity goals in designing free-college programs, and modern financial-aid interventions in general. As discussed in the conceptual framework, a diversity-focused program might emphasize demographic representation, or it can focus on the academic aspect of diversity. It is important to note that these two goals are neither necessarily mutually exclusive, nor in conflict with each other. </w:t>
      </w:r>
      <w:proofErr w:type="gramStart"/>
      <w:r w:rsidRPr="000011D7">
        <w:t>In regard to</w:t>
      </w:r>
      <w:proofErr w:type="gramEnd"/>
      <w:r w:rsidRPr="000011D7">
        <w:t xml:space="preserve"> an “optimal” level of diversity for a particular institution, a structural model that incorporates both students’ and colleges’ preferences for diversity, as well as how diversity is related to learning, human capital accumulation, and labor market outcomes, will have many interesting insights to offer. This is a major undertaking yet represents a fruitful direction for future work.</w:t>
      </w:r>
    </w:p>
    <w:p w14:paraId="16058617" w14:textId="77777777" w:rsidR="004B7D13" w:rsidRPr="000011D7" w:rsidRDefault="004B7D13" w:rsidP="004B7D13">
      <w:pPr>
        <w:spacing w:line="480" w:lineRule="auto"/>
        <w:rPr>
          <w:sz w:val="18"/>
          <w:szCs w:val="18"/>
        </w:rPr>
      </w:pPr>
    </w:p>
    <w:p w14:paraId="6CF5D8A0" w14:textId="77777777" w:rsidR="004B7D13" w:rsidRPr="000011D7" w:rsidRDefault="004B7D13" w:rsidP="004B7D13">
      <w:pPr>
        <w:rPr>
          <w:b/>
        </w:rPr>
      </w:pPr>
      <w:r w:rsidRPr="000011D7">
        <w:rPr>
          <w:b/>
        </w:rPr>
        <w:br w:type="page"/>
      </w:r>
    </w:p>
    <w:p w14:paraId="2E845BC6" w14:textId="77777777" w:rsidR="004B7D13" w:rsidRPr="000011D7" w:rsidRDefault="004B7D13" w:rsidP="00CB3312">
      <w:pPr>
        <w:pStyle w:val="Heading1"/>
      </w:pPr>
      <w:bookmarkStart w:id="27" w:name="_Toc72534227"/>
      <w:r w:rsidRPr="000011D7">
        <w:lastRenderedPageBreak/>
        <w:t>References</w:t>
      </w:r>
      <w:bookmarkEnd w:id="27"/>
    </w:p>
    <w:p w14:paraId="26C19944" w14:textId="77777777" w:rsidR="004B7D13" w:rsidRPr="000011D7" w:rsidRDefault="004B7D13" w:rsidP="004B7D13">
      <w:pPr>
        <w:spacing w:line="480" w:lineRule="auto"/>
        <w:ind w:left="360" w:hanging="360"/>
      </w:pPr>
      <w:r w:rsidRPr="000011D7">
        <w:t xml:space="preserve">Abadie, A., A. Diamond, and J. </w:t>
      </w:r>
      <w:proofErr w:type="spellStart"/>
      <w:r w:rsidRPr="000011D7">
        <w:t>Hainmueller</w:t>
      </w:r>
      <w:proofErr w:type="spellEnd"/>
      <w:r w:rsidRPr="000011D7">
        <w:t xml:space="preserve"> (2010), “Synthetic Control Methods for Comparative Case Studies: Estimating the Effect of California’s Tobacco Control Program,” </w:t>
      </w:r>
      <w:r w:rsidRPr="000011D7">
        <w:rPr>
          <w:i/>
          <w:iCs/>
        </w:rPr>
        <w:t xml:space="preserve">Journal of the American Statistical Association </w:t>
      </w:r>
      <w:r w:rsidRPr="000011D7">
        <w:t xml:space="preserve">105:490, 493-505. </w:t>
      </w:r>
    </w:p>
    <w:p w14:paraId="6C21937A" w14:textId="77777777" w:rsidR="004B7D13" w:rsidRPr="000011D7" w:rsidRDefault="004B7D13" w:rsidP="004B7D13">
      <w:pPr>
        <w:spacing w:line="480" w:lineRule="auto"/>
        <w:ind w:left="360" w:hanging="360"/>
      </w:pPr>
      <w:r w:rsidRPr="000011D7">
        <w:t xml:space="preserve">Abadie, A. and J. </w:t>
      </w:r>
      <w:proofErr w:type="spellStart"/>
      <w:r w:rsidRPr="000011D7">
        <w:t>Gardeazabal</w:t>
      </w:r>
      <w:proofErr w:type="spellEnd"/>
      <w:r w:rsidRPr="000011D7">
        <w:t xml:space="preserve"> (2003), “The Economic Cost of Conflict: A Case Study of the Basque Country,” </w:t>
      </w:r>
      <w:r w:rsidRPr="000011D7">
        <w:rPr>
          <w:i/>
          <w:iCs/>
        </w:rPr>
        <w:t xml:space="preserve">The American Economic Review </w:t>
      </w:r>
      <w:r w:rsidRPr="000011D7">
        <w:t>93:1, 113-132.</w:t>
      </w:r>
    </w:p>
    <w:p w14:paraId="5F239DFD" w14:textId="77777777" w:rsidR="004B7D13" w:rsidRPr="000011D7" w:rsidRDefault="004B7D13" w:rsidP="004B7D13">
      <w:pPr>
        <w:spacing w:line="480" w:lineRule="auto"/>
        <w:ind w:left="450" w:hanging="450"/>
      </w:pPr>
      <w:proofErr w:type="spellStart"/>
      <w:r w:rsidRPr="000011D7">
        <w:t>Alesina</w:t>
      </w:r>
      <w:proofErr w:type="spellEnd"/>
      <w:r w:rsidRPr="000011D7">
        <w:t xml:space="preserve">, A., and E. La Ferrara (2000). “Participation in Heterogeneous Communities.” </w:t>
      </w:r>
      <w:r w:rsidRPr="000011D7">
        <w:rPr>
          <w:i/>
        </w:rPr>
        <w:t>Quarterly Journal of Economics</w:t>
      </w:r>
      <w:r w:rsidRPr="000011D7">
        <w:t>, 115, 847–904.</w:t>
      </w:r>
    </w:p>
    <w:p w14:paraId="7470D7B0" w14:textId="77777777" w:rsidR="004B7D13" w:rsidRPr="000011D7" w:rsidRDefault="004B7D13" w:rsidP="004B7D13">
      <w:pPr>
        <w:spacing w:line="480" w:lineRule="auto"/>
        <w:ind w:left="450" w:hanging="450"/>
      </w:pPr>
      <w:r w:rsidRPr="000011D7">
        <w:t>Allen, D., &amp;</w:t>
      </w:r>
      <w:proofErr w:type="spellStart"/>
      <w:r w:rsidRPr="000011D7">
        <w:t>Wolniak</w:t>
      </w:r>
      <w:proofErr w:type="spellEnd"/>
      <w:r w:rsidRPr="000011D7">
        <w:t>, G. C. (2019). Exploring the effects of tuition increases on racial/ethnic diversity at public colleges and universities. </w:t>
      </w:r>
      <w:r w:rsidRPr="000011D7">
        <w:rPr>
          <w:i/>
          <w:iCs/>
        </w:rPr>
        <w:t>Research in Higher Education</w:t>
      </w:r>
      <w:r w:rsidRPr="000011D7">
        <w:t>, </w:t>
      </w:r>
      <w:r w:rsidRPr="000011D7">
        <w:rPr>
          <w:i/>
          <w:iCs/>
        </w:rPr>
        <w:t>60</w:t>
      </w:r>
      <w:r w:rsidRPr="000011D7">
        <w:t>(1), 18-43.</w:t>
      </w:r>
    </w:p>
    <w:p w14:paraId="280F608B" w14:textId="77777777" w:rsidR="004B7D13" w:rsidRPr="000011D7" w:rsidRDefault="004B7D13" w:rsidP="004B7D13">
      <w:pPr>
        <w:spacing w:line="480" w:lineRule="auto"/>
        <w:ind w:left="360" w:hanging="360"/>
      </w:pPr>
      <w:r w:rsidRPr="000011D7">
        <w:t xml:space="preserve">Anderson, D. M., </w:t>
      </w:r>
      <w:proofErr w:type="spellStart"/>
      <w:r w:rsidRPr="000011D7">
        <w:t>Broton</w:t>
      </w:r>
      <w:proofErr w:type="spellEnd"/>
      <w:r w:rsidRPr="000011D7">
        <w:t xml:space="preserve">, K. M., </w:t>
      </w:r>
      <w:proofErr w:type="spellStart"/>
      <w:r w:rsidRPr="000011D7">
        <w:t>Goldrick‐Rab</w:t>
      </w:r>
      <w:proofErr w:type="spellEnd"/>
      <w:r w:rsidRPr="000011D7">
        <w:t>, S., &amp;</w:t>
      </w:r>
      <w:proofErr w:type="spellStart"/>
      <w:r w:rsidRPr="000011D7">
        <w:t>Kelchen</w:t>
      </w:r>
      <w:proofErr w:type="spellEnd"/>
      <w:r w:rsidRPr="000011D7">
        <w:t xml:space="preserve">, R. (2019). Experimental evidence on the impacts of need‐based financial aid: Longitudinal assessment of the Wisconsin Scholars grant. </w:t>
      </w:r>
      <w:r w:rsidRPr="000011D7">
        <w:rPr>
          <w:i/>
          <w:iCs/>
        </w:rPr>
        <w:t>Journal of Policy Analysis and Management, 39</w:t>
      </w:r>
      <w:r w:rsidRPr="000011D7">
        <w:t xml:space="preserve">(3), 720-739. </w:t>
      </w:r>
    </w:p>
    <w:p w14:paraId="70F773A8" w14:textId="77777777" w:rsidR="004B7D13" w:rsidRPr="000011D7" w:rsidRDefault="004B7D13" w:rsidP="004B7D13">
      <w:pPr>
        <w:spacing w:line="480" w:lineRule="auto"/>
        <w:ind w:left="360" w:hanging="360"/>
      </w:pPr>
      <w:r w:rsidRPr="000011D7">
        <w:t>Arcidiacono, P., &amp;</w:t>
      </w:r>
      <w:proofErr w:type="spellStart"/>
      <w:r w:rsidRPr="000011D7">
        <w:t>Vigdor</w:t>
      </w:r>
      <w:proofErr w:type="spellEnd"/>
      <w:r w:rsidRPr="000011D7">
        <w:t xml:space="preserve">, J. L. (2010). Does the river spillover? Estimating the economic returns to attending a racially diverse college. </w:t>
      </w:r>
      <w:r w:rsidRPr="000011D7">
        <w:rPr>
          <w:i/>
        </w:rPr>
        <w:t>Economic Inquiry</w:t>
      </w:r>
      <w:r w:rsidRPr="000011D7">
        <w:t xml:space="preserve">, 48(3), 537-5. </w:t>
      </w:r>
    </w:p>
    <w:p w14:paraId="601CF8F4" w14:textId="77777777" w:rsidR="004B7D13" w:rsidRPr="000011D7" w:rsidRDefault="004B7D13" w:rsidP="004B7D13">
      <w:pPr>
        <w:spacing w:line="480" w:lineRule="auto"/>
        <w:ind w:left="360" w:hanging="360"/>
      </w:pPr>
      <w:proofErr w:type="spellStart"/>
      <w:r w:rsidRPr="000011D7">
        <w:t>Asplund</w:t>
      </w:r>
      <w:proofErr w:type="spellEnd"/>
      <w:r w:rsidRPr="000011D7">
        <w:t xml:space="preserve">, R., </w:t>
      </w:r>
      <w:proofErr w:type="spellStart"/>
      <w:r w:rsidRPr="000011D7">
        <w:t>Adbelkarim</w:t>
      </w:r>
      <w:proofErr w:type="spellEnd"/>
      <w:r w:rsidRPr="000011D7">
        <w:t>, O. B., &amp;</w:t>
      </w:r>
      <w:proofErr w:type="spellStart"/>
      <w:r w:rsidRPr="000011D7">
        <w:t>Skalli</w:t>
      </w:r>
      <w:proofErr w:type="spellEnd"/>
      <w:r w:rsidRPr="000011D7">
        <w:t>, A. (2008). An equity perspective on access to, enrollment in and finance of tertiary education. </w:t>
      </w:r>
      <w:r w:rsidRPr="000011D7">
        <w:rPr>
          <w:i/>
          <w:iCs/>
        </w:rPr>
        <w:t>Education Economics,</w:t>
      </w:r>
      <w:r w:rsidRPr="000011D7">
        <w:t> </w:t>
      </w:r>
      <w:r w:rsidRPr="000011D7">
        <w:rPr>
          <w:i/>
          <w:iCs/>
        </w:rPr>
        <w:t>16</w:t>
      </w:r>
      <w:r w:rsidRPr="000011D7">
        <w:t>(3), 261–274.</w:t>
      </w:r>
    </w:p>
    <w:p w14:paraId="52878B78" w14:textId="77777777" w:rsidR="004B7D13" w:rsidRPr="000011D7" w:rsidRDefault="004B7D13" w:rsidP="004B7D13">
      <w:pPr>
        <w:spacing w:line="480" w:lineRule="auto"/>
        <w:ind w:left="360" w:hanging="360"/>
      </w:pPr>
      <w:r w:rsidRPr="000011D7">
        <w:t>Baum, S. (2006). </w:t>
      </w:r>
      <w:r w:rsidRPr="000011D7">
        <w:rPr>
          <w:i/>
          <w:iCs/>
        </w:rPr>
        <w:t>Fixing the formula: A new approach to determining independent students’ ability to pay for college</w:t>
      </w:r>
      <w:r w:rsidRPr="000011D7">
        <w:t>. Indianapolis, IN: Lumina Foundation.</w:t>
      </w:r>
    </w:p>
    <w:p w14:paraId="34FE6AD6" w14:textId="77777777" w:rsidR="004B7D13" w:rsidRPr="000011D7" w:rsidRDefault="004B7D13" w:rsidP="004B7D13">
      <w:pPr>
        <w:spacing w:line="480" w:lineRule="auto"/>
        <w:ind w:left="360" w:hanging="360"/>
      </w:pPr>
      <w:r w:rsidRPr="000011D7">
        <w:t xml:space="preserve">Becker, G. (1964). S. Human Capital: A Theoretical and Empirical Analysis, with Special Reference to Education. </w:t>
      </w:r>
      <w:r w:rsidRPr="000011D7">
        <w:rPr>
          <w:i/>
        </w:rPr>
        <w:t>University of Chicago Press</w:t>
      </w:r>
      <w:r w:rsidRPr="000011D7">
        <w:t>.</w:t>
      </w:r>
    </w:p>
    <w:p w14:paraId="1F557154" w14:textId="77777777" w:rsidR="004B7D13" w:rsidRPr="000011D7" w:rsidRDefault="004B7D13" w:rsidP="004B7D13">
      <w:pPr>
        <w:spacing w:line="480" w:lineRule="auto"/>
        <w:ind w:left="360" w:hanging="360"/>
      </w:pPr>
      <w:r w:rsidRPr="000011D7">
        <w:t xml:space="preserve">Bell, E. (2020). The Politics of Designing Tuition-Free College: How Socially Constructed Target Populations Influence Policy Support, </w:t>
      </w:r>
      <w:r w:rsidRPr="000011D7">
        <w:rPr>
          <w:i/>
        </w:rPr>
        <w:t>The Journal of Higher Education</w:t>
      </w:r>
      <w:r w:rsidRPr="000011D7">
        <w:t>, 91:6, 888-926.</w:t>
      </w:r>
    </w:p>
    <w:p w14:paraId="2BE97856" w14:textId="77777777" w:rsidR="004B7D13" w:rsidRPr="000011D7" w:rsidRDefault="004B7D13" w:rsidP="004B7D13">
      <w:pPr>
        <w:spacing w:line="480" w:lineRule="auto"/>
        <w:ind w:left="360" w:hanging="360"/>
      </w:pPr>
      <w:r w:rsidRPr="000011D7">
        <w:lastRenderedPageBreak/>
        <w:t xml:space="preserve">Bertrand, M., </w:t>
      </w:r>
      <w:proofErr w:type="spellStart"/>
      <w:r w:rsidRPr="000011D7">
        <w:t>Duflo</w:t>
      </w:r>
      <w:proofErr w:type="spellEnd"/>
      <w:r w:rsidRPr="000011D7">
        <w:t xml:space="preserve">, E., &amp; Mullainathan, S. (2004). How much should we trust differences-indifferences estimates? </w:t>
      </w:r>
      <w:r w:rsidRPr="000011D7">
        <w:rPr>
          <w:i/>
          <w:iCs/>
        </w:rPr>
        <w:t>Quarterly Journal of Economics</w:t>
      </w:r>
      <w:r w:rsidRPr="000011D7">
        <w:t xml:space="preserve">, </w:t>
      </w:r>
      <w:r w:rsidRPr="000011D7">
        <w:rPr>
          <w:i/>
          <w:iCs/>
        </w:rPr>
        <w:t>119</w:t>
      </w:r>
      <w:r w:rsidRPr="000011D7">
        <w:t>, 249-275.</w:t>
      </w:r>
    </w:p>
    <w:p w14:paraId="36BA4665" w14:textId="77777777" w:rsidR="004B7D13" w:rsidRPr="000011D7" w:rsidRDefault="004B7D13" w:rsidP="004B7D13">
      <w:pPr>
        <w:spacing w:line="480" w:lineRule="auto"/>
        <w:ind w:left="360" w:hanging="360"/>
      </w:pPr>
      <w:proofErr w:type="spellStart"/>
      <w:r w:rsidRPr="000011D7">
        <w:t>Bietenbeck</w:t>
      </w:r>
      <w:proofErr w:type="spellEnd"/>
      <w:r w:rsidRPr="000011D7">
        <w:t xml:space="preserve">, J., J. Markus, and F. </w:t>
      </w:r>
      <w:proofErr w:type="spellStart"/>
      <w:r w:rsidRPr="000011D7">
        <w:t>Weinhardt</w:t>
      </w:r>
      <w:proofErr w:type="spellEnd"/>
      <w:r w:rsidRPr="000011D7">
        <w:t xml:space="preserve"> (2020). Tuition Fees and Educational Attainment. Working paper. </w:t>
      </w:r>
    </w:p>
    <w:p w14:paraId="232B71A7" w14:textId="77777777" w:rsidR="004B7D13" w:rsidRPr="000011D7" w:rsidRDefault="004B7D13" w:rsidP="004B7D13">
      <w:pPr>
        <w:spacing w:line="480" w:lineRule="auto"/>
        <w:ind w:left="360" w:hanging="360"/>
      </w:pPr>
      <w:proofErr w:type="spellStart"/>
      <w:r w:rsidRPr="000011D7">
        <w:t>Boisjoly</w:t>
      </w:r>
      <w:proofErr w:type="spellEnd"/>
      <w:r w:rsidRPr="000011D7">
        <w:t>, J., Duncan, G. J., Kremer, M., Levy, D. M., &amp; Eccles, J. (2006). Empathy or antipathy? The impact of diversity. </w:t>
      </w:r>
      <w:r w:rsidRPr="000011D7">
        <w:rPr>
          <w:i/>
          <w:iCs/>
        </w:rPr>
        <w:t>American Economic Review</w:t>
      </w:r>
      <w:r w:rsidRPr="000011D7">
        <w:t>, </w:t>
      </w:r>
      <w:r w:rsidRPr="000011D7">
        <w:rPr>
          <w:i/>
          <w:iCs/>
        </w:rPr>
        <w:t>96</w:t>
      </w:r>
      <w:r w:rsidRPr="000011D7">
        <w:t>(5), 1890-1905.</w:t>
      </w:r>
    </w:p>
    <w:p w14:paraId="54B3C8CB" w14:textId="77777777" w:rsidR="004B7D13" w:rsidRPr="000011D7" w:rsidRDefault="004B7D13" w:rsidP="004B7D13">
      <w:pPr>
        <w:spacing w:line="480" w:lineRule="auto"/>
        <w:ind w:left="360" w:hanging="360"/>
      </w:pPr>
      <w:r w:rsidRPr="000011D7">
        <w:t>Borjas, G. J. (1992). Ethnic capital and intergenerational mobility. </w:t>
      </w:r>
      <w:r w:rsidRPr="000011D7">
        <w:rPr>
          <w:i/>
          <w:iCs/>
        </w:rPr>
        <w:t>The Quarterly Journal of Economics</w:t>
      </w:r>
      <w:r w:rsidRPr="000011D7">
        <w:t>, </w:t>
      </w:r>
      <w:r w:rsidRPr="000011D7">
        <w:rPr>
          <w:i/>
          <w:iCs/>
        </w:rPr>
        <w:t>107</w:t>
      </w:r>
      <w:r w:rsidRPr="000011D7">
        <w:t>(1), 123-150.</w:t>
      </w:r>
    </w:p>
    <w:p w14:paraId="102AE545" w14:textId="77777777" w:rsidR="004B7D13" w:rsidRPr="000011D7" w:rsidRDefault="004B7D13" w:rsidP="004B7D13">
      <w:pPr>
        <w:spacing w:line="480" w:lineRule="auto"/>
        <w:ind w:left="360" w:hanging="360"/>
      </w:pPr>
      <w:r w:rsidRPr="000011D7">
        <w:t>Borjas, G. (1995). Ethnicity, Neighborhoods, and Human-Capital Externalities. </w:t>
      </w:r>
      <w:r w:rsidRPr="000011D7">
        <w:rPr>
          <w:i/>
          <w:iCs/>
        </w:rPr>
        <w:t>The American Economic Review,</w:t>
      </w:r>
      <w:r w:rsidRPr="000011D7">
        <w:t> </w:t>
      </w:r>
      <w:r w:rsidRPr="000011D7">
        <w:rPr>
          <w:i/>
          <w:iCs/>
        </w:rPr>
        <w:t>85</w:t>
      </w:r>
      <w:r w:rsidRPr="000011D7">
        <w:t xml:space="preserve">(3), 365-390. </w:t>
      </w:r>
    </w:p>
    <w:p w14:paraId="58AA5385" w14:textId="77777777" w:rsidR="004B7D13" w:rsidRPr="000011D7" w:rsidRDefault="004B7D13" w:rsidP="004B7D13">
      <w:pPr>
        <w:spacing w:line="480" w:lineRule="auto"/>
        <w:ind w:left="360" w:hanging="360"/>
      </w:pPr>
      <w:r w:rsidRPr="000011D7">
        <w:t xml:space="preserve">Boatman, A., &amp; Long, B. T. (2016). Does financial aid impact college student </w:t>
      </w:r>
      <w:proofErr w:type="spellStart"/>
      <w:r w:rsidRPr="000011D7">
        <w:t>engagement</w:t>
      </w:r>
      <w:proofErr w:type="gramStart"/>
      <w:r w:rsidRPr="000011D7">
        <w:t>?.</w:t>
      </w:r>
      <w:r w:rsidRPr="000011D7">
        <w:rPr>
          <w:i/>
        </w:rPr>
        <w:t>Research</w:t>
      </w:r>
      <w:proofErr w:type="spellEnd"/>
      <w:proofErr w:type="gramEnd"/>
      <w:r w:rsidRPr="000011D7">
        <w:rPr>
          <w:i/>
        </w:rPr>
        <w:t xml:space="preserve"> in Higher Education,</w:t>
      </w:r>
      <w:r w:rsidRPr="000011D7">
        <w:t xml:space="preserve"> 57(6), 653-681.</w:t>
      </w:r>
    </w:p>
    <w:p w14:paraId="1952EBC9" w14:textId="77777777" w:rsidR="004B7D13" w:rsidRPr="000011D7" w:rsidRDefault="004B7D13" w:rsidP="004B7D13">
      <w:pPr>
        <w:spacing w:line="480" w:lineRule="auto"/>
        <w:ind w:left="360" w:hanging="360"/>
      </w:pPr>
      <w:r w:rsidRPr="000011D7">
        <w:t>Bowman, N. (2010). College Diversity Experiences and Cognitive Development: A Meta-Analysis. </w:t>
      </w:r>
      <w:r w:rsidRPr="000011D7">
        <w:rPr>
          <w:i/>
          <w:iCs/>
        </w:rPr>
        <w:t>Review of Educational Research,</w:t>
      </w:r>
      <w:r w:rsidRPr="000011D7">
        <w:t> </w:t>
      </w:r>
      <w:r w:rsidRPr="000011D7">
        <w:rPr>
          <w:i/>
          <w:iCs/>
        </w:rPr>
        <w:t>80</w:t>
      </w:r>
      <w:r w:rsidRPr="000011D7">
        <w:t xml:space="preserve">(1), 4-33. </w:t>
      </w:r>
    </w:p>
    <w:p w14:paraId="1D2C4906" w14:textId="77777777" w:rsidR="004B7D13" w:rsidRPr="000011D7" w:rsidRDefault="004B7D13" w:rsidP="004B7D13">
      <w:pPr>
        <w:spacing w:line="480" w:lineRule="auto"/>
        <w:ind w:left="360" w:hanging="360"/>
      </w:pPr>
      <w:r w:rsidRPr="000011D7">
        <w:t xml:space="preserve">Bruenig, M. (2015). The Case Against Free College. </w:t>
      </w:r>
      <w:r w:rsidRPr="000011D7">
        <w:rPr>
          <w:i/>
        </w:rPr>
        <w:t>Dissent</w:t>
      </w:r>
      <w:r w:rsidRPr="000011D7">
        <w:t>, 62(4), 112-114.</w:t>
      </w:r>
    </w:p>
    <w:p w14:paraId="46FA3E33" w14:textId="77777777" w:rsidR="004B7D13" w:rsidRPr="000011D7" w:rsidRDefault="004B7D13" w:rsidP="004B7D13">
      <w:pPr>
        <w:spacing w:line="480" w:lineRule="auto"/>
        <w:ind w:left="360" w:hanging="360"/>
      </w:pPr>
      <w:r w:rsidRPr="000011D7">
        <w:t xml:space="preserve">Carrell, S. E., Hoekstra, M., &amp; West, J. E. (2019). The impact of college diversity on behavior toward minorities. </w:t>
      </w:r>
      <w:r w:rsidRPr="000011D7">
        <w:rPr>
          <w:i/>
          <w:iCs/>
        </w:rPr>
        <w:t>American Economic Journal: Economic Policy</w:t>
      </w:r>
      <w:r w:rsidRPr="000011D7">
        <w:t>, 11(4), 159-182.</w:t>
      </w:r>
    </w:p>
    <w:p w14:paraId="09310E43" w14:textId="77777777" w:rsidR="004B7D13" w:rsidRPr="000011D7" w:rsidRDefault="004B7D13" w:rsidP="004B7D13">
      <w:pPr>
        <w:spacing w:line="480" w:lineRule="auto"/>
        <w:ind w:left="360" w:hanging="360"/>
      </w:pPr>
      <w:r w:rsidRPr="000011D7">
        <w:t>Castellano, M., &amp; Overman, L. T. (2009). </w:t>
      </w:r>
      <w:r w:rsidRPr="000011D7">
        <w:rPr>
          <w:i/>
          <w:iCs/>
        </w:rPr>
        <w:t>Community college access and affordability for occupational and non-traditional students</w:t>
      </w:r>
      <w:r w:rsidRPr="000011D7">
        <w:t>. Louisville, KY: National Research Center for Career and Technical Education, University of Louisville.</w:t>
      </w:r>
    </w:p>
    <w:p w14:paraId="39FCCAC0" w14:textId="77777777" w:rsidR="004B7D13" w:rsidRPr="000011D7" w:rsidRDefault="004B7D13" w:rsidP="004B7D13">
      <w:pPr>
        <w:spacing w:line="480" w:lineRule="auto"/>
        <w:ind w:left="360" w:hanging="360"/>
      </w:pPr>
      <w:r w:rsidRPr="000011D7">
        <w:t>Chapman, B. (2005). </w:t>
      </w:r>
      <w:r w:rsidRPr="000011D7">
        <w:rPr>
          <w:i/>
          <w:iCs/>
        </w:rPr>
        <w:t>Income</w:t>
      </w:r>
      <w:r w:rsidRPr="000011D7">
        <w:t>-</w:t>
      </w:r>
      <w:r w:rsidRPr="000011D7">
        <w:rPr>
          <w:i/>
          <w:iCs/>
        </w:rPr>
        <w:t>contingent loans for higher education: International reform</w:t>
      </w:r>
      <w:r w:rsidRPr="000011D7">
        <w:t>. CEPR Working Paper No. 491. Center for Economic Policy Research, Australian National University, Canberra, Australia.</w:t>
      </w:r>
    </w:p>
    <w:p w14:paraId="31FAFA3F" w14:textId="77777777" w:rsidR="004B7D13" w:rsidRPr="000011D7" w:rsidRDefault="004B7D13" w:rsidP="004B7D13">
      <w:pPr>
        <w:spacing w:line="480" w:lineRule="auto"/>
        <w:ind w:left="360" w:hanging="360"/>
      </w:pPr>
      <w:r w:rsidRPr="000011D7">
        <w:lastRenderedPageBreak/>
        <w:t>Chen, R. (2008). Financial aid and student dropout in higher education: A heterogeneous research approach. In J. C. Smart (Ed.), </w:t>
      </w:r>
      <w:r w:rsidRPr="000011D7">
        <w:rPr>
          <w:i/>
          <w:iCs/>
        </w:rPr>
        <w:t>Higher education: Handbook of theory and research</w:t>
      </w:r>
      <w:r w:rsidRPr="000011D7">
        <w:t> (Vol. 23, pp. 209–239). Dordrecht, The Netherlands: Springer.</w:t>
      </w:r>
    </w:p>
    <w:p w14:paraId="045F1C35" w14:textId="77777777" w:rsidR="004B7D13" w:rsidRPr="000011D7" w:rsidRDefault="004B7D13" w:rsidP="004B7D13">
      <w:pPr>
        <w:spacing w:line="480" w:lineRule="auto"/>
        <w:ind w:left="360" w:hanging="360"/>
      </w:pPr>
      <w:r w:rsidRPr="000011D7">
        <w:t>Chen, J., &amp;</w:t>
      </w:r>
      <w:proofErr w:type="spellStart"/>
      <w:r w:rsidRPr="000011D7">
        <w:t>Hossler</w:t>
      </w:r>
      <w:proofErr w:type="spellEnd"/>
      <w:r w:rsidRPr="000011D7">
        <w:t>, D. (2017). The effects of financial aid on college success of two-year beginning nontraditional students. </w:t>
      </w:r>
      <w:r w:rsidRPr="000011D7">
        <w:rPr>
          <w:i/>
          <w:iCs/>
        </w:rPr>
        <w:t>Research in Higher Education</w:t>
      </w:r>
      <w:r w:rsidRPr="000011D7">
        <w:t>, </w:t>
      </w:r>
      <w:r w:rsidRPr="000011D7">
        <w:rPr>
          <w:i/>
          <w:iCs/>
        </w:rPr>
        <w:t>58</w:t>
      </w:r>
      <w:r w:rsidRPr="000011D7">
        <w:t>(1), 40-76.</w:t>
      </w:r>
    </w:p>
    <w:p w14:paraId="4FC9BE26" w14:textId="77777777" w:rsidR="004B7D13" w:rsidRPr="000011D7" w:rsidRDefault="004B7D13" w:rsidP="004B7D13">
      <w:pPr>
        <w:spacing w:line="480" w:lineRule="auto"/>
        <w:ind w:left="360" w:hanging="360"/>
      </w:pPr>
      <w:r w:rsidRPr="000011D7">
        <w:t>Choitz, V., &amp;</w:t>
      </w:r>
      <w:proofErr w:type="spellStart"/>
      <w:r w:rsidRPr="000011D7">
        <w:t>Widom</w:t>
      </w:r>
      <w:proofErr w:type="spellEnd"/>
      <w:r w:rsidRPr="000011D7">
        <w:t>, R. (2003). </w:t>
      </w:r>
      <w:r w:rsidRPr="000011D7">
        <w:rPr>
          <w:i/>
          <w:iCs/>
        </w:rPr>
        <w:t>Money matters: How financial aid affects nontraditional students in community colleges</w:t>
      </w:r>
      <w:r w:rsidRPr="000011D7">
        <w:t>. New York: MDRC.</w:t>
      </w:r>
    </w:p>
    <w:p w14:paraId="099087AF" w14:textId="77777777" w:rsidR="004B7D13" w:rsidRPr="000011D7" w:rsidRDefault="004B7D13" w:rsidP="004B7D13">
      <w:pPr>
        <w:spacing w:line="480" w:lineRule="auto"/>
        <w:ind w:left="360" w:hanging="360"/>
      </w:pPr>
      <w:r w:rsidRPr="000011D7">
        <w:t>Clarke, D. &amp; Schythe, K. (2020) "EVENTDD: Stata module to panel event study models and generate event study plots," Statistical Software Components S458737, Boston College Department of Economics, revised 08 Jul 2020.</w:t>
      </w:r>
    </w:p>
    <w:p w14:paraId="08B1E9D1" w14:textId="77777777" w:rsidR="004B7D13" w:rsidRPr="000011D7" w:rsidRDefault="004B7D13" w:rsidP="004B7D13">
      <w:pPr>
        <w:spacing w:line="480" w:lineRule="auto"/>
        <w:ind w:left="360" w:hanging="360"/>
      </w:pPr>
      <w:r w:rsidRPr="000011D7">
        <w:t>Correia, Sergio (2017). reghdfe: Stata module for linear and instrumental-variable/gmm regression absorbing multiple levels of fixed effects. Statistical Software Components S457874, Boston College Department of Economics.</w:t>
      </w:r>
    </w:p>
    <w:p w14:paraId="2C63B4F8" w14:textId="77777777" w:rsidR="004B7D13" w:rsidRPr="000011D7" w:rsidRDefault="004B7D13" w:rsidP="004B7D13">
      <w:pPr>
        <w:spacing w:line="480" w:lineRule="auto"/>
        <w:ind w:left="360" w:hanging="360"/>
      </w:pPr>
      <w:r w:rsidRPr="000011D7">
        <w:t>Davidson, C. T., Ashby-King, D. T., &amp; Sciulli, L. J. (2020). The higher education funding revolution: An exploration of statewide community college “free tuition” programs. </w:t>
      </w:r>
      <w:r w:rsidRPr="000011D7">
        <w:rPr>
          <w:i/>
          <w:iCs/>
        </w:rPr>
        <w:t>Community College Journal of Research and Practice</w:t>
      </w:r>
      <w:r w:rsidRPr="000011D7">
        <w:t>, </w:t>
      </w:r>
      <w:r w:rsidRPr="000011D7">
        <w:rPr>
          <w:i/>
          <w:iCs/>
        </w:rPr>
        <w:t>44</w:t>
      </w:r>
      <w:r w:rsidRPr="000011D7">
        <w:t>(2), 117-132.</w:t>
      </w:r>
    </w:p>
    <w:p w14:paraId="082250DC" w14:textId="77777777" w:rsidR="004B7D13" w:rsidRPr="000011D7" w:rsidRDefault="004B7D13" w:rsidP="004B7D13">
      <w:pPr>
        <w:spacing w:line="480" w:lineRule="auto"/>
        <w:ind w:left="360" w:hanging="360"/>
      </w:pPr>
      <w:r w:rsidRPr="000011D7">
        <w:t>Davis, D. J., Green-Derry, L. C., &amp; Jones, B. (2013). The impact of federal financial aid policy upon higher education access. </w:t>
      </w:r>
      <w:r w:rsidRPr="000011D7">
        <w:rPr>
          <w:i/>
          <w:iCs/>
        </w:rPr>
        <w:t>Journal of Educational Administration and History</w:t>
      </w:r>
      <w:r w:rsidRPr="000011D7">
        <w:t>, </w:t>
      </w:r>
      <w:r w:rsidRPr="000011D7">
        <w:rPr>
          <w:i/>
          <w:iCs/>
        </w:rPr>
        <w:t>45</w:t>
      </w:r>
      <w:r w:rsidRPr="000011D7">
        <w:t>(1), 49-57.</w:t>
      </w:r>
    </w:p>
    <w:p w14:paraId="2784B555" w14:textId="77777777" w:rsidR="004B7D13" w:rsidRPr="000011D7" w:rsidRDefault="004B7D13" w:rsidP="004B7D13">
      <w:pPr>
        <w:spacing w:line="480" w:lineRule="auto"/>
        <w:ind w:left="360" w:hanging="360"/>
      </w:pPr>
      <w:r w:rsidRPr="000011D7">
        <w:t>Deming, D., &amp; Dynarski, S. (2009). Into college, out of poverty? Policies to increase the postsecondary attainment of the poor. </w:t>
      </w:r>
      <w:r w:rsidRPr="000011D7">
        <w:rPr>
          <w:i/>
          <w:iCs/>
        </w:rPr>
        <w:t>NBER Working Paper</w:t>
      </w:r>
      <w:r w:rsidRPr="000011D7">
        <w:t>, </w:t>
      </w:r>
      <w:r w:rsidRPr="000011D7">
        <w:rPr>
          <w:i/>
          <w:iCs/>
        </w:rPr>
        <w:t>15387</w:t>
      </w:r>
      <w:r w:rsidRPr="000011D7">
        <w:t>.</w:t>
      </w:r>
    </w:p>
    <w:p w14:paraId="292D3434" w14:textId="77777777" w:rsidR="004B7D13" w:rsidRPr="000011D7" w:rsidRDefault="004B7D13" w:rsidP="004B7D13">
      <w:pPr>
        <w:spacing w:line="480" w:lineRule="auto"/>
        <w:ind w:left="360" w:hanging="360"/>
      </w:pPr>
      <w:r w:rsidRPr="000011D7">
        <w:t xml:space="preserve">Dynarski, S., &amp; Scott-Clayton, J. (2013). Financial aid policy: Lessons from research. </w:t>
      </w:r>
      <w:r w:rsidRPr="000011D7">
        <w:rPr>
          <w:i/>
          <w:iCs/>
        </w:rPr>
        <w:t>The Future of Children, 23</w:t>
      </w:r>
      <w:r w:rsidRPr="000011D7">
        <w:t>(1), 67-91.</w:t>
      </w:r>
    </w:p>
    <w:p w14:paraId="46387CD1" w14:textId="77777777" w:rsidR="004B7D13" w:rsidRPr="000011D7" w:rsidRDefault="004B7D13" w:rsidP="004B7D13">
      <w:pPr>
        <w:spacing w:line="480" w:lineRule="auto"/>
        <w:ind w:left="360" w:hanging="360"/>
      </w:pPr>
      <w:r w:rsidRPr="000011D7">
        <w:lastRenderedPageBreak/>
        <w:t xml:space="preserve">Dynarski, S. M., Libassi, C., Michelmore, K., &amp; Owen, S. (2018). Closing the gap: The effect of a targeted, tuition‐free promise on college choices of high‐achieving, low‐income students. </w:t>
      </w:r>
      <w:r w:rsidRPr="000011D7">
        <w:rPr>
          <w:i/>
          <w:iCs/>
        </w:rPr>
        <w:t>NBER Working Paper No. 25349</w:t>
      </w:r>
      <w:r w:rsidRPr="000011D7">
        <w:t>. Cambridge, MA.</w:t>
      </w:r>
    </w:p>
    <w:p w14:paraId="0019342C" w14:textId="77777777" w:rsidR="004B7D13" w:rsidRPr="000011D7" w:rsidRDefault="004B7D13" w:rsidP="004B7D13">
      <w:pPr>
        <w:spacing w:line="480" w:lineRule="auto"/>
        <w:ind w:left="360" w:hanging="360"/>
      </w:pPr>
      <w:bookmarkStart w:id="28" w:name="_Hlk54148965"/>
      <w:proofErr w:type="spellStart"/>
      <w:r w:rsidRPr="000011D7">
        <w:t>Gándara</w:t>
      </w:r>
      <w:bookmarkEnd w:id="28"/>
      <w:proofErr w:type="spellEnd"/>
      <w:r w:rsidRPr="000011D7">
        <w:t xml:space="preserve">, D., &amp; Li, A. (2020). Promise for whom? “free-college” programs and enrollments by race and gender classifications at public, 2-Year colleges. </w:t>
      </w:r>
      <w:r w:rsidRPr="000011D7">
        <w:rPr>
          <w:i/>
          <w:iCs/>
        </w:rPr>
        <w:t>Educational Evaluation and Policy Analysis</w:t>
      </w:r>
      <w:r w:rsidRPr="000011D7">
        <w:t xml:space="preserve">. </w:t>
      </w:r>
      <w:hyperlink r:id="rId28" w:history="1">
        <w:r w:rsidRPr="000011D7">
          <w:rPr>
            <w:rStyle w:val="Hyperlink"/>
          </w:rPr>
          <w:t>https://doi.org/10.3102/0162373720962472</w:t>
        </w:r>
      </w:hyperlink>
    </w:p>
    <w:p w14:paraId="61F33215" w14:textId="77777777" w:rsidR="004B7D13" w:rsidRPr="000011D7" w:rsidRDefault="004B7D13" w:rsidP="004B7D13">
      <w:pPr>
        <w:spacing w:line="480" w:lineRule="auto"/>
        <w:ind w:left="360" w:hanging="360"/>
      </w:pPr>
      <w:proofErr w:type="spellStart"/>
      <w:r w:rsidRPr="000011D7">
        <w:t>Goldrick‐Rab</w:t>
      </w:r>
      <w:proofErr w:type="spellEnd"/>
      <w:r w:rsidRPr="000011D7">
        <w:t xml:space="preserve">, S., &amp; Steinbaum, M. (2020). What Is The Problem With Student </w:t>
      </w:r>
      <w:proofErr w:type="gramStart"/>
      <w:r w:rsidRPr="000011D7">
        <w:t>Debt?.</w:t>
      </w:r>
      <w:proofErr w:type="gramEnd"/>
      <w:r w:rsidRPr="000011D7">
        <w:t> </w:t>
      </w:r>
      <w:r w:rsidRPr="000011D7">
        <w:rPr>
          <w:i/>
          <w:iCs/>
        </w:rPr>
        <w:t>Journal of Policy Analysis and Management</w:t>
      </w:r>
      <w:r w:rsidRPr="000011D7">
        <w:t>, </w:t>
      </w:r>
      <w:r w:rsidRPr="000011D7">
        <w:rPr>
          <w:i/>
          <w:iCs/>
        </w:rPr>
        <w:t>39</w:t>
      </w:r>
      <w:r w:rsidRPr="000011D7">
        <w:t>(2), 534-540.</w:t>
      </w:r>
    </w:p>
    <w:p w14:paraId="49D52F04" w14:textId="77777777" w:rsidR="004B7D13" w:rsidRPr="000011D7" w:rsidRDefault="004B7D13" w:rsidP="004B7D13">
      <w:pPr>
        <w:spacing w:line="480" w:lineRule="auto"/>
        <w:ind w:left="360" w:hanging="360"/>
      </w:pPr>
      <w:r w:rsidRPr="000011D7">
        <w:t xml:space="preserve">Gugerty, M., and E. Miguel. (2005). “Ethnic Diversity, Social Sanctions, and Public Goods in Kenya.” </w:t>
      </w:r>
      <w:r w:rsidRPr="000011D7">
        <w:rPr>
          <w:i/>
        </w:rPr>
        <w:t>Journal of Public Economics</w:t>
      </w:r>
      <w:r w:rsidRPr="000011D7">
        <w:t>, 89, 2325–68.</w:t>
      </w:r>
    </w:p>
    <w:p w14:paraId="12797656" w14:textId="77777777" w:rsidR="004B7D13" w:rsidRPr="000011D7" w:rsidRDefault="004B7D13" w:rsidP="004B7D13">
      <w:pPr>
        <w:spacing w:line="480" w:lineRule="auto"/>
        <w:ind w:left="360" w:hanging="360"/>
      </w:pPr>
      <w:r w:rsidRPr="000011D7">
        <w:t xml:space="preserve">Hanushek, E., J. Kain, J. Markman, and S. Rivkin (2003). “Does Peer Ability Affect Student Achievement.” </w:t>
      </w:r>
      <w:r w:rsidRPr="000011D7">
        <w:rPr>
          <w:i/>
        </w:rPr>
        <w:t>Journal of Applied Econometrics</w:t>
      </w:r>
      <w:r w:rsidRPr="000011D7">
        <w:t xml:space="preserve">, 18, 527–44. </w:t>
      </w:r>
    </w:p>
    <w:p w14:paraId="58BD7877" w14:textId="77777777" w:rsidR="004B7D13" w:rsidRPr="000011D7" w:rsidRDefault="004B7D13" w:rsidP="004B7D13">
      <w:pPr>
        <w:spacing w:line="480" w:lineRule="auto"/>
        <w:ind w:left="360" w:hanging="360"/>
      </w:pPr>
      <w:r w:rsidRPr="000011D7">
        <w:t>Havranek, T., Irsova, Z., &amp; Zeynalova, O. (2018). Tuition fees and university enrolment: a meta‐regression analysis. </w:t>
      </w:r>
      <w:r w:rsidRPr="000011D7">
        <w:rPr>
          <w:i/>
          <w:iCs/>
        </w:rPr>
        <w:t>Oxford Bulletin of Economics and Statistics</w:t>
      </w:r>
      <w:r w:rsidRPr="000011D7">
        <w:t>, </w:t>
      </w:r>
      <w:r w:rsidRPr="000011D7">
        <w:rPr>
          <w:i/>
          <w:iCs/>
        </w:rPr>
        <w:t>80</w:t>
      </w:r>
      <w:r w:rsidRPr="000011D7">
        <w:t>(6), 1145-1184.</w:t>
      </w:r>
    </w:p>
    <w:p w14:paraId="77C3420C" w14:textId="77777777" w:rsidR="004B7D13" w:rsidRPr="000011D7" w:rsidRDefault="004B7D13" w:rsidP="004B7D13">
      <w:pPr>
        <w:spacing w:line="480" w:lineRule="auto"/>
        <w:ind w:left="360" w:hanging="360"/>
      </w:pPr>
      <w:r w:rsidRPr="000011D7">
        <w:t>Hinrichs, P. (2011). The effects of attending a diverse college. </w:t>
      </w:r>
      <w:r w:rsidRPr="000011D7">
        <w:rPr>
          <w:i/>
          <w:iCs/>
        </w:rPr>
        <w:t>Economics of Education Review</w:t>
      </w:r>
      <w:r w:rsidRPr="000011D7">
        <w:t>, </w:t>
      </w:r>
      <w:r w:rsidRPr="000011D7">
        <w:rPr>
          <w:i/>
          <w:iCs/>
        </w:rPr>
        <w:t>30</w:t>
      </w:r>
      <w:r w:rsidRPr="000011D7">
        <w:t xml:space="preserve">(2), 332-341.  </w:t>
      </w:r>
    </w:p>
    <w:p w14:paraId="18C9B7E1" w14:textId="77777777" w:rsidR="004B7D13" w:rsidRPr="000011D7" w:rsidRDefault="004B7D13" w:rsidP="004B7D13">
      <w:pPr>
        <w:spacing w:line="480" w:lineRule="auto"/>
        <w:ind w:left="360" w:hanging="360"/>
      </w:pPr>
      <w:r w:rsidRPr="000011D7">
        <w:t>Hinrichs, P. (2012). The effects of affirmative action bans on college enrollment, educational attainment, and the demographic composition of universities. </w:t>
      </w:r>
      <w:r w:rsidRPr="000011D7">
        <w:rPr>
          <w:i/>
          <w:iCs/>
        </w:rPr>
        <w:t>Review of Economics and Statistics</w:t>
      </w:r>
      <w:r w:rsidRPr="000011D7">
        <w:t>, </w:t>
      </w:r>
      <w:r w:rsidRPr="000011D7">
        <w:rPr>
          <w:i/>
          <w:iCs/>
        </w:rPr>
        <w:t>94</w:t>
      </w:r>
      <w:r w:rsidRPr="000011D7">
        <w:t xml:space="preserve">(3), 712-722.  </w:t>
      </w:r>
    </w:p>
    <w:p w14:paraId="0D9FED69" w14:textId="77777777" w:rsidR="004B7D13" w:rsidRPr="000011D7" w:rsidRDefault="004B7D13" w:rsidP="004B7D13">
      <w:pPr>
        <w:spacing w:line="480" w:lineRule="auto"/>
        <w:ind w:left="360" w:hanging="360"/>
      </w:pPr>
      <w:r w:rsidRPr="000011D7">
        <w:t>Hoxby, C. (2000) “Peer Effects in the Classroom: Learning from Gender and Race Variation.” NBER Working Paper No. 7867.</w:t>
      </w:r>
    </w:p>
    <w:p w14:paraId="4B63913D" w14:textId="77777777" w:rsidR="004B7D13" w:rsidRPr="000011D7" w:rsidRDefault="004B7D13" w:rsidP="004B7D13">
      <w:pPr>
        <w:spacing w:line="480" w:lineRule="auto"/>
        <w:ind w:left="360" w:hanging="360"/>
      </w:pPr>
      <w:r w:rsidRPr="000011D7">
        <w:t>Ioannidis, J. P., Stanley, T. D., &amp;</w:t>
      </w:r>
      <w:proofErr w:type="spellStart"/>
      <w:r w:rsidRPr="000011D7">
        <w:t>Doucouliagos</w:t>
      </w:r>
      <w:proofErr w:type="spellEnd"/>
      <w:r w:rsidRPr="000011D7">
        <w:t xml:space="preserve">, H. (2017). The power of bias in economics research. </w:t>
      </w:r>
      <w:r w:rsidRPr="000011D7">
        <w:rPr>
          <w:i/>
          <w:iCs/>
        </w:rPr>
        <w:t>The Economic Journal</w:t>
      </w:r>
      <w:r w:rsidRPr="000011D7">
        <w:t xml:space="preserve">, 127(605), F236-F265. </w:t>
      </w:r>
    </w:p>
    <w:p w14:paraId="45C79E90" w14:textId="77777777" w:rsidR="004B7D13" w:rsidRPr="000011D7" w:rsidRDefault="004B7D13" w:rsidP="004B7D13">
      <w:pPr>
        <w:spacing w:line="480" w:lineRule="auto"/>
        <w:ind w:left="360" w:hanging="360"/>
      </w:pPr>
      <w:r w:rsidRPr="000011D7">
        <w:lastRenderedPageBreak/>
        <w:t xml:space="preserve">Joshi, A., Liao, H., &amp; Roh, H. (2011). Bridging domains in workplace demography research: A review and conceptualization. </w:t>
      </w:r>
      <w:r w:rsidRPr="000011D7">
        <w:rPr>
          <w:i/>
          <w:iCs/>
        </w:rPr>
        <w:t>Journal of Management</w:t>
      </w:r>
      <w:r w:rsidRPr="000011D7">
        <w:t>, 37: 521-552.</w:t>
      </w:r>
    </w:p>
    <w:p w14:paraId="161AC625" w14:textId="77777777" w:rsidR="004B7D13" w:rsidRPr="000011D7" w:rsidRDefault="004B7D13" w:rsidP="004B7D13">
      <w:pPr>
        <w:spacing w:line="480" w:lineRule="auto"/>
        <w:ind w:left="360" w:hanging="360"/>
      </w:pPr>
      <w:r w:rsidRPr="000011D7">
        <w:t>Laanan, F. S. (2003). Older adults in community colleges: Choices, attitudes, and goals. </w:t>
      </w:r>
      <w:r w:rsidRPr="000011D7">
        <w:rPr>
          <w:i/>
          <w:iCs/>
        </w:rPr>
        <w:t>Educational Gerontology,</w:t>
      </w:r>
      <w:r w:rsidRPr="000011D7">
        <w:t> </w:t>
      </w:r>
      <w:r w:rsidRPr="000011D7">
        <w:rPr>
          <w:i/>
          <w:iCs/>
        </w:rPr>
        <w:t>29</w:t>
      </w:r>
      <w:r w:rsidRPr="000011D7">
        <w:t xml:space="preserve">(9), 757–776. </w:t>
      </w:r>
    </w:p>
    <w:p w14:paraId="1C302607" w14:textId="77777777" w:rsidR="004B7D13" w:rsidRPr="000011D7" w:rsidRDefault="004B7D13" w:rsidP="004B7D13">
      <w:pPr>
        <w:spacing w:line="480" w:lineRule="auto"/>
        <w:ind w:left="360" w:hanging="360"/>
      </w:pPr>
      <w:r w:rsidRPr="000011D7">
        <w:t>Lapovsky, L. (2008). Rethinking student aid: Nontraditional students. In S. Baum, M. McPherson, &amp; P. Steele (Eds.), </w:t>
      </w:r>
      <w:r w:rsidRPr="000011D7">
        <w:rPr>
          <w:i/>
          <w:iCs/>
        </w:rPr>
        <w:t>The effectiveness of student aid policies: What the research tells us</w:t>
      </w:r>
      <w:r w:rsidRPr="000011D7">
        <w:t> (pp. 141–158). New York, NY: The College Board.</w:t>
      </w:r>
    </w:p>
    <w:p w14:paraId="7E2F90F0" w14:textId="77777777" w:rsidR="004B7D13" w:rsidRPr="000011D7" w:rsidRDefault="004B7D13" w:rsidP="004B7D13">
      <w:pPr>
        <w:spacing w:line="480" w:lineRule="auto"/>
        <w:ind w:left="360" w:hanging="360"/>
      </w:pPr>
      <w:r w:rsidRPr="000011D7">
        <w:t xml:space="preserve">Lazear, E. (1995). “Culture and Language.” </w:t>
      </w:r>
      <w:r w:rsidRPr="000011D7">
        <w:rPr>
          <w:i/>
        </w:rPr>
        <w:t>Journal of Political Economy</w:t>
      </w:r>
      <w:r w:rsidRPr="000011D7">
        <w:t>, 107, S95–126.</w:t>
      </w:r>
    </w:p>
    <w:p w14:paraId="01D84273" w14:textId="77777777" w:rsidR="004B7D13" w:rsidRPr="000011D7" w:rsidRDefault="004B7D13" w:rsidP="004B7D13">
      <w:pPr>
        <w:spacing w:line="480" w:lineRule="auto"/>
        <w:ind w:left="360" w:hanging="360"/>
      </w:pPr>
      <w:r w:rsidRPr="000011D7">
        <w:t>Layzell, D. T. (2007). State higher education funding models: An assessment of current and emerging approaches. </w:t>
      </w:r>
      <w:r w:rsidRPr="000011D7">
        <w:rPr>
          <w:i/>
          <w:iCs/>
        </w:rPr>
        <w:t>Journal of Education Finance</w:t>
      </w:r>
      <w:r w:rsidRPr="000011D7">
        <w:t>, 1-19.</w:t>
      </w:r>
    </w:p>
    <w:p w14:paraId="6079E19C" w14:textId="77777777" w:rsidR="004B7D13" w:rsidRPr="000011D7" w:rsidRDefault="004B7D13" w:rsidP="004B7D13">
      <w:pPr>
        <w:spacing w:line="480" w:lineRule="auto"/>
        <w:ind w:left="360" w:hanging="360"/>
      </w:pPr>
      <w:r w:rsidRPr="000011D7">
        <w:t>Long, B. T. (2007). The contributions of economics to the study of college access and success. </w:t>
      </w:r>
      <w:r w:rsidRPr="000011D7">
        <w:rPr>
          <w:i/>
          <w:iCs/>
        </w:rPr>
        <w:t>Teachers College Record,</w:t>
      </w:r>
      <w:r w:rsidRPr="000011D7">
        <w:t> </w:t>
      </w:r>
      <w:r w:rsidRPr="000011D7">
        <w:rPr>
          <w:i/>
          <w:iCs/>
        </w:rPr>
        <w:t>109</w:t>
      </w:r>
      <w:r w:rsidRPr="000011D7">
        <w:t>(10), 2367–2443.</w:t>
      </w:r>
    </w:p>
    <w:p w14:paraId="3ED1017B" w14:textId="77777777" w:rsidR="004B7D13" w:rsidRPr="000011D7" w:rsidRDefault="004B7D13" w:rsidP="004B7D13">
      <w:pPr>
        <w:spacing w:line="480" w:lineRule="auto"/>
        <w:ind w:left="360" w:hanging="360"/>
      </w:pPr>
      <w:r w:rsidRPr="000011D7">
        <w:t>Long, B. T. (2009). Financial aid and older workers: Supporting the nontraditional student. In M. Toussaint-Comeau &amp; B. D. Meyer (Eds.), </w:t>
      </w:r>
      <w:r w:rsidRPr="000011D7">
        <w:rPr>
          <w:i/>
          <w:iCs/>
        </w:rPr>
        <w:t>Strategies for improving economic mobility of workers: Bridging research and practice</w:t>
      </w:r>
      <w:r w:rsidRPr="000011D7">
        <w:t> (pp. 109–126). Kalamazoon, MI: W.E. Upjohn Institute for Employment Research.</w:t>
      </w:r>
    </w:p>
    <w:p w14:paraId="73329410" w14:textId="77777777" w:rsidR="004B7D13" w:rsidRPr="000011D7" w:rsidRDefault="004B7D13" w:rsidP="004B7D13">
      <w:pPr>
        <w:spacing w:line="480" w:lineRule="auto"/>
        <w:ind w:left="360" w:hanging="360"/>
      </w:pPr>
      <w:r w:rsidRPr="000011D7">
        <w:t>Martin, R. E. (2005). </w:t>
      </w:r>
      <w:r w:rsidRPr="000011D7">
        <w:rPr>
          <w:i/>
          <w:iCs/>
        </w:rPr>
        <w:t>Cost control, college access, and competition in higher education</w:t>
      </w:r>
      <w:r w:rsidRPr="000011D7">
        <w:t>. Cheltenham: Edward Elgar.</w:t>
      </w:r>
    </w:p>
    <w:p w14:paraId="7667157B" w14:textId="77777777" w:rsidR="004B7D13" w:rsidRPr="000011D7" w:rsidRDefault="004B7D13" w:rsidP="004B7D13">
      <w:pPr>
        <w:spacing w:line="480" w:lineRule="auto"/>
        <w:ind w:left="360" w:hanging="360"/>
      </w:pPr>
      <w:r w:rsidRPr="000011D7">
        <w:t xml:space="preserve">McMahon, A. M. (2010). Does workplace diversity matter? A survey of empirical studies on diversity and firm performance, 2000-09. </w:t>
      </w:r>
      <w:r w:rsidRPr="000011D7">
        <w:rPr>
          <w:i/>
          <w:iCs/>
        </w:rPr>
        <w:t>Journal of Diversity Management</w:t>
      </w:r>
      <w:r w:rsidRPr="000011D7">
        <w:t xml:space="preserve">, 5: 37-48. </w:t>
      </w:r>
    </w:p>
    <w:p w14:paraId="6BB010A2" w14:textId="77777777" w:rsidR="004B7D13" w:rsidRPr="000011D7" w:rsidRDefault="004B7D13" w:rsidP="004B7D13">
      <w:pPr>
        <w:spacing w:line="480" w:lineRule="auto"/>
        <w:ind w:left="360" w:hanging="360"/>
      </w:pPr>
      <w:r w:rsidRPr="000011D7">
        <w:t xml:space="preserve">Menz, M. (2012). Functional top management team members: A review, synthesis, and research agenda. </w:t>
      </w:r>
      <w:r w:rsidRPr="000011D7">
        <w:rPr>
          <w:i/>
          <w:iCs/>
        </w:rPr>
        <w:t>Journal of Management</w:t>
      </w:r>
      <w:r w:rsidRPr="000011D7">
        <w:t>, 38: 45-80.</w:t>
      </w:r>
    </w:p>
    <w:p w14:paraId="5C7B07EB" w14:textId="77777777" w:rsidR="004B7D13" w:rsidRPr="000011D7" w:rsidRDefault="004B7D13" w:rsidP="004B7D13">
      <w:pPr>
        <w:spacing w:line="480" w:lineRule="auto"/>
        <w:ind w:left="360" w:hanging="360"/>
      </w:pPr>
      <w:r w:rsidRPr="000011D7">
        <w:lastRenderedPageBreak/>
        <w:t xml:space="preserve">Nielsen, S. 2010. Top management team diversity: A review of theories and methodologies. </w:t>
      </w:r>
      <w:r w:rsidRPr="000011D7">
        <w:rPr>
          <w:i/>
          <w:iCs/>
        </w:rPr>
        <w:t>International Journal of Management Reviews</w:t>
      </w:r>
      <w:r w:rsidRPr="000011D7">
        <w:t>, 12: 301-316.</w:t>
      </w:r>
    </w:p>
    <w:p w14:paraId="76EB9FF4" w14:textId="77777777" w:rsidR="004B7D13" w:rsidRPr="000011D7" w:rsidRDefault="004B7D13" w:rsidP="004B7D13">
      <w:pPr>
        <w:spacing w:line="480" w:lineRule="auto"/>
        <w:ind w:left="360" w:hanging="360"/>
      </w:pPr>
      <w:r w:rsidRPr="000011D7">
        <w:t>Nguyen, H. (2020). Free college? Assessing enrollment responses to the Tennessee promise program. </w:t>
      </w:r>
      <w:r w:rsidRPr="000011D7">
        <w:rPr>
          <w:i/>
          <w:iCs/>
        </w:rPr>
        <w:t>Labour Economics</w:t>
      </w:r>
      <w:r w:rsidRPr="000011D7">
        <w:t>, </w:t>
      </w:r>
      <w:r w:rsidRPr="000011D7">
        <w:rPr>
          <w:i/>
          <w:iCs/>
        </w:rPr>
        <w:t>66</w:t>
      </w:r>
      <w:r w:rsidRPr="000011D7">
        <w:t>, 101882.</w:t>
      </w:r>
    </w:p>
    <w:p w14:paraId="48644ED3" w14:textId="77777777" w:rsidR="004B7D13" w:rsidRPr="000011D7" w:rsidRDefault="004B7D13" w:rsidP="004B7D13">
      <w:pPr>
        <w:spacing w:line="480" w:lineRule="auto"/>
        <w:ind w:left="360" w:hanging="360"/>
      </w:pPr>
      <w:r w:rsidRPr="000011D7">
        <w:t>Page, L. C., &amp; Scott-Clayton, J. (2016). Improving college access in the United States: Barriers and policy responses. </w:t>
      </w:r>
      <w:r w:rsidRPr="000011D7">
        <w:rPr>
          <w:i/>
          <w:iCs/>
        </w:rPr>
        <w:t>Economics of Education Review</w:t>
      </w:r>
      <w:r w:rsidRPr="000011D7">
        <w:t>, </w:t>
      </w:r>
      <w:r w:rsidRPr="000011D7">
        <w:rPr>
          <w:i/>
          <w:iCs/>
        </w:rPr>
        <w:t>51</w:t>
      </w:r>
      <w:r w:rsidRPr="000011D7">
        <w:t>, 4-22.</w:t>
      </w:r>
    </w:p>
    <w:p w14:paraId="4B30BFCE" w14:textId="77777777" w:rsidR="004B7D13" w:rsidRPr="000011D7" w:rsidRDefault="004B7D13" w:rsidP="004B7D13">
      <w:pPr>
        <w:spacing w:line="480" w:lineRule="auto"/>
        <w:ind w:left="360" w:hanging="360"/>
      </w:pPr>
      <w:proofErr w:type="spellStart"/>
      <w:r w:rsidRPr="000011D7">
        <w:t>Perna</w:t>
      </w:r>
      <w:proofErr w:type="spellEnd"/>
      <w:r w:rsidRPr="000011D7">
        <w:t xml:space="preserve">, L. W., &amp; Leigh, E. W. (2017). Understanding the promise: A typology of state and local college promise programs. </w:t>
      </w:r>
      <w:r w:rsidRPr="000011D7">
        <w:rPr>
          <w:i/>
        </w:rPr>
        <w:t>Educational Researcher</w:t>
      </w:r>
      <w:r w:rsidRPr="000011D7">
        <w:t xml:space="preserve">, 47, 155–180. </w:t>
      </w:r>
    </w:p>
    <w:p w14:paraId="283B22CC" w14:textId="77777777" w:rsidR="004B7D13" w:rsidRPr="000011D7" w:rsidRDefault="004B7D13" w:rsidP="004B7D13">
      <w:pPr>
        <w:spacing w:line="480" w:lineRule="auto"/>
        <w:ind w:left="360" w:hanging="360"/>
      </w:pPr>
      <w:proofErr w:type="spellStart"/>
      <w:r w:rsidRPr="000011D7">
        <w:t>Perna</w:t>
      </w:r>
      <w:proofErr w:type="spellEnd"/>
      <w:r w:rsidRPr="000011D7">
        <w:t>, L. W., &amp; Smith, E. J. (2020). </w:t>
      </w:r>
      <w:r w:rsidRPr="000011D7">
        <w:rPr>
          <w:i/>
          <w:iCs/>
        </w:rPr>
        <w:t>Improving research-based knowledge of college promise programs</w:t>
      </w:r>
      <w:r w:rsidRPr="000011D7">
        <w:t>. American Educational Research Association.</w:t>
      </w:r>
    </w:p>
    <w:p w14:paraId="7FB2A13B" w14:textId="77777777" w:rsidR="004B7D13" w:rsidRPr="000011D7" w:rsidRDefault="004B7D13" w:rsidP="004B7D13">
      <w:pPr>
        <w:spacing w:line="480" w:lineRule="auto"/>
        <w:ind w:left="360" w:hanging="360"/>
      </w:pPr>
      <w:r w:rsidRPr="000011D7">
        <w:t>Roberson, Q., Holmes IV, O., &amp; Perry, J. L. (2017). Transforming research on diversity and firm performance: A dynamic capabilities perspective. </w:t>
      </w:r>
      <w:r w:rsidRPr="000011D7">
        <w:rPr>
          <w:i/>
          <w:iCs/>
        </w:rPr>
        <w:t>Academy of Management Annals</w:t>
      </w:r>
      <w:r w:rsidRPr="000011D7">
        <w:t>, </w:t>
      </w:r>
      <w:r w:rsidRPr="000011D7">
        <w:rPr>
          <w:i/>
          <w:iCs/>
        </w:rPr>
        <w:t>11</w:t>
      </w:r>
      <w:r w:rsidRPr="000011D7">
        <w:t>(1), 189-216.</w:t>
      </w:r>
    </w:p>
    <w:p w14:paraId="02E04C53" w14:textId="77777777" w:rsidR="004B7D13" w:rsidRPr="000011D7" w:rsidRDefault="004B7D13" w:rsidP="004B7D13">
      <w:pPr>
        <w:spacing w:line="480" w:lineRule="auto"/>
        <w:ind w:left="360" w:hanging="360"/>
      </w:pPr>
      <w:r w:rsidRPr="000011D7">
        <w:t>Schilling, M. (2002). Measuring diversity in the United States. </w:t>
      </w:r>
      <w:r w:rsidRPr="000011D7">
        <w:rPr>
          <w:i/>
          <w:iCs/>
        </w:rPr>
        <w:t>Math Horizons</w:t>
      </w:r>
      <w:r w:rsidRPr="000011D7">
        <w:t>, </w:t>
      </w:r>
      <w:r w:rsidRPr="000011D7">
        <w:rPr>
          <w:i/>
          <w:iCs/>
        </w:rPr>
        <w:t>9</w:t>
      </w:r>
      <w:r w:rsidRPr="000011D7">
        <w:t xml:space="preserve">(4), 29-30.  </w:t>
      </w:r>
    </w:p>
    <w:p w14:paraId="71DCB13D" w14:textId="77777777" w:rsidR="004B7D13" w:rsidRPr="000011D7" w:rsidRDefault="004B7D13" w:rsidP="004B7D13">
      <w:pPr>
        <w:spacing w:line="480" w:lineRule="auto"/>
        <w:ind w:left="360" w:hanging="360"/>
      </w:pPr>
      <w:r w:rsidRPr="000011D7">
        <w:t>Seider, S., Huguley, J. P., &amp; Novick, S. (2013). College students, diversity, and community service learning. </w:t>
      </w:r>
      <w:r w:rsidRPr="000011D7">
        <w:rPr>
          <w:i/>
          <w:iCs/>
        </w:rPr>
        <w:t>Teachers College Record, 115</w:t>
      </w:r>
      <w:r w:rsidRPr="000011D7">
        <w:t>(3), 1–44.</w:t>
      </w:r>
    </w:p>
    <w:p w14:paraId="3A886DFE" w14:textId="77777777" w:rsidR="004B7D13" w:rsidRPr="000011D7" w:rsidRDefault="004B7D13" w:rsidP="004B7D13">
      <w:pPr>
        <w:spacing w:line="480" w:lineRule="auto"/>
        <w:ind w:left="360" w:hanging="360"/>
        <w:jc w:val="both"/>
        <w:rPr>
          <w:rFonts w:eastAsia="Calibri"/>
          <w:shd w:val="clear" w:color="auto" w:fill="FFFFFF"/>
          <w:lang w:val="en-GB"/>
        </w:rPr>
      </w:pPr>
      <w:r w:rsidRPr="000011D7">
        <w:rPr>
          <w:rFonts w:eastAsia="Calibri"/>
          <w:shd w:val="clear" w:color="auto" w:fill="FFFFFF"/>
          <w:lang w:val="en-GB"/>
        </w:rPr>
        <w:t>Smith, D. G. (2020). </w:t>
      </w:r>
      <w:r w:rsidRPr="000011D7">
        <w:rPr>
          <w:rFonts w:eastAsia="Calibri"/>
          <w:i/>
          <w:iCs/>
          <w:shd w:val="clear" w:color="auto" w:fill="FFFFFF"/>
          <w:lang w:val="en-GB"/>
        </w:rPr>
        <w:t>Diversity's promise for higher education: Making it work</w:t>
      </w:r>
      <w:r w:rsidRPr="000011D7">
        <w:rPr>
          <w:rFonts w:eastAsia="Calibri"/>
          <w:shd w:val="clear" w:color="auto" w:fill="FFFFFF"/>
          <w:lang w:val="en-GB"/>
        </w:rPr>
        <w:t>. JHU Press.</w:t>
      </w:r>
    </w:p>
    <w:p w14:paraId="1EF08B5B" w14:textId="77777777" w:rsidR="004B7D13" w:rsidRPr="000011D7" w:rsidRDefault="004B7D13" w:rsidP="004B7D13">
      <w:pPr>
        <w:spacing w:line="480" w:lineRule="auto"/>
        <w:ind w:left="360" w:hanging="360"/>
      </w:pPr>
      <w:r w:rsidRPr="000011D7">
        <w:t>St. John, E. P., &amp; Tuttle, T. J. (2004). </w:t>
      </w:r>
      <w:r w:rsidRPr="000011D7">
        <w:rPr>
          <w:i/>
          <w:iCs/>
        </w:rPr>
        <w:t>Financial aid and postsecondary opportunity for nontraditional age, pre-college students: The role of information and the education delivery systems</w:t>
      </w:r>
      <w:r w:rsidRPr="000011D7">
        <w:t>. Indianapolis: The Education Research Institute and The Lumina Foundation.</w:t>
      </w:r>
    </w:p>
    <w:p w14:paraId="0D1EF2FC" w14:textId="77777777" w:rsidR="004B7D13" w:rsidRPr="000011D7" w:rsidRDefault="004B7D13" w:rsidP="004B7D13">
      <w:pPr>
        <w:spacing w:line="480" w:lineRule="auto"/>
        <w:ind w:left="360" w:hanging="360"/>
      </w:pPr>
      <w:r w:rsidRPr="000011D7">
        <w:t xml:space="preserve">Stevenson, </w:t>
      </w:r>
      <w:proofErr w:type="gramStart"/>
      <w:r w:rsidRPr="000011D7">
        <w:t>Betsey</w:t>
      </w:r>
      <w:proofErr w:type="gramEnd"/>
      <w:r w:rsidRPr="000011D7">
        <w:t xml:space="preserve"> and Justin Wolfers. 2006. "Bargaining in the Shadow of the Law: Divorce Laws and Family Distress". </w:t>
      </w:r>
      <w:r w:rsidRPr="000011D7">
        <w:rPr>
          <w:i/>
          <w:iCs/>
        </w:rPr>
        <w:t>The Quarterly Journal of Economics</w:t>
      </w:r>
      <w:r w:rsidRPr="000011D7">
        <w:t xml:space="preserve"> 121(1):267-288.</w:t>
      </w:r>
    </w:p>
    <w:p w14:paraId="775C679D" w14:textId="77777777" w:rsidR="004B7D13" w:rsidRPr="000011D7" w:rsidRDefault="004B7D13" w:rsidP="004B7D13">
      <w:pPr>
        <w:spacing w:line="480" w:lineRule="auto"/>
        <w:ind w:left="360" w:hanging="360"/>
      </w:pPr>
      <w:r w:rsidRPr="000011D7">
        <w:lastRenderedPageBreak/>
        <w:t xml:space="preserve">Tienda, M. (2013). Diversity ≠ inclusion: Promoting integration in higher education. </w:t>
      </w:r>
      <w:r w:rsidRPr="000011D7">
        <w:rPr>
          <w:i/>
          <w:iCs/>
        </w:rPr>
        <w:t>Educational Researcher, 42</w:t>
      </w:r>
      <w:r w:rsidRPr="000011D7">
        <w:t xml:space="preserve">(9), 467-475. </w:t>
      </w:r>
    </w:p>
    <w:p w14:paraId="2EFFE979" w14:textId="77777777" w:rsidR="004B7D13" w:rsidRPr="000011D7" w:rsidRDefault="004B7D13" w:rsidP="004B7D13">
      <w:pPr>
        <w:spacing w:line="480" w:lineRule="auto"/>
        <w:ind w:left="360" w:hanging="360"/>
      </w:pPr>
      <w:r w:rsidRPr="000011D7">
        <w:t xml:space="preserve">U.S. Census Bureau, Population Estimate, Total, Hispanic or Latino, Black or African American Alone (5-year estimate), retrieved from FRED, Federal Reserve Bank of St. Louis; </w:t>
      </w:r>
      <w:hyperlink r:id="rId29" w:history="1">
        <w:r w:rsidRPr="000011D7">
          <w:rPr>
            <w:rStyle w:val="Hyperlink"/>
          </w:rPr>
          <w:t>https://geofred.stlouisfed.org/embed/?m=orc&amp;esize=medium&amp;h=481&amp;w=1366</w:t>
        </w:r>
      </w:hyperlink>
      <w:r w:rsidRPr="000011D7">
        <w:t>, November 22, 2020.</w:t>
      </w:r>
    </w:p>
    <w:p w14:paraId="2AAC8F1D" w14:textId="77777777" w:rsidR="004B7D13" w:rsidRPr="000011D7" w:rsidRDefault="004B7D13" w:rsidP="004B7D13">
      <w:pPr>
        <w:spacing w:line="480" w:lineRule="auto"/>
        <w:ind w:left="360" w:hanging="360"/>
      </w:pPr>
      <w:proofErr w:type="spellStart"/>
      <w:r w:rsidRPr="000011D7">
        <w:t>Vigdor</w:t>
      </w:r>
      <w:proofErr w:type="spellEnd"/>
      <w:r w:rsidRPr="000011D7">
        <w:t>, J. L. (2004). Community composition and collective action: Analyzing initial mail response to the 2000 census. </w:t>
      </w:r>
      <w:r w:rsidRPr="000011D7">
        <w:rPr>
          <w:i/>
          <w:iCs/>
        </w:rPr>
        <w:t>Review of Economics and Statistics</w:t>
      </w:r>
      <w:r w:rsidRPr="000011D7">
        <w:t>, </w:t>
      </w:r>
      <w:r w:rsidRPr="000011D7">
        <w:rPr>
          <w:i/>
          <w:iCs/>
        </w:rPr>
        <w:t>86</w:t>
      </w:r>
      <w:r w:rsidRPr="000011D7">
        <w:t>(1), 303-312.</w:t>
      </w:r>
    </w:p>
    <w:p w14:paraId="38FB224E" w14:textId="77777777" w:rsidR="004B7D13" w:rsidRPr="000011D7" w:rsidRDefault="004B7D13" w:rsidP="004B7D13">
      <w:pPr>
        <w:spacing w:line="480" w:lineRule="auto"/>
        <w:ind w:left="360" w:hanging="360"/>
      </w:pPr>
      <w:r w:rsidRPr="000011D7">
        <w:t xml:space="preserve">Xu, Y., 2017. Generalized synthetic control method: causal inference with interactive fixed effects models. </w:t>
      </w:r>
      <w:r w:rsidRPr="000011D7">
        <w:rPr>
          <w:i/>
        </w:rPr>
        <w:t>Political Analysis</w:t>
      </w:r>
      <w:r w:rsidRPr="000011D7">
        <w:t xml:space="preserve">. 25 (1), 57–76. </w:t>
      </w:r>
    </w:p>
    <w:p w14:paraId="155FCADA" w14:textId="77777777" w:rsidR="004B7D13" w:rsidRPr="001D6134" w:rsidRDefault="004B7D13" w:rsidP="004B7D13">
      <w:pPr>
        <w:rPr>
          <w:rFonts w:ascii="Book Antiqua" w:hAnsi="Book Antiqua"/>
        </w:rPr>
      </w:pPr>
      <w:r w:rsidRPr="000011D7">
        <w:br w:type="page"/>
      </w:r>
    </w:p>
    <w:p w14:paraId="16F5CFBC" w14:textId="77777777" w:rsidR="00C64F87" w:rsidRDefault="00C64F87" w:rsidP="004B7D13">
      <w:pPr>
        <w:jc w:val="center"/>
        <w:rPr>
          <w:b/>
          <w:bCs/>
          <w:sz w:val="20"/>
          <w:szCs w:val="20"/>
        </w:rPr>
        <w:sectPr w:rsidR="00C64F87">
          <w:footerReference w:type="default" r:id="rId30"/>
          <w:pgSz w:w="12240" w:h="15840"/>
          <w:pgMar w:top="1440" w:right="1440" w:bottom="1440" w:left="1440" w:header="720" w:footer="720" w:gutter="0"/>
          <w:cols w:space="720"/>
          <w:docGrid w:linePitch="360"/>
        </w:sectPr>
      </w:pPr>
    </w:p>
    <w:p w14:paraId="6F2F1E29" w14:textId="77777777" w:rsidR="004B7D13" w:rsidRPr="00126BB3" w:rsidRDefault="004B7D13" w:rsidP="004B7D13">
      <w:pPr>
        <w:jc w:val="center"/>
        <w:rPr>
          <w:b/>
          <w:bCs/>
          <w:szCs w:val="20"/>
        </w:rPr>
      </w:pPr>
      <w:r w:rsidRPr="00126BB3">
        <w:rPr>
          <w:b/>
          <w:bCs/>
          <w:szCs w:val="20"/>
        </w:rPr>
        <w:lastRenderedPageBreak/>
        <w:t xml:space="preserve">Table </w:t>
      </w:r>
      <w:r w:rsidR="000011D7" w:rsidRPr="00126BB3">
        <w:rPr>
          <w:b/>
          <w:bCs/>
          <w:szCs w:val="20"/>
        </w:rPr>
        <w:t>2.</w:t>
      </w:r>
      <w:r w:rsidRPr="00126BB3">
        <w:rPr>
          <w:b/>
          <w:bCs/>
          <w:szCs w:val="20"/>
        </w:rPr>
        <w:t>1. Summary statistics for the analytic sample</w:t>
      </w:r>
    </w:p>
    <w:tbl>
      <w:tblPr>
        <w:tblW w:w="5000" w:type="pct"/>
        <w:jc w:val="center"/>
        <w:tblLook w:val="04A0" w:firstRow="1" w:lastRow="0" w:firstColumn="1" w:lastColumn="0" w:noHBand="0" w:noVBand="1"/>
      </w:tblPr>
      <w:tblGrid>
        <w:gridCol w:w="3079"/>
        <w:gridCol w:w="1536"/>
        <w:gridCol w:w="1536"/>
        <w:gridCol w:w="1689"/>
        <w:gridCol w:w="1689"/>
        <w:gridCol w:w="1689"/>
        <w:gridCol w:w="1958"/>
      </w:tblGrid>
      <w:tr w:rsidR="004B7D13" w:rsidRPr="00B94741" w14:paraId="747093D0" w14:textId="77777777" w:rsidTr="00126BB3">
        <w:trPr>
          <w:trHeight w:val="255"/>
          <w:jc w:val="center"/>
        </w:trPr>
        <w:tc>
          <w:tcPr>
            <w:tcW w:w="1168" w:type="pct"/>
            <w:tcBorders>
              <w:top w:val="single" w:sz="4" w:space="0" w:color="auto"/>
            </w:tcBorders>
            <w:noWrap/>
          </w:tcPr>
          <w:p w14:paraId="7DA4F3F1" w14:textId="77777777" w:rsidR="004B7D13" w:rsidRPr="00B94741" w:rsidRDefault="004B7D13" w:rsidP="004B7D13"/>
        </w:tc>
        <w:tc>
          <w:tcPr>
            <w:tcW w:w="1166" w:type="pct"/>
            <w:gridSpan w:val="2"/>
            <w:tcBorders>
              <w:top w:val="single" w:sz="4" w:space="0" w:color="auto"/>
              <w:bottom w:val="single" w:sz="4" w:space="0" w:color="auto"/>
            </w:tcBorders>
            <w:noWrap/>
          </w:tcPr>
          <w:p w14:paraId="3C2F57DE" w14:textId="77777777" w:rsidR="004B7D13" w:rsidRPr="00B94741" w:rsidRDefault="004B7D13" w:rsidP="004B7D13">
            <w:pPr>
              <w:jc w:val="center"/>
              <w:rPr>
                <w:b/>
                <w:bCs/>
              </w:rPr>
            </w:pPr>
            <w:r w:rsidRPr="00B94741">
              <w:rPr>
                <w:b/>
                <w:bCs/>
                <w:sz w:val="22"/>
                <w:szCs w:val="22"/>
              </w:rPr>
              <w:t xml:space="preserve">Whole sample </w:t>
            </w:r>
            <w:r w:rsidRPr="00B94741">
              <w:rPr>
                <w:sz w:val="22"/>
                <w:szCs w:val="22"/>
              </w:rPr>
              <w:t>(</w:t>
            </w:r>
            <w:r w:rsidRPr="00B94741">
              <w:rPr>
                <w:i/>
                <w:iCs/>
                <w:sz w:val="22"/>
                <w:szCs w:val="22"/>
              </w:rPr>
              <w:t>n</w:t>
            </w:r>
            <w:r w:rsidRPr="00B94741">
              <w:rPr>
                <w:sz w:val="22"/>
                <w:szCs w:val="22"/>
              </w:rPr>
              <w:t xml:space="preserve"> = 830)</w:t>
            </w:r>
          </w:p>
        </w:tc>
        <w:tc>
          <w:tcPr>
            <w:tcW w:w="1282" w:type="pct"/>
            <w:gridSpan w:val="2"/>
            <w:tcBorders>
              <w:top w:val="single" w:sz="4" w:space="0" w:color="auto"/>
              <w:bottom w:val="single" w:sz="4" w:space="0" w:color="auto"/>
            </w:tcBorders>
          </w:tcPr>
          <w:p w14:paraId="7F4AA81A" w14:textId="77777777" w:rsidR="004B7D13" w:rsidRPr="00B94741" w:rsidRDefault="004B7D13" w:rsidP="004B7D13">
            <w:pPr>
              <w:jc w:val="center"/>
              <w:rPr>
                <w:b/>
                <w:bCs/>
              </w:rPr>
            </w:pPr>
            <w:r w:rsidRPr="00B94741">
              <w:rPr>
                <w:b/>
                <w:bCs/>
                <w:sz w:val="22"/>
                <w:szCs w:val="22"/>
              </w:rPr>
              <w:t xml:space="preserve">Never </w:t>
            </w:r>
            <w:proofErr w:type="gramStart"/>
            <w:r w:rsidRPr="00B94741">
              <w:rPr>
                <w:b/>
                <w:bCs/>
                <w:sz w:val="22"/>
                <w:szCs w:val="22"/>
              </w:rPr>
              <w:t>treated</w:t>
            </w:r>
            <w:proofErr w:type="gramEnd"/>
          </w:p>
          <w:p w14:paraId="6E1FE015" w14:textId="77777777" w:rsidR="004B7D13" w:rsidRPr="00B94741" w:rsidRDefault="004B7D13" w:rsidP="004B7D13">
            <w:pPr>
              <w:jc w:val="center"/>
              <w:rPr>
                <w:b/>
                <w:bCs/>
              </w:rPr>
            </w:pPr>
            <w:r w:rsidRPr="00B94741">
              <w:rPr>
                <w:sz w:val="22"/>
                <w:szCs w:val="22"/>
              </w:rPr>
              <w:t>(</w:t>
            </w:r>
            <w:r w:rsidRPr="00B94741">
              <w:rPr>
                <w:i/>
                <w:iCs/>
                <w:sz w:val="22"/>
                <w:szCs w:val="22"/>
              </w:rPr>
              <w:t>n</w:t>
            </w:r>
            <w:r w:rsidRPr="00B94741">
              <w:rPr>
                <w:sz w:val="22"/>
                <w:szCs w:val="22"/>
              </w:rPr>
              <w:t xml:space="preserve"> = 689)</w:t>
            </w:r>
          </w:p>
        </w:tc>
        <w:tc>
          <w:tcPr>
            <w:tcW w:w="1384" w:type="pct"/>
            <w:gridSpan w:val="2"/>
            <w:tcBorders>
              <w:top w:val="single" w:sz="4" w:space="0" w:color="auto"/>
              <w:bottom w:val="single" w:sz="4" w:space="0" w:color="auto"/>
            </w:tcBorders>
          </w:tcPr>
          <w:p w14:paraId="57E48289" w14:textId="77777777" w:rsidR="004B7D13" w:rsidRPr="00B94741" w:rsidRDefault="004B7D13" w:rsidP="004B7D13">
            <w:pPr>
              <w:jc w:val="center"/>
              <w:rPr>
                <w:b/>
                <w:bCs/>
              </w:rPr>
            </w:pPr>
            <w:r w:rsidRPr="00B94741">
              <w:rPr>
                <w:b/>
                <w:bCs/>
                <w:sz w:val="22"/>
                <w:szCs w:val="22"/>
              </w:rPr>
              <w:t xml:space="preserve">Eventually treated </w:t>
            </w:r>
            <w:r w:rsidRPr="00B94741">
              <w:rPr>
                <w:sz w:val="22"/>
                <w:szCs w:val="22"/>
              </w:rPr>
              <w:t>(</w:t>
            </w:r>
            <w:r w:rsidRPr="00B94741">
              <w:rPr>
                <w:i/>
                <w:iCs/>
                <w:sz w:val="22"/>
                <w:szCs w:val="22"/>
              </w:rPr>
              <w:t>n</w:t>
            </w:r>
            <w:r w:rsidRPr="00B94741">
              <w:rPr>
                <w:sz w:val="22"/>
                <w:szCs w:val="22"/>
              </w:rPr>
              <w:t xml:space="preserve"> = 141)</w:t>
            </w:r>
          </w:p>
        </w:tc>
      </w:tr>
      <w:tr w:rsidR="004B7D13" w:rsidRPr="00B94741" w14:paraId="39D066DE" w14:textId="77777777" w:rsidTr="00126BB3">
        <w:trPr>
          <w:trHeight w:val="255"/>
          <w:jc w:val="center"/>
        </w:trPr>
        <w:tc>
          <w:tcPr>
            <w:tcW w:w="1168" w:type="pct"/>
            <w:noWrap/>
          </w:tcPr>
          <w:p w14:paraId="1DE38ECC" w14:textId="77777777" w:rsidR="004B7D13" w:rsidRPr="00B94741" w:rsidRDefault="004B7D13" w:rsidP="004B7D13"/>
        </w:tc>
        <w:tc>
          <w:tcPr>
            <w:tcW w:w="583" w:type="pct"/>
            <w:tcBorders>
              <w:top w:val="single" w:sz="4" w:space="0" w:color="auto"/>
            </w:tcBorders>
            <w:noWrap/>
          </w:tcPr>
          <w:p w14:paraId="3DE9E1E1" w14:textId="77777777" w:rsidR="004B7D13" w:rsidRPr="00B94741" w:rsidRDefault="004B7D13" w:rsidP="004B7D13">
            <w:r w:rsidRPr="00B94741">
              <w:rPr>
                <w:sz w:val="22"/>
                <w:szCs w:val="22"/>
              </w:rPr>
              <w:t>(1)</w:t>
            </w:r>
          </w:p>
        </w:tc>
        <w:tc>
          <w:tcPr>
            <w:tcW w:w="583" w:type="pct"/>
            <w:tcBorders>
              <w:top w:val="single" w:sz="4" w:space="0" w:color="auto"/>
            </w:tcBorders>
            <w:noWrap/>
          </w:tcPr>
          <w:p w14:paraId="508B504D" w14:textId="77777777" w:rsidR="004B7D13" w:rsidRPr="00B94741" w:rsidRDefault="004B7D13" w:rsidP="004B7D13">
            <w:r w:rsidRPr="00B94741">
              <w:rPr>
                <w:sz w:val="22"/>
                <w:szCs w:val="22"/>
              </w:rPr>
              <w:t>(2)</w:t>
            </w:r>
          </w:p>
        </w:tc>
        <w:tc>
          <w:tcPr>
            <w:tcW w:w="641" w:type="pct"/>
            <w:tcBorders>
              <w:top w:val="single" w:sz="4" w:space="0" w:color="auto"/>
            </w:tcBorders>
          </w:tcPr>
          <w:p w14:paraId="0B947277" w14:textId="77777777" w:rsidR="004B7D13" w:rsidRPr="00B94741" w:rsidRDefault="004B7D13" w:rsidP="004B7D13">
            <w:r w:rsidRPr="00B94741">
              <w:rPr>
                <w:sz w:val="22"/>
                <w:szCs w:val="22"/>
              </w:rPr>
              <w:t>(3)</w:t>
            </w:r>
          </w:p>
        </w:tc>
        <w:tc>
          <w:tcPr>
            <w:tcW w:w="641" w:type="pct"/>
            <w:tcBorders>
              <w:top w:val="single" w:sz="4" w:space="0" w:color="auto"/>
            </w:tcBorders>
          </w:tcPr>
          <w:p w14:paraId="58F80690" w14:textId="77777777" w:rsidR="004B7D13" w:rsidRPr="00B94741" w:rsidRDefault="004B7D13" w:rsidP="004B7D13">
            <w:r w:rsidRPr="00B94741">
              <w:rPr>
                <w:sz w:val="22"/>
                <w:szCs w:val="22"/>
              </w:rPr>
              <w:t>(4)</w:t>
            </w:r>
          </w:p>
        </w:tc>
        <w:tc>
          <w:tcPr>
            <w:tcW w:w="641" w:type="pct"/>
            <w:tcBorders>
              <w:top w:val="single" w:sz="4" w:space="0" w:color="auto"/>
            </w:tcBorders>
          </w:tcPr>
          <w:p w14:paraId="3E209928" w14:textId="77777777" w:rsidR="004B7D13" w:rsidRPr="00B94741" w:rsidRDefault="004B7D13" w:rsidP="004B7D13">
            <w:r w:rsidRPr="00B94741">
              <w:rPr>
                <w:sz w:val="22"/>
                <w:szCs w:val="22"/>
              </w:rPr>
              <w:t>(5)</w:t>
            </w:r>
          </w:p>
        </w:tc>
        <w:tc>
          <w:tcPr>
            <w:tcW w:w="743" w:type="pct"/>
            <w:tcBorders>
              <w:top w:val="single" w:sz="4" w:space="0" w:color="auto"/>
            </w:tcBorders>
          </w:tcPr>
          <w:p w14:paraId="03A05B04" w14:textId="77777777" w:rsidR="004B7D13" w:rsidRPr="00B94741" w:rsidRDefault="004B7D13" w:rsidP="004B7D13">
            <w:r w:rsidRPr="00B94741">
              <w:rPr>
                <w:sz w:val="22"/>
                <w:szCs w:val="22"/>
              </w:rPr>
              <w:t>(6)</w:t>
            </w:r>
          </w:p>
        </w:tc>
      </w:tr>
      <w:tr w:rsidR="004B7D13" w:rsidRPr="00B94741" w14:paraId="445E7396" w14:textId="77777777" w:rsidTr="00126BB3">
        <w:trPr>
          <w:trHeight w:val="255"/>
          <w:jc w:val="center"/>
        </w:trPr>
        <w:tc>
          <w:tcPr>
            <w:tcW w:w="1168" w:type="pct"/>
            <w:tcBorders>
              <w:bottom w:val="single" w:sz="4" w:space="0" w:color="auto"/>
            </w:tcBorders>
            <w:noWrap/>
            <w:hideMark/>
          </w:tcPr>
          <w:p w14:paraId="0B073841" w14:textId="77777777" w:rsidR="004B7D13" w:rsidRPr="00B94741" w:rsidRDefault="004B7D13" w:rsidP="004B7D13"/>
        </w:tc>
        <w:tc>
          <w:tcPr>
            <w:tcW w:w="583" w:type="pct"/>
            <w:tcBorders>
              <w:bottom w:val="single" w:sz="4" w:space="0" w:color="auto"/>
            </w:tcBorders>
            <w:noWrap/>
            <w:hideMark/>
          </w:tcPr>
          <w:p w14:paraId="2F05D4C7" w14:textId="77777777" w:rsidR="004B7D13" w:rsidRPr="00B94741" w:rsidRDefault="004B7D13" w:rsidP="004B7D13">
            <w:r w:rsidRPr="00B94741">
              <w:rPr>
                <w:sz w:val="22"/>
                <w:szCs w:val="22"/>
              </w:rPr>
              <w:t>Mean</w:t>
            </w:r>
          </w:p>
        </w:tc>
        <w:tc>
          <w:tcPr>
            <w:tcW w:w="583" w:type="pct"/>
            <w:tcBorders>
              <w:bottom w:val="single" w:sz="4" w:space="0" w:color="auto"/>
            </w:tcBorders>
            <w:noWrap/>
            <w:hideMark/>
          </w:tcPr>
          <w:p w14:paraId="0DC0B4DB" w14:textId="77777777" w:rsidR="004B7D13" w:rsidRPr="00B94741" w:rsidRDefault="004B7D13" w:rsidP="004B7D13">
            <w:r w:rsidRPr="00B94741">
              <w:rPr>
                <w:sz w:val="22"/>
                <w:szCs w:val="22"/>
              </w:rPr>
              <w:t>SD</w:t>
            </w:r>
          </w:p>
        </w:tc>
        <w:tc>
          <w:tcPr>
            <w:tcW w:w="641" w:type="pct"/>
            <w:tcBorders>
              <w:bottom w:val="single" w:sz="4" w:space="0" w:color="auto"/>
            </w:tcBorders>
          </w:tcPr>
          <w:p w14:paraId="34E6F1E0" w14:textId="77777777" w:rsidR="004B7D13" w:rsidRPr="00B94741" w:rsidRDefault="004B7D13" w:rsidP="004B7D13">
            <w:r w:rsidRPr="00B94741">
              <w:rPr>
                <w:sz w:val="22"/>
                <w:szCs w:val="22"/>
              </w:rPr>
              <w:t>Mean</w:t>
            </w:r>
          </w:p>
        </w:tc>
        <w:tc>
          <w:tcPr>
            <w:tcW w:w="641" w:type="pct"/>
            <w:tcBorders>
              <w:bottom w:val="single" w:sz="4" w:space="0" w:color="auto"/>
            </w:tcBorders>
          </w:tcPr>
          <w:p w14:paraId="1ADA00AF" w14:textId="77777777" w:rsidR="004B7D13" w:rsidRPr="00B94741" w:rsidRDefault="004B7D13" w:rsidP="004B7D13">
            <w:r w:rsidRPr="00B94741">
              <w:rPr>
                <w:sz w:val="22"/>
                <w:szCs w:val="22"/>
              </w:rPr>
              <w:t>SD</w:t>
            </w:r>
          </w:p>
        </w:tc>
        <w:tc>
          <w:tcPr>
            <w:tcW w:w="641" w:type="pct"/>
            <w:tcBorders>
              <w:bottom w:val="single" w:sz="4" w:space="0" w:color="auto"/>
            </w:tcBorders>
          </w:tcPr>
          <w:p w14:paraId="3858F90A" w14:textId="77777777" w:rsidR="004B7D13" w:rsidRPr="00B94741" w:rsidRDefault="004B7D13" w:rsidP="004B7D13">
            <w:r w:rsidRPr="00B94741">
              <w:rPr>
                <w:sz w:val="22"/>
                <w:szCs w:val="22"/>
              </w:rPr>
              <w:t>Mean</w:t>
            </w:r>
          </w:p>
        </w:tc>
        <w:tc>
          <w:tcPr>
            <w:tcW w:w="743" w:type="pct"/>
            <w:tcBorders>
              <w:bottom w:val="single" w:sz="4" w:space="0" w:color="auto"/>
            </w:tcBorders>
          </w:tcPr>
          <w:p w14:paraId="4856C8B4" w14:textId="77777777" w:rsidR="004B7D13" w:rsidRPr="00B94741" w:rsidRDefault="004B7D13" w:rsidP="004B7D13">
            <w:r w:rsidRPr="00B94741">
              <w:rPr>
                <w:sz w:val="22"/>
                <w:szCs w:val="22"/>
              </w:rPr>
              <w:t>SD</w:t>
            </w:r>
          </w:p>
        </w:tc>
      </w:tr>
      <w:tr w:rsidR="004B7D13" w:rsidRPr="00B94741" w14:paraId="240BE0B3" w14:textId="77777777" w:rsidTr="00126BB3">
        <w:trPr>
          <w:trHeight w:val="255"/>
          <w:jc w:val="center"/>
        </w:trPr>
        <w:tc>
          <w:tcPr>
            <w:tcW w:w="1168" w:type="pct"/>
            <w:tcBorders>
              <w:top w:val="single" w:sz="4" w:space="0" w:color="auto"/>
            </w:tcBorders>
            <w:noWrap/>
          </w:tcPr>
          <w:p w14:paraId="7685254B" w14:textId="77777777" w:rsidR="004B7D13" w:rsidRPr="00B94741" w:rsidRDefault="004B7D13" w:rsidP="004B7D13">
            <w:r w:rsidRPr="00B94741">
              <w:rPr>
                <w:sz w:val="22"/>
                <w:szCs w:val="22"/>
              </w:rPr>
              <w:t>Diversity Metrics</w:t>
            </w:r>
          </w:p>
        </w:tc>
        <w:tc>
          <w:tcPr>
            <w:tcW w:w="583" w:type="pct"/>
            <w:tcBorders>
              <w:top w:val="single" w:sz="4" w:space="0" w:color="auto"/>
            </w:tcBorders>
            <w:noWrap/>
          </w:tcPr>
          <w:p w14:paraId="6CF4AC59" w14:textId="77777777" w:rsidR="004B7D13" w:rsidRPr="00B94741" w:rsidRDefault="004B7D13" w:rsidP="004B7D13"/>
        </w:tc>
        <w:tc>
          <w:tcPr>
            <w:tcW w:w="583" w:type="pct"/>
            <w:tcBorders>
              <w:top w:val="single" w:sz="4" w:space="0" w:color="auto"/>
            </w:tcBorders>
            <w:noWrap/>
          </w:tcPr>
          <w:p w14:paraId="0184C726" w14:textId="77777777" w:rsidR="004B7D13" w:rsidRPr="00B94741" w:rsidRDefault="004B7D13" w:rsidP="004B7D13"/>
        </w:tc>
        <w:tc>
          <w:tcPr>
            <w:tcW w:w="641" w:type="pct"/>
            <w:tcBorders>
              <w:top w:val="single" w:sz="4" w:space="0" w:color="auto"/>
            </w:tcBorders>
          </w:tcPr>
          <w:p w14:paraId="5DD8B72C" w14:textId="77777777" w:rsidR="004B7D13" w:rsidRPr="00B94741" w:rsidRDefault="004B7D13" w:rsidP="004B7D13"/>
        </w:tc>
        <w:tc>
          <w:tcPr>
            <w:tcW w:w="641" w:type="pct"/>
            <w:tcBorders>
              <w:top w:val="single" w:sz="4" w:space="0" w:color="auto"/>
            </w:tcBorders>
          </w:tcPr>
          <w:p w14:paraId="5DF7FFEE" w14:textId="77777777" w:rsidR="004B7D13" w:rsidRPr="00B94741" w:rsidRDefault="004B7D13" w:rsidP="004B7D13"/>
        </w:tc>
        <w:tc>
          <w:tcPr>
            <w:tcW w:w="641" w:type="pct"/>
            <w:tcBorders>
              <w:top w:val="single" w:sz="4" w:space="0" w:color="auto"/>
            </w:tcBorders>
          </w:tcPr>
          <w:p w14:paraId="0E2236D0" w14:textId="77777777" w:rsidR="004B7D13" w:rsidRPr="00B94741" w:rsidRDefault="004B7D13" w:rsidP="004B7D13"/>
        </w:tc>
        <w:tc>
          <w:tcPr>
            <w:tcW w:w="743" w:type="pct"/>
            <w:tcBorders>
              <w:top w:val="single" w:sz="4" w:space="0" w:color="auto"/>
            </w:tcBorders>
          </w:tcPr>
          <w:p w14:paraId="519D8BE0" w14:textId="77777777" w:rsidR="004B7D13" w:rsidRPr="00B94741" w:rsidRDefault="004B7D13" w:rsidP="004B7D13"/>
        </w:tc>
      </w:tr>
      <w:tr w:rsidR="004B7D13" w:rsidRPr="00B94741" w14:paraId="37FCFE81" w14:textId="77777777" w:rsidTr="00126BB3">
        <w:trPr>
          <w:trHeight w:val="255"/>
          <w:jc w:val="center"/>
        </w:trPr>
        <w:tc>
          <w:tcPr>
            <w:tcW w:w="1168" w:type="pct"/>
            <w:noWrap/>
            <w:hideMark/>
          </w:tcPr>
          <w:p w14:paraId="76B80213" w14:textId="77777777" w:rsidR="004B7D13" w:rsidRPr="00B94741" w:rsidRDefault="004B7D13" w:rsidP="004B7D13">
            <w:pPr>
              <w:rPr>
                <w:i/>
                <w:iCs/>
              </w:rPr>
            </w:pPr>
            <w:r w:rsidRPr="00B94741">
              <w:rPr>
                <w:i/>
                <w:iCs/>
                <w:sz w:val="22"/>
                <w:szCs w:val="22"/>
              </w:rPr>
              <w:t>URM Share</w:t>
            </w:r>
          </w:p>
        </w:tc>
        <w:tc>
          <w:tcPr>
            <w:tcW w:w="583" w:type="pct"/>
            <w:noWrap/>
            <w:hideMark/>
          </w:tcPr>
          <w:p w14:paraId="0C3484F2" w14:textId="77777777" w:rsidR="004B7D13" w:rsidRPr="00B94741" w:rsidRDefault="004B7D13" w:rsidP="004B7D13">
            <w:r w:rsidRPr="00B94741">
              <w:rPr>
                <w:sz w:val="22"/>
                <w:szCs w:val="22"/>
              </w:rPr>
              <w:t>31.12</w:t>
            </w:r>
          </w:p>
        </w:tc>
        <w:tc>
          <w:tcPr>
            <w:tcW w:w="583" w:type="pct"/>
            <w:noWrap/>
            <w:hideMark/>
          </w:tcPr>
          <w:p w14:paraId="55DCFD12" w14:textId="77777777" w:rsidR="004B7D13" w:rsidRPr="00B94741" w:rsidRDefault="004B7D13" w:rsidP="004B7D13">
            <w:r w:rsidRPr="00B94741">
              <w:rPr>
                <w:sz w:val="22"/>
                <w:szCs w:val="22"/>
              </w:rPr>
              <w:t>22.49</w:t>
            </w:r>
          </w:p>
        </w:tc>
        <w:tc>
          <w:tcPr>
            <w:tcW w:w="641" w:type="pct"/>
          </w:tcPr>
          <w:p w14:paraId="19E58E7B" w14:textId="77777777" w:rsidR="004B7D13" w:rsidRPr="00B94741" w:rsidRDefault="004B7D13" w:rsidP="004B7D13">
            <w:r w:rsidRPr="00B94741">
              <w:rPr>
                <w:sz w:val="22"/>
                <w:szCs w:val="22"/>
              </w:rPr>
              <w:t>33.295</w:t>
            </w:r>
          </w:p>
        </w:tc>
        <w:tc>
          <w:tcPr>
            <w:tcW w:w="641" w:type="pct"/>
          </w:tcPr>
          <w:p w14:paraId="1697D097" w14:textId="77777777" w:rsidR="004B7D13" w:rsidRPr="00B94741" w:rsidRDefault="004B7D13" w:rsidP="004B7D13">
            <w:r w:rsidRPr="00B94741">
              <w:rPr>
                <w:sz w:val="22"/>
                <w:szCs w:val="22"/>
              </w:rPr>
              <w:t>22.753</w:t>
            </w:r>
          </w:p>
        </w:tc>
        <w:tc>
          <w:tcPr>
            <w:tcW w:w="641" w:type="pct"/>
          </w:tcPr>
          <w:p w14:paraId="5929E468" w14:textId="77777777" w:rsidR="004B7D13" w:rsidRPr="00B94741" w:rsidRDefault="004B7D13" w:rsidP="004B7D13">
            <w:r w:rsidRPr="00B94741">
              <w:rPr>
                <w:sz w:val="22"/>
                <w:szCs w:val="22"/>
              </w:rPr>
              <w:t>20.508</w:t>
            </w:r>
          </w:p>
        </w:tc>
        <w:tc>
          <w:tcPr>
            <w:tcW w:w="743" w:type="pct"/>
          </w:tcPr>
          <w:p w14:paraId="372C426C" w14:textId="77777777" w:rsidR="004B7D13" w:rsidRPr="00B94741" w:rsidRDefault="004B7D13" w:rsidP="004B7D13">
            <w:r w:rsidRPr="00B94741">
              <w:rPr>
                <w:sz w:val="22"/>
                <w:szCs w:val="22"/>
              </w:rPr>
              <w:t>17.695</w:t>
            </w:r>
          </w:p>
        </w:tc>
      </w:tr>
      <w:tr w:rsidR="004B7D13" w:rsidRPr="00B94741" w14:paraId="35DAD113" w14:textId="77777777" w:rsidTr="00126BB3">
        <w:trPr>
          <w:trHeight w:val="255"/>
          <w:jc w:val="center"/>
        </w:trPr>
        <w:tc>
          <w:tcPr>
            <w:tcW w:w="1168" w:type="pct"/>
            <w:noWrap/>
            <w:hideMark/>
          </w:tcPr>
          <w:p w14:paraId="7FBC6976" w14:textId="77777777" w:rsidR="004B7D13" w:rsidRPr="00B94741" w:rsidRDefault="004B7D13" w:rsidP="004B7D13">
            <w:pPr>
              <w:rPr>
                <w:i/>
                <w:iCs/>
              </w:rPr>
            </w:pPr>
            <w:r w:rsidRPr="00B94741">
              <w:rPr>
                <w:i/>
                <w:iCs/>
                <w:sz w:val="22"/>
                <w:szCs w:val="22"/>
              </w:rPr>
              <w:t>Simpson</w:t>
            </w:r>
          </w:p>
        </w:tc>
        <w:tc>
          <w:tcPr>
            <w:tcW w:w="583" w:type="pct"/>
            <w:noWrap/>
            <w:hideMark/>
          </w:tcPr>
          <w:p w14:paraId="7A26C275" w14:textId="77777777" w:rsidR="004B7D13" w:rsidRPr="00B94741" w:rsidRDefault="004B7D13" w:rsidP="004B7D13">
            <w:r w:rsidRPr="00B94741">
              <w:rPr>
                <w:sz w:val="22"/>
                <w:szCs w:val="22"/>
              </w:rPr>
              <w:t>4,869</w:t>
            </w:r>
          </w:p>
        </w:tc>
        <w:tc>
          <w:tcPr>
            <w:tcW w:w="583" w:type="pct"/>
            <w:noWrap/>
            <w:hideMark/>
          </w:tcPr>
          <w:p w14:paraId="3BFF069A" w14:textId="77777777" w:rsidR="004B7D13" w:rsidRPr="00B94741" w:rsidRDefault="004B7D13" w:rsidP="004B7D13">
            <w:r w:rsidRPr="00B94741">
              <w:rPr>
                <w:sz w:val="22"/>
                <w:szCs w:val="22"/>
              </w:rPr>
              <w:t>1,759</w:t>
            </w:r>
          </w:p>
        </w:tc>
        <w:tc>
          <w:tcPr>
            <w:tcW w:w="641" w:type="pct"/>
          </w:tcPr>
          <w:p w14:paraId="41AD24C7" w14:textId="77777777" w:rsidR="004B7D13" w:rsidRPr="00B94741" w:rsidRDefault="004B7D13" w:rsidP="004B7D13">
            <w:r w:rsidRPr="00B94741">
              <w:rPr>
                <w:sz w:val="22"/>
                <w:szCs w:val="22"/>
              </w:rPr>
              <w:t>4,971.861</w:t>
            </w:r>
          </w:p>
        </w:tc>
        <w:tc>
          <w:tcPr>
            <w:tcW w:w="641" w:type="pct"/>
          </w:tcPr>
          <w:p w14:paraId="2A68B02D" w14:textId="77777777" w:rsidR="004B7D13" w:rsidRPr="00B94741" w:rsidRDefault="004B7D13" w:rsidP="004B7D13">
            <w:r w:rsidRPr="00B94741">
              <w:rPr>
                <w:sz w:val="22"/>
                <w:szCs w:val="22"/>
              </w:rPr>
              <w:t>1,743.265</w:t>
            </w:r>
          </w:p>
        </w:tc>
        <w:tc>
          <w:tcPr>
            <w:tcW w:w="641" w:type="pct"/>
          </w:tcPr>
          <w:p w14:paraId="0D3B6593" w14:textId="77777777" w:rsidR="004B7D13" w:rsidRPr="00B94741" w:rsidRDefault="004B7D13" w:rsidP="004B7D13">
            <w:r w:rsidRPr="00B94741">
              <w:rPr>
                <w:sz w:val="22"/>
                <w:szCs w:val="22"/>
              </w:rPr>
              <w:t>4,365.326</w:t>
            </w:r>
          </w:p>
        </w:tc>
        <w:tc>
          <w:tcPr>
            <w:tcW w:w="743" w:type="pct"/>
          </w:tcPr>
          <w:p w14:paraId="3AB466DC" w14:textId="77777777" w:rsidR="004B7D13" w:rsidRPr="00B94741" w:rsidRDefault="004B7D13" w:rsidP="004B7D13">
            <w:r w:rsidRPr="00B94741">
              <w:rPr>
                <w:sz w:val="22"/>
                <w:szCs w:val="22"/>
              </w:rPr>
              <w:t>1,750.489</w:t>
            </w:r>
          </w:p>
        </w:tc>
      </w:tr>
      <w:tr w:rsidR="004B7D13" w:rsidRPr="00B94741" w14:paraId="3D7565E4" w14:textId="77777777" w:rsidTr="00126BB3">
        <w:trPr>
          <w:trHeight w:val="255"/>
          <w:jc w:val="center"/>
        </w:trPr>
        <w:tc>
          <w:tcPr>
            <w:tcW w:w="1168" w:type="pct"/>
            <w:noWrap/>
            <w:hideMark/>
          </w:tcPr>
          <w:p w14:paraId="2693A6DD" w14:textId="77777777" w:rsidR="004B7D13" w:rsidRPr="00B94741" w:rsidRDefault="004B7D13" w:rsidP="004B7D13">
            <w:pPr>
              <w:rPr>
                <w:i/>
                <w:iCs/>
              </w:rPr>
            </w:pPr>
            <w:r w:rsidRPr="00B94741">
              <w:rPr>
                <w:i/>
                <w:iCs/>
                <w:sz w:val="22"/>
                <w:szCs w:val="22"/>
              </w:rPr>
              <w:t>Shannon</w:t>
            </w:r>
          </w:p>
        </w:tc>
        <w:tc>
          <w:tcPr>
            <w:tcW w:w="583" w:type="pct"/>
            <w:noWrap/>
            <w:hideMark/>
          </w:tcPr>
          <w:p w14:paraId="0975216A" w14:textId="77777777" w:rsidR="004B7D13" w:rsidRPr="00B94741" w:rsidRDefault="004B7D13" w:rsidP="004B7D13">
            <w:r w:rsidRPr="00B94741">
              <w:rPr>
                <w:sz w:val="22"/>
                <w:szCs w:val="22"/>
              </w:rPr>
              <w:t>101.7</w:t>
            </w:r>
          </w:p>
        </w:tc>
        <w:tc>
          <w:tcPr>
            <w:tcW w:w="583" w:type="pct"/>
            <w:noWrap/>
            <w:hideMark/>
          </w:tcPr>
          <w:p w14:paraId="6D8F8AAA" w14:textId="77777777" w:rsidR="004B7D13" w:rsidRPr="00B94741" w:rsidRDefault="004B7D13" w:rsidP="004B7D13">
            <w:r w:rsidRPr="00B94741">
              <w:rPr>
                <w:sz w:val="22"/>
                <w:szCs w:val="22"/>
              </w:rPr>
              <w:t>34.06</w:t>
            </w:r>
          </w:p>
        </w:tc>
        <w:tc>
          <w:tcPr>
            <w:tcW w:w="641" w:type="pct"/>
          </w:tcPr>
          <w:p w14:paraId="36C78D93" w14:textId="77777777" w:rsidR="004B7D13" w:rsidRPr="00B94741" w:rsidRDefault="004B7D13" w:rsidP="004B7D13">
            <w:r w:rsidRPr="00B94741">
              <w:rPr>
                <w:sz w:val="22"/>
                <w:szCs w:val="22"/>
              </w:rPr>
              <w:t>103.268</w:t>
            </w:r>
          </w:p>
        </w:tc>
        <w:tc>
          <w:tcPr>
            <w:tcW w:w="641" w:type="pct"/>
          </w:tcPr>
          <w:p w14:paraId="208F16F2" w14:textId="77777777" w:rsidR="004B7D13" w:rsidRPr="00B94741" w:rsidRDefault="004B7D13" w:rsidP="004B7D13">
            <w:r w:rsidRPr="00B94741">
              <w:rPr>
                <w:sz w:val="22"/>
                <w:szCs w:val="22"/>
              </w:rPr>
              <w:t>33.991</w:t>
            </w:r>
          </w:p>
        </w:tc>
        <w:tc>
          <w:tcPr>
            <w:tcW w:w="641" w:type="pct"/>
          </w:tcPr>
          <w:p w14:paraId="2C7013E3" w14:textId="77777777" w:rsidR="004B7D13" w:rsidRPr="00B94741" w:rsidRDefault="004B7D13" w:rsidP="004B7D13">
            <w:r w:rsidRPr="00B94741">
              <w:rPr>
                <w:sz w:val="22"/>
                <w:szCs w:val="22"/>
              </w:rPr>
              <w:t>94.096</w:t>
            </w:r>
          </w:p>
        </w:tc>
        <w:tc>
          <w:tcPr>
            <w:tcW w:w="743" w:type="pct"/>
          </w:tcPr>
          <w:p w14:paraId="62B7BA5D" w14:textId="77777777" w:rsidR="004B7D13" w:rsidRPr="00B94741" w:rsidRDefault="004B7D13" w:rsidP="004B7D13">
            <w:r w:rsidRPr="00B94741">
              <w:rPr>
                <w:sz w:val="22"/>
                <w:szCs w:val="22"/>
              </w:rPr>
              <w:t>33.385</w:t>
            </w:r>
          </w:p>
        </w:tc>
      </w:tr>
      <w:tr w:rsidR="004B7D13" w:rsidRPr="00B94741" w14:paraId="1CF05ACA" w14:textId="77777777" w:rsidTr="00126BB3">
        <w:trPr>
          <w:trHeight w:val="255"/>
          <w:jc w:val="center"/>
        </w:trPr>
        <w:tc>
          <w:tcPr>
            <w:tcW w:w="1168" w:type="pct"/>
            <w:noWrap/>
          </w:tcPr>
          <w:p w14:paraId="5BD2A914" w14:textId="77777777" w:rsidR="004B7D13" w:rsidRPr="00B94741" w:rsidRDefault="004B7D13" w:rsidP="004B7D13">
            <w:r w:rsidRPr="00B94741">
              <w:rPr>
                <w:sz w:val="22"/>
                <w:szCs w:val="22"/>
              </w:rPr>
              <w:t>Demographic Composition</w:t>
            </w:r>
          </w:p>
        </w:tc>
        <w:tc>
          <w:tcPr>
            <w:tcW w:w="583" w:type="pct"/>
            <w:noWrap/>
          </w:tcPr>
          <w:p w14:paraId="3BAD4885" w14:textId="77777777" w:rsidR="004B7D13" w:rsidRPr="00B94741" w:rsidRDefault="004B7D13" w:rsidP="004B7D13"/>
        </w:tc>
        <w:tc>
          <w:tcPr>
            <w:tcW w:w="583" w:type="pct"/>
            <w:noWrap/>
          </w:tcPr>
          <w:p w14:paraId="01C3F182" w14:textId="77777777" w:rsidR="004B7D13" w:rsidRPr="00B94741" w:rsidRDefault="004B7D13" w:rsidP="004B7D13"/>
        </w:tc>
        <w:tc>
          <w:tcPr>
            <w:tcW w:w="641" w:type="pct"/>
          </w:tcPr>
          <w:p w14:paraId="5514BDE0" w14:textId="77777777" w:rsidR="004B7D13" w:rsidRPr="00B94741" w:rsidRDefault="004B7D13" w:rsidP="004B7D13"/>
        </w:tc>
        <w:tc>
          <w:tcPr>
            <w:tcW w:w="641" w:type="pct"/>
          </w:tcPr>
          <w:p w14:paraId="17C51651" w14:textId="77777777" w:rsidR="004B7D13" w:rsidRPr="00B94741" w:rsidRDefault="004B7D13" w:rsidP="004B7D13"/>
        </w:tc>
        <w:tc>
          <w:tcPr>
            <w:tcW w:w="641" w:type="pct"/>
          </w:tcPr>
          <w:p w14:paraId="7EF5E708" w14:textId="77777777" w:rsidR="004B7D13" w:rsidRPr="00B94741" w:rsidRDefault="004B7D13" w:rsidP="004B7D13"/>
        </w:tc>
        <w:tc>
          <w:tcPr>
            <w:tcW w:w="743" w:type="pct"/>
          </w:tcPr>
          <w:p w14:paraId="3AAD144B" w14:textId="77777777" w:rsidR="004B7D13" w:rsidRPr="00B94741" w:rsidRDefault="004B7D13" w:rsidP="004B7D13"/>
        </w:tc>
      </w:tr>
      <w:tr w:rsidR="004B7D13" w:rsidRPr="00B94741" w14:paraId="61410611" w14:textId="77777777" w:rsidTr="00126BB3">
        <w:trPr>
          <w:trHeight w:val="255"/>
          <w:jc w:val="center"/>
        </w:trPr>
        <w:tc>
          <w:tcPr>
            <w:tcW w:w="1168" w:type="pct"/>
            <w:noWrap/>
            <w:hideMark/>
          </w:tcPr>
          <w:p w14:paraId="4BD7AD2E" w14:textId="77777777" w:rsidR="004B7D13" w:rsidRPr="00B94741" w:rsidRDefault="004B7D13" w:rsidP="004B7D13">
            <w:pPr>
              <w:rPr>
                <w:i/>
                <w:iCs/>
              </w:rPr>
            </w:pPr>
            <w:r w:rsidRPr="00B94741">
              <w:rPr>
                <w:i/>
                <w:iCs/>
                <w:sz w:val="22"/>
                <w:szCs w:val="22"/>
              </w:rPr>
              <w:t>AIAN</w:t>
            </w:r>
          </w:p>
        </w:tc>
        <w:tc>
          <w:tcPr>
            <w:tcW w:w="583" w:type="pct"/>
            <w:noWrap/>
            <w:hideMark/>
          </w:tcPr>
          <w:p w14:paraId="2C1BA796" w14:textId="77777777" w:rsidR="004B7D13" w:rsidRPr="00B94741" w:rsidRDefault="004B7D13" w:rsidP="004B7D13">
            <w:r w:rsidRPr="00B94741">
              <w:rPr>
                <w:sz w:val="22"/>
                <w:szCs w:val="22"/>
              </w:rPr>
              <w:t>0.0276</w:t>
            </w:r>
          </w:p>
        </w:tc>
        <w:tc>
          <w:tcPr>
            <w:tcW w:w="583" w:type="pct"/>
            <w:noWrap/>
            <w:hideMark/>
          </w:tcPr>
          <w:p w14:paraId="3BF8F238" w14:textId="77777777" w:rsidR="004B7D13" w:rsidRPr="00B94741" w:rsidRDefault="004B7D13" w:rsidP="004B7D13">
            <w:r w:rsidRPr="00B94741">
              <w:rPr>
                <w:sz w:val="22"/>
                <w:szCs w:val="22"/>
              </w:rPr>
              <w:t>0.117</w:t>
            </w:r>
          </w:p>
        </w:tc>
        <w:tc>
          <w:tcPr>
            <w:tcW w:w="641" w:type="pct"/>
          </w:tcPr>
          <w:p w14:paraId="5871282E" w14:textId="77777777" w:rsidR="004B7D13" w:rsidRPr="00B94741" w:rsidRDefault="004B7D13" w:rsidP="004B7D13">
            <w:r w:rsidRPr="00B94741">
              <w:rPr>
                <w:sz w:val="22"/>
                <w:szCs w:val="22"/>
              </w:rPr>
              <w:t>0.030</w:t>
            </w:r>
          </w:p>
        </w:tc>
        <w:tc>
          <w:tcPr>
            <w:tcW w:w="641" w:type="pct"/>
          </w:tcPr>
          <w:p w14:paraId="081F64C0" w14:textId="77777777" w:rsidR="004B7D13" w:rsidRPr="00B94741" w:rsidRDefault="004B7D13" w:rsidP="004B7D13">
            <w:r w:rsidRPr="00B94741">
              <w:rPr>
                <w:sz w:val="22"/>
                <w:szCs w:val="22"/>
              </w:rPr>
              <w:t>0.124</w:t>
            </w:r>
          </w:p>
        </w:tc>
        <w:tc>
          <w:tcPr>
            <w:tcW w:w="641" w:type="pct"/>
          </w:tcPr>
          <w:p w14:paraId="3768CCC7" w14:textId="77777777" w:rsidR="004B7D13" w:rsidRPr="00B94741" w:rsidRDefault="004B7D13" w:rsidP="004B7D13">
            <w:r w:rsidRPr="00B94741">
              <w:rPr>
                <w:sz w:val="22"/>
                <w:szCs w:val="22"/>
              </w:rPr>
              <w:t>0.015</w:t>
            </w:r>
          </w:p>
        </w:tc>
        <w:tc>
          <w:tcPr>
            <w:tcW w:w="743" w:type="pct"/>
          </w:tcPr>
          <w:p w14:paraId="4A84BC85" w14:textId="77777777" w:rsidR="004B7D13" w:rsidRPr="00B94741" w:rsidRDefault="004B7D13" w:rsidP="004B7D13">
            <w:r w:rsidRPr="00B94741">
              <w:rPr>
                <w:sz w:val="22"/>
                <w:szCs w:val="22"/>
              </w:rPr>
              <w:t>0.075</w:t>
            </w:r>
          </w:p>
        </w:tc>
      </w:tr>
      <w:tr w:rsidR="004B7D13" w:rsidRPr="00B94741" w14:paraId="76A96F96" w14:textId="77777777" w:rsidTr="00126BB3">
        <w:trPr>
          <w:trHeight w:val="255"/>
          <w:jc w:val="center"/>
        </w:trPr>
        <w:tc>
          <w:tcPr>
            <w:tcW w:w="1168" w:type="pct"/>
            <w:noWrap/>
            <w:hideMark/>
          </w:tcPr>
          <w:p w14:paraId="1692AC85" w14:textId="77777777" w:rsidR="004B7D13" w:rsidRPr="00B94741" w:rsidRDefault="004B7D13" w:rsidP="004B7D13">
            <w:pPr>
              <w:rPr>
                <w:i/>
                <w:iCs/>
              </w:rPr>
            </w:pPr>
            <w:r w:rsidRPr="00B94741">
              <w:rPr>
                <w:i/>
                <w:iCs/>
                <w:sz w:val="22"/>
                <w:szCs w:val="22"/>
              </w:rPr>
              <w:t>Asian</w:t>
            </w:r>
          </w:p>
        </w:tc>
        <w:tc>
          <w:tcPr>
            <w:tcW w:w="583" w:type="pct"/>
            <w:noWrap/>
            <w:hideMark/>
          </w:tcPr>
          <w:p w14:paraId="13F124D7" w14:textId="77777777" w:rsidR="004B7D13" w:rsidRPr="00B94741" w:rsidRDefault="004B7D13" w:rsidP="004B7D13">
            <w:r w:rsidRPr="00B94741">
              <w:rPr>
                <w:sz w:val="22"/>
                <w:szCs w:val="22"/>
              </w:rPr>
              <w:t>0.0341</w:t>
            </w:r>
          </w:p>
        </w:tc>
        <w:tc>
          <w:tcPr>
            <w:tcW w:w="583" w:type="pct"/>
            <w:noWrap/>
            <w:hideMark/>
          </w:tcPr>
          <w:p w14:paraId="251EFA43" w14:textId="77777777" w:rsidR="004B7D13" w:rsidRPr="00B94741" w:rsidRDefault="004B7D13" w:rsidP="004B7D13">
            <w:r w:rsidRPr="00B94741">
              <w:rPr>
                <w:sz w:val="22"/>
                <w:szCs w:val="22"/>
              </w:rPr>
              <w:t>0.0570</w:t>
            </w:r>
          </w:p>
        </w:tc>
        <w:tc>
          <w:tcPr>
            <w:tcW w:w="641" w:type="pct"/>
          </w:tcPr>
          <w:p w14:paraId="3073B1FC" w14:textId="77777777" w:rsidR="004B7D13" w:rsidRPr="00B94741" w:rsidRDefault="004B7D13" w:rsidP="004B7D13">
            <w:r w:rsidRPr="00B94741">
              <w:rPr>
                <w:sz w:val="22"/>
                <w:szCs w:val="22"/>
              </w:rPr>
              <w:t>0.033</w:t>
            </w:r>
          </w:p>
        </w:tc>
        <w:tc>
          <w:tcPr>
            <w:tcW w:w="641" w:type="pct"/>
          </w:tcPr>
          <w:p w14:paraId="617FDBA0" w14:textId="77777777" w:rsidR="004B7D13" w:rsidRPr="00B94741" w:rsidRDefault="004B7D13" w:rsidP="004B7D13">
            <w:r w:rsidRPr="00B94741">
              <w:rPr>
                <w:sz w:val="22"/>
                <w:szCs w:val="22"/>
              </w:rPr>
              <w:t>0.054</w:t>
            </w:r>
          </w:p>
        </w:tc>
        <w:tc>
          <w:tcPr>
            <w:tcW w:w="641" w:type="pct"/>
          </w:tcPr>
          <w:p w14:paraId="0119631E" w14:textId="77777777" w:rsidR="004B7D13" w:rsidRPr="00B94741" w:rsidRDefault="004B7D13" w:rsidP="004B7D13">
            <w:r w:rsidRPr="00B94741">
              <w:rPr>
                <w:sz w:val="22"/>
                <w:szCs w:val="22"/>
              </w:rPr>
              <w:t>0.037</w:t>
            </w:r>
          </w:p>
        </w:tc>
        <w:tc>
          <w:tcPr>
            <w:tcW w:w="743" w:type="pct"/>
          </w:tcPr>
          <w:p w14:paraId="45FC2F25" w14:textId="77777777" w:rsidR="004B7D13" w:rsidRPr="00B94741" w:rsidRDefault="004B7D13" w:rsidP="004B7D13">
            <w:r w:rsidRPr="00B94741">
              <w:rPr>
                <w:sz w:val="22"/>
                <w:szCs w:val="22"/>
              </w:rPr>
              <w:t>0.071</w:t>
            </w:r>
          </w:p>
        </w:tc>
      </w:tr>
      <w:tr w:rsidR="004B7D13" w:rsidRPr="00B94741" w14:paraId="693DEB0B" w14:textId="77777777" w:rsidTr="00126BB3">
        <w:trPr>
          <w:trHeight w:val="255"/>
          <w:jc w:val="center"/>
        </w:trPr>
        <w:tc>
          <w:tcPr>
            <w:tcW w:w="1168" w:type="pct"/>
            <w:noWrap/>
            <w:hideMark/>
          </w:tcPr>
          <w:p w14:paraId="5D2ACE4B" w14:textId="77777777" w:rsidR="004B7D13" w:rsidRPr="00B94741" w:rsidRDefault="004B7D13" w:rsidP="004B7D13">
            <w:pPr>
              <w:rPr>
                <w:i/>
                <w:iCs/>
              </w:rPr>
            </w:pPr>
            <w:r w:rsidRPr="00B94741">
              <w:rPr>
                <w:i/>
                <w:iCs/>
                <w:sz w:val="22"/>
                <w:szCs w:val="22"/>
              </w:rPr>
              <w:t>Black</w:t>
            </w:r>
          </w:p>
        </w:tc>
        <w:tc>
          <w:tcPr>
            <w:tcW w:w="583" w:type="pct"/>
            <w:noWrap/>
            <w:hideMark/>
          </w:tcPr>
          <w:p w14:paraId="4E38F660" w14:textId="77777777" w:rsidR="004B7D13" w:rsidRPr="00B94741" w:rsidRDefault="004B7D13" w:rsidP="004B7D13">
            <w:r w:rsidRPr="00B94741">
              <w:rPr>
                <w:sz w:val="22"/>
                <w:szCs w:val="22"/>
              </w:rPr>
              <w:t>0.138</w:t>
            </w:r>
          </w:p>
        </w:tc>
        <w:tc>
          <w:tcPr>
            <w:tcW w:w="583" w:type="pct"/>
            <w:noWrap/>
            <w:hideMark/>
          </w:tcPr>
          <w:p w14:paraId="7A50A6A0" w14:textId="77777777" w:rsidR="004B7D13" w:rsidRPr="00B94741" w:rsidRDefault="004B7D13" w:rsidP="004B7D13">
            <w:r w:rsidRPr="00B94741">
              <w:rPr>
                <w:sz w:val="22"/>
                <w:szCs w:val="22"/>
              </w:rPr>
              <w:t>0.159</w:t>
            </w:r>
          </w:p>
        </w:tc>
        <w:tc>
          <w:tcPr>
            <w:tcW w:w="641" w:type="pct"/>
          </w:tcPr>
          <w:p w14:paraId="03153B98" w14:textId="77777777" w:rsidR="004B7D13" w:rsidRPr="00B94741" w:rsidRDefault="004B7D13" w:rsidP="004B7D13">
            <w:r w:rsidRPr="00B94741">
              <w:rPr>
                <w:sz w:val="22"/>
                <w:szCs w:val="22"/>
              </w:rPr>
              <w:t>0.144</w:t>
            </w:r>
          </w:p>
        </w:tc>
        <w:tc>
          <w:tcPr>
            <w:tcW w:w="641" w:type="pct"/>
          </w:tcPr>
          <w:p w14:paraId="609BE63F" w14:textId="77777777" w:rsidR="004B7D13" w:rsidRPr="00B94741" w:rsidRDefault="004B7D13" w:rsidP="004B7D13">
            <w:r w:rsidRPr="00B94741">
              <w:rPr>
                <w:sz w:val="22"/>
                <w:szCs w:val="22"/>
              </w:rPr>
              <w:t>0.164</w:t>
            </w:r>
          </w:p>
        </w:tc>
        <w:tc>
          <w:tcPr>
            <w:tcW w:w="641" w:type="pct"/>
          </w:tcPr>
          <w:p w14:paraId="57DCE949" w14:textId="77777777" w:rsidR="004B7D13" w:rsidRPr="00B94741" w:rsidRDefault="004B7D13" w:rsidP="004B7D13">
            <w:r w:rsidRPr="00B94741">
              <w:rPr>
                <w:sz w:val="22"/>
                <w:szCs w:val="22"/>
              </w:rPr>
              <w:t>0.106</w:t>
            </w:r>
          </w:p>
        </w:tc>
        <w:tc>
          <w:tcPr>
            <w:tcW w:w="743" w:type="pct"/>
          </w:tcPr>
          <w:p w14:paraId="50EE83AA" w14:textId="77777777" w:rsidR="004B7D13" w:rsidRPr="00B94741" w:rsidRDefault="004B7D13" w:rsidP="004B7D13">
            <w:r w:rsidRPr="00B94741">
              <w:rPr>
                <w:sz w:val="22"/>
                <w:szCs w:val="22"/>
              </w:rPr>
              <w:t>0.122</w:t>
            </w:r>
          </w:p>
        </w:tc>
      </w:tr>
      <w:tr w:rsidR="004B7D13" w:rsidRPr="00B94741" w14:paraId="044AC996" w14:textId="77777777" w:rsidTr="00126BB3">
        <w:trPr>
          <w:trHeight w:val="255"/>
          <w:jc w:val="center"/>
        </w:trPr>
        <w:tc>
          <w:tcPr>
            <w:tcW w:w="1168" w:type="pct"/>
            <w:noWrap/>
            <w:hideMark/>
          </w:tcPr>
          <w:p w14:paraId="076F007B" w14:textId="77777777" w:rsidR="004B7D13" w:rsidRPr="00B94741" w:rsidRDefault="004B7D13" w:rsidP="004B7D13">
            <w:pPr>
              <w:rPr>
                <w:i/>
                <w:iCs/>
              </w:rPr>
            </w:pPr>
            <w:r w:rsidRPr="00B94741">
              <w:rPr>
                <w:i/>
                <w:iCs/>
                <w:sz w:val="22"/>
                <w:szCs w:val="22"/>
              </w:rPr>
              <w:t>Hisp</w:t>
            </w:r>
          </w:p>
        </w:tc>
        <w:tc>
          <w:tcPr>
            <w:tcW w:w="583" w:type="pct"/>
            <w:noWrap/>
            <w:hideMark/>
          </w:tcPr>
          <w:p w14:paraId="48722F59" w14:textId="77777777" w:rsidR="004B7D13" w:rsidRPr="00B94741" w:rsidRDefault="004B7D13" w:rsidP="004B7D13">
            <w:r w:rsidRPr="00B94741">
              <w:rPr>
                <w:sz w:val="22"/>
                <w:szCs w:val="22"/>
              </w:rPr>
              <w:t>0.146</w:t>
            </w:r>
          </w:p>
        </w:tc>
        <w:tc>
          <w:tcPr>
            <w:tcW w:w="583" w:type="pct"/>
            <w:noWrap/>
            <w:hideMark/>
          </w:tcPr>
          <w:p w14:paraId="5F8F39CE" w14:textId="77777777" w:rsidR="004B7D13" w:rsidRPr="00B94741" w:rsidRDefault="004B7D13" w:rsidP="004B7D13">
            <w:r w:rsidRPr="00B94741">
              <w:rPr>
                <w:sz w:val="22"/>
                <w:szCs w:val="22"/>
              </w:rPr>
              <w:t>0.174</w:t>
            </w:r>
          </w:p>
        </w:tc>
        <w:tc>
          <w:tcPr>
            <w:tcW w:w="641" w:type="pct"/>
          </w:tcPr>
          <w:p w14:paraId="14A970D3" w14:textId="77777777" w:rsidR="004B7D13" w:rsidRPr="00B94741" w:rsidRDefault="004B7D13" w:rsidP="004B7D13">
            <w:r w:rsidRPr="00B94741">
              <w:rPr>
                <w:sz w:val="22"/>
                <w:szCs w:val="22"/>
              </w:rPr>
              <w:t>0.158</w:t>
            </w:r>
          </w:p>
        </w:tc>
        <w:tc>
          <w:tcPr>
            <w:tcW w:w="641" w:type="pct"/>
          </w:tcPr>
          <w:p w14:paraId="435A1217" w14:textId="77777777" w:rsidR="004B7D13" w:rsidRPr="00B94741" w:rsidRDefault="004B7D13" w:rsidP="004B7D13">
            <w:r w:rsidRPr="00B94741">
              <w:rPr>
                <w:sz w:val="22"/>
                <w:szCs w:val="22"/>
              </w:rPr>
              <w:t>0.182</w:t>
            </w:r>
          </w:p>
        </w:tc>
        <w:tc>
          <w:tcPr>
            <w:tcW w:w="641" w:type="pct"/>
          </w:tcPr>
          <w:p w14:paraId="7174C21C" w14:textId="77777777" w:rsidR="004B7D13" w:rsidRPr="00B94741" w:rsidRDefault="004B7D13" w:rsidP="004B7D13">
            <w:r w:rsidRPr="00B94741">
              <w:rPr>
                <w:sz w:val="22"/>
                <w:szCs w:val="22"/>
              </w:rPr>
              <w:t>0.084</w:t>
            </w:r>
          </w:p>
        </w:tc>
        <w:tc>
          <w:tcPr>
            <w:tcW w:w="743" w:type="pct"/>
          </w:tcPr>
          <w:p w14:paraId="2747B07F" w14:textId="77777777" w:rsidR="004B7D13" w:rsidRPr="00B94741" w:rsidRDefault="004B7D13" w:rsidP="004B7D13">
            <w:r w:rsidRPr="00B94741">
              <w:rPr>
                <w:sz w:val="22"/>
                <w:szCs w:val="22"/>
              </w:rPr>
              <w:t>0.101</w:t>
            </w:r>
          </w:p>
        </w:tc>
      </w:tr>
      <w:tr w:rsidR="004B7D13" w:rsidRPr="00B94741" w14:paraId="62FBB197" w14:textId="77777777" w:rsidTr="00126BB3">
        <w:trPr>
          <w:trHeight w:val="255"/>
          <w:jc w:val="center"/>
        </w:trPr>
        <w:tc>
          <w:tcPr>
            <w:tcW w:w="1168" w:type="pct"/>
            <w:noWrap/>
            <w:hideMark/>
          </w:tcPr>
          <w:p w14:paraId="442443FA" w14:textId="77777777" w:rsidR="004B7D13" w:rsidRPr="00B94741" w:rsidRDefault="004B7D13" w:rsidP="004B7D13">
            <w:pPr>
              <w:rPr>
                <w:i/>
                <w:iCs/>
              </w:rPr>
            </w:pPr>
            <w:r w:rsidRPr="00B94741">
              <w:rPr>
                <w:i/>
                <w:iCs/>
                <w:sz w:val="22"/>
                <w:szCs w:val="22"/>
              </w:rPr>
              <w:t>NHPI</w:t>
            </w:r>
          </w:p>
        </w:tc>
        <w:tc>
          <w:tcPr>
            <w:tcW w:w="583" w:type="pct"/>
            <w:noWrap/>
            <w:hideMark/>
          </w:tcPr>
          <w:p w14:paraId="3E50A869" w14:textId="77777777" w:rsidR="004B7D13" w:rsidRPr="00B94741" w:rsidRDefault="004B7D13" w:rsidP="004B7D13">
            <w:r w:rsidRPr="00B94741">
              <w:rPr>
                <w:sz w:val="22"/>
                <w:szCs w:val="22"/>
              </w:rPr>
              <w:t>0.00269</w:t>
            </w:r>
          </w:p>
        </w:tc>
        <w:tc>
          <w:tcPr>
            <w:tcW w:w="583" w:type="pct"/>
            <w:noWrap/>
            <w:hideMark/>
          </w:tcPr>
          <w:p w14:paraId="37598EC6" w14:textId="77777777" w:rsidR="004B7D13" w:rsidRPr="00B94741" w:rsidRDefault="004B7D13" w:rsidP="004B7D13">
            <w:r w:rsidRPr="00B94741">
              <w:rPr>
                <w:sz w:val="22"/>
                <w:szCs w:val="22"/>
              </w:rPr>
              <w:t>0.00848</w:t>
            </w:r>
          </w:p>
        </w:tc>
        <w:tc>
          <w:tcPr>
            <w:tcW w:w="641" w:type="pct"/>
          </w:tcPr>
          <w:p w14:paraId="01C7187A" w14:textId="77777777" w:rsidR="004B7D13" w:rsidRPr="00B94741" w:rsidRDefault="004B7D13" w:rsidP="004B7D13">
            <w:r w:rsidRPr="00B94741">
              <w:rPr>
                <w:sz w:val="22"/>
                <w:szCs w:val="22"/>
              </w:rPr>
              <w:t>0.002</w:t>
            </w:r>
          </w:p>
        </w:tc>
        <w:tc>
          <w:tcPr>
            <w:tcW w:w="641" w:type="pct"/>
          </w:tcPr>
          <w:p w14:paraId="4E02ABEE" w14:textId="77777777" w:rsidR="004B7D13" w:rsidRPr="00B94741" w:rsidRDefault="004B7D13" w:rsidP="004B7D13">
            <w:r w:rsidRPr="00B94741">
              <w:rPr>
                <w:sz w:val="22"/>
                <w:szCs w:val="22"/>
              </w:rPr>
              <w:t>0.004</w:t>
            </w:r>
          </w:p>
        </w:tc>
        <w:tc>
          <w:tcPr>
            <w:tcW w:w="641" w:type="pct"/>
          </w:tcPr>
          <w:p w14:paraId="578A985D" w14:textId="77777777" w:rsidR="004B7D13" w:rsidRPr="00B94741" w:rsidRDefault="004B7D13" w:rsidP="004B7D13">
            <w:r w:rsidRPr="00B94741">
              <w:rPr>
                <w:sz w:val="22"/>
                <w:szCs w:val="22"/>
              </w:rPr>
              <w:t>0.005</w:t>
            </w:r>
          </w:p>
        </w:tc>
        <w:tc>
          <w:tcPr>
            <w:tcW w:w="743" w:type="pct"/>
          </w:tcPr>
          <w:p w14:paraId="7B03FC87" w14:textId="77777777" w:rsidR="004B7D13" w:rsidRPr="00B94741" w:rsidRDefault="004B7D13" w:rsidP="004B7D13">
            <w:r w:rsidRPr="00B94741">
              <w:rPr>
                <w:sz w:val="22"/>
                <w:szCs w:val="22"/>
              </w:rPr>
              <w:t>0.018</w:t>
            </w:r>
          </w:p>
        </w:tc>
      </w:tr>
      <w:tr w:rsidR="004B7D13" w:rsidRPr="00B94741" w14:paraId="2A73BA99" w14:textId="77777777" w:rsidTr="00126BB3">
        <w:trPr>
          <w:trHeight w:val="255"/>
          <w:jc w:val="center"/>
        </w:trPr>
        <w:tc>
          <w:tcPr>
            <w:tcW w:w="1168" w:type="pct"/>
            <w:noWrap/>
            <w:hideMark/>
          </w:tcPr>
          <w:p w14:paraId="6CD8D315" w14:textId="77777777" w:rsidR="004B7D13" w:rsidRPr="00B94741" w:rsidRDefault="004B7D13" w:rsidP="004B7D13">
            <w:pPr>
              <w:rPr>
                <w:i/>
                <w:iCs/>
              </w:rPr>
            </w:pPr>
            <w:r w:rsidRPr="00B94741">
              <w:rPr>
                <w:i/>
                <w:iCs/>
                <w:sz w:val="22"/>
                <w:szCs w:val="22"/>
              </w:rPr>
              <w:t>White</w:t>
            </w:r>
          </w:p>
        </w:tc>
        <w:tc>
          <w:tcPr>
            <w:tcW w:w="583" w:type="pct"/>
            <w:noWrap/>
            <w:hideMark/>
          </w:tcPr>
          <w:p w14:paraId="5526B5AD" w14:textId="77777777" w:rsidR="004B7D13" w:rsidRPr="00B94741" w:rsidRDefault="004B7D13" w:rsidP="004B7D13">
            <w:r w:rsidRPr="00B94741">
              <w:rPr>
                <w:sz w:val="22"/>
                <w:szCs w:val="22"/>
              </w:rPr>
              <w:t>0.577</w:t>
            </w:r>
          </w:p>
        </w:tc>
        <w:tc>
          <w:tcPr>
            <w:tcW w:w="583" w:type="pct"/>
            <w:noWrap/>
            <w:hideMark/>
          </w:tcPr>
          <w:p w14:paraId="4914A129" w14:textId="77777777" w:rsidR="004B7D13" w:rsidRPr="00B94741" w:rsidRDefault="004B7D13" w:rsidP="004B7D13">
            <w:r w:rsidRPr="00B94741">
              <w:rPr>
                <w:sz w:val="22"/>
                <w:szCs w:val="22"/>
              </w:rPr>
              <w:t>0.243</w:t>
            </w:r>
          </w:p>
        </w:tc>
        <w:tc>
          <w:tcPr>
            <w:tcW w:w="641" w:type="pct"/>
          </w:tcPr>
          <w:p w14:paraId="377790A4" w14:textId="77777777" w:rsidR="004B7D13" w:rsidRPr="00B94741" w:rsidRDefault="004B7D13" w:rsidP="004B7D13">
            <w:r w:rsidRPr="00B94741">
              <w:rPr>
                <w:sz w:val="22"/>
                <w:szCs w:val="22"/>
              </w:rPr>
              <w:t>0.558</w:t>
            </w:r>
          </w:p>
        </w:tc>
        <w:tc>
          <w:tcPr>
            <w:tcW w:w="641" w:type="pct"/>
          </w:tcPr>
          <w:p w14:paraId="00F4A8E4" w14:textId="77777777" w:rsidR="004B7D13" w:rsidRPr="00B94741" w:rsidRDefault="004B7D13" w:rsidP="004B7D13">
            <w:r w:rsidRPr="00B94741">
              <w:rPr>
                <w:sz w:val="22"/>
                <w:szCs w:val="22"/>
              </w:rPr>
              <w:t>0.242</w:t>
            </w:r>
          </w:p>
        </w:tc>
        <w:tc>
          <w:tcPr>
            <w:tcW w:w="641" w:type="pct"/>
          </w:tcPr>
          <w:p w14:paraId="44FFE6FA" w14:textId="77777777" w:rsidR="004B7D13" w:rsidRPr="00B94741" w:rsidRDefault="004B7D13" w:rsidP="004B7D13">
            <w:r w:rsidRPr="00B94741">
              <w:rPr>
                <w:sz w:val="22"/>
                <w:szCs w:val="22"/>
              </w:rPr>
              <w:t>0.668</w:t>
            </w:r>
          </w:p>
        </w:tc>
        <w:tc>
          <w:tcPr>
            <w:tcW w:w="743" w:type="pct"/>
          </w:tcPr>
          <w:p w14:paraId="284CEED9" w14:textId="77777777" w:rsidR="004B7D13" w:rsidRPr="00B94741" w:rsidRDefault="004B7D13" w:rsidP="004B7D13">
            <w:r w:rsidRPr="00B94741">
              <w:rPr>
                <w:sz w:val="22"/>
                <w:szCs w:val="22"/>
              </w:rPr>
              <w:t>0.226</w:t>
            </w:r>
          </w:p>
        </w:tc>
      </w:tr>
      <w:tr w:rsidR="004B7D13" w:rsidRPr="00B94741" w14:paraId="5E6516BB" w14:textId="77777777" w:rsidTr="00126BB3">
        <w:trPr>
          <w:trHeight w:val="255"/>
          <w:jc w:val="center"/>
        </w:trPr>
        <w:tc>
          <w:tcPr>
            <w:tcW w:w="1168" w:type="pct"/>
            <w:noWrap/>
            <w:hideMark/>
          </w:tcPr>
          <w:p w14:paraId="34CA492A" w14:textId="77777777" w:rsidR="004B7D13" w:rsidRPr="00B94741" w:rsidRDefault="004B7D13" w:rsidP="004B7D13">
            <w:pPr>
              <w:rPr>
                <w:i/>
                <w:iCs/>
              </w:rPr>
            </w:pPr>
            <w:r w:rsidRPr="00B94741">
              <w:rPr>
                <w:i/>
                <w:iCs/>
                <w:sz w:val="22"/>
                <w:szCs w:val="22"/>
              </w:rPr>
              <w:t>More-than-2-races</w:t>
            </w:r>
          </w:p>
        </w:tc>
        <w:tc>
          <w:tcPr>
            <w:tcW w:w="583" w:type="pct"/>
            <w:noWrap/>
            <w:hideMark/>
          </w:tcPr>
          <w:p w14:paraId="4F6591F8" w14:textId="77777777" w:rsidR="004B7D13" w:rsidRPr="00B94741" w:rsidRDefault="004B7D13" w:rsidP="004B7D13">
            <w:r w:rsidRPr="00B94741">
              <w:rPr>
                <w:sz w:val="22"/>
                <w:szCs w:val="22"/>
              </w:rPr>
              <w:t>0.0247</w:t>
            </w:r>
          </w:p>
        </w:tc>
        <w:tc>
          <w:tcPr>
            <w:tcW w:w="583" w:type="pct"/>
            <w:noWrap/>
            <w:hideMark/>
          </w:tcPr>
          <w:p w14:paraId="069DBC67" w14:textId="77777777" w:rsidR="004B7D13" w:rsidRPr="00B94741" w:rsidRDefault="004B7D13" w:rsidP="004B7D13">
            <w:r w:rsidRPr="00B94741">
              <w:rPr>
                <w:sz w:val="22"/>
                <w:szCs w:val="22"/>
              </w:rPr>
              <w:t>0.0321</w:t>
            </w:r>
          </w:p>
        </w:tc>
        <w:tc>
          <w:tcPr>
            <w:tcW w:w="641" w:type="pct"/>
          </w:tcPr>
          <w:p w14:paraId="6C515EB5" w14:textId="77777777" w:rsidR="004B7D13" w:rsidRPr="00B94741" w:rsidRDefault="004B7D13" w:rsidP="004B7D13">
            <w:r w:rsidRPr="00B94741">
              <w:rPr>
                <w:sz w:val="22"/>
                <w:szCs w:val="22"/>
              </w:rPr>
              <w:t>0.022</w:t>
            </w:r>
          </w:p>
        </w:tc>
        <w:tc>
          <w:tcPr>
            <w:tcW w:w="641" w:type="pct"/>
          </w:tcPr>
          <w:p w14:paraId="08AB34CD" w14:textId="77777777" w:rsidR="004B7D13" w:rsidRPr="00B94741" w:rsidRDefault="004B7D13" w:rsidP="004B7D13">
            <w:r w:rsidRPr="00B94741">
              <w:rPr>
                <w:sz w:val="22"/>
                <w:szCs w:val="22"/>
              </w:rPr>
              <w:t>0.020</w:t>
            </w:r>
          </w:p>
        </w:tc>
        <w:tc>
          <w:tcPr>
            <w:tcW w:w="641" w:type="pct"/>
          </w:tcPr>
          <w:p w14:paraId="2B155771" w14:textId="77777777" w:rsidR="004B7D13" w:rsidRPr="00B94741" w:rsidRDefault="004B7D13" w:rsidP="004B7D13">
            <w:r w:rsidRPr="00B94741">
              <w:rPr>
                <w:sz w:val="22"/>
                <w:szCs w:val="22"/>
              </w:rPr>
              <w:t>0.038</w:t>
            </w:r>
          </w:p>
        </w:tc>
        <w:tc>
          <w:tcPr>
            <w:tcW w:w="743" w:type="pct"/>
          </w:tcPr>
          <w:p w14:paraId="6CC86204" w14:textId="77777777" w:rsidR="004B7D13" w:rsidRPr="00B94741" w:rsidRDefault="004B7D13" w:rsidP="004B7D13">
            <w:r w:rsidRPr="00B94741">
              <w:rPr>
                <w:sz w:val="22"/>
                <w:szCs w:val="22"/>
              </w:rPr>
              <w:t>0.062</w:t>
            </w:r>
          </w:p>
        </w:tc>
      </w:tr>
      <w:tr w:rsidR="004B7D13" w:rsidRPr="00B94741" w14:paraId="79F199EE" w14:textId="77777777" w:rsidTr="00126BB3">
        <w:trPr>
          <w:trHeight w:val="255"/>
          <w:jc w:val="center"/>
        </w:trPr>
        <w:tc>
          <w:tcPr>
            <w:tcW w:w="1168" w:type="pct"/>
            <w:noWrap/>
            <w:hideMark/>
          </w:tcPr>
          <w:p w14:paraId="6725F7B2" w14:textId="77777777" w:rsidR="004B7D13" w:rsidRPr="00B94741" w:rsidRDefault="004B7D13" w:rsidP="004B7D13">
            <w:pPr>
              <w:rPr>
                <w:i/>
                <w:iCs/>
              </w:rPr>
            </w:pPr>
            <w:r w:rsidRPr="00B94741">
              <w:rPr>
                <w:i/>
                <w:iCs/>
                <w:sz w:val="22"/>
                <w:szCs w:val="22"/>
              </w:rPr>
              <w:t>Unknown</w:t>
            </w:r>
          </w:p>
        </w:tc>
        <w:tc>
          <w:tcPr>
            <w:tcW w:w="583" w:type="pct"/>
            <w:noWrap/>
            <w:hideMark/>
          </w:tcPr>
          <w:p w14:paraId="369C59DB" w14:textId="77777777" w:rsidR="004B7D13" w:rsidRPr="00B94741" w:rsidRDefault="004B7D13" w:rsidP="004B7D13">
            <w:r w:rsidRPr="00B94741">
              <w:rPr>
                <w:sz w:val="22"/>
                <w:szCs w:val="22"/>
              </w:rPr>
              <w:t>0.0413</w:t>
            </w:r>
          </w:p>
        </w:tc>
        <w:tc>
          <w:tcPr>
            <w:tcW w:w="583" w:type="pct"/>
            <w:noWrap/>
            <w:hideMark/>
          </w:tcPr>
          <w:p w14:paraId="272FF982" w14:textId="77777777" w:rsidR="004B7D13" w:rsidRPr="00B94741" w:rsidRDefault="004B7D13" w:rsidP="004B7D13">
            <w:r w:rsidRPr="00B94741">
              <w:rPr>
                <w:sz w:val="22"/>
                <w:szCs w:val="22"/>
              </w:rPr>
              <w:t>0.0549</w:t>
            </w:r>
          </w:p>
        </w:tc>
        <w:tc>
          <w:tcPr>
            <w:tcW w:w="641" w:type="pct"/>
          </w:tcPr>
          <w:p w14:paraId="7683A69F" w14:textId="77777777" w:rsidR="004B7D13" w:rsidRPr="00B94741" w:rsidRDefault="004B7D13" w:rsidP="004B7D13">
            <w:r w:rsidRPr="00B94741">
              <w:rPr>
                <w:sz w:val="22"/>
                <w:szCs w:val="22"/>
              </w:rPr>
              <w:t>0.042</w:t>
            </w:r>
          </w:p>
        </w:tc>
        <w:tc>
          <w:tcPr>
            <w:tcW w:w="641" w:type="pct"/>
          </w:tcPr>
          <w:p w14:paraId="339C1D05" w14:textId="77777777" w:rsidR="004B7D13" w:rsidRPr="00B94741" w:rsidRDefault="004B7D13" w:rsidP="004B7D13">
            <w:r w:rsidRPr="00B94741">
              <w:rPr>
                <w:sz w:val="22"/>
                <w:szCs w:val="22"/>
              </w:rPr>
              <w:t>0.055</w:t>
            </w:r>
          </w:p>
        </w:tc>
        <w:tc>
          <w:tcPr>
            <w:tcW w:w="641" w:type="pct"/>
          </w:tcPr>
          <w:p w14:paraId="07121B04" w14:textId="77777777" w:rsidR="004B7D13" w:rsidRPr="00B94741" w:rsidRDefault="004B7D13" w:rsidP="004B7D13">
            <w:r w:rsidRPr="00B94741">
              <w:rPr>
                <w:sz w:val="22"/>
                <w:szCs w:val="22"/>
              </w:rPr>
              <w:t>0.038</w:t>
            </w:r>
          </w:p>
        </w:tc>
        <w:tc>
          <w:tcPr>
            <w:tcW w:w="743" w:type="pct"/>
          </w:tcPr>
          <w:p w14:paraId="5CA325E5" w14:textId="77777777" w:rsidR="004B7D13" w:rsidRPr="00B94741" w:rsidRDefault="004B7D13" w:rsidP="004B7D13">
            <w:r w:rsidRPr="00B94741">
              <w:rPr>
                <w:sz w:val="22"/>
                <w:szCs w:val="22"/>
              </w:rPr>
              <w:t>0.054</w:t>
            </w:r>
          </w:p>
        </w:tc>
      </w:tr>
      <w:tr w:rsidR="004B7D13" w:rsidRPr="00B94741" w14:paraId="0AAEB22B" w14:textId="77777777" w:rsidTr="00126BB3">
        <w:trPr>
          <w:trHeight w:val="255"/>
          <w:jc w:val="center"/>
        </w:trPr>
        <w:tc>
          <w:tcPr>
            <w:tcW w:w="1168" w:type="pct"/>
            <w:noWrap/>
            <w:hideMark/>
          </w:tcPr>
          <w:p w14:paraId="44AB3433" w14:textId="77777777" w:rsidR="004B7D13" w:rsidRPr="00B94741" w:rsidRDefault="004B7D13" w:rsidP="004B7D13">
            <w:pPr>
              <w:rPr>
                <w:i/>
                <w:iCs/>
              </w:rPr>
            </w:pPr>
            <w:r w:rsidRPr="00B94741">
              <w:rPr>
                <w:i/>
                <w:iCs/>
                <w:sz w:val="22"/>
                <w:szCs w:val="22"/>
              </w:rPr>
              <w:t>Nonresident</w:t>
            </w:r>
          </w:p>
        </w:tc>
        <w:tc>
          <w:tcPr>
            <w:tcW w:w="583" w:type="pct"/>
            <w:noWrap/>
            <w:hideMark/>
          </w:tcPr>
          <w:p w14:paraId="76FE625D" w14:textId="77777777" w:rsidR="004B7D13" w:rsidRPr="00B94741" w:rsidRDefault="004B7D13" w:rsidP="004B7D13">
            <w:r w:rsidRPr="00B94741">
              <w:rPr>
                <w:sz w:val="22"/>
                <w:szCs w:val="22"/>
              </w:rPr>
              <w:t>0.00912</w:t>
            </w:r>
          </w:p>
        </w:tc>
        <w:tc>
          <w:tcPr>
            <w:tcW w:w="583" w:type="pct"/>
            <w:noWrap/>
            <w:hideMark/>
          </w:tcPr>
          <w:p w14:paraId="181081D3" w14:textId="77777777" w:rsidR="004B7D13" w:rsidRPr="00B94741" w:rsidRDefault="004B7D13" w:rsidP="004B7D13">
            <w:r w:rsidRPr="00B94741">
              <w:rPr>
                <w:sz w:val="22"/>
                <w:szCs w:val="22"/>
              </w:rPr>
              <w:t>0.0168</w:t>
            </w:r>
          </w:p>
        </w:tc>
        <w:tc>
          <w:tcPr>
            <w:tcW w:w="641" w:type="pct"/>
          </w:tcPr>
          <w:p w14:paraId="4C512ED4" w14:textId="77777777" w:rsidR="004B7D13" w:rsidRPr="00B94741" w:rsidRDefault="004B7D13" w:rsidP="004B7D13">
            <w:r w:rsidRPr="00B94741">
              <w:rPr>
                <w:sz w:val="22"/>
                <w:szCs w:val="22"/>
              </w:rPr>
              <w:t>0.009</w:t>
            </w:r>
          </w:p>
        </w:tc>
        <w:tc>
          <w:tcPr>
            <w:tcW w:w="641" w:type="pct"/>
          </w:tcPr>
          <w:p w14:paraId="617E572D" w14:textId="77777777" w:rsidR="004B7D13" w:rsidRPr="00B94741" w:rsidRDefault="004B7D13" w:rsidP="004B7D13">
            <w:r w:rsidRPr="00B94741">
              <w:rPr>
                <w:sz w:val="22"/>
                <w:szCs w:val="22"/>
              </w:rPr>
              <w:t>0.017</w:t>
            </w:r>
          </w:p>
        </w:tc>
        <w:tc>
          <w:tcPr>
            <w:tcW w:w="641" w:type="pct"/>
          </w:tcPr>
          <w:p w14:paraId="46E34339" w14:textId="77777777" w:rsidR="004B7D13" w:rsidRPr="00B94741" w:rsidRDefault="004B7D13" w:rsidP="004B7D13">
            <w:r w:rsidRPr="00B94741">
              <w:rPr>
                <w:sz w:val="22"/>
                <w:szCs w:val="22"/>
              </w:rPr>
              <w:t>0.009</w:t>
            </w:r>
          </w:p>
        </w:tc>
        <w:tc>
          <w:tcPr>
            <w:tcW w:w="743" w:type="pct"/>
          </w:tcPr>
          <w:p w14:paraId="1796AE70" w14:textId="77777777" w:rsidR="004B7D13" w:rsidRPr="00B94741" w:rsidRDefault="004B7D13" w:rsidP="004B7D13">
            <w:r w:rsidRPr="00B94741">
              <w:rPr>
                <w:sz w:val="22"/>
                <w:szCs w:val="22"/>
              </w:rPr>
              <w:t>0.015</w:t>
            </w:r>
          </w:p>
        </w:tc>
      </w:tr>
      <w:tr w:rsidR="004B7D13" w:rsidRPr="00B94741" w14:paraId="61DD5B1D" w14:textId="77777777" w:rsidTr="00126BB3">
        <w:trPr>
          <w:trHeight w:val="255"/>
          <w:jc w:val="center"/>
        </w:trPr>
        <w:tc>
          <w:tcPr>
            <w:tcW w:w="1168" w:type="pct"/>
            <w:noWrap/>
          </w:tcPr>
          <w:p w14:paraId="6AF5C6ED" w14:textId="77777777" w:rsidR="004B7D13" w:rsidRPr="00B94741" w:rsidRDefault="004B7D13" w:rsidP="004B7D13">
            <w:r w:rsidRPr="00B94741">
              <w:rPr>
                <w:sz w:val="22"/>
                <w:szCs w:val="22"/>
              </w:rPr>
              <w:t>Other Characteristics</w:t>
            </w:r>
          </w:p>
        </w:tc>
        <w:tc>
          <w:tcPr>
            <w:tcW w:w="583" w:type="pct"/>
            <w:noWrap/>
          </w:tcPr>
          <w:p w14:paraId="71DD71D9" w14:textId="77777777" w:rsidR="004B7D13" w:rsidRPr="00B94741" w:rsidRDefault="004B7D13" w:rsidP="004B7D13"/>
        </w:tc>
        <w:tc>
          <w:tcPr>
            <w:tcW w:w="583" w:type="pct"/>
            <w:noWrap/>
          </w:tcPr>
          <w:p w14:paraId="5765867F" w14:textId="77777777" w:rsidR="004B7D13" w:rsidRPr="00B94741" w:rsidRDefault="004B7D13" w:rsidP="004B7D13"/>
        </w:tc>
        <w:tc>
          <w:tcPr>
            <w:tcW w:w="641" w:type="pct"/>
          </w:tcPr>
          <w:p w14:paraId="6CE588EE" w14:textId="77777777" w:rsidR="004B7D13" w:rsidRPr="00B94741" w:rsidRDefault="004B7D13" w:rsidP="004B7D13"/>
        </w:tc>
        <w:tc>
          <w:tcPr>
            <w:tcW w:w="641" w:type="pct"/>
          </w:tcPr>
          <w:p w14:paraId="3CC307A6" w14:textId="77777777" w:rsidR="004B7D13" w:rsidRPr="00B94741" w:rsidRDefault="004B7D13" w:rsidP="004B7D13"/>
        </w:tc>
        <w:tc>
          <w:tcPr>
            <w:tcW w:w="641" w:type="pct"/>
          </w:tcPr>
          <w:p w14:paraId="21094871" w14:textId="77777777" w:rsidR="004B7D13" w:rsidRPr="00B94741" w:rsidRDefault="004B7D13" w:rsidP="004B7D13"/>
        </w:tc>
        <w:tc>
          <w:tcPr>
            <w:tcW w:w="743" w:type="pct"/>
          </w:tcPr>
          <w:p w14:paraId="7C2CE86B" w14:textId="77777777" w:rsidR="004B7D13" w:rsidRPr="00B94741" w:rsidRDefault="004B7D13" w:rsidP="004B7D13"/>
        </w:tc>
      </w:tr>
      <w:tr w:rsidR="004B7D13" w:rsidRPr="00B94741" w14:paraId="40A58B6B" w14:textId="77777777" w:rsidTr="00126BB3">
        <w:trPr>
          <w:trHeight w:val="255"/>
          <w:jc w:val="center"/>
        </w:trPr>
        <w:tc>
          <w:tcPr>
            <w:tcW w:w="1168" w:type="pct"/>
            <w:noWrap/>
            <w:hideMark/>
          </w:tcPr>
          <w:p w14:paraId="03FD4653" w14:textId="77777777" w:rsidR="004B7D13" w:rsidRPr="00B94741" w:rsidRDefault="004B7D13" w:rsidP="004B7D13">
            <w:pPr>
              <w:rPr>
                <w:i/>
                <w:iCs/>
              </w:rPr>
            </w:pPr>
            <w:r w:rsidRPr="00B94741">
              <w:rPr>
                <w:i/>
                <w:iCs/>
                <w:sz w:val="22"/>
                <w:szCs w:val="22"/>
              </w:rPr>
              <w:t>Pell Last Year</w:t>
            </w:r>
          </w:p>
        </w:tc>
        <w:tc>
          <w:tcPr>
            <w:tcW w:w="583" w:type="pct"/>
            <w:noWrap/>
            <w:hideMark/>
          </w:tcPr>
          <w:p w14:paraId="267F8903" w14:textId="77777777" w:rsidR="004B7D13" w:rsidRPr="00B94741" w:rsidRDefault="004B7D13" w:rsidP="004B7D13">
            <w:r w:rsidRPr="00B94741">
              <w:rPr>
                <w:sz w:val="22"/>
                <w:szCs w:val="22"/>
              </w:rPr>
              <w:t>39.51</w:t>
            </w:r>
          </w:p>
        </w:tc>
        <w:tc>
          <w:tcPr>
            <w:tcW w:w="583" w:type="pct"/>
            <w:noWrap/>
            <w:hideMark/>
          </w:tcPr>
          <w:p w14:paraId="05B80E09" w14:textId="77777777" w:rsidR="004B7D13" w:rsidRPr="00B94741" w:rsidRDefault="004B7D13" w:rsidP="004B7D13">
            <w:r w:rsidRPr="00B94741">
              <w:rPr>
                <w:sz w:val="22"/>
                <w:szCs w:val="22"/>
              </w:rPr>
              <w:t>14.14</w:t>
            </w:r>
          </w:p>
        </w:tc>
        <w:tc>
          <w:tcPr>
            <w:tcW w:w="641" w:type="pct"/>
          </w:tcPr>
          <w:p w14:paraId="00FF2FDD" w14:textId="77777777" w:rsidR="004B7D13" w:rsidRPr="00B94741" w:rsidRDefault="004B7D13" w:rsidP="004B7D13">
            <w:r w:rsidRPr="00B94741">
              <w:rPr>
                <w:sz w:val="22"/>
                <w:szCs w:val="22"/>
              </w:rPr>
              <w:t>38.927</w:t>
            </w:r>
          </w:p>
        </w:tc>
        <w:tc>
          <w:tcPr>
            <w:tcW w:w="641" w:type="pct"/>
          </w:tcPr>
          <w:p w14:paraId="58DBD46D" w14:textId="77777777" w:rsidR="004B7D13" w:rsidRPr="00B94741" w:rsidRDefault="004B7D13" w:rsidP="004B7D13">
            <w:r w:rsidRPr="00B94741">
              <w:rPr>
                <w:sz w:val="22"/>
                <w:szCs w:val="22"/>
              </w:rPr>
              <w:t>14.549</w:t>
            </w:r>
          </w:p>
        </w:tc>
        <w:tc>
          <w:tcPr>
            <w:tcW w:w="641" w:type="pct"/>
          </w:tcPr>
          <w:p w14:paraId="04713AB6" w14:textId="77777777" w:rsidR="004B7D13" w:rsidRPr="00B94741" w:rsidRDefault="004B7D13" w:rsidP="004B7D13">
            <w:r w:rsidRPr="00B94741">
              <w:rPr>
                <w:sz w:val="22"/>
                <w:szCs w:val="22"/>
              </w:rPr>
              <w:t>42.363</w:t>
            </w:r>
          </w:p>
        </w:tc>
        <w:tc>
          <w:tcPr>
            <w:tcW w:w="743" w:type="pct"/>
          </w:tcPr>
          <w:p w14:paraId="06E60048" w14:textId="77777777" w:rsidR="004B7D13" w:rsidRPr="00B94741" w:rsidRDefault="004B7D13" w:rsidP="004B7D13">
            <w:r w:rsidRPr="00B94741">
              <w:rPr>
                <w:sz w:val="22"/>
                <w:szCs w:val="22"/>
              </w:rPr>
              <w:t>11.534</w:t>
            </w:r>
          </w:p>
        </w:tc>
      </w:tr>
      <w:tr w:rsidR="004B7D13" w:rsidRPr="00B94741" w14:paraId="62C375E3" w14:textId="77777777" w:rsidTr="00126BB3">
        <w:trPr>
          <w:trHeight w:val="255"/>
          <w:jc w:val="center"/>
        </w:trPr>
        <w:tc>
          <w:tcPr>
            <w:tcW w:w="1168" w:type="pct"/>
            <w:noWrap/>
            <w:hideMark/>
          </w:tcPr>
          <w:p w14:paraId="29E269BB" w14:textId="77777777" w:rsidR="004B7D13" w:rsidRPr="00B94741" w:rsidRDefault="004B7D13" w:rsidP="004B7D13">
            <w:pPr>
              <w:rPr>
                <w:i/>
                <w:iCs/>
              </w:rPr>
            </w:pPr>
            <w:r w:rsidRPr="00B94741">
              <w:rPr>
                <w:i/>
                <w:iCs/>
                <w:sz w:val="22"/>
                <w:szCs w:val="22"/>
              </w:rPr>
              <w:t>Graduation Rate</w:t>
            </w:r>
          </w:p>
        </w:tc>
        <w:tc>
          <w:tcPr>
            <w:tcW w:w="583" w:type="pct"/>
            <w:noWrap/>
            <w:hideMark/>
          </w:tcPr>
          <w:p w14:paraId="6DFEE6F3" w14:textId="77777777" w:rsidR="004B7D13" w:rsidRPr="00B94741" w:rsidRDefault="004B7D13" w:rsidP="004B7D13">
            <w:r w:rsidRPr="00B94741">
              <w:rPr>
                <w:sz w:val="22"/>
                <w:szCs w:val="22"/>
              </w:rPr>
              <w:t>13.60</w:t>
            </w:r>
          </w:p>
        </w:tc>
        <w:tc>
          <w:tcPr>
            <w:tcW w:w="583" w:type="pct"/>
            <w:noWrap/>
            <w:hideMark/>
          </w:tcPr>
          <w:p w14:paraId="66EEE512" w14:textId="77777777" w:rsidR="004B7D13" w:rsidRPr="00B94741" w:rsidRDefault="004B7D13" w:rsidP="004B7D13">
            <w:r w:rsidRPr="00B94741">
              <w:rPr>
                <w:sz w:val="22"/>
                <w:szCs w:val="22"/>
              </w:rPr>
              <w:t>11.52</w:t>
            </w:r>
          </w:p>
        </w:tc>
        <w:tc>
          <w:tcPr>
            <w:tcW w:w="641" w:type="pct"/>
          </w:tcPr>
          <w:p w14:paraId="75D6D9D9" w14:textId="77777777" w:rsidR="004B7D13" w:rsidRPr="00B94741" w:rsidRDefault="004B7D13" w:rsidP="004B7D13">
            <w:r w:rsidRPr="00B94741">
              <w:rPr>
                <w:sz w:val="22"/>
                <w:szCs w:val="22"/>
              </w:rPr>
              <w:t>13.454</w:t>
            </w:r>
          </w:p>
        </w:tc>
        <w:tc>
          <w:tcPr>
            <w:tcW w:w="641" w:type="pct"/>
          </w:tcPr>
          <w:p w14:paraId="4E7052C4" w14:textId="77777777" w:rsidR="004B7D13" w:rsidRPr="00B94741" w:rsidRDefault="004B7D13" w:rsidP="004B7D13">
            <w:r w:rsidRPr="00B94741">
              <w:rPr>
                <w:sz w:val="22"/>
                <w:szCs w:val="22"/>
              </w:rPr>
              <w:t>11.830</w:t>
            </w:r>
          </w:p>
        </w:tc>
        <w:tc>
          <w:tcPr>
            <w:tcW w:w="641" w:type="pct"/>
          </w:tcPr>
          <w:p w14:paraId="462409A3" w14:textId="77777777" w:rsidR="004B7D13" w:rsidRPr="00B94741" w:rsidRDefault="004B7D13" w:rsidP="004B7D13">
            <w:r w:rsidRPr="00B94741">
              <w:rPr>
                <w:sz w:val="22"/>
                <w:szCs w:val="22"/>
              </w:rPr>
              <w:t>14.304</w:t>
            </w:r>
          </w:p>
        </w:tc>
        <w:tc>
          <w:tcPr>
            <w:tcW w:w="743" w:type="pct"/>
          </w:tcPr>
          <w:p w14:paraId="6F928349" w14:textId="77777777" w:rsidR="004B7D13" w:rsidRPr="00B94741" w:rsidRDefault="004B7D13" w:rsidP="004B7D13">
            <w:r w:rsidRPr="00B94741">
              <w:rPr>
                <w:sz w:val="22"/>
                <w:szCs w:val="22"/>
              </w:rPr>
              <w:t>9.837</w:t>
            </w:r>
          </w:p>
        </w:tc>
      </w:tr>
      <w:tr w:rsidR="004B7D13" w:rsidRPr="00B94741" w14:paraId="35694B42" w14:textId="77777777" w:rsidTr="00126BB3">
        <w:trPr>
          <w:trHeight w:val="255"/>
          <w:jc w:val="center"/>
        </w:trPr>
        <w:tc>
          <w:tcPr>
            <w:tcW w:w="1168" w:type="pct"/>
            <w:noWrap/>
            <w:hideMark/>
          </w:tcPr>
          <w:p w14:paraId="7F8E74BB" w14:textId="77777777" w:rsidR="004B7D13" w:rsidRPr="00B94741" w:rsidRDefault="004B7D13" w:rsidP="004B7D13">
            <w:pPr>
              <w:rPr>
                <w:i/>
                <w:iCs/>
              </w:rPr>
            </w:pPr>
            <w:r w:rsidRPr="00B94741">
              <w:rPr>
                <w:i/>
                <w:iCs/>
                <w:sz w:val="22"/>
                <w:szCs w:val="22"/>
              </w:rPr>
              <w:t>Tuition Fees</w:t>
            </w:r>
          </w:p>
        </w:tc>
        <w:tc>
          <w:tcPr>
            <w:tcW w:w="583" w:type="pct"/>
            <w:noWrap/>
            <w:hideMark/>
          </w:tcPr>
          <w:p w14:paraId="17212006" w14:textId="77777777" w:rsidR="004B7D13" w:rsidRPr="00B94741" w:rsidRDefault="004B7D13" w:rsidP="004B7D13">
            <w:r w:rsidRPr="00B94741">
              <w:rPr>
                <w:sz w:val="22"/>
                <w:szCs w:val="22"/>
              </w:rPr>
              <w:t>3,827</w:t>
            </w:r>
          </w:p>
        </w:tc>
        <w:tc>
          <w:tcPr>
            <w:tcW w:w="583" w:type="pct"/>
            <w:noWrap/>
            <w:hideMark/>
          </w:tcPr>
          <w:p w14:paraId="6CD643D8" w14:textId="77777777" w:rsidR="004B7D13" w:rsidRPr="00B94741" w:rsidRDefault="004B7D13" w:rsidP="004B7D13">
            <w:r w:rsidRPr="00B94741">
              <w:rPr>
                <w:sz w:val="22"/>
                <w:szCs w:val="22"/>
              </w:rPr>
              <w:t>1,968</w:t>
            </w:r>
          </w:p>
        </w:tc>
        <w:tc>
          <w:tcPr>
            <w:tcW w:w="641" w:type="pct"/>
          </w:tcPr>
          <w:p w14:paraId="72F5A21D" w14:textId="77777777" w:rsidR="004B7D13" w:rsidRPr="00B94741" w:rsidRDefault="004B7D13" w:rsidP="004B7D13">
            <w:r w:rsidRPr="00B94741">
              <w:rPr>
                <w:sz w:val="22"/>
                <w:szCs w:val="22"/>
              </w:rPr>
              <w:t>3,751.105</w:t>
            </w:r>
          </w:p>
        </w:tc>
        <w:tc>
          <w:tcPr>
            <w:tcW w:w="641" w:type="pct"/>
          </w:tcPr>
          <w:p w14:paraId="54591B0F" w14:textId="77777777" w:rsidR="004B7D13" w:rsidRPr="00B94741" w:rsidRDefault="004B7D13" w:rsidP="004B7D13">
            <w:r w:rsidRPr="00B94741">
              <w:rPr>
                <w:sz w:val="22"/>
                <w:szCs w:val="22"/>
              </w:rPr>
              <w:t>2,104.755</w:t>
            </w:r>
          </w:p>
        </w:tc>
        <w:tc>
          <w:tcPr>
            <w:tcW w:w="641" w:type="pct"/>
          </w:tcPr>
          <w:p w14:paraId="796FF745" w14:textId="77777777" w:rsidR="004B7D13" w:rsidRPr="00B94741" w:rsidRDefault="004B7D13" w:rsidP="004B7D13">
            <w:r w:rsidRPr="00B94741">
              <w:rPr>
                <w:sz w:val="22"/>
                <w:szCs w:val="22"/>
              </w:rPr>
              <w:t>4,196.653</w:t>
            </w:r>
          </w:p>
        </w:tc>
        <w:tc>
          <w:tcPr>
            <w:tcW w:w="743" w:type="pct"/>
          </w:tcPr>
          <w:p w14:paraId="576E16B0" w14:textId="77777777" w:rsidR="004B7D13" w:rsidRPr="00B94741" w:rsidRDefault="004B7D13" w:rsidP="004B7D13">
            <w:r w:rsidRPr="00B94741">
              <w:rPr>
                <w:sz w:val="22"/>
                <w:szCs w:val="22"/>
              </w:rPr>
              <w:t>994.721</w:t>
            </w:r>
          </w:p>
        </w:tc>
      </w:tr>
      <w:tr w:rsidR="004B7D13" w:rsidRPr="00B94741" w14:paraId="07CF2404" w14:textId="77777777" w:rsidTr="00126BB3">
        <w:trPr>
          <w:trHeight w:val="255"/>
          <w:jc w:val="center"/>
        </w:trPr>
        <w:tc>
          <w:tcPr>
            <w:tcW w:w="1168" w:type="pct"/>
            <w:noWrap/>
            <w:hideMark/>
          </w:tcPr>
          <w:p w14:paraId="2378FD58" w14:textId="77777777" w:rsidR="004B7D13" w:rsidRPr="00B94741" w:rsidRDefault="004B7D13" w:rsidP="004B7D13">
            <w:pPr>
              <w:rPr>
                <w:i/>
                <w:iCs/>
              </w:rPr>
            </w:pPr>
            <w:r w:rsidRPr="00B94741">
              <w:rPr>
                <w:i/>
                <w:iCs/>
                <w:sz w:val="22"/>
                <w:szCs w:val="22"/>
              </w:rPr>
              <w:t>Retention</w:t>
            </w:r>
          </w:p>
        </w:tc>
        <w:tc>
          <w:tcPr>
            <w:tcW w:w="583" w:type="pct"/>
            <w:noWrap/>
            <w:hideMark/>
          </w:tcPr>
          <w:p w14:paraId="739BCEB1" w14:textId="77777777" w:rsidR="004B7D13" w:rsidRPr="00B94741" w:rsidRDefault="004B7D13" w:rsidP="004B7D13">
            <w:r w:rsidRPr="00B94741">
              <w:rPr>
                <w:sz w:val="22"/>
                <w:szCs w:val="22"/>
              </w:rPr>
              <w:t>58.53</w:t>
            </w:r>
          </w:p>
        </w:tc>
        <w:tc>
          <w:tcPr>
            <w:tcW w:w="583" w:type="pct"/>
            <w:noWrap/>
            <w:hideMark/>
          </w:tcPr>
          <w:p w14:paraId="3B553F35" w14:textId="77777777" w:rsidR="004B7D13" w:rsidRPr="00B94741" w:rsidRDefault="004B7D13" w:rsidP="004B7D13">
            <w:r w:rsidRPr="00B94741">
              <w:rPr>
                <w:sz w:val="22"/>
                <w:szCs w:val="22"/>
              </w:rPr>
              <w:t>9.217</w:t>
            </w:r>
          </w:p>
        </w:tc>
        <w:tc>
          <w:tcPr>
            <w:tcW w:w="641" w:type="pct"/>
          </w:tcPr>
          <w:p w14:paraId="5066A51A" w14:textId="77777777" w:rsidR="004B7D13" w:rsidRPr="00B94741" w:rsidRDefault="004B7D13" w:rsidP="004B7D13">
            <w:r w:rsidRPr="00B94741">
              <w:rPr>
                <w:sz w:val="22"/>
                <w:szCs w:val="22"/>
              </w:rPr>
              <w:t>58.971</w:t>
            </w:r>
          </w:p>
        </w:tc>
        <w:tc>
          <w:tcPr>
            <w:tcW w:w="641" w:type="pct"/>
          </w:tcPr>
          <w:p w14:paraId="0CD8AFEA" w14:textId="77777777" w:rsidR="004B7D13" w:rsidRPr="00B94741" w:rsidRDefault="004B7D13" w:rsidP="004B7D13">
            <w:r w:rsidRPr="00B94741">
              <w:rPr>
                <w:sz w:val="22"/>
                <w:szCs w:val="22"/>
              </w:rPr>
              <w:t>9.490</w:t>
            </w:r>
          </w:p>
        </w:tc>
        <w:tc>
          <w:tcPr>
            <w:tcW w:w="641" w:type="pct"/>
          </w:tcPr>
          <w:p w14:paraId="6FE152D6" w14:textId="77777777" w:rsidR="004B7D13" w:rsidRPr="00B94741" w:rsidRDefault="004B7D13" w:rsidP="004B7D13">
            <w:r w:rsidRPr="00B94741">
              <w:rPr>
                <w:sz w:val="22"/>
                <w:szCs w:val="22"/>
              </w:rPr>
              <w:t>56.397</w:t>
            </w:r>
          </w:p>
        </w:tc>
        <w:tc>
          <w:tcPr>
            <w:tcW w:w="743" w:type="pct"/>
          </w:tcPr>
          <w:p w14:paraId="3233C9BD" w14:textId="77777777" w:rsidR="004B7D13" w:rsidRPr="00B94741" w:rsidRDefault="004B7D13" w:rsidP="004B7D13">
            <w:r w:rsidRPr="00B94741">
              <w:rPr>
                <w:sz w:val="22"/>
                <w:szCs w:val="22"/>
              </w:rPr>
              <w:t>7.385</w:t>
            </w:r>
          </w:p>
        </w:tc>
      </w:tr>
      <w:tr w:rsidR="004B7D13" w:rsidRPr="00B94741" w14:paraId="3D4E3243" w14:textId="77777777" w:rsidTr="00126BB3">
        <w:trPr>
          <w:trHeight w:val="255"/>
          <w:jc w:val="center"/>
        </w:trPr>
        <w:tc>
          <w:tcPr>
            <w:tcW w:w="1168" w:type="pct"/>
            <w:noWrap/>
            <w:hideMark/>
          </w:tcPr>
          <w:p w14:paraId="30A56474" w14:textId="77777777" w:rsidR="004B7D13" w:rsidRPr="00B94741" w:rsidRDefault="004B7D13" w:rsidP="004B7D13">
            <w:pPr>
              <w:rPr>
                <w:i/>
                <w:iCs/>
              </w:rPr>
            </w:pPr>
            <w:r w:rsidRPr="00B94741">
              <w:rPr>
                <w:i/>
                <w:iCs/>
                <w:sz w:val="22"/>
                <w:szCs w:val="22"/>
              </w:rPr>
              <w:t>SF Ratio</w:t>
            </w:r>
          </w:p>
        </w:tc>
        <w:tc>
          <w:tcPr>
            <w:tcW w:w="583" w:type="pct"/>
            <w:noWrap/>
            <w:hideMark/>
          </w:tcPr>
          <w:p w14:paraId="540B760E" w14:textId="77777777" w:rsidR="004B7D13" w:rsidRPr="00B94741" w:rsidRDefault="004B7D13" w:rsidP="004B7D13">
            <w:r w:rsidRPr="00B94741">
              <w:rPr>
                <w:sz w:val="22"/>
                <w:szCs w:val="22"/>
              </w:rPr>
              <w:t>19.36</w:t>
            </w:r>
          </w:p>
        </w:tc>
        <w:tc>
          <w:tcPr>
            <w:tcW w:w="583" w:type="pct"/>
            <w:noWrap/>
            <w:hideMark/>
          </w:tcPr>
          <w:p w14:paraId="56BCCE9A" w14:textId="77777777" w:rsidR="004B7D13" w:rsidRPr="00B94741" w:rsidRDefault="004B7D13" w:rsidP="004B7D13">
            <w:r w:rsidRPr="00B94741">
              <w:rPr>
                <w:sz w:val="22"/>
                <w:szCs w:val="22"/>
              </w:rPr>
              <w:t>5.918</w:t>
            </w:r>
          </w:p>
        </w:tc>
        <w:tc>
          <w:tcPr>
            <w:tcW w:w="641" w:type="pct"/>
          </w:tcPr>
          <w:p w14:paraId="244EC9C8" w14:textId="77777777" w:rsidR="004B7D13" w:rsidRPr="00B94741" w:rsidRDefault="004B7D13" w:rsidP="004B7D13">
            <w:r w:rsidRPr="00B94741">
              <w:rPr>
                <w:sz w:val="22"/>
                <w:szCs w:val="22"/>
              </w:rPr>
              <w:t>19.390</w:t>
            </w:r>
          </w:p>
        </w:tc>
        <w:tc>
          <w:tcPr>
            <w:tcW w:w="641" w:type="pct"/>
          </w:tcPr>
          <w:p w14:paraId="7D9FBD58" w14:textId="77777777" w:rsidR="004B7D13" w:rsidRPr="00B94741" w:rsidRDefault="004B7D13" w:rsidP="004B7D13">
            <w:r w:rsidRPr="00B94741">
              <w:rPr>
                <w:sz w:val="22"/>
                <w:szCs w:val="22"/>
              </w:rPr>
              <w:t>6.229</w:t>
            </w:r>
          </w:p>
        </w:tc>
        <w:tc>
          <w:tcPr>
            <w:tcW w:w="641" w:type="pct"/>
          </w:tcPr>
          <w:p w14:paraId="742FC1F1" w14:textId="77777777" w:rsidR="004B7D13" w:rsidRPr="00B94741" w:rsidRDefault="004B7D13" w:rsidP="004B7D13">
            <w:r w:rsidRPr="00B94741">
              <w:rPr>
                <w:sz w:val="22"/>
                <w:szCs w:val="22"/>
              </w:rPr>
              <w:t>19.228</w:t>
            </w:r>
          </w:p>
        </w:tc>
        <w:tc>
          <w:tcPr>
            <w:tcW w:w="743" w:type="pct"/>
          </w:tcPr>
          <w:p w14:paraId="673026D2" w14:textId="77777777" w:rsidR="004B7D13" w:rsidRPr="00B94741" w:rsidRDefault="004B7D13" w:rsidP="004B7D13">
            <w:r w:rsidRPr="00B94741">
              <w:rPr>
                <w:sz w:val="22"/>
                <w:szCs w:val="22"/>
              </w:rPr>
              <w:t>4.069</w:t>
            </w:r>
          </w:p>
        </w:tc>
      </w:tr>
      <w:tr w:rsidR="004B7D13" w:rsidRPr="00B94741" w14:paraId="567D7D69" w14:textId="77777777" w:rsidTr="00126BB3">
        <w:trPr>
          <w:trHeight w:val="255"/>
          <w:jc w:val="center"/>
        </w:trPr>
        <w:tc>
          <w:tcPr>
            <w:tcW w:w="1168" w:type="pct"/>
            <w:tcBorders>
              <w:bottom w:val="single" w:sz="4" w:space="0" w:color="auto"/>
            </w:tcBorders>
            <w:noWrap/>
          </w:tcPr>
          <w:p w14:paraId="7BEB045C" w14:textId="77777777" w:rsidR="004B7D13" w:rsidRPr="00B94741" w:rsidRDefault="004B7D13" w:rsidP="004B7D13">
            <w:pPr>
              <w:rPr>
                <w:i/>
                <w:iCs/>
              </w:rPr>
            </w:pPr>
            <w:r w:rsidRPr="00B94741">
              <w:rPr>
                <w:i/>
                <w:iCs/>
                <w:sz w:val="22"/>
                <w:szCs w:val="22"/>
              </w:rPr>
              <w:t>Urban</w:t>
            </w:r>
          </w:p>
        </w:tc>
        <w:tc>
          <w:tcPr>
            <w:tcW w:w="583" w:type="pct"/>
            <w:tcBorders>
              <w:bottom w:val="single" w:sz="4" w:space="0" w:color="auto"/>
            </w:tcBorders>
            <w:noWrap/>
          </w:tcPr>
          <w:p w14:paraId="02133D54" w14:textId="77777777" w:rsidR="004B7D13" w:rsidRPr="00B94741" w:rsidRDefault="004B7D13" w:rsidP="004B7D13">
            <w:r w:rsidRPr="00B94741">
              <w:rPr>
                <w:sz w:val="22"/>
                <w:szCs w:val="22"/>
              </w:rPr>
              <w:t>0.75</w:t>
            </w:r>
          </w:p>
        </w:tc>
        <w:tc>
          <w:tcPr>
            <w:tcW w:w="583" w:type="pct"/>
            <w:tcBorders>
              <w:bottom w:val="single" w:sz="4" w:space="0" w:color="auto"/>
            </w:tcBorders>
            <w:noWrap/>
          </w:tcPr>
          <w:p w14:paraId="37247564" w14:textId="77777777" w:rsidR="004B7D13" w:rsidRPr="00B94741" w:rsidRDefault="004B7D13" w:rsidP="004B7D13">
            <w:r w:rsidRPr="00B94741">
              <w:rPr>
                <w:sz w:val="22"/>
                <w:szCs w:val="22"/>
              </w:rPr>
              <w:t>0.43</w:t>
            </w:r>
          </w:p>
        </w:tc>
        <w:tc>
          <w:tcPr>
            <w:tcW w:w="641" w:type="pct"/>
            <w:tcBorders>
              <w:bottom w:val="single" w:sz="4" w:space="0" w:color="auto"/>
            </w:tcBorders>
          </w:tcPr>
          <w:p w14:paraId="0CB847D0" w14:textId="77777777" w:rsidR="004B7D13" w:rsidRPr="00B94741" w:rsidRDefault="004B7D13" w:rsidP="004B7D13">
            <w:r w:rsidRPr="00B94741">
              <w:rPr>
                <w:sz w:val="22"/>
                <w:szCs w:val="22"/>
              </w:rPr>
              <w:t>0.745</w:t>
            </w:r>
          </w:p>
        </w:tc>
        <w:tc>
          <w:tcPr>
            <w:tcW w:w="641" w:type="pct"/>
            <w:tcBorders>
              <w:bottom w:val="single" w:sz="4" w:space="0" w:color="auto"/>
            </w:tcBorders>
          </w:tcPr>
          <w:p w14:paraId="14A7AFD0" w14:textId="77777777" w:rsidR="004B7D13" w:rsidRPr="00B94741" w:rsidRDefault="004B7D13" w:rsidP="004B7D13">
            <w:r w:rsidRPr="00B94741">
              <w:rPr>
                <w:sz w:val="22"/>
                <w:szCs w:val="22"/>
              </w:rPr>
              <w:t>0.436</w:t>
            </w:r>
          </w:p>
        </w:tc>
        <w:tc>
          <w:tcPr>
            <w:tcW w:w="641" w:type="pct"/>
            <w:tcBorders>
              <w:bottom w:val="single" w:sz="4" w:space="0" w:color="auto"/>
            </w:tcBorders>
          </w:tcPr>
          <w:p w14:paraId="0010695A" w14:textId="77777777" w:rsidR="004B7D13" w:rsidRPr="00B94741" w:rsidRDefault="004B7D13" w:rsidP="004B7D13">
            <w:r w:rsidRPr="00B94741">
              <w:rPr>
                <w:sz w:val="22"/>
                <w:szCs w:val="22"/>
              </w:rPr>
              <w:t>0.780</w:t>
            </w:r>
          </w:p>
        </w:tc>
        <w:tc>
          <w:tcPr>
            <w:tcW w:w="743" w:type="pct"/>
            <w:tcBorders>
              <w:bottom w:val="single" w:sz="4" w:space="0" w:color="auto"/>
            </w:tcBorders>
          </w:tcPr>
          <w:p w14:paraId="10A64A4F" w14:textId="77777777" w:rsidR="004B7D13" w:rsidRPr="00B94741" w:rsidRDefault="004B7D13" w:rsidP="004B7D13">
            <w:r w:rsidRPr="00B94741">
              <w:rPr>
                <w:sz w:val="22"/>
                <w:szCs w:val="22"/>
              </w:rPr>
              <w:t>0.414</w:t>
            </w:r>
          </w:p>
        </w:tc>
      </w:tr>
    </w:tbl>
    <w:p w14:paraId="2740FBEF" w14:textId="77777777" w:rsidR="004B7D13" w:rsidRPr="000011D7" w:rsidRDefault="004B7D13" w:rsidP="004B7D13">
      <w:pPr>
        <w:rPr>
          <w:sz w:val="20"/>
          <w:szCs w:val="20"/>
        </w:rPr>
      </w:pPr>
    </w:p>
    <w:p w14:paraId="030DB879" w14:textId="77777777" w:rsidR="004B7D13" w:rsidRPr="006A0577" w:rsidRDefault="004B7D13" w:rsidP="004B7D13">
      <w:pPr>
        <w:rPr>
          <w:rFonts w:ascii="Book Antiqua" w:hAnsi="Book Antiqua"/>
          <w:sz w:val="20"/>
          <w:szCs w:val="20"/>
        </w:rPr>
      </w:pPr>
      <w:r w:rsidRPr="00C64F87">
        <w:rPr>
          <w:i/>
          <w:iCs/>
          <w:sz w:val="16"/>
          <w:szCs w:val="16"/>
        </w:rPr>
        <w:t>Note</w:t>
      </w:r>
      <w:r w:rsidRPr="00C64F87">
        <w:rPr>
          <w:sz w:val="16"/>
          <w:szCs w:val="16"/>
        </w:rPr>
        <w:t xml:space="preserve">: This table presents descriptive statistics for the analytic sample consisting of 830 public two-year colleges observed between 2010 and 2018, inclusive of both endpoints. Data are extracted from the Integrated Postsecondary Education Data System at the National Center for Education Statistics. </w:t>
      </w:r>
      <w:r w:rsidRPr="00C64F87">
        <w:rPr>
          <w:i/>
          <w:iCs/>
          <w:sz w:val="16"/>
          <w:szCs w:val="16"/>
        </w:rPr>
        <w:t>URM Share</w:t>
      </w:r>
      <w:r w:rsidRPr="00C64F87">
        <w:rPr>
          <w:sz w:val="16"/>
          <w:szCs w:val="16"/>
        </w:rPr>
        <w:t xml:space="preserve">, </w:t>
      </w:r>
      <w:r w:rsidRPr="00C64F87">
        <w:rPr>
          <w:i/>
          <w:iCs/>
          <w:sz w:val="16"/>
          <w:szCs w:val="16"/>
        </w:rPr>
        <w:t>Simpson</w:t>
      </w:r>
      <w:r w:rsidRPr="00C64F87">
        <w:rPr>
          <w:sz w:val="16"/>
          <w:szCs w:val="16"/>
        </w:rPr>
        <w:t xml:space="preserve">, and </w:t>
      </w:r>
      <w:r w:rsidRPr="00C64F87">
        <w:rPr>
          <w:i/>
          <w:iCs/>
          <w:sz w:val="16"/>
          <w:szCs w:val="16"/>
        </w:rPr>
        <w:t>Shannon</w:t>
      </w:r>
      <w:r w:rsidRPr="00C64F87">
        <w:rPr>
          <w:sz w:val="16"/>
          <w:szCs w:val="16"/>
        </w:rPr>
        <w:t xml:space="preserve"> are the different diversity indices described in the text. </w:t>
      </w:r>
      <w:r w:rsidRPr="00C64F87">
        <w:rPr>
          <w:i/>
          <w:iCs/>
          <w:sz w:val="16"/>
          <w:szCs w:val="16"/>
        </w:rPr>
        <w:t>AIAN</w:t>
      </w:r>
      <w:r w:rsidRPr="00C64F87">
        <w:rPr>
          <w:sz w:val="16"/>
          <w:szCs w:val="16"/>
        </w:rPr>
        <w:t xml:space="preserve"> (American Indians and Alaska Natives), </w:t>
      </w:r>
      <w:r w:rsidRPr="00C64F87">
        <w:rPr>
          <w:i/>
          <w:iCs/>
          <w:sz w:val="16"/>
          <w:szCs w:val="16"/>
        </w:rPr>
        <w:t>Asian</w:t>
      </w:r>
      <w:r w:rsidRPr="00C64F87">
        <w:rPr>
          <w:sz w:val="16"/>
          <w:szCs w:val="16"/>
        </w:rPr>
        <w:t xml:space="preserve">, </w:t>
      </w:r>
      <w:r w:rsidRPr="00C64F87">
        <w:rPr>
          <w:i/>
          <w:iCs/>
          <w:sz w:val="16"/>
          <w:szCs w:val="16"/>
        </w:rPr>
        <w:t>Black</w:t>
      </w:r>
      <w:r w:rsidRPr="00C64F87">
        <w:rPr>
          <w:sz w:val="16"/>
          <w:szCs w:val="16"/>
        </w:rPr>
        <w:t xml:space="preserve">, </w:t>
      </w:r>
      <w:r w:rsidRPr="00C64F87">
        <w:rPr>
          <w:i/>
          <w:iCs/>
          <w:sz w:val="16"/>
          <w:szCs w:val="16"/>
        </w:rPr>
        <w:t>Hisp</w:t>
      </w:r>
      <w:r w:rsidRPr="00C64F87">
        <w:rPr>
          <w:sz w:val="16"/>
          <w:szCs w:val="16"/>
        </w:rPr>
        <w:t xml:space="preserve">, </w:t>
      </w:r>
      <w:r w:rsidRPr="00C64F87">
        <w:rPr>
          <w:i/>
          <w:iCs/>
          <w:sz w:val="16"/>
          <w:szCs w:val="16"/>
        </w:rPr>
        <w:t>NHPI</w:t>
      </w:r>
      <w:r w:rsidRPr="00C64F87">
        <w:rPr>
          <w:sz w:val="16"/>
          <w:szCs w:val="16"/>
        </w:rPr>
        <w:t xml:space="preserve"> (Native Hawaiians and Pacific Islanders), </w:t>
      </w:r>
      <w:r w:rsidRPr="00C64F87">
        <w:rPr>
          <w:i/>
          <w:iCs/>
          <w:sz w:val="16"/>
          <w:szCs w:val="16"/>
        </w:rPr>
        <w:t>White</w:t>
      </w:r>
      <w:r w:rsidRPr="00C64F87">
        <w:rPr>
          <w:sz w:val="16"/>
          <w:szCs w:val="16"/>
        </w:rPr>
        <w:t xml:space="preserve">, </w:t>
      </w:r>
      <w:r w:rsidRPr="00C64F87">
        <w:rPr>
          <w:i/>
          <w:iCs/>
          <w:sz w:val="16"/>
          <w:szCs w:val="16"/>
        </w:rPr>
        <w:t>More-than-2-races</w:t>
      </w:r>
      <w:r w:rsidRPr="00C64F87">
        <w:rPr>
          <w:sz w:val="16"/>
          <w:szCs w:val="16"/>
        </w:rPr>
        <w:t xml:space="preserve">, </w:t>
      </w:r>
      <w:r w:rsidRPr="00C64F87">
        <w:rPr>
          <w:i/>
          <w:iCs/>
          <w:sz w:val="16"/>
          <w:szCs w:val="16"/>
        </w:rPr>
        <w:t>Unknown</w:t>
      </w:r>
      <w:r w:rsidRPr="00C64F87">
        <w:rPr>
          <w:sz w:val="16"/>
          <w:szCs w:val="16"/>
        </w:rPr>
        <w:t xml:space="preserve">, and </w:t>
      </w:r>
      <w:r w:rsidRPr="00C64F87">
        <w:rPr>
          <w:i/>
          <w:iCs/>
          <w:sz w:val="16"/>
          <w:szCs w:val="16"/>
        </w:rPr>
        <w:t>Nonresident</w:t>
      </w:r>
      <w:r w:rsidRPr="00C64F87">
        <w:rPr>
          <w:sz w:val="16"/>
          <w:szCs w:val="16"/>
        </w:rPr>
        <w:t xml:space="preserve"> represent the respective proportions of each demographic group in the student body. </w:t>
      </w:r>
      <w:r w:rsidRPr="00C64F87">
        <w:rPr>
          <w:i/>
          <w:iCs/>
          <w:sz w:val="16"/>
          <w:szCs w:val="16"/>
        </w:rPr>
        <w:t xml:space="preserve">Pell Last Year </w:t>
      </w:r>
      <w:r w:rsidRPr="00C64F87">
        <w:rPr>
          <w:sz w:val="16"/>
          <w:szCs w:val="16"/>
        </w:rPr>
        <w:t xml:space="preserve">is the percentage of students receiving Pell grant support in the previous academic year. </w:t>
      </w:r>
      <w:r w:rsidRPr="00C64F87">
        <w:rPr>
          <w:i/>
          <w:iCs/>
          <w:sz w:val="16"/>
          <w:szCs w:val="16"/>
        </w:rPr>
        <w:t xml:space="preserve">Graduation Rate </w:t>
      </w:r>
      <w:r w:rsidRPr="00C64F87">
        <w:rPr>
          <w:sz w:val="16"/>
          <w:szCs w:val="16"/>
        </w:rPr>
        <w:t xml:space="preserve">is the percentage of students graduating within 100% of the normal timeframe. </w:t>
      </w:r>
      <w:r w:rsidRPr="00C64F87">
        <w:rPr>
          <w:i/>
          <w:iCs/>
          <w:sz w:val="16"/>
          <w:szCs w:val="16"/>
        </w:rPr>
        <w:t xml:space="preserve">Tuition Fees </w:t>
      </w:r>
      <w:r w:rsidRPr="00C64F87">
        <w:rPr>
          <w:sz w:val="16"/>
          <w:szCs w:val="16"/>
        </w:rPr>
        <w:t xml:space="preserve">is the total published in-state tuition and fees. </w:t>
      </w:r>
      <w:r w:rsidRPr="00C64F87">
        <w:rPr>
          <w:i/>
          <w:iCs/>
          <w:sz w:val="16"/>
          <w:szCs w:val="16"/>
        </w:rPr>
        <w:t xml:space="preserve">SF Ratio </w:t>
      </w:r>
      <w:r w:rsidRPr="00C64F87">
        <w:rPr>
          <w:sz w:val="16"/>
          <w:szCs w:val="16"/>
        </w:rPr>
        <w:t xml:space="preserve">is the student-faculty ratio. </w:t>
      </w:r>
      <w:r w:rsidRPr="00C64F87">
        <w:rPr>
          <w:i/>
          <w:iCs/>
          <w:sz w:val="16"/>
          <w:szCs w:val="16"/>
        </w:rPr>
        <w:t>Urban</w:t>
      </w:r>
      <w:r w:rsidRPr="00C64F87">
        <w:rPr>
          <w:sz w:val="16"/>
          <w:szCs w:val="16"/>
        </w:rPr>
        <w:t xml:space="preserve"> is a binary indicator of being located inside either an urban area or an urban cluster, as per US Census Bureau’s definitions and NCES’ newly adopted classification. Specifically, the US Census Bureau defines “urban areas” as core areas with populations of 50,000 or more and “urban clusters” as those with populations between 2,500 and 50,000. “Rural areas” are those that do not lie within either an urban area or urban cluster. More details are available at </w:t>
      </w:r>
      <w:hyperlink r:id="rId31" w:history="1">
        <w:r w:rsidRPr="00C64F87">
          <w:rPr>
            <w:rStyle w:val="Hyperlink"/>
            <w:sz w:val="16"/>
            <w:szCs w:val="16"/>
          </w:rPr>
          <w:t>https://nces.ed.gov/surveys/ruraled/definitions.asp</w:t>
        </w:r>
      </w:hyperlink>
      <w:r w:rsidRPr="00C64F87">
        <w:rPr>
          <w:sz w:val="16"/>
          <w:szCs w:val="16"/>
        </w:rPr>
        <w:t xml:space="preserve"> and </w:t>
      </w:r>
      <w:hyperlink r:id="rId32" w:history="1">
        <w:r w:rsidRPr="00C64F87">
          <w:rPr>
            <w:rStyle w:val="Hyperlink"/>
            <w:sz w:val="16"/>
            <w:szCs w:val="16"/>
          </w:rPr>
          <w:t>https://www.census.gov/programs-surveys/geography/guidance/geo-areas/urban-rural.html</w:t>
        </w:r>
      </w:hyperlink>
      <w:r w:rsidRPr="00C64F87">
        <w:rPr>
          <w:sz w:val="16"/>
          <w:szCs w:val="16"/>
        </w:rPr>
        <w:t>.</w:t>
      </w:r>
      <w:r w:rsidRPr="001D6134">
        <w:rPr>
          <w:rFonts w:ascii="Book Antiqua" w:hAnsi="Book Antiqua"/>
        </w:rPr>
        <w:br w:type="page"/>
      </w:r>
    </w:p>
    <w:p w14:paraId="406AB9B9" w14:textId="77777777" w:rsidR="00C64F87" w:rsidRDefault="00C64F87" w:rsidP="004B7D13">
      <w:pPr>
        <w:jc w:val="center"/>
        <w:rPr>
          <w:b/>
          <w:bCs/>
        </w:rPr>
        <w:sectPr w:rsidR="00C64F87" w:rsidSect="00C64F87">
          <w:pgSz w:w="15840" w:h="12240" w:orient="landscape"/>
          <w:pgMar w:top="1440" w:right="1440" w:bottom="1440" w:left="1440" w:header="720" w:footer="720" w:gutter="0"/>
          <w:cols w:space="720"/>
          <w:docGrid w:linePitch="360"/>
        </w:sectPr>
      </w:pPr>
    </w:p>
    <w:p w14:paraId="5963B7CA" w14:textId="77777777" w:rsidR="004B7D13" w:rsidRPr="000011D7" w:rsidRDefault="004B7D13" w:rsidP="004B7D13">
      <w:pPr>
        <w:jc w:val="center"/>
        <w:rPr>
          <w:b/>
          <w:bCs/>
        </w:rPr>
      </w:pPr>
      <w:r w:rsidRPr="000011D7">
        <w:rPr>
          <w:b/>
          <w:bCs/>
        </w:rPr>
        <w:lastRenderedPageBreak/>
        <w:t xml:space="preserve">Table </w:t>
      </w:r>
      <w:r w:rsidR="00C64F87">
        <w:rPr>
          <w:b/>
          <w:bCs/>
        </w:rPr>
        <w:t>2.</w:t>
      </w:r>
      <w:r w:rsidRPr="000011D7">
        <w:rPr>
          <w:b/>
          <w:bCs/>
        </w:rPr>
        <w:t>2. List of states with free-college implementation dates</w:t>
      </w:r>
    </w:p>
    <w:tbl>
      <w:tblPr>
        <w:tblW w:w="3659" w:type="dxa"/>
        <w:jc w:val="center"/>
        <w:tblCellMar>
          <w:left w:w="0" w:type="dxa"/>
          <w:right w:w="0" w:type="dxa"/>
        </w:tblCellMar>
        <w:tblLook w:val="04A0" w:firstRow="1" w:lastRow="0" w:firstColumn="1" w:lastColumn="0" w:noHBand="0" w:noVBand="1"/>
      </w:tblPr>
      <w:tblGrid>
        <w:gridCol w:w="1521"/>
        <w:gridCol w:w="2138"/>
      </w:tblGrid>
      <w:tr w:rsidR="004B7D13" w:rsidRPr="000011D7" w14:paraId="6E0E8444" w14:textId="77777777" w:rsidTr="004B7D13">
        <w:trPr>
          <w:trHeight w:val="315"/>
          <w:jc w:val="center"/>
        </w:trPr>
        <w:tc>
          <w:tcPr>
            <w:tcW w:w="0" w:type="auto"/>
            <w:tcBorders>
              <w:top w:val="single" w:sz="4" w:space="0" w:color="auto"/>
              <w:bottom w:val="single" w:sz="4" w:space="0" w:color="auto"/>
            </w:tcBorders>
            <w:shd w:val="clear" w:color="auto" w:fill="auto"/>
            <w:tcMar>
              <w:top w:w="30" w:type="dxa"/>
              <w:left w:w="45" w:type="dxa"/>
              <w:bottom w:w="30" w:type="dxa"/>
              <w:right w:w="45" w:type="dxa"/>
            </w:tcMar>
            <w:vAlign w:val="bottom"/>
            <w:hideMark/>
          </w:tcPr>
          <w:p w14:paraId="618E9919" w14:textId="77777777" w:rsidR="004B7D13" w:rsidRPr="000011D7" w:rsidRDefault="004B7D13" w:rsidP="004B7D13">
            <w:r w:rsidRPr="000011D7">
              <w:t>State</w:t>
            </w:r>
          </w:p>
        </w:tc>
        <w:tc>
          <w:tcPr>
            <w:tcW w:w="0" w:type="auto"/>
            <w:tcBorders>
              <w:top w:val="single" w:sz="4" w:space="0" w:color="auto"/>
              <w:bottom w:val="single" w:sz="4" w:space="0" w:color="auto"/>
            </w:tcBorders>
            <w:shd w:val="clear" w:color="auto" w:fill="auto"/>
            <w:tcMar>
              <w:top w:w="30" w:type="dxa"/>
              <w:left w:w="45" w:type="dxa"/>
              <w:bottom w:w="30" w:type="dxa"/>
              <w:right w:w="45" w:type="dxa"/>
            </w:tcMar>
            <w:vAlign w:val="bottom"/>
            <w:hideMark/>
          </w:tcPr>
          <w:p w14:paraId="36943052" w14:textId="77777777" w:rsidR="004B7D13" w:rsidRPr="000011D7" w:rsidRDefault="004B7D13" w:rsidP="004B7D13">
            <w:r w:rsidRPr="000011D7">
              <w:t>First treated cohort</w:t>
            </w:r>
          </w:p>
        </w:tc>
      </w:tr>
      <w:tr w:rsidR="004B7D13" w:rsidRPr="000011D7" w14:paraId="75658C0C" w14:textId="77777777" w:rsidTr="004B7D13">
        <w:trPr>
          <w:trHeight w:val="315"/>
          <w:jc w:val="center"/>
        </w:trPr>
        <w:tc>
          <w:tcPr>
            <w:tcW w:w="0" w:type="auto"/>
            <w:tcBorders>
              <w:top w:val="single" w:sz="4" w:space="0" w:color="auto"/>
            </w:tcBorders>
            <w:shd w:val="clear" w:color="auto" w:fill="auto"/>
            <w:tcMar>
              <w:top w:w="30" w:type="dxa"/>
              <w:left w:w="45" w:type="dxa"/>
              <w:bottom w:w="30" w:type="dxa"/>
              <w:right w:w="45" w:type="dxa"/>
            </w:tcMar>
            <w:vAlign w:val="bottom"/>
            <w:hideMark/>
          </w:tcPr>
          <w:p w14:paraId="3DF513AC" w14:textId="77777777" w:rsidR="004B7D13" w:rsidRPr="000011D7" w:rsidRDefault="004B7D13" w:rsidP="004B7D13">
            <w:r w:rsidRPr="000011D7">
              <w:t>Tennessee</w:t>
            </w:r>
          </w:p>
        </w:tc>
        <w:tc>
          <w:tcPr>
            <w:tcW w:w="0" w:type="auto"/>
            <w:tcBorders>
              <w:top w:val="single" w:sz="4" w:space="0" w:color="auto"/>
            </w:tcBorders>
            <w:shd w:val="clear" w:color="auto" w:fill="auto"/>
            <w:tcMar>
              <w:top w:w="30" w:type="dxa"/>
              <w:left w:w="45" w:type="dxa"/>
              <w:bottom w:w="30" w:type="dxa"/>
              <w:right w:w="45" w:type="dxa"/>
            </w:tcMar>
            <w:vAlign w:val="bottom"/>
            <w:hideMark/>
          </w:tcPr>
          <w:p w14:paraId="7E0087C5" w14:textId="77777777" w:rsidR="004B7D13" w:rsidRPr="000011D7" w:rsidRDefault="004B7D13" w:rsidP="004B7D13">
            <w:r w:rsidRPr="000011D7">
              <w:t>Fall 2015</w:t>
            </w:r>
          </w:p>
        </w:tc>
      </w:tr>
      <w:tr w:rsidR="004B7D13" w:rsidRPr="000011D7" w14:paraId="38DD1A8C" w14:textId="77777777" w:rsidTr="004B7D13">
        <w:trPr>
          <w:trHeight w:val="315"/>
          <w:jc w:val="center"/>
        </w:trPr>
        <w:tc>
          <w:tcPr>
            <w:tcW w:w="0" w:type="auto"/>
            <w:shd w:val="clear" w:color="auto" w:fill="auto"/>
            <w:tcMar>
              <w:top w:w="30" w:type="dxa"/>
              <w:left w:w="45" w:type="dxa"/>
              <w:bottom w:w="30" w:type="dxa"/>
              <w:right w:w="45" w:type="dxa"/>
            </w:tcMar>
            <w:vAlign w:val="bottom"/>
            <w:hideMark/>
          </w:tcPr>
          <w:p w14:paraId="53BA8F63" w14:textId="77777777" w:rsidR="004B7D13" w:rsidRPr="000011D7" w:rsidRDefault="004B7D13" w:rsidP="004B7D13">
            <w:r w:rsidRPr="000011D7">
              <w:t>Minnesota</w:t>
            </w:r>
          </w:p>
        </w:tc>
        <w:tc>
          <w:tcPr>
            <w:tcW w:w="0" w:type="auto"/>
            <w:shd w:val="clear" w:color="auto" w:fill="auto"/>
            <w:tcMar>
              <w:top w:w="30" w:type="dxa"/>
              <w:left w:w="45" w:type="dxa"/>
              <w:bottom w:w="30" w:type="dxa"/>
              <w:right w:w="45" w:type="dxa"/>
            </w:tcMar>
            <w:vAlign w:val="bottom"/>
            <w:hideMark/>
          </w:tcPr>
          <w:p w14:paraId="371B9983" w14:textId="77777777" w:rsidR="004B7D13" w:rsidRPr="000011D7" w:rsidRDefault="004B7D13" w:rsidP="004B7D13">
            <w:r w:rsidRPr="000011D7">
              <w:t>Fall 2016</w:t>
            </w:r>
          </w:p>
        </w:tc>
      </w:tr>
      <w:tr w:rsidR="004B7D13" w:rsidRPr="000011D7" w14:paraId="173CC920" w14:textId="77777777" w:rsidTr="004B7D13">
        <w:trPr>
          <w:trHeight w:val="315"/>
          <w:jc w:val="center"/>
        </w:trPr>
        <w:tc>
          <w:tcPr>
            <w:tcW w:w="0" w:type="auto"/>
            <w:shd w:val="clear" w:color="auto" w:fill="auto"/>
            <w:tcMar>
              <w:top w:w="30" w:type="dxa"/>
              <w:left w:w="45" w:type="dxa"/>
              <w:bottom w:w="30" w:type="dxa"/>
              <w:right w:w="45" w:type="dxa"/>
            </w:tcMar>
            <w:vAlign w:val="bottom"/>
          </w:tcPr>
          <w:p w14:paraId="15502C2D" w14:textId="77777777" w:rsidR="004B7D13" w:rsidRPr="000011D7" w:rsidRDefault="004B7D13" w:rsidP="004B7D13">
            <w:r w:rsidRPr="000011D7">
              <w:t>Oregon</w:t>
            </w:r>
          </w:p>
        </w:tc>
        <w:tc>
          <w:tcPr>
            <w:tcW w:w="0" w:type="auto"/>
            <w:shd w:val="clear" w:color="auto" w:fill="auto"/>
            <w:tcMar>
              <w:top w:w="30" w:type="dxa"/>
              <w:left w:w="45" w:type="dxa"/>
              <w:bottom w:w="30" w:type="dxa"/>
              <w:right w:w="45" w:type="dxa"/>
            </w:tcMar>
            <w:vAlign w:val="bottom"/>
          </w:tcPr>
          <w:p w14:paraId="3FBB807B" w14:textId="77777777" w:rsidR="004B7D13" w:rsidRPr="000011D7" w:rsidRDefault="004B7D13" w:rsidP="004B7D13">
            <w:r w:rsidRPr="000011D7">
              <w:t>Fall 2016</w:t>
            </w:r>
          </w:p>
        </w:tc>
      </w:tr>
      <w:tr w:rsidR="004B7D13" w:rsidRPr="000011D7" w14:paraId="6FDA57D6" w14:textId="77777777" w:rsidTr="004B7D13">
        <w:trPr>
          <w:trHeight w:val="315"/>
          <w:jc w:val="center"/>
        </w:trPr>
        <w:tc>
          <w:tcPr>
            <w:tcW w:w="0" w:type="auto"/>
            <w:shd w:val="clear" w:color="auto" w:fill="auto"/>
            <w:tcMar>
              <w:top w:w="30" w:type="dxa"/>
              <w:left w:w="45" w:type="dxa"/>
              <w:bottom w:w="30" w:type="dxa"/>
              <w:right w:w="45" w:type="dxa"/>
            </w:tcMar>
            <w:vAlign w:val="bottom"/>
            <w:hideMark/>
          </w:tcPr>
          <w:p w14:paraId="11FC8D52" w14:textId="77777777" w:rsidR="004B7D13" w:rsidRPr="000011D7" w:rsidRDefault="004B7D13" w:rsidP="004B7D13">
            <w:r w:rsidRPr="000011D7">
              <w:t>Hawaii</w:t>
            </w:r>
          </w:p>
        </w:tc>
        <w:tc>
          <w:tcPr>
            <w:tcW w:w="0" w:type="auto"/>
            <w:shd w:val="clear" w:color="auto" w:fill="auto"/>
            <w:tcMar>
              <w:top w:w="30" w:type="dxa"/>
              <w:left w:w="45" w:type="dxa"/>
              <w:bottom w:w="30" w:type="dxa"/>
              <w:right w:w="45" w:type="dxa"/>
            </w:tcMar>
            <w:vAlign w:val="bottom"/>
            <w:hideMark/>
          </w:tcPr>
          <w:p w14:paraId="20C63B36" w14:textId="77777777" w:rsidR="004B7D13" w:rsidRPr="000011D7" w:rsidRDefault="004B7D13" w:rsidP="004B7D13">
            <w:r w:rsidRPr="000011D7">
              <w:t>Fall 2017</w:t>
            </w:r>
          </w:p>
        </w:tc>
      </w:tr>
      <w:tr w:rsidR="004B7D13" w:rsidRPr="000011D7" w14:paraId="21F65E71" w14:textId="77777777" w:rsidTr="004B7D13">
        <w:trPr>
          <w:trHeight w:val="315"/>
          <w:jc w:val="center"/>
        </w:trPr>
        <w:tc>
          <w:tcPr>
            <w:tcW w:w="0" w:type="auto"/>
            <w:shd w:val="clear" w:color="auto" w:fill="auto"/>
            <w:tcMar>
              <w:top w:w="30" w:type="dxa"/>
              <w:left w:w="45" w:type="dxa"/>
              <w:bottom w:w="30" w:type="dxa"/>
              <w:right w:w="45" w:type="dxa"/>
            </w:tcMar>
            <w:vAlign w:val="bottom"/>
            <w:hideMark/>
          </w:tcPr>
          <w:p w14:paraId="2668A90D" w14:textId="77777777" w:rsidR="004B7D13" w:rsidRPr="000011D7" w:rsidRDefault="004B7D13" w:rsidP="004B7D13">
            <w:r w:rsidRPr="000011D7">
              <w:t>Arkansas</w:t>
            </w:r>
          </w:p>
        </w:tc>
        <w:tc>
          <w:tcPr>
            <w:tcW w:w="0" w:type="auto"/>
            <w:shd w:val="clear" w:color="auto" w:fill="auto"/>
            <w:tcMar>
              <w:top w:w="30" w:type="dxa"/>
              <w:left w:w="45" w:type="dxa"/>
              <w:bottom w:w="30" w:type="dxa"/>
              <w:right w:w="45" w:type="dxa"/>
            </w:tcMar>
            <w:vAlign w:val="bottom"/>
            <w:hideMark/>
          </w:tcPr>
          <w:p w14:paraId="182A1863" w14:textId="77777777" w:rsidR="004B7D13" w:rsidRPr="000011D7" w:rsidRDefault="004B7D13" w:rsidP="004B7D13">
            <w:r w:rsidRPr="000011D7">
              <w:t>Fall 2017</w:t>
            </w:r>
          </w:p>
        </w:tc>
      </w:tr>
      <w:tr w:rsidR="004B7D13" w:rsidRPr="000011D7" w14:paraId="1B9D0948" w14:textId="77777777" w:rsidTr="004B7D13">
        <w:trPr>
          <w:trHeight w:val="315"/>
          <w:jc w:val="center"/>
        </w:trPr>
        <w:tc>
          <w:tcPr>
            <w:tcW w:w="0" w:type="auto"/>
            <w:shd w:val="clear" w:color="auto" w:fill="auto"/>
            <w:tcMar>
              <w:top w:w="30" w:type="dxa"/>
              <w:left w:w="45" w:type="dxa"/>
              <w:bottom w:w="30" w:type="dxa"/>
              <w:right w:w="45" w:type="dxa"/>
            </w:tcMar>
            <w:vAlign w:val="bottom"/>
            <w:hideMark/>
          </w:tcPr>
          <w:p w14:paraId="0391CBAD" w14:textId="77777777" w:rsidR="004B7D13" w:rsidRPr="000011D7" w:rsidRDefault="004B7D13" w:rsidP="004B7D13">
            <w:r w:rsidRPr="000011D7">
              <w:t>Kentucky</w:t>
            </w:r>
          </w:p>
        </w:tc>
        <w:tc>
          <w:tcPr>
            <w:tcW w:w="0" w:type="auto"/>
            <w:shd w:val="clear" w:color="auto" w:fill="auto"/>
            <w:tcMar>
              <w:top w:w="30" w:type="dxa"/>
              <w:left w:w="45" w:type="dxa"/>
              <w:bottom w:w="30" w:type="dxa"/>
              <w:right w:w="45" w:type="dxa"/>
            </w:tcMar>
            <w:vAlign w:val="bottom"/>
            <w:hideMark/>
          </w:tcPr>
          <w:p w14:paraId="0B3F6F49" w14:textId="77777777" w:rsidR="004B7D13" w:rsidRPr="000011D7" w:rsidRDefault="004B7D13" w:rsidP="004B7D13">
            <w:r w:rsidRPr="000011D7">
              <w:t>Fall 2017</w:t>
            </w:r>
          </w:p>
        </w:tc>
      </w:tr>
      <w:tr w:rsidR="004B7D13" w:rsidRPr="000011D7" w14:paraId="2E1EB822" w14:textId="77777777" w:rsidTr="004B7D13">
        <w:trPr>
          <w:trHeight w:val="315"/>
          <w:jc w:val="center"/>
        </w:trPr>
        <w:tc>
          <w:tcPr>
            <w:tcW w:w="0" w:type="auto"/>
            <w:shd w:val="clear" w:color="auto" w:fill="auto"/>
            <w:tcMar>
              <w:top w:w="30" w:type="dxa"/>
              <w:left w:w="45" w:type="dxa"/>
              <w:bottom w:w="30" w:type="dxa"/>
              <w:right w:w="45" w:type="dxa"/>
            </w:tcMar>
            <w:vAlign w:val="bottom"/>
            <w:hideMark/>
          </w:tcPr>
          <w:p w14:paraId="7279C6C0" w14:textId="77777777" w:rsidR="004B7D13" w:rsidRPr="000011D7" w:rsidRDefault="004B7D13" w:rsidP="004B7D13">
            <w:r w:rsidRPr="000011D7">
              <w:t>Nevada</w:t>
            </w:r>
          </w:p>
        </w:tc>
        <w:tc>
          <w:tcPr>
            <w:tcW w:w="0" w:type="auto"/>
            <w:shd w:val="clear" w:color="auto" w:fill="auto"/>
            <w:tcMar>
              <w:top w:w="30" w:type="dxa"/>
              <w:left w:w="45" w:type="dxa"/>
              <w:bottom w:w="30" w:type="dxa"/>
              <w:right w:w="45" w:type="dxa"/>
            </w:tcMar>
            <w:vAlign w:val="bottom"/>
            <w:hideMark/>
          </w:tcPr>
          <w:p w14:paraId="44CAAB69" w14:textId="77777777" w:rsidR="004B7D13" w:rsidRPr="000011D7" w:rsidRDefault="004B7D13" w:rsidP="004B7D13">
            <w:r w:rsidRPr="000011D7">
              <w:t>Fall 2017</w:t>
            </w:r>
          </w:p>
        </w:tc>
      </w:tr>
      <w:tr w:rsidR="004B7D13" w:rsidRPr="000011D7" w14:paraId="4064CD1D" w14:textId="77777777" w:rsidTr="004B7D13">
        <w:trPr>
          <w:trHeight w:val="315"/>
          <w:jc w:val="center"/>
        </w:trPr>
        <w:tc>
          <w:tcPr>
            <w:tcW w:w="0" w:type="auto"/>
            <w:shd w:val="clear" w:color="auto" w:fill="auto"/>
            <w:tcMar>
              <w:top w:w="30" w:type="dxa"/>
              <w:left w:w="45" w:type="dxa"/>
              <w:bottom w:w="30" w:type="dxa"/>
              <w:right w:w="45" w:type="dxa"/>
            </w:tcMar>
            <w:vAlign w:val="bottom"/>
            <w:hideMark/>
          </w:tcPr>
          <w:p w14:paraId="6B8AB3C9" w14:textId="77777777" w:rsidR="004B7D13" w:rsidRPr="000011D7" w:rsidRDefault="004B7D13" w:rsidP="004B7D13">
            <w:r w:rsidRPr="000011D7">
              <w:t>New York</w:t>
            </w:r>
          </w:p>
        </w:tc>
        <w:tc>
          <w:tcPr>
            <w:tcW w:w="0" w:type="auto"/>
            <w:shd w:val="clear" w:color="auto" w:fill="auto"/>
            <w:tcMar>
              <w:top w:w="30" w:type="dxa"/>
              <w:left w:w="45" w:type="dxa"/>
              <w:bottom w:w="30" w:type="dxa"/>
              <w:right w:w="45" w:type="dxa"/>
            </w:tcMar>
            <w:vAlign w:val="bottom"/>
            <w:hideMark/>
          </w:tcPr>
          <w:p w14:paraId="43201224" w14:textId="77777777" w:rsidR="004B7D13" w:rsidRPr="000011D7" w:rsidRDefault="004B7D13" w:rsidP="004B7D13">
            <w:r w:rsidRPr="000011D7">
              <w:t>Fall 2017</w:t>
            </w:r>
          </w:p>
        </w:tc>
      </w:tr>
      <w:tr w:rsidR="004B7D13" w:rsidRPr="000011D7" w14:paraId="2B7F4B9F" w14:textId="77777777" w:rsidTr="004B7D13">
        <w:trPr>
          <w:trHeight w:val="315"/>
          <w:jc w:val="center"/>
        </w:trPr>
        <w:tc>
          <w:tcPr>
            <w:tcW w:w="0" w:type="auto"/>
            <w:tcBorders>
              <w:bottom w:val="single" w:sz="4" w:space="0" w:color="auto"/>
            </w:tcBorders>
            <w:shd w:val="clear" w:color="auto" w:fill="auto"/>
            <w:tcMar>
              <w:top w:w="30" w:type="dxa"/>
              <w:left w:w="45" w:type="dxa"/>
              <w:bottom w:w="30" w:type="dxa"/>
              <w:right w:w="45" w:type="dxa"/>
            </w:tcMar>
            <w:vAlign w:val="bottom"/>
            <w:hideMark/>
          </w:tcPr>
          <w:p w14:paraId="761DA9CC" w14:textId="77777777" w:rsidR="004B7D13" w:rsidRPr="000011D7" w:rsidRDefault="004B7D13" w:rsidP="004B7D13">
            <w:r w:rsidRPr="000011D7">
              <w:t>Rhode Island</w:t>
            </w:r>
          </w:p>
        </w:tc>
        <w:tc>
          <w:tcPr>
            <w:tcW w:w="0" w:type="auto"/>
            <w:tcBorders>
              <w:bottom w:val="single" w:sz="4" w:space="0" w:color="auto"/>
            </w:tcBorders>
            <w:shd w:val="clear" w:color="auto" w:fill="auto"/>
            <w:tcMar>
              <w:top w:w="30" w:type="dxa"/>
              <w:left w:w="45" w:type="dxa"/>
              <w:bottom w:w="30" w:type="dxa"/>
              <w:right w:w="45" w:type="dxa"/>
            </w:tcMar>
            <w:vAlign w:val="bottom"/>
            <w:hideMark/>
          </w:tcPr>
          <w:p w14:paraId="6B07F643" w14:textId="77777777" w:rsidR="004B7D13" w:rsidRPr="000011D7" w:rsidRDefault="004B7D13" w:rsidP="004B7D13">
            <w:r w:rsidRPr="000011D7">
              <w:t>Fall 2017</w:t>
            </w:r>
          </w:p>
        </w:tc>
      </w:tr>
    </w:tbl>
    <w:p w14:paraId="4D84E02A" w14:textId="77777777" w:rsidR="00C64F87" w:rsidRDefault="00C64F87" w:rsidP="004B7D13">
      <w:pPr>
        <w:jc w:val="center"/>
        <w:rPr>
          <w:b/>
          <w:bCs/>
        </w:rPr>
        <w:sectPr w:rsidR="00C64F87" w:rsidSect="004B7D13">
          <w:pgSz w:w="12240" w:h="15840"/>
          <w:pgMar w:top="1440" w:right="1440" w:bottom="1440" w:left="1440" w:header="720" w:footer="720" w:gutter="0"/>
          <w:cols w:space="720"/>
          <w:docGrid w:linePitch="360"/>
        </w:sectPr>
      </w:pPr>
    </w:p>
    <w:p w14:paraId="7D987715" w14:textId="77777777" w:rsidR="004B7D13" w:rsidRPr="000011D7" w:rsidRDefault="004B7D13" w:rsidP="004B7D13">
      <w:pPr>
        <w:jc w:val="center"/>
        <w:rPr>
          <w:b/>
          <w:bCs/>
        </w:rPr>
      </w:pPr>
      <w:r w:rsidRPr="000011D7">
        <w:rPr>
          <w:b/>
          <w:bCs/>
        </w:rPr>
        <w:lastRenderedPageBreak/>
        <w:t xml:space="preserve">Table </w:t>
      </w:r>
      <w:r w:rsidR="00C64F87">
        <w:rPr>
          <w:b/>
          <w:bCs/>
        </w:rPr>
        <w:t>2.</w:t>
      </w:r>
      <w:r w:rsidRPr="000011D7">
        <w:rPr>
          <w:b/>
          <w:bCs/>
        </w:rPr>
        <w:t>3. Event-study regression estimates</w:t>
      </w:r>
    </w:p>
    <w:tbl>
      <w:tblPr>
        <w:tblW w:w="9680" w:type="dxa"/>
        <w:jc w:val="center"/>
        <w:tblLook w:val="04A0" w:firstRow="1" w:lastRow="0" w:firstColumn="1" w:lastColumn="0" w:noHBand="0" w:noVBand="1"/>
      </w:tblPr>
      <w:tblGrid>
        <w:gridCol w:w="2160"/>
        <w:gridCol w:w="1440"/>
        <w:gridCol w:w="1440"/>
        <w:gridCol w:w="1160"/>
        <w:gridCol w:w="1160"/>
        <w:gridCol w:w="1160"/>
        <w:gridCol w:w="1160"/>
      </w:tblGrid>
      <w:tr w:rsidR="004B7D13" w:rsidRPr="000011D7" w14:paraId="172D751C" w14:textId="77777777" w:rsidTr="004B7D13">
        <w:trPr>
          <w:trHeight w:val="255"/>
          <w:jc w:val="center"/>
        </w:trPr>
        <w:tc>
          <w:tcPr>
            <w:tcW w:w="2160" w:type="dxa"/>
            <w:tcBorders>
              <w:top w:val="single" w:sz="4" w:space="0" w:color="auto"/>
            </w:tcBorders>
            <w:noWrap/>
            <w:hideMark/>
          </w:tcPr>
          <w:p w14:paraId="5D1D59F0" w14:textId="77777777" w:rsidR="004B7D13" w:rsidRPr="000011D7" w:rsidRDefault="004B7D13" w:rsidP="004B7D13">
            <w:r w:rsidRPr="000011D7">
              <w:t> </w:t>
            </w:r>
          </w:p>
        </w:tc>
        <w:tc>
          <w:tcPr>
            <w:tcW w:w="1440" w:type="dxa"/>
            <w:tcBorders>
              <w:top w:val="single" w:sz="4" w:space="0" w:color="auto"/>
              <w:bottom w:val="single" w:sz="4" w:space="0" w:color="auto"/>
            </w:tcBorders>
            <w:noWrap/>
            <w:hideMark/>
          </w:tcPr>
          <w:p w14:paraId="4A102906" w14:textId="77777777" w:rsidR="004B7D13" w:rsidRPr="000011D7" w:rsidRDefault="004B7D13" w:rsidP="004B7D13">
            <w:pPr>
              <w:jc w:val="center"/>
            </w:pPr>
            <w:r w:rsidRPr="000011D7">
              <w:t>(1)</w:t>
            </w:r>
          </w:p>
        </w:tc>
        <w:tc>
          <w:tcPr>
            <w:tcW w:w="1440" w:type="dxa"/>
            <w:tcBorders>
              <w:top w:val="single" w:sz="4" w:space="0" w:color="auto"/>
              <w:bottom w:val="single" w:sz="4" w:space="0" w:color="auto"/>
            </w:tcBorders>
            <w:noWrap/>
            <w:hideMark/>
          </w:tcPr>
          <w:p w14:paraId="6902A70A" w14:textId="77777777" w:rsidR="004B7D13" w:rsidRPr="000011D7" w:rsidRDefault="004B7D13" w:rsidP="004B7D13">
            <w:pPr>
              <w:jc w:val="center"/>
            </w:pPr>
            <w:r w:rsidRPr="000011D7">
              <w:t>(2)</w:t>
            </w:r>
          </w:p>
        </w:tc>
        <w:tc>
          <w:tcPr>
            <w:tcW w:w="1160" w:type="dxa"/>
            <w:tcBorders>
              <w:top w:val="single" w:sz="4" w:space="0" w:color="auto"/>
              <w:bottom w:val="single" w:sz="4" w:space="0" w:color="auto"/>
            </w:tcBorders>
          </w:tcPr>
          <w:p w14:paraId="25CF1F00" w14:textId="77777777" w:rsidR="004B7D13" w:rsidRPr="000011D7" w:rsidRDefault="004B7D13" w:rsidP="004B7D13">
            <w:pPr>
              <w:jc w:val="center"/>
            </w:pPr>
            <w:r w:rsidRPr="000011D7">
              <w:t>(3)</w:t>
            </w:r>
          </w:p>
        </w:tc>
        <w:tc>
          <w:tcPr>
            <w:tcW w:w="1160" w:type="dxa"/>
            <w:tcBorders>
              <w:top w:val="single" w:sz="4" w:space="0" w:color="auto"/>
              <w:bottom w:val="single" w:sz="4" w:space="0" w:color="auto"/>
            </w:tcBorders>
          </w:tcPr>
          <w:p w14:paraId="15E4F9DA" w14:textId="77777777" w:rsidR="004B7D13" w:rsidRPr="000011D7" w:rsidRDefault="004B7D13" w:rsidP="004B7D13">
            <w:pPr>
              <w:jc w:val="center"/>
            </w:pPr>
            <w:r w:rsidRPr="000011D7">
              <w:t>(4)</w:t>
            </w:r>
          </w:p>
        </w:tc>
        <w:tc>
          <w:tcPr>
            <w:tcW w:w="1160" w:type="dxa"/>
            <w:tcBorders>
              <w:top w:val="single" w:sz="4" w:space="0" w:color="auto"/>
              <w:bottom w:val="single" w:sz="4" w:space="0" w:color="auto"/>
            </w:tcBorders>
          </w:tcPr>
          <w:p w14:paraId="0C51D22D" w14:textId="77777777" w:rsidR="004B7D13" w:rsidRPr="000011D7" w:rsidRDefault="004B7D13" w:rsidP="004B7D13">
            <w:pPr>
              <w:jc w:val="center"/>
            </w:pPr>
            <w:r w:rsidRPr="000011D7">
              <w:t>(5)</w:t>
            </w:r>
          </w:p>
        </w:tc>
        <w:tc>
          <w:tcPr>
            <w:tcW w:w="1160" w:type="dxa"/>
            <w:tcBorders>
              <w:top w:val="single" w:sz="4" w:space="0" w:color="auto"/>
              <w:bottom w:val="single" w:sz="4" w:space="0" w:color="auto"/>
            </w:tcBorders>
          </w:tcPr>
          <w:p w14:paraId="39F8C1BE" w14:textId="77777777" w:rsidR="004B7D13" w:rsidRPr="000011D7" w:rsidRDefault="004B7D13" w:rsidP="004B7D13">
            <w:pPr>
              <w:jc w:val="center"/>
            </w:pPr>
            <w:r w:rsidRPr="000011D7">
              <w:t>(6)</w:t>
            </w:r>
          </w:p>
        </w:tc>
      </w:tr>
      <w:tr w:rsidR="004B7D13" w:rsidRPr="000011D7" w14:paraId="1CC09A83" w14:textId="77777777" w:rsidTr="004B7D13">
        <w:trPr>
          <w:trHeight w:val="255"/>
          <w:jc w:val="center"/>
        </w:trPr>
        <w:tc>
          <w:tcPr>
            <w:tcW w:w="2160" w:type="dxa"/>
            <w:tcBorders>
              <w:bottom w:val="single" w:sz="4" w:space="0" w:color="auto"/>
            </w:tcBorders>
            <w:noWrap/>
            <w:hideMark/>
          </w:tcPr>
          <w:p w14:paraId="45F279E7" w14:textId="77777777" w:rsidR="004B7D13" w:rsidRPr="000011D7" w:rsidRDefault="004B7D13" w:rsidP="004B7D13"/>
        </w:tc>
        <w:tc>
          <w:tcPr>
            <w:tcW w:w="1440" w:type="dxa"/>
            <w:tcBorders>
              <w:top w:val="single" w:sz="4" w:space="0" w:color="auto"/>
              <w:bottom w:val="single" w:sz="4" w:space="0" w:color="auto"/>
            </w:tcBorders>
            <w:noWrap/>
            <w:hideMark/>
          </w:tcPr>
          <w:p w14:paraId="023B7EBE" w14:textId="77777777" w:rsidR="004B7D13" w:rsidRPr="000011D7" w:rsidRDefault="004B7D13" w:rsidP="004B7D13">
            <w:pPr>
              <w:rPr>
                <w:i/>
                <w:iCs/>
              </w:rPr>
            </w:pPr>
            <w:r w:rsidRPr="000011D7">
              <w:rPr>
                <w:i/>
                <w:iCs/>
              </w:rPr>
              <w:t>URM Share</w:t>
            </w:r>
          </w:p>
        </w:tc>
        <w:tc>
          <w:tcPr>
            <w:tcW w:w="1440" w:type="dxa"/>
            <w:tcBorders>
              <w:top w:val="single" w:sz="4" w:space="0" w:color="auto"/>
              <w:bottom w:val="single" w:sz="4" w:space="0" w:color="auto"/>
            </w:tcBorders>
            <w:noWrap/>
            <w:hideMark/>
          </w:tcPr>
          <w:p w14:paraId="3F7A011C" w14:textId="77777777" w:rsidR="004B7D13" w:rsidRPr="000011D7" w:rsidRDefault="004B7D13" w:rsidP="004B7D13">
            <w:pPr>
              <w:rPr>
                <w:i/>
                <w:iCs/>
              </w:rPr>
            </w:pPr>
            <w:r w:rsidRPr="000011D7">
              <w:rPr>
                <w:i/>
                <w:iCs/>
              </w:rPr>
              <w:t>URM Share</w:t>
            </w:r>
          </w:p>
        </w:tc>
        <w:tc>
          <w:tcPr>
            <w:tcW w:w="1160" w:type="dxa"/>
            <w:tcBorders>
              <w:top w:val="single" w:sz="4" w:space="0" w:color="auto"/>
              <w:bottom w:val="single" w:sz="4" w:space="0" w:color="auto"/>
            </w:tcBorders>
          </w:tcPr>
          <w:p w14:paraId="468970F5" w14:textId="77777777" w:rsidR="004B7D13" w:rsidRPr="000011D7" w:rsidRDefault="004B7D13" w:rsidP="004B7D13">
            <w:pPr>
              <w:rPr>
                <w:i/>
                <w:iCs/>
              </w:rPr>
            </w:pPr>
            <w:r w:rsidRPr="000011D7">
              <w:rPr>
                <w:i/>
                <w:iCs/>
              </w:rPr>
              <w:t>Simpson</w:t>
            </w:r>
          </w:p>
        </w:tc>
        <w:tc>
          <w:tcPr>
            <w:tcW w:w="1160" w:type="dxa"/>
            <w:tcBorders>
              <w:top w:val="single" w:sz="4" w:space="0" w:color="auto"/>
              <w:bottom w:val="single" w:sz="4" w:space="0" w:color="auto"/>
            </w:tcBorders>
          </w:tcPr>
          <w:p w14:paraId="21BF330F" w14:textId="77777777" w:rsidR="004B7D13" w:rsidRPr="000011D7" w:rsidRDefault="004B7D13" w:rsidP="004B7D13">
            <w:pPr>
              <w:rPr>
                <w:i/>
                <w:iCs/>
              </w:rPr>
            </w:pPr>
            <w:r w:rsidRPr="000011D7">
              <w:rPr>
                <w:i/>
                <w:iCs/>
              </w:rPr>
              <w:t>Simpson</w:t>
            </w:r>
          </w:p>
        </w:tc>
        <w:tc>
          <w:tcPr>
            <w:tcW w:w="1160" w:type="dxa"/>
            <w:tcBorders>
              <w:top w:val="single" w:sz="4" w:space="0" w:color="auto"/>
              <w:bottom w:val="single" w:sz="4" w:space="0" w:color="auto"/>
            </w:tcBorders>
          </w:tcPr>
          <w:p w14:paraId="3F1687F0" w14:textId="77777777" w:rsidR="004B7D13" w:rsidRPr="000011D7" w:rsidRDefault="004B7D13" w:rsidP="004B7D13">
            <w:pPr>
              <w:rPr>
                <w:i/>
                <w:iCs/>
              </w:rPr>
            </w:pPr>
            <w:r w:rsidRPr="000011D7">
              <w:rPr>
                <w:i/>
                <w:iCs/>
              </w:rPr>
              <w:t>Shannon</w:t>
            </w:r>
          </w:p>
        </w:tc>
        <w:tc>
          <w:tcPr>
            <w:tcW w:w="1160" w:type="dxa"/>
            <w:tcBorders>
              <w:top w:val="single" w:sz="4" w:space="0" w:color="auto"/>
              <w:bottom w:val="single" w:sz="4" w:space="0" w:color="auto"/>
            </w:tcBorders>
          </w:tcPr>
          <w:p w14:paraId="5E69D296" w14:textId="77777777" w:rsidR="004B7D13" w:rsidRPr="000011D7" w:rsidRDefault="004B7D13" w:rsidP="004B7D13">
            <w:pPr>
              <w:rPr>
                <w:i/>
                <w:iCs/>
              </w:rPr>
            </w:pPr>
            <w:r w:rsidRPr="000011D7">
              <w:rPr>
                <w:i/>
                <w:iCs/>
              </w:rPr>
              <w:t>Shannon</w:t>
            </w:r>
          </w:p>
        </w:tc>
      </w:tr>
      <w:tr w:rsidR="004B7D13" w:rsidRPr="000011D7" w14:paraId="0B721F91" w14:textId="77777777" w:rsidTr="004B7D13">
        <w:trPr>
          <w:trHeight w:val="255"/>
          <w:jc w:val="center"/>
        </w:trPr>
        <w:tc>
          <w:tcPr>
            <w:tcW w:w="2160" w:type="dxa"/>
            <w:tcBorders>
              <w:top w:val="single" w:sz="4" w:space="0" w:color="auto"/>
            </w:tcBorders>
            <w:noWrap/>
            <w:hideMark/>
          </w:tcPr>
          <w:p w14:paraId="23F45B26" w14:textId="77777777" w:rsidR="004B7D13" w:rsidRPr="000011D7" w:rsidRDefault="004B7D13" w:rsidP="004B7D13">
            <w:r w:rsidRPr="000011D7">
              <w:rPr>
                <w:i/>
                <w:iCs/>
              </w:rPr>
              <w:t>t</w:t>
            </w:r>
            <w:r w:rsidRPr="000011D7">
              <w:t xml:space="preserve"> ≤ -5</w:t>
            </w:r>
          </w:p>
        </w:tc>
        <w:tc>
          <w:tcPr>
            <w:tcW w:w="1440" w:type="dxa"/>
            <w:tcBorders>
              <w:top w:val="single" w:sz="4" w:space="0" w:color="auto"/>
            </w:tcBorders>
            <w:noWrap/>
            <w:hideMark/>
          </w:tcPr>
          <w:p w14:paraId="70598630" w14:textId="77777777" w:rsidR="004B7D13" w:rsidRPr="000011D7" w:rsidRDefault="004B7D13" w:rsidP="004B7D13">
            <w:r w:rsidRPr="000011D7">
              <w:t>-1.76</w:t>
            </w:r>
          </w:p>
        </w:tc>
        <w:tc>
          <w:tcPr>
            <w:tcW w:w="1440" w:type="dxa"/>
            <w:tcBorders>
              <w:top w:val="single" w:sz="4" w:space="0" w:color="auto"/>
            </w:tcBorders>
            <w:noWrap/>
            <w:hideMark/>
          </w:tcPr>
          <w:p w14:paraId="357DC0EC" w14:textId="77777777" w:rsidR="004B7D13" w:rsidRPr="000011D7" w:rsidRDefault="004B7D13" w:rsidP="004B7D13">
            <w:r w:rsidRPr="000011D7">
              <w:t>-2.06</w:t>
            </w:r>
          </w:p>
        </w:tc>
        <w:tc>
          <w:tcPr>
            <w:tcW w:w="1160" w:type="dxa"/>
            <w:tcBorders>
              <w:top w:val="single" w:sz="4" w:space="0" w:color="auto"/>
            </w:tcBorders>
          </w:tcPr>
          <w:p w14:paraId="345EDD59" w14:textId="77777777" w:rsidR="004B7D13" w:rsidRPr="000011D7" w:rsidRDefault="004B7D13" w:rsidP="004B7D13">
            <w:r w:rsidRPr="000011D7">
              <w:t>-419.59</w:t>
            </w:r>
          </w:p>
        </w:tc>
        <w:tc>
          <w:tcPr>
            <w:tcW w:w="1160" w:type="dxa"/>
            <w:tcBorders>
              <w:top w:val="single" w:sz="4" w:space="0" w:color="auto"/>
            </w:tcBorders>
          </w:tcPr>
          <w:p w14:paraId="365E8157" w14:textId="77777777" w:rsidR="004B7D13" w:rsidRPr="000011D7" w:rsidRDefault="004B7D13" w:rsidP="004B7D13">
            <w:r w:rsidRPr="000011D7">
              <w:t>-396.19</w:t>
            </w:r>
          </w:p>
        </w:tc>
        <w:tc>
          <w:tcPr>
            <w:tcW w:w="1160" w:type="dxa"/>
            <w:tcBorders>
              <w:top w:val="single" w:sz="4" w:space="0" w:color="auto"/>
            </w:tcBorders>
          </w:tcPr>
          <w:p w14:paraId="6294B08F" w14:textId="77777777" w:rsidR="004B7D13" w:rsidRPr="000011D7" w:rsidRDefault="004B7D13" w:rsidP="004B7D13">
            <w:r w:rsidRPr="000011D7">
              <w:t>-6.46</w:t>
            </w:r>
          </w:p>
        </w:tc>
        <w:tc>
          <w:tcPr>
            <w:tcW w:w="1160" w:type="dxa"/>
            <w:tcBorders>
              <w:top w:val="single" w:sz="4" w:space="0" w:color="auto"/>
            </w:tcBorders>
          </w:tcPr>
          <w:p w14:paraId="7D464280" w14:textId="77777777" w:rsidR="004B7D13" w:rsidRPr="000011D7" w:rsidRDefault="004B7D13" w:rsidP="004B7D13">
            <w:r w:rsidRPr="000011D7">
              <w:t>-6.06</w:t>
            </w:r>
          </w:p>
        </w:tc>
      </w:tr>
      <w:tr w:rsidR="004B7D13" w:rsidRPr="000011D7" w14:paraId="1B2D3E96" w14:textId="77777777" w:rsidTr="004B7D13">
        <w:trPr>
          <w:trHeight w:val="255"/>
          <w:jc w:val="center"/>
        </w:trPr>
        <w:tc>
          <w:tcPr>
            <w:tcW w:w="2160" w:type="dxa"/>
            <w:noWrap/>
            <w:hideMark/>
          </w:tcPr>
          <w:p w14:paraId="3431A2EB" w14:textId="77777777" w:rsidR="004B7D13" w:rsidRPr="000011D7" w:rsidRDefault="004B7D13" w:rsidP="004B7D13"/>
        </w:tc>
        <w:tc>
          <w:tcPr>
            <w:tcW w:w="1440" w:type="dxa"/>
            <w:noWrap/>
            <w:hideMark/>
          </w:tcPr>
          <w:p w14:paraId="6F43CF69" w14:textId="77777777" w:rsidR="004B7D13" w:rsidRPr="000011D7" w:rsidRDefault="004B7D13" w:rsidP="004B7D13">
            <w:r w:rsidRPr="000011D7">
              <w:t>(1.91)</w:t>
            </w:r>
          </w:p>
        </w:tc>
        <w:tc>
          <w:tcPr>
            <w:tcW w:w="1440" w:type="dxa"/>
            <w:noWrap/>
            <w:hideMark/>
          </w:tcPr>
          <w:p w14:paraId="1778D846" w14:textId="77777777" w:rsidR="004B7D13" w:rsidRPr="000011D7" w:rsidRDefault="004B7D13" w:rsidP="004B7D13">
            <w:r w:rsidRPr="000011D7">
              <w:t>(1.90)</w:t>
            </w:r>
          </w:p>
        </w:tc>
        <w:tc>
          <w:tcPr>
            <w:tcW w:w="1160" w:type="dxa"/>
          </w:tcPr>
          <w:p w14:paraId="120DA2EA" w14:textId="77777777" w:rsidR="004B7D13" w:rsidRPr="000011D7" w:rsidRDefault="004B7D13" w:rsidP="004B7D13">
            <w:r w:rsidRPr="000011D7">
              <w:t>(314.31)</w:t>
            </w:r>
          </w:p>
        </w:tc>
        <w:tc>
          <w:tcPr>
            <w:tcW w:w="1160" w:type="dxa"/>
          </w:tcPr>
          <w:p w14:paraId="302FA84D" w14:textId="77777777" w:rsidR="004B7D13" w:rsidRPr="000011D7" w:rsidRDefault="004B7D13" w:rsidP="004B7D13">
            <w:r w:rsidRPr="000011D7">
              <w:t>(309.60)</w:t>
            </w:r>
          </w:p>
        </w:tc>
        <w:tc>
          <w:tcPr>
            <w:tcW w:w="1160" w:type="dxa"/>
          </w:tcPr>
          <w:p w14:paraId="2F585BC7" w14:textId="77777777" w:rsidR="004B7D13" w:rsidRPr="000011D7" w:rsidRDefault="004B7D13" w:rsidP="004B7D13">
            <w:r w:rsidRPr="000011D7">
              <w:t>(5.65)</w:t>
            </w:r>
          </w:p>
        </w:tc>
        <w:tc>
          <w:tcPr>
            <w:tcW w:w="1160" w:type="dxa"/>
          </w:tcPr>
          <w:p w14:paraId="6BC5B7E8" w14:textId="77777777" w:rsidR="004B7D13" w:rsidRPr="000011D7" w:rsidRDefault="004B7D13" w:rsidP="004B7D13">
            <w:r w:rsidRPr="000011D7">
              <w:t>(5.60)</w:t>
            </w:r>
          </w:p>
        </w:tc>
      </w:tr>
      <w:tr w:rsidR="004B7D13" w:rsidRPr="000011D7" w14:paraId="6FE138C1" w14:textId="77777777" w:rsidTr="004B7D13">
        <w:trPr>
          <w:trHeight w:val="255"/>
          <w:jc w:val="center"/>
        </w:trPr>
        <w:tc>
          <w:tcPr>
            <w:tcW w:w="2160" w:type="dxa"/>
            <w:noWrap/>
            <w:hideMark/>
          </w:tcPr>
          <w:p w14:paraId="31C6CB59" w14:textId="77777777" w:rsidR="004B7D13" w:rsidRPr="000011D7" w:rsidRDefault="004B7D13" w:rsidP="00C64F87">
            <w:pPr>
              <w:ind w:hanging="10"/>
            </w:pPr>
            <w:r w:rsidRPr="000011D7">
              <w:rPr>
                <w:i/>
                <w:iCs/>
              </w:rPr>
              <w:t>t</w:t>
            </w:r>
            <w:r w:rsidRPr="000011D7">
              <w:t xml:space="preserve"> = -4</w:t>
            </w:r>
          </w:p>
        </w:tc>
        <w:tc>
          <w:tcPr>
            <w:tcW w:w="1440" w:type="dxa"/>
            <w:noWrap/>
            <w:hideMark/>
          </w:tcPr>
          <w:p w14:paraId="3273DA6B" w14:textId="77777777" w:rsidR="004B7D13" w:rsidRPr="000011D7" w:rsidRDefault="004B7D13" w:rsidP="004B7D13">
            <w:r w:rsidRPr="000011D7">
              <w:t>-1.18</w:t>
            </w:r>
          </w:p>
        </w:tc>
        <w:tc>
          <w:tcPr>
            <w:tcW w:w="1440" w:type="dxa"/>
            <w:noWrap/>
            <w:hideMark/>
          </w:tcPr>
          <w:p w14:paraId="218F007B" w14:textId="77777777" w:rsidR="004B7D13" w:rsidRPr="000011D7" w:rsidRDefault="004B7D13" w:rsidP="004B7D13">
            <w:r w:rsidRPr="000011D7">
              <w:t>-1.48</w:t>
            </w:r>
          </w:p>
        </w:tc>
        <w:tc>
          <w:tcPr>
            <w:tcW w:w="1160" w:type="dxa"/>
          </w:tcPr>
          <w:p w14:paraId="06123EB6" w14:textId="77777777" w:rsidR="004B7D13" w:rsidRPr="000011D7" w:rsidRDefault="004B7D13" w:rsidP="004B7D13">
            <w:r w:rsidRPr="000011D7">
              <w:t>-380.05</w:t>
            </w:r>
          </w:p>
        </w:tc>
        <w:tc>
          <w:tcPr>
            <w:tcW w:w="1160" w:type="dxa"/>
          </w:tcPr>
          <w:p w14:paraId="04FC7F4C" w14:textId="77777777" w:rsidR="004B7D13" w:rsidRPr="000011D7" w:rsidRDefault="004B7D13" w:rsidP="004B7D13">
            <w:r w:rsidRPr="000011D7">
              <w:t>-347.79</w:t>
            </w:r>
          </w:p>
        </w:tc>
        <w:tc>
          <w:tcPr>
            <w:tcW w:w="1160" w:type="dxa"/>
          </w:tcPr>
          <w:p w14:paraId="65AC3C68" w14:textId="77777777" w:rsidR="004B7D13" w:rsidRPr="000011D7" w:rsidRDefault="004B7D13" w:rsidP="004B7D13">
            <w:r w:rsidRPr="000011D7">
              <w:t>-6.14</w:t>
            </w:r>
          </w:p>
        </w:tc>
        <w:tc>
          <w:tcPr>
            <w:tcW w:w="1160" w:type="dxa"/>
          </w:tcPr>
          <w:p w14:paraId="1B964BA8" w14:textId="77777777" w:rsidR="004B7D13" w:rsidRPr="000011D7" w:rsidRDefault="004B7D13" w:rsidP="004B7D13">
            <w:r w:rsidRPr="000011D7">
              <w:t>-5.66</w:t>
            </w:r>
          </w:p>
        </w:tc>
      </w:tr>
      <w:tr w:rsidR="004B7D13" w:rsidRPr="000011D7" w14:paraId="7CC69E32" w14:textId="77777777" w:rsidTr="004B7D13">
        <w:trPr>
          <w:trHeight w:val="255"/>
          <w:jc w:val="center"/>
        </w:trPr>
        <w:tc>
          <w:tcPr>
            <w:tcW w:w="2160" w:type="dxa"/>
            <w:noWrap/>
            <w:hideMark/>
          </w:tcPr>
          <w:p w14:paraId="2E4B4451" w14:textId="77777777" w:rsidR="004B7D13" w:rsidRPr="000011D7" w:rsidRDefault="004B7D13" w:rsidP="004B7D13"/>
        </w:tc>
        <w:tc>
          <w:tcPr>
            <w:tcW w:w="1440" w:type="dxa"/>
            <w:noWrap/>
            <w:hideMark/>
          </w:tcPr>
          <w:p w14:paraId="1888A92D" w14:textId="77777777" w:rsidR="004B7D13" w:rsidRPr="000011D7" w:rsidRDefault="004B7D13" w:rsidP="004B7D13">
            <w:r w:rsidRPr="000011D7">
              <w:t>(1.71)</w:t>
            </w:r>
          </w:p>
        </w:tc>
        <w:tc>
          <w:tcPr>
            <w:tcW w:w="1440" w:type="dxa"/>
            <w:noWrap/>
            <w:hideMark/>
          </w:tcPr>
          <w:p w14:paraId="4DCEDD57" w14:textId="77777777" w:rsidR="004B7D13" w:rsidRPr="000011D7" w:rsidRDefault="004B7D13" w:rsidP="004B7D13">
            <w:r w:rsidRPr="000011D7">
              <w:t>(1.72)</w:t>
            </w:r>
          </w:p>
        </w:tc>
        <w:tc>
          <w:tcPr>
            <w:tcW w:w="1160" w:type="dxa"/>
          </w:tcPr>
          <w:p w14:paraId="140E4313" w14:textId="77777777" w:rsidR="004B7D13" w:rsidRPr="000011D7" w:rsidRDefault="004B7D13" w:rsidP="004B7D13">
            <w:r w:rsidRPr="000011D7">
              <w:t>(278.02)</w:t>
            </w:r>
          </w:p>
        </w:tc>
        <w:tc>
          <w:tcPr>
            <w:tcW w:w="1160" w:type="dxa"/>
          </w:tcPr>
          <w:p w14:paraId="022FFC09" w14:textId="77777777" w:rsidR="004B7D13" w:rsidRPr="000011D7" w:rsidRDefault="004B7D13" w:rsidP="004B7D13">
            <w:r w:rsidRPr="000011D7">
              <w:t>(275.15)</w:t>
            </w:r>
          </w:p>
        </w:tc>
        <w:tc>
          <w:tcPr>
            <w:tcW w:w="1160" w:type="dxa"/>
          </w:tcPr>
          <w:p w14:paraId="05E4875E" w14:textId="77777777" w:rsidR="004B7D13" w:rsidRPr="000011D7" w:rsidRDefault="004B7D13" w:rsidP="004B7D13">
            <w:r w:rsidRPr="000011D7">
              <w:t>(5.01)</w:t>
            </w:r>
          </w:p>
        </w:tc>
        <w:tc>
          <w:tcPr>
            <w:tcW w:w="1160" w:type="dxa"/>
          </w:tcPr>
          <w:p w14:paraId="2B29C711" w14:textId="77777777" w:rsidR="004B7D13" w:rsidRPr="000011D7" w:rsidRDefault="004B7D13" w:rsidP="004B7D13">
            <w:r w:rsidRPr="000011D7">
              <w:t>(4.99)</w:t>
            </w:r>
          </w:p>
        </w:tc>
      </w:tr>
      <w:tr w:rsidR="004B7D13" w:rsidRPr="000011D7" w14:paraId="438AE1A7" w14:textId="77777777" w:rsidTr="004B7D13">
        <w:trPr>
          <w:trHeight w:val="255"/>
          <w:jc w:val="center"/>
        </w:trPr>
        <w:tc>
          <w:tcPr>
            <w:tcW w:w="2160" w:type="dxa"/>
            <w:noWrap/>
            <w:hideMark/>
          </w:tcPr>
          <w:p w14:paraId="6AAFDC9C" w14:textId="77777777" w:rsidR="004B7D13" w:rsidRPr="000011D7" w:rsidRDefault="004B7D13" w:rsidP="004B7D13">
            <w:r w:rsidRPr="000011D7">
              <w:rPr>
                <w:i/>
                <w:iCs/>
              </w:rPr>
              <w:t>t</w:t>
            </w:r>
            <w:r w:rsidRPr="000011D7">
              <w:t xml:space="preserve"> = -3</w:t>
            </w:r>
          </w:p>
        </w:tc>
        <w:tc>
          <w:tcPr>
            <w:tcW w:w="1440" w:type="dxa"/>
            <w:noWrap/>
            <w:hideMark/>
          </w:tcPr>
          <w:p w14:paraId="77AF393D" w14:textId="77777777" w:rsidR="004B7D13" w:rsidRPr="000011D7" w:rsidRDefault="004B7D13" w:rsidP="004B7D13">
            <w:r w:rsidRPr="000011D7">
              <w:t>-0.81</w:t>
            </w:r>
          </w:p>
        </w:tc>
        <w:tc>
          <w:tcPr>
            <w:tcW w:w="1440" w:type="dxa"/>
            <w:noWrap/>
            <w:hideMark/>
          </w:tcPr>
          <w:p w14:paraId="1833E0EF" w14:textId="77777777" w:rsidR="004B7D13" w:rsidRPr="000011D7" w:rsidRDefault="004B7D13" w:rsidP="004B7D13">
            <w:r w:rsidRPr="000011D7">
              <w:t>-1.19</w:t>
            </w:r>
          </w:p>
        </w:tc>
        <w:tc>
          <w:tcPr>
            <w:tcW w:w="1160" w:type="dxa"/>
          </w:tcPr>
          <w:p w14:paraId="1948E966" w14:textId="77777777" w:rsidR="004B7D13" w:rsidRPr="000011D7" w:rsidRDefault="004B7D13" w:rsidP="004B7D13">
            <w:r w:rsidRPr="000011D7">
              <w:t>-297.28</w:t>
            </w:r>
          </w:p>
        </w:tc>
        <w:tc>
          <w:tcPr>
            <w:tcW w:w="1160" w:type="dxa"/>
          </w:tcPr>
          <w:p w14:paraId="1D2EA6DA" w14:textId="77777777" w:rsidR="004B7D13" w:rsidRPr="000011D7" w:rsidRDefault="004B7D13" w:rsidP="004B7D13">
            <w:r w:rsidRPr="000011D7">
              <w:t>-261.91</w:t>
            </w:r>
          </w:p>
        </w:tc>
        <w:tc>
          <w:tcPr>
            <w:tcW w:w="1160" w:type="dxa"/>
          </w:tcPr>
          <w:p w14:paraId="21C3C6E6" w14:textId="77777777" w:rsidR="004B7D13" w:rsidRPr="000011D7" w:rsidRDefault="004B7D13" w:rsidP="004B7D13">
            <w:r w:rsidRPr="000011D7">
              <w:t>-4.85</w:t>
            </w:r>
          </w:p>
        </w:tc>
        <w:tc>
          <w:tcPr>
            <w:tcW w:w="1160" w:type="dxa"/>
          </w:tcPr>
          <w:p w14:paraId="6EB226E4" w14:textId="77777777" w:rsidR="004B7D13" w:rsidRPr="000011D7" w:rsidRDefault="004B7D13" w:rsidP="004B7D13">
            <w:r w:rsidRPr="000011D7">
              <w:t>-4.32</w:t>
            </w:r>
          </w:p>
        </w:tc>
      </w:tr>
      <w:tr w:rsidR="004B7D13" w:rsidRPr="000011D7" w14:paraId="53A1DABE" w14:textId="77777777" w:rsidTr="004B7D13">
        <w:trPr>
          <w:trHeight w:val="255"/>
          <w:jc w:val="center"/>
        </w:trPr>
        <w:tc>
          <w:tcPr>
            <w:tcW w:w="2160" w:type="dxa"/>
            <w:noWrap/>
            <w:hideMark/>
          </w:tcPr>
          <w:p w14:paraId="41FFA201" w14:textId="77777777" w:rsidR="004B7D13" w:rsidRPr="000011D7" w:rsidRDefault="004B7D13" w:rsidP="004B7D13"/>
        </w:tc>
        <w:tc>
          <w:tcPr>
            <w:tcW w:w="1440" w:type="dxa"/>
            <w:noWrap/>
            <w:hideMark/>
          </w:tcPr>
          <w:p w14:paraId="06F6CE25" w14:textId="77777777" w:rsidR="004B7D13" w:rsidRPr="000011D7" w:rsidRDefault="004B7D13" w:rsidP="004B7D13">
            <w:r w:rsidRPr="000011D7">
              <w:t>(1.38)</w:t>
            </w:r>
          </w:p>
        </w:tc>
        <w:tc>
          <w:tcPr>
            <w:tcW w:w="1440" w:type="dxa"/>
            <w:noWrap/>
            <w:hideMark/>
          </w:tcPr>
          <w:p w14:paraId="454F0362" w14:textId="77777777" w:rsidR="004B7D13" w:rsidRPr="000011D7" w:rsidRDefault="004B7D13" w:rsidP="004B7D13">
            <w:r w:rsidRPr="000011D7">
              <w:t>(1.39)</w:t>
            </w:r>
          </w:p>
        </w:tc>
        <w:tc>
          <w:tcPr>
            <w:tcW w:w="1160" w:type="dxa"/>
          </w:tcPr>
          <w:p w14:paraId="0341AB4F" w14:textId="77777777" w:rsidR="004B7D13" w:rsidRPr="000011D7" w:rsidRDefault="004B7D13" w:rsidP="004B7D13">
            <w:r w:rsidRPr="000011D7">
              <w:t>(231.83)</w:t>
            </w:r>
          </w:p>
        </w:tc>
        <w:tc>
          <w:tcPr>
            <w:tcW w:w="1160" w:type="dxa"/>
          </w:tcPr>
          <w:p w14:paraId="0955ADF9" w14:textId="77777777" w:rsidR="004B7D13" w:rsidRPr="000011D7" w:rsidRDefault="004B7D13" w:rsidP="004B7D13">
            <w:r w:rsidRPr="000011D7">
              <w:t>(230.91)</w:t>
            </w:r>
          </w:p>
        </w:tc>
        <w:tc>
          <w:tcPr>
            <w:tcW w:w="1160" w:type="dxa"/>
          </w:tcPr>
          <w:p w14:paraId="36FFECBF" w14:textId="77777777" w:rsidR="004B7D13" w:rsidRPr="000011D7" w:rsidRDefault="004B7D13" w:rsidP="004B7D13">
            <w:r w:rsidRPr="000011D7">
              <w:t>(4.18)</w:t>
            </w:r>
          </w:p>
        </w:tc>
        <w:tc>
          <w:tcPr>
            <w:tcW w:w="1160" w:type="dxa"/>
          </w:tcPr>
          <w:p w14:paraId="132A2A34" w14:textId="77777777" w:rsidR="004B7D13" w:rsidRPr="000011D7" w:rsidRDefault="004B7D13" w:rsidP="004B7D13">
            <w:r w:rsidRPr="000011D7">
              <w:t>(4.18)</w:t>
            </w:r>
          </w:p>
        </w:tc>
      </w:tr>
      <w:tr w:rsidR="004B7D13" w:rsidRPr="000011D7" w14:paraId="36604EA9" w14:textId="77777777" w:rsidTr="004B7D13">
        <w:trPr>
          <w:trHeight w:val="255"/>
          <w:jc w:val="center"/>
        </w:trPr>
        <w:tc>
          <w:tcPr>
            <w:tcW w:w="2160" w:type="dxa"/>
            <w:noWrap/>
            <w:hideMark/>
          </w:tcPr>
          <w:p w14:paraId="03517A4D" w14:textId="77777777" w:rsidR="004B7D13" w:rsidRPr="000011D7" w:rsidRDefault="004B7D13" w:rsidP="004B7D13">
            <w:r w:rsidRPr="000011D7">
              <w:rPr>
                <w:i/>
                <w:iCs/>
              </w:rPr>
              <w:t>t</w:t>
            </w:r>
            <w:r w:rsidRPr="000011D7">
              <w:t xml:space="preserve"> = -2</w:t>
            </w:r>
          </w:p>
        </w:tc>
        <w:tc>
          <w:tcPr>
            <w:tcW w:w="1440" w:type="dxa"/>
            <w:noWrap/>
            <w:hideMark/>
          </w:tcPr>
          <w:p w14:paraId="67CD9631" w14:textId="77777777" w:rsidR="004B7D13" w:rsidRPr="000011D7" w:rsidRDefault="004B7D13" w:rsidP="004B7D13">
            <w:r w:rsidRPr="000011D7">
              <w:t>-0.58</w:t>
            </w:r>
          </w:p>
        </w:tc>
        <w:tc>
          <w:tcPr>
            <w:tcW w:w="1440" w:type="dxa"/>
            <w:noWrap/>
            <w:hideMark/>
          </w:tcPr>
          <w:p w14:paraId="5507B4D0" w14:textId="77777777" w:rsidR="004B7D13" w:rsidRPr="000011D7" w:rsidRDefault="004B7D13" w:rsidP="004B7D13">
            <w:r w:rsidRPr="000011D7">
              <w:t>-0.89</w:t>
            </w:r>
          </w:p>
        </w:tc>
        <w:tc>
          <w:tcPr>
            <w:tcW w:w="1160" w:type="dxa"/>
          </w:tcPr>
          <w:p w14:paraId="23B06655" w14:textId="77777777" w:rsidR="004B7D13" w:rsidRPr="000011D7" w:rsidRDefault="004B7D13" w:rsidP="004B7D13">
            <w:r w:rsidRPr="000011D7">
              <w:t>-256.37</w:t>
            </w:r>
          </w:p>
        </w:tc>
        <w:tc>
          <w:tcPr>
            <w:tcW w:w="1160" w:type="dxa"/>
          </w:tcPr>
          <w:p w14:paraId="41528B64" w14:textId="77777777" w:rsidR="004B7D13" w:rsidRPr="000011D7" w:rsidRDefault="004B7D13" w:rsidP="004B7D13">
            <w:r w:rsidRPr="000011D7">
              <w:t>-228.66</w:t>
            </w:r>
          </w:p>
        </w:tc>
        <w:tc>
          <w:tcPr>
            <w:tcW w:w="1160" w:type="dxa"/>
          </w:tcPr>
          <w:p w14:paraId="16BA643B" w14:textId="77777777" w:rsidR="004B7D13" w:rsidRPr="000011D7" w:rsidRDefault="004B7D13" w:rsidP="004B7D13">
            <w:r w:rsidRPr="000011D7">
              <w:t>-4.23</w:t>
            </w:r>
          </w:p>
        </w:tc>
        <w:tc>
          <w:tcPr>
            <w:tcW w:w="1160" w:type="dxa"/>
          </w:tcPr>
          <w:p w14:paraId="07A3EA4D" w14:textId="77777777" w:rsidR="004B7D13" w:rsidRPr="000011D7" w:rsidRDefault="004B7D13" w:rsidP="004B7D13">
            <w:r w:rsidRPr="000011D7">
              <w:t>-3.81</w:t>
            </w:r>
          </w:p>
        </w:tc>
      </w:tr>
      <w:tr w:rsidR="004B7D13" w:rsidRPr="000011D7" w14:paraId="1207569A" w14:textId="77777777" w:rsidTr="004B7D13">
        <w:trPr>
          <w:trHeight w:val="255"/>
          <w:jc w:val="center"/>
        </w:trPr>
        <w:tc>
          <w:tcPr>
            <w:tcW w:w="2160" w:type="dxa"/>
            <w:noWrap/>
            <w:hideMark/>
          </w:tcPr>
          <w:p w14:paraId="27B67633" w14:textId="77777777" w:rsidR="004B7D13" w:rsidRPr="000011D7" w:rsidRDefault="004B7D13" w:rsidP="004B7D13"/>
        </w:tc>
        <w:tc>
          <w:tcPr>
            <w:tcW w:w="1440" w:type="dxa"/>
            <w:noWrap/>
            <w:hideMark/>
          </w:tcPr>
          <w:p w14:paraId="1DE13CF9" w14:textId="77777777" w:rsidR="004B7D13" w:rsidRPr="000011D7" w:rsidRDefault="004B7D13" w:rsidP="004B7D13">
            <w:r w:rsidRPr="000011D7">
              <w:t>(1.00)</w:t>
            </w:r>
          </w:p>
        </w:tc>
        <w:tc>
          <w:tcPr>
            <w:tcW w:w="1440" w:type="dxa"/>
            <w:noWrap/>
            <w:hideMark/>
          </w:tcPr>
          <w:p w14:paraId="64ECEA02" w14:textId="77777777" w:rsidR="004B7D13" w:rsidRPr="000011D7" w:rsidRDefault="004B7D13" w:rsidP="004B7D13">
            <w:r w:rsidRPr="000011D7">
              <w:t>(1.01)</w:t>
            </w:r>
          </w:p>
        </w:tc>
        <w:tc>
          <w:tcPr>
            <w:tcW w:w="1160" w:type="dxa"/>
          </w:tcPr>
          <w:p w14:paraId="6FDA287D" w14:textId="77777777" w:rsidR="004B7D13" w:rsidRPr="000011D7" w:rsidRDefault="004B7D13" w:rsidP="004B7D13">
            <w:r w:rsidRPr="000011D7">
              <w:t>(172.04)</w:t>
            </w:r>
          </w:p>
        </w:tc>
        <w:tc>
          <w:tcPr>
            <w:tcW w:w="1160" w:type="dxa"/>
          </w:tcPr>
          <w:p w14:paraId="1F50347B" w14:textId="77777777" w:rsidR="004B7D13" w:rsidRPr="000011D7" w:rsidRDefault="004B7D13" w:rsidP="004B7D13">
            <w:r w:rsidRPr="000011D7">
              <w:t>(171.34)</w:t>
            </w:r>
          </w:p>
        </w:tc>
        <w:tc>
          <w:tcPr>
            <w:tcW w:w="1160" w:type="dxa"/>
          </w:tcPr>
          <w:p w14:paraId="62FA09E7" w14:textId="77777777" w:rsidR="004B7D13" w:rsidRPr="000011D7" w:rsidRDefault="004B7D13" w:rsidP="004B7D13">
            <w:r w:rsidRPr="000011D7">
              <w:t>(3.06)</w:t>
            </w:r>
          </w:p>
        </w:tc>
        <w:tc>
          <w:tcPr>
            <w:tcW w:w="1160" w:type="dxa"/>
          </w:tcPr>
          <w:p w14:paraId="2D5ADE1A" w14:textId="77777777" w:rsidR="004B7D13" w:rsidRPr="000011D7" w:rsidRDefault="004B7D13" w:rsidP="004B7D13">
            <w:r w:rsidRPr="000011D7">
              <w:t>(3.05)</w:t>
            </w:r>
          </w:p>
        </w:tc>
      </w:tr>
      <w:tr w:rsidR="004B7D13" w:rsidRPr="000011D7" w14:paraId="686AFEE7" w14:textId="77777777" w:rsidTr="004B7D13">
        <w:trPr>
          <w:trHeight w:val="255"/>
          <w:jc w:val="center"/>
        </w:trPr>
        <w:tc>
          <w:tcPr>
            <w:tcW w:w="2160" w:type="dxa"/>
            <w:noWrap/>
            <w:hideMark/>
          </w:tcPr>
          <w:p w14:paraId="3E920C8A" w14:textId="77777777" w:rsidR="004B7D13" w:rsidRPr="000011D7" w:rsidRDefault="004B7D13" w:rsidP="004B7D13">
            <w:r w:rsidRPr="000011D7">
              <w:rPr>
                <w:i/>
                <w:iCs/>
              </w:rPr>
              <w:t>t</w:t>
            </w:r>
            <w:r w:rsidRPr="000011D7">
              <w:t xml:space="preserve"> = -1</w:t>
            </w:r>
          </w:p>
        </w:tc>
        <w:tc>
          <w:tcPr>
            <w:tcW w:w="1440" w:type="dxa"/>
            <w:noWrap/>
            <w:hideMark/>
          </w:tcPr>
          <w:p w14:paraId="03F7E5A0" w14:textId="77777777" w:rsidR="004B7D13" w:rsidRPr="000011D7" w:rsidRDefault="004B7D13" w:rsidP="004B7D13">
            <w:r w:rsidRPr="000011D7">
              <w:t>-0.27</w:t>
            </w:r>
          </w:p>
        </w:tc>
        <w:tc>
          <w:tcPr>
            <w:tcW w:w="1440" w:type="dxa"/>
            <w:noWrap/>
            <w:hideMark/>
          </w:tcPr>
          <w:p w14:paraId="5830D648" w14:textId="77777777" w:rsidR="004B7D13" w:rsidRPr="000011D7" w:rsidRDefault="004B7D13" w:rsidP="004B7D13">
            <w:r w:rsidRPr="000011D7">
              <w:t>-0.37</w:t>
            </w:r>
          </w:p>
        </w:tc>
        <w:tc>
          <w:tcPr>
            <w:tcW w:w="1160" w:type="dxa"/>
          </w:tcPr>
          <w:p w14:paraId="649979F8" w14:textId="77777777" w:rsidR="004B7D13" w:rsidRPr="000011D7" w:rsidRDefault="004B7D13" w:rsidP="004B7D13">
            <w:r w:rsidRPr="000011D7">
              <w:t>-133.80</w:t>
            </w:r>
          </w:p>
        </w:tc>
        <w:tc>
          <w:tcPr>
            <w:tcW w:w="1160" w:type="dxa"/>
          </w:tcPr>
          <w:p w14:paraId="6EE91BEC" w14:textId="77777777" w:rsidR="004B7D13" w:rsidRPr="000011D7" w:rsidRDefault="004B7D13" w:rsidP="004B7D13">
            <w:r w:rsidRPr="000011D7">
              <w:t>-104.20</w:t>
            </w:r>
          </w:p>
        </w:tc>
        <w:tc>
          <w:tcPr>
            <w:tcW w:w="1160" w:type="dxa"/>
          </w:tcPr>
          <w:p w14:paraId="7FE11E19" w14:textId="77777777" w:rsidR="004B7D13" w:rsidRPr="000011D7" w:rsidRDefault="004B7D13" w:rsidP="004B7D13">
            <w:r w:rsidRPr="000011D7">
              <w:t>-1.82</w:t>
            </w:r>
          </w:p>
        </w:tc>
        <w:tc>
          <w:tcPr>
            <w:tcW w:w="1160" w:type="dxa"/>
          </w:tcPr>
          <w:p w14:paraId="7A4C9E8A" w14:textId="77777777" w:rsidR="004B7D13" w:rsidRPr="000011D7" w:rsidRDefault="004B7D13" w:rsidP="004B7D13">
            <w:r w:rsidRPr="000011D7">
              <w:t>-1.33</w:t>
            </w:r>
          </w:p>
        </w:tc>
      </w:tr>
      <w:tr w:rsidR="004B7D13" w:rsidRPr="000011D7" w14:paraId="01B81142" w14:textId="77777777" w:rsidTr="004B7D13">
        <w:trPr>
          <w:trHeight w:val="255"/>
          <w:jc w:val="center"/>
        </w:trPr>
        <w:tc>
          <w:tcPr>
            <w:tcW w:w="2160" w:type="dxa"/>
            <w:noWrap/>
            <w:hideMark/>
          </w:tcPr>
          <w:p w14:paraId="6BC1DDF9" w14:textId="77777777" w:rsidR="004B7D13" w:rsidRPr="000011D7" w:rsidRDefault="004B7D13" w:rsidP="004B7D13"/>
        </w:tc>
        <w:tc>
          <w:tcPr>
            <w:tcW w:w="1440" w:type="dxa"/>
            <w:noWrap/>
            <w:hideMark/>
          </w:tcPr>
          <w:p w14:paraId="076D958B" w14:textId="77777777" w:rsidR="004B7D13" w:rsidRPr="000011D7" w:rsidRDefault="004B7D13" w:rsidP="004B7D13">
            <w:r w:rsidRPr="000011D7">
              <w:t>(0.53)</w:t>
            </w:r>
          </w:p>
        </w:tc>
        <w:tc>
          <w:tcPr>
            <w:tcW w:w="1440" w:type="dxa"/>
            <w:noWrap/>
            <w:hideMark/>
          </w:tcPr>
          <w:p w14:paraId="120EA12F" w14:textId="77777777" w:rsidR="004B7D13" w:rsidRPr="000011D7" w:rsidRDefault="004B7D13" w:rsidP="004B7D13">
            <w:r w:rsidRPr="000011D7">
              <w:t>(0.54)</w:t>
            </w:r>
          </w:p>
        </w:tc>
        <w:tc>
          <w:tcPr>
            <w:tcW w:w="1160" w:type="dxa"/>
          </w:tcPr>
          <w:p w14:paraId="564A3794" w14:textId="77777777" w:rsidR="004B7D13" w:rsidRPr="000011D7" w:rsidRDefault="004B7D13" w:rsidP="004B7D13">
            <w:r w:rsidRPr="000011D7">
              <w:t>(92.03)</w:t>
            </w:r>
          </w:p>
        </w:tc>
        <w:tc>
          <w:tcPr>
            <w:tcW w:w="1160" w:type="dxa"/>
          </w:tcPr>
          <w:p w14:paraId="784308BF" w14:textId="77777777" w:rsidR="004B7D13" w:rsidRPr="000011D7" w:rsidRDefault="004B7D13" w:rsidP="004B7D13">
            <w:r w:rsidRPr="000011D7">
              <w:t>(92.31)</w:t>
            </w:r>
          </w:p>
        </w:tc>
        <w:tc>
          <w:tcPr>
            <w:tcW w:w="1160" w:type="dxa"/>
          </w:tcPr>
          <w:p w14:paraId="3EB37B60" w14:textId="77777777" w:rsidR="004B7D13" w:rsidRPr="000011D7" w:rsidRDefault="004B7D13" w:rsidP="004B7D13">
            <w:r w:rsidRPr="000011D7">
              <w:t>(1.63)</w:t>
            </w:r>
          </w:p>
        </w:tc>
        <w:tc>
          <w:tcPr>
            <w:tcW w:w="1160" w:type="dxa"/>
          </w:tcPr>
          <w:p w14:paraId="0690F29C" w14:textId="77777777" w:rsidR="004B7D13" w:rsidRPr="000011D7" w:rsidRDefault="004B7D13" w:rsidP="004B7D13">
            <w:r w:rsidRPr="000011D7">
              <w:t>(1.63)</w:t>
            </w:r>
          </w:p>
        </w:tc>
      </w:tr>
      <w:tr w:rsidR="004B7D13" w:rsidRPr="000011D7" w14:paraId="4D92CD0C" w14:textId="77777777" w:rsidTr="004B7D13">
        <w:trPr>
          <w:trHeight w:val="255"/>
          <w:jc w:val="center"/>
        </w:trPr>
        <w:tc>
          <w:tcPr>
            <w:tcW w:w="2160" w:type="dxa"/>
            <w:noWrap/>
            <w:hideMark/>
          </w:tcPr>
          <w:p w14:paraId="0D7AC880" w14:textId="77777777" w:rsidR="004B7D13" w:rsidRPr="000011D7" w:rsidRDefault="004B7D13" w:rsidP="004B7D13">
            <w:r w:rsidRPr="000011D7">
              <w:rPr>
                <w:i/>
                <w:iCs/>
              </w:rPr>
              <w:t>t</w:t>
            </w:r>
            <w:r w:rsidRPr="000011D7">
              <w:t xml:space="preserve"> = 1</w:t>
            </w:r>
          </w:p>
        </w:tc>
        <w:tc>
          <w:tcPr>
            <w:tcW w:w="1440" w:type="dxa"/>
            <w:noWrap/>
            <w:hideMark/>
          </w:tcPr>
          <w:p w14:paraId="3A6AA0D5" w14:textId="77777777" w:rsidR="004B7D13" w:rsidRPr="000011D7" w:rsidRDefault="004B7D13" w:rsidP="004B7D13">
            <w:r w:rsidRPr="000011D7">
              <w:t>0.58</w:t>
            </w:r>
          </w:p>
        </w:tc>
        <w:tc>
          <w:tcPr>
            <w:tcW w:w="1440" w:type="dxa"/>
            <w:noWrap/>
            <w:hideMark/>
          </w:tcPr>
          <w:p w14:paraId="27A8DD0D" w14:textId="77777777" w:rsidR="004B7D13" w:rsidRPr="000011D7" w:rsidRDefault="004B7D13" w:rsidP="004B7D13">
            <w:r w:rsidRPr="000011D7">
              <w:t>0.72</w:t>
            </w:r>
          </w:p>
        </w:tc>
        <w:tc>
          <w:tcPr>
            <w:tcW w:w="1160" w:type="dxa"/>
          </w:tcPr>
          <w:p w14:paraId="1435151D" w14:textId="77777777" w:rsidR="004B7D13" w:rsidRPr="000011D7" w:rsidRDefault="004B7D13" w:rsidP="004B7D13">
            <w:r w:rsidRPr="000011D7">
              <w:t>54.83</w:t>
            </w:r>
          </w:p>
        </w:tc>
        <w:tc>
          <w:tcPr>
            <w:tcW w:w="1160" w:type="dxa"/>
          </w:tcPr>
          <w:p w14:paraId="5377C7C2" w14:textId="77777777" w:rsidR="004B7D13" w:rsidRPr="000011D7" w:rsidRDefault="004B7D13" w:rsidP="004B7D13">
            <w:r w:rsidRPr="000011D7">
              <w:t>29.13</w:t>
            </w:r>
          </w:p>
        </w:tc>
        <w:tc>
          <w:tcPr>
            <w:tcW w:w="1160" w:type="dxa"/>
          </w:tcPr>
          <w:p w14:paraId="35374F98" w14:textId="77777777" w:rsidR="004B7D13" w:rsidRPr="000011D7" w:rsidRDefault="004B7D13" w:rsidP="004B7D13">
            <w:r w:rsidRPr="000011D7">
              <w:t>0.55</w:t>
            </w:r>
          </w:p>
        </w:tc>
        <w:tc>
          <w:tcPr>
            <w:tcW w:w="1160" w:type="dxa"/>
          </w:tcPr>
          <w:p w14:paraId="25F54633" w14:textId="77777777" w:rsidR="004B7D13" w:rsidRPr="000011D7" w:rsidRDefault="004B7D13" w:rsidP="004B7D13">
            <w:r w:rsidRPr="000011D7">
              <w:t>0.08</w:t>
            </w:r>
          </w:p>
        </w:tc>
      </w:tr>
      <w:tr w:rsidR="004B7D13" w:rsidRPr="000011D7" w14:paraId="792BD440" w14:textId="77777777" w:rsidTr="004B7D13">
        <w:trPr>
          <w:trHeight w:val="255"/>
          <w:jc w:val="center"/>
        </w:trPr>
        <w:tc>
          <w:tcPr>
            <w:tcW w:w="2160" w:type="dxa"/>
            <w:noWrap/>
            <w:hideMark/>
          </w:tcPr>
          <w:p w14:paraId="13D119E2" w14:textId="77777777" w:rsidR="004B7D13" w:rsidRPr="000011D7" w:rsidRDefault="004B7D13" w:rsidP="004B7D13"/>
        </w:tc>
        <w:tc>
          <w:tcPr>
            <w:tcW w:w="1440" w:type="dxa"/>
            <w:noWrap/>
            <w:hideMark/>
          </w:tcPr>
          <w:p w14:paraId="57DAA261" w14:textId="77777777" w:rsidR="004B7D13" w:rsidRPr="000011D7" w:rsidRDefault="004B7D13" w:rsidP="004B7D13">
            <w:r w:rsidRPr="000011D7">
              <w:t>(0.61)</w:t>
            </w:r>
          </w:p>
        </w:tc>
        <w:tc>
          <w:tcPr>
            <w:tcW w:w="1440" w:type="dxa"/>
            <w:noWrap/>
            <w:hideMark/>
          </w:tcPr>
          <w:p w14:paraId="799454AD" w14:textId="77777777" w:rsidR="004B7D13" w:rsidRPr="000011D7" w:rsidRDefault="004B7D13" w:rsidP="004B7D13">
            <w:r w:rsidRPr="000011D7">
              <w:t>(0.61)</w:t>
            </w:r>
          </w:p>
        </w:tc>
        <w:tc>
          <w:tcPr>
            <w:tcW w:w="1160" w:type="dxa"/>
          </w:tcPr>
          <w:p w14:paraId="4A817133" w14:textId="77777777" w:rsidR="004B7D13" w:rsidRPr="000011D7" w:rsidRDefault="004B7D13" w:rsidP="004B7D13">
            <w:r w:rsidRPr="000011D7">
              <w:t>(99.41)</w:t>
            </w:r>
          </w:p>
        </w:tc>
        <w:tc>
          <w:tcPr>
            <w:tcW w:w="1160" w:type="dxa"/>
          </w:tcPr>
          <w:p w14:paraId="62E09135" w14:textId="77777777" w:rsidR="004B7D13" w:rsidRPr="000011D7" w:rsidRDefault="004B7D13" w:rsidP="004B7D13">
            <w:r w:rsidRPr="000011D7">
              <w:t>(99.19)</w:t>
            </w:r>
          </w:p>
        </w:tc>
        <w:tc>
          <w:tcPr>
            <w:tcW w:w="1160" w:type="dxa"/>
          </w:tcPr>
          <w:p w14:paraId="5C2F9CBB" w14:textId="77777777" w:rsidR="004B7D13" w:rsidRPr="000011D7" w:rsidRDefault="004B7D13" w:rsidP="004B7D13">
            <w:r w:rsidRPr="000011D7">
              <w:t>(1.76)</w:t>
            </w:r>
          </w:p>
        </w:tc>
        <w:tc>
          <w:tcPr>
            <w:tcW w:w="1160" w:type="dxa"/>
          </w:tcPr>
          <w:p w14:paraId="299CA327" w14:textId="77777777" w:rsidR="004B7D13" w:rsidRPr="000011D7" w:rsidRDefault="004B7D13" w:rsidP="004B7D13">
            <w:r w:rsidRPr="000011D7">
              <w:t>(1.75)</w:t>
            </w:r>
          </w:p>
        </w:tc>
      </w:tr>
      <w:tr w:rsidR="004B7D13" w:rsidRPr="000011D7" w14:paraId="0D8418D7" w14:textId="77777777" w:rsidTr="004B7D13">
        <w:trPr>
          <w:trHeight w:val="255"/>
          <w:jc w:val="center"/>
        </w:trPr>
        <w:tc>
          <w:tcPr>
            <w:tcW w:w="2160" w:type="dxa"/>
            <w:noWrap/>
            <w:hideMark/>
          </w:tcPr>
          <w:p w14:paraId="217A8739" w14:textId="77777777" w:rsidR="004B7D13" w:rsidRPr="000011D7" w:rsidRDefault="004B7D13" w:rsidP="004B7D13">
            <w:r w:rsidRPr="000011D7">
              <w:rPr>
                <w:i/>
                <w:iCs/>
              </w:rPr>
              <w:t>t</w:t>
            </w:r>
            <w:r w:rsidRPr="000011D7">
              <w:t xml:space="preserve"> = 2</w:t>
            </w:r>
          </w:p>
        </w:tc>
        <w:tc>
          <w:tcPr>
            <w:tcW w:w="1440" w:type="dxa"/>
            <w:noWrap/>
            <w:hideMark/>
          </w:tcPr>
          <w:p w14:paraId="74A265CD" w14:textId="77777777" w:rsidR="004B7D13" w:rsidRPr="000011D7" w:rsidRDefault="004B7D13" w:rsidP="004B7D13">
            <w:r w:rsidRPr="000011D7">
              <w:t>1.70</w:t>
            </w:r>
          </w:p>
        </w:tc>
        <w:tc>
          <w:tcPr>
            <w:tcW w:w="1440" w:type="dxa"/>
            <w:noWrap/>
            <w:hideMark/>
          </w:tcPr>
          <w:p w14:paraId="15287059" w14:textId="77777777" w:rsidR="004B7D13" w:rsidRPr="000011D7" w:rsidRDefault="004B7D13" w:rsidP="004B7D13">
            <w:r w:rsidRPr="000011D7">
              <w:t>2.14*</w:t>
            </w:r>
          </w:p>
        </w:tc>
        <w:tc>
          <w:tcPr>
            <w:tcW w:w="1160" w:type="dxa"/>
          </w:tcPr>
          <w:p w14:paraId="4B6AB802" w14:textId="77777777" w:rsidR="004B7D13" w:rsidRPr="000011D7" w:rsidRDefault="004B7D13" w:rsidP="004B7D13">
            <w:r w:rsidRPr="000011D7">
              <w:t>212.15</w:t>
            </w:r>
          </w:p>
        </w:tc>
        <w:tc>
          <w:tcPr>
            <w:tcW w:w="1160" w:type="dxa"/>
          </w:tcPr>
          <w:p w14:paraId="58220EF9" w14:textId="77777777" w:rsidR="004B7D13" w:rsidRPr="000011D7" w:rsidRDefault="004B7D13" w:rsidP="004B7D13">
            <w:r w:rsidRPr="000011D7">
              <w:t>159.32</w:t>
            </w:r>
          </w:p>
        </w:tc>
        <w:tc>
          <w:tcPr>
            <w:tcW w:w="1160" w:type="dxa"/>
          </w:tcPr>
          <w:p w14:paraId="2DA55607" w14:textId="77777777" w:rsidR="004B7D13" w:rsidRPr="000011D7" w:rsidRDefault="004B7D13" w:rsidP="004B7D13">
            <w:r w:rsidRPr="000011D7">
              <w:t>2.58</w:t>
            </w:r>
          </w:p>
        </w:tc>
        <w:tc>
          <w:tcPr>
            <w:tcW w:w="1160" w:type="dxa"/>
          </w:tcPr>
          <w:p w14:paraId="3AE20FC7" w14:textId="77777777" w:rsidR="004B7D13" w:rsidRPr="000011D7" w:rsidRDefault="004B7D13" w:rsidP="004B7D13">
            <w:r w:rsidRPr="000011D7">
              <w:t>1.70</w:t>
            </w:r>
          </w:p>
        </w:tc>
      </w:tr>
      <w:tr w:rsidR="004B7D13" w:rsidRPr="000011D7" w14:paraId="5E0FB1BB" w14:textId="77777777" w:rsidTr="004B7D13">
        <w:trPr>
          <w:trHeight w:val="255"/>
          <w:jc w:val="center"/>
        </w:trPr>
        <w:tc>
          <w:tcPr>
            <w:tcW w:w="2160" w:type="dxa"/>
            <w:noWrap/>
            <w:hideMark/>
          </w:tcPr>
          <w:p w14:paraId="1FB9B7E4" w14:textId="77777777" w:rsidR="004B7D13" w:rsidRPr="000011D7" w:rsidRDefault="004B7D13" w:rsidP="004B7D13"/>
        </w:tc>
        <w:tc>
          <w:tcPr>
            <w:tcW w:w="1440" w:type="dxa"/>
            <w:noWrap/>
            <w:hideMark/>
          </w:tcPr>
          <w:p w14:paraId="32D059C1" w14:textId="77777777" w:rsidR="004B7D13" w:rsidRPr="000011D7" w:rsidRDefault="004B7D13" w:rsidP="004B7D13">
            <w:r w:rsidRPr="000011D7">
              <w:t>(1.24)</w:t>
            </w:r>
          </w:p>
        </w:tc>
        <w:tc>
          <w:tcPr>
            <w:tcW w:w="1440" w:type="dxa"/>
            <w:noWrap/>
            <w:hideMark/>
          </w:tcPr>
          <w:p w14:paraId="7E10163A" w14:textId="77777777" w:rsidR="004B7D13" w:rsidRPr="000011D7" w:rsidRDefault="004B7D13" w:rsidP="004B7D13">
            <w:r w:rsidRPr="000011D7">
              <w:t>(1.25)</w:t>
            </w:r>
          </w:p>
        </w:tc>
        <w:tc>
          <w:tcPr>
            <w:tcW w:w="1160" w:type="dxa"/>
          </w:tcPr>
          <w:p w14:paraId="4A31BC76" w14:textId="77777777" w:rsidR="004B7D13" w:rsidRPr="000011D7" w:rsidRDefault="004B7D13" w:rsidP="004B7D13">
            <w:r w:rsidRPr="000011D7">
              <w:t>(187.72)</w:t>
            </w:r>
          </w:p>
        </w:tc>
        <w:tc>
          <w:tcPr>
            <w:tcW w:w="1160" w:type="dxa"/>
          </w:tcPr>
          <w:p w14:paraId="7117CB6A" w14:textId="77777777" w:rsidR="004B7D13" w:rsidRPr="000011D7" w:rsidRDefault="004B7D13" w:rsidP="004B7D13">
            <w:r w:rsidRPr="000011D7">
              <w:t>(190.44)</w:t>
            </w:r>
          </w:p>
        </w:tc>
        <w:tc>
          <w:tcPr>
            <w:tcW w:w="1160" w:type="dxa"/>
          </w:tcPr>
          <w:p w14:paraId="38E38577" w14:textId="77777777" w:rsidR="004B7D13" w:rsidRPr="000011D7" w:rsidRDefault="004B7D13" w:rsidP="004B7D13">
            <w:r w:rsidRPr="000011D7">
              <w:t>(3.33)</w:t>
            </w:r>
          </w:p>
        </w:tc>
        <w:tc>
          <w:tcPr>
            <w:tcW w:w="1160" w:type="dxa"/>
          </w:tcPr>
          <w:p w14:paraId="0B83E5B3" w14:textId="77777777" w:rsidR="004B7D13" w:rsidRPr="000011D7" w:rsidRDefault="004B7D13" w:rsidP="004B7D13">
            <w:r w:rsidRPr="000011D7">
              <w:t>(3.35)</w:t>
            </w:r>
          </w:p>
        </w:tc>
      </w:tr>
      <w:tr w:rsidR="004B7D13" w:rsidRPr="000011D7" w14:paraId="6FA9E61E" w14:textId="77777777" w:rsidTr="004B7D13">
        <w:trPr>
          <w:trHeight w:val="255"/>
          <w:jc w:val="center"/>
        </w:trPr>
        <w:tc>
          <w:tcPr>
            <w:tcW w:w="2160" w:type="dxa"/>
            <w:noWrap/>
            <w:hideMark/>
          </w:tcPr>
          <w:p w14:paraId="1B224B7F" w14:textId="77777777" w:rsidR="004B7D13" w:rsidRPr="000011D7" w:rsidRDefault="004B7D13" w:rsidP="004B7D13">
            <w:r w:rsidRPr="000011D7">
              <w:rPr>
                <w:i/>
                <w:iCs/>
              </w:rPr>
              <w:t>t</w:t>
            </w:r>
            <w:r w:rsidRPr="000011D7">
              <w:t xml:space="preserve"> = 3</w:t>
            </w:r>
          </w:p>
        </w:tc>
        <w:tc>
          <w:tcPr>
            <w:tcW w:w="1440" w:type="dxa"/>
            <w:noWrap/>
            <w:hideMark/>
          </w:tcPr>
          <w:p w14:paraId="0DB70495" w14:textId="77777777" w:rsidR="004B7D13" w:rsidRPr="000011D7" w:rsidRDefault="004B7D13" w:rsidP="004B7D13">
            <w:r w:rsidRPr="000011D7">
              <w:t>1.10</w:t>
            </w:r>
          </w:p>
        </w:tc>
        <w:tc>
          <w:tcPr>
            <w:tcW w:w="1440" w:type="dxa"/>
            <w:noWrap/>
            <w:hideMark/>
          </w:tcPr>
          <w:p w14:paraId="41377982" w14:textId="77777777" w:rsidR="004B7D13" w:rsidRPr="000011D7" w:rsidRDefault="004B7D13" w:rsidP="004B7D13">
            <w:r w:rsidRPr="000011D7">
              <w:t>1.76</w:t>
            </w:r>
          </w:p>
        </w:tc>
        <w:tc>
          <w:tcPr>
            <w:tcW w:w="1160" w:type="dxa"/>
          </w:tcPr>
          <w:p w14:paraId="083D3E9B" w14:textId="77777777" w:rsidR="004B7D13" w:rsidRPr="000011D7" w:rsidRDefault="004B7D13" w:rsidP="004B7D13">
            <w:r w:rsidRPr="000011D7">
              <w:t>48.60</w:t>
            </w:r>
          </w:p>
        </w:tc>
        <w:tc>
          <w:tcPr>
            <w:tcW w:w="1160" w:type="dxa"/>
          </w:tcPr>
          <w:p w14:paraId="309773A3" w14:textId="77777777" w:rsidR="004B7D13" w:rsidRPr="000011D7" w:rsidRDefault="004B7D13" w:rsidP="004B7D13">
            <w:r w:rsidRPr="000011D7">
              <w:t>12.54</w:t>
            </w:r>
          </w:p>
        </w:tc>
        <w:tc>
          <w:tcPr>
            <w:tcW w:w="1160" w:type="dxa"/>
          </w:tcPr>
          <w:p w14:paraId="3D3BF7F3" w14:textId="77777777" w:rsidR="004B7D13" w:rsidRPr="000011D7" w:rsidRDefault="004B7D13" w:rsidP="004B7D13">
            <w:r w:rsidRPr="000011D7">
              <w:t>-0.55</w:t>
            </w:r>
          </w:p>
        </w:tc>
        <w:tc>
          <w:tcPr>
            <w:tcW w:w="1160" w:type="dxa"/>
          </w:tcPr>
          <w:p w14:paraId="40A406E9" w14:textId="77777777" w:rsidR="004B7D13" w:rsidRPr="000011D7" w:rsidRDefault="004B7D13" w:rsidP="004B7D13">
            <w:r w:rsidRPr="000011D7">
              <w:t>-1.43</w:t>
            </w:r>
          </w:p>
        </w:tc>
      </w:tr>
      <w:tr w:rsidR="004B7D13" w:rsidRPr="000011D7" w14:paraId="268EC412" w14:textId="77777777" w:rsidTr="004B7D13">
        <w:trPr>
          <w:trHeight w:val="255"/>
          <w:jc w:val="center"/>
        </w:trPr>
        <w:tc>
          <w:tcPr>
            <w:tcW w:w="2160" w:type="dxa"/>
            <w:tcBorders>
              <w:bottom w:val="single" w:sz="4" w:space="0" w:color="auto"/>
            </w:tcBorders>
            <w:noWrap/>
            <w:hideMark/>
          </w:tcPr>
          <w:p w14:paraId="63EE060E" w14:textId="77777777" w:rsidR="004B7D13" w:rsidRPr="000011D7" w:rsidRDefault="004B7D13" w:rsidP="004B7D13"/>
        </w:tc>
        <w:tc>
          <w:tcPr>
            <w:tcW w:w="1440" w:type="dxa"/>
            <w:tcBorders>
              <w:bottom w:val="single" w:sz="4" w:space="0" w:color="auto"/>
            </w:tcBorders>
            <w:noWrap/>
            <w:hideMark/>
          </w:tcPr>
          <w:p w14:paraId="3D6B3C59" w14:textId="77777777" w:rsidR="004B7D13" w:rsidRPr="000011D7" w:rsidRDefault="004B7D13" w:rsidP="004B7D13">
            <w:r w:rsidRPr="000011D7">
              <w:t>(1.66)</w:t>
            </w:r>
          </w:p>
        </w:tc>
        <w:tc>
          <w:tcPr>
            <w:tcW w:w="1440" w:type="dxa"/>
            <w:tcBorders>
              <w:bottom w:val="single" w:sz="4" w:space="0" w:color="auto"/>
            </w:tcBorders>
            <w:noWrap/>
            <w:hideMark/>
          </w:tcPr>
          <w:p w14:paraId="55F7066F" w14:textId="77777777" w:rsidR="004B7D13" w:rsidRPr="000011D7" w:rsidRDefault="004B7D13" w:rsidP="004B7D13">
            <w:r w:rsidRPr="000011D7">
              <w:t>(1.65)</w:t>
            </w:r>
          </w:p>
        </w:tc>
        <w:tc>
          <w:tcPr>
            <w:tcW w:w="1160" w:type="dxa"/>
            <w:tcBorders>
              <w:bottom w:val="single" w:sz="4" w:space="0" w:color="auto"/>
            </w:tcBorders>
          </w:tcPr>
          <w:p w14:paraId="00BEC3F1" w14:textId="77777777" w:rsidR="004B7D13" w:rsidRPr="000011D7" w:rsidRDefault="004B7D13" w:rsidP="004B7D13">
            <w:r w:rsidRPr="000011D7">
              <w:t>(261.76)</w:t>
            </w:r>
          </w:p>
        </w:tc>
        <w:tc>
          <w:tcPr>
            <w:tcW w:w="1160" w:type="dxa"/>
            <w:tcBorders>
              <w:bottom w:val="single" w:sz="4" w:space="0" w:color="auto"/>
            </w:tcBorders>
          </w:tcPr>
          <w:p w14:paraId="316FB271" w14:textId="77777777" w:rsidR="004B7D13" w:rsidRPr="000011D7" w:rsidRDefault="004B7D13" w:rsidP="004B7D13">
            <w:r w:rsidRPr="000011D7">
              <w:t>(263.57)</w:t>
            </w:r>
          </w:p>
        </w:tc>
        <w:tc>
          <w:tcPr>
            <w:tcW w:w="1160" w:type="dxa"/>
            <w:tcBorders>
              <w:bottom w:val="single" w:sz="4" w:space="0" w:color="auto"/>
            </w:tcBorders>
          </w:tcPr>
          <w:p w14:paraId="251D743E" w14:textId="77777777" w:rsidR="004B7D13" w:rsidRPr="000011D7" w:rsidRDefault="004B7D13" w:rsidP="004B7D13">
            <w:r w:rsidRPr="000011D7">
              <w:t>(4.66)</w:t>
            </w:r>
          </w:p>
        </w:tc>
        <w:tc>
          <w:tcPr>
            <w:tcW w:w="1160" w:type="dxa"/>
            <w:tcBorders>
              <w:bottom w:val="single" w:sz="4" w:space="0" w:color="auto"/>
            </w:tcBorders>
          </w:tcPr>
          <w:p w14:paraId="76012FAC" w14:textId="77777777" w:rsidR="004B7D13" w:rsidRPr="000011D7" w:rsidRDefault="004B7D13" w:rsidP="004B7D13">
            <w:r w:rsidRPr="000011D7">
              <w:t>(4.68)</w:t>
            </w:r>
          </w:p>
        </w:tc>
      </w:tr>
      <w:tr w:rsidR="004B7D13" w:rsidRPr="000011D7" w14:paraId="5DEB20B6" w14:textId="77777777" w:rsidTr="004B7D13">
        <w:trPr>
          <w:trHeight w:val="255"/>
          <w:jc w:val="center"/>
        </w:trPr>
        <w:tc>
          <w:tcPr>
            <w:tcW w:w="2160" w:type="dxa"/>
            <w:tcBorders>
              <w:top w:val="single" w:sz="4" w:space="0" w:color="auto"/>
            </w:tcBorders>
            <w:noWrap/>
            <w:hideMark/>
          </w:tcPr>
          <w:p w14:paraId="4E04BC08" w14:textId="77777777" w:rsidR="004B7D13" w:rsidRPr="000011D7" w:rsidRDefault="004B7D13" w:rsidP="004B7D13">
            <w:r w:rsidRPr="000011D7">
              <w:t>Observations</w:t>
            </w:r>
          </w:p>
        </w:tc>
        <w:tc>
          <w:tcPr>
            <w:tcW w:w="1440" w:type="dxa"/>
            <w:tcBorders>
              <w:top w:val="single" w:sz="4" w:space="0" w:color="auto"/>
            </w:tcBorders>
            <w:noWrap/>
            <w:hideMark/>
          </w:tcPr>
          <w:p w14:paraId="26AE626A" w14:textId="77777777" w:rsidR="004B7D13" w:rsidRPr="000011D7" w:rsidRDefault="004B7D13" w:rsidP="004B7D13">
            <w:r w:rsidRPr="000011D7">
              <w:t>1,269</w:t>
            </w:r>
          </w:p>
        </w:tc>
        <w:tc>
          <w:tcPr>
            <w:tcW w:w="1440" w:type="dxa"/>
            <w:tcBorders>
              <w:top w:val="single" w:sz="4" w:space="0" w:color="auto"/>
            </w:tcBorders>
            <w:noWrap/>
            <w:hideMark/>
          </w:tcPr>
          <w:p w14:paraId="0B023861" w14:textId="77777777" w:rsidR="004B7D13" w:rsidRPr="000011D7" w:rsidRDefault="004B7D13" w:rsidP="004B7D13">
            <w:r w:rsidRPr="000011D7">
              <w:t>1,269</w:t>
            </w:r>
          </w:p>
        </w:tc>
        <w:tc>
          <w:tcPr>
            <w:tcW w:w="1160" w:type="dxa"/>
            <w:tcBorders>
              <w:top w:val="single" w:sz="4" w:space="0" w:color="auto"/>
            </w:tcBorders>
          </w:tcPr>
          <w:p w14:paraId="6F3999BB" w14:textId="77777777" w:rsidR="004B7D13" w:rsidRPr="000011D7" w:rsidRDefault="004B7D13" w:rsidP="004B7D13">
            <w:r w:rsidRPr="000011D7">
              <w:t>1,269</w:t>
            </w:r>
          </w:p>
        </w:tc>
        <w:tc>
          <w:tcPr>
            <w:tcW w:w="1160" w:type="dxa"/>
            <w:tcBorders>
              <w:top w:val="single" w:sz="4" w:space="0" w:color="auto"/>
            </w:tcBorders>
          </w:tcPr>
          <w:p w14:paraId="0FCB997E" w14:textId="77777777" w:rsidR="004B7D13" w:rsidRPr="000011D7" w:rsidRDefault="004B7D13" w:rsidP="004B7D13">
            <w:r w:rsidRPr="000011D7">
              <w:t>1,269</w:t>
            </w:r>
          </w:p>
        </w:tc>
        <w:tc>
          <w:tcPr>
            <w:tcW w:w="1160" w:type="dxa"/>
            <w:tcBorders>
              <w:top w:val="single" w:sz="4" w:space="0" w:color="auto"/>
            </w:tcBorders>
          </w:tcPr>
          <w:p w14:paraId="10CC224F" w14:textId="77777777" w:rsidR="004B7D13" w:rsidRPr="000011D7" w:rsidRDefault="004B7D13" w:rsidP="004B7D13">
            <w:r w:rsidRPr="000011D7">
              <w:t>1,269</w:t>
            </w:r>
          </w:p>
        </w:tc>
        <w:tc>
          <w:tcPr>
            <w:tcW w:w="1160" w:type="dxa"/>
            <w:tcBorders>
              <w:top w:val="single" w:sz="4" w:space="0" w:color="auto"/>
            </w:tcBorders>
          </w:tcPr>
          <w:p w14:paraId="024CF8A2" w14:textId="77777777" w:rsidR="004B7D13" w:rsidRPr="000011D7" w:rsidRDefault="004B7D13" w:rsidP="004B7D13">
            <w:r w:rsidRPr="000011D7">
              <w:t>1,269</w:t>
            </w:r>
          </w:p>
        </w:tc>
      </w:tr>
      <w:tr w:rsidR="004B7D13" w:rsidRPr="000011D7" w14:paraId="2F643D9E" w14:textId="77777777" w:rsidTr="004B7D13">
        <w:trPr>
          <w:trHeight w:val="255"/>
          <w:jc w:val="center"/>
        </w:trPr>
        <w:tc>
          <w:tcPr>
            <w:tcW w:w="2160" w:type="dxa"/>
            <w:noWrap/>
            <w:hideMark/>
          </w:tcPr>
          <w:p w14:paraId="2052D95D" w14:textId="77777777" w:rsidR="004B7D13" w:rsidRPr="000011D7" w:rsidRDefault="004B7D13" w:rsidP="004B7D13">
            <w:r w:rsidRPr="000011D7">
              <w:t>R-squared</w:t>
            </w:r>
          </w:p>
        </w:tc>
        <w:tc>
          <w:tcPr>
            <w:tcW w:w="1440" w:type="dxa"/>
            <w:noWrap/>
            <w:hideMark/>
          </w:tcPr>
          <w:p w14:paraId="256976D7" w14:textId="77777777" w:rsidR="004B7D13" w:rsidRPr="000011D7" w:rsidRDefault="004B7D13" w:rsidP="004B7D13">
            <w:r w:rsidRPr="000011D7">
              <w:t>0.99</w:t>
            </w:r>
          </w:p>
        </w:tc>
        <w:tc>
          <w:tcPr>
            <w:tcW w:w="1440" w:type="dxa"/>
            <w:noWrap/>
            <w:hideMark/>
          </w:tcPr>
          <w:p w14:paraId="5A00D678" w14:textId="77777777" w:rsidR="004B7D13" w:rsidRPr="000011D7" w:rsidRDefault="004B7D13" w:rsidP="004B7D13">
            <w:r w:rsidRPr="000011D7">
              <w:t>0.99</w:t>
            </w:r>
          </w:p>
        </w:tc>
        <w:tc>
          <w:tcPr>
            <w:tcW w:w="1160" w:type="dxa"/>
          </w:tcPr>
          <w:p w14:paraId="6D30948E" w14:textId="77777777" w:rsidR="004B7D13" w:rsidRPr="000011D7" w:rsidRDefault="004B7D13" w:rsidP="004B7D13">
            <w:r w:rsidRPr="000011D7">
              <w:t>0.96</w:t>
            </w:r>
          </w:p>
        </w:tc>
        <w:tc>
          <w:tcPr>
            <w:tcW w:w="1160" w:type="dxa"/>
          </w:tcPr>
          <w:p w14:paraId="7BBFF90E" w14:textId="77777777" w:rsidR="004B7D13" w:rsidRPr="000011D7" w:rsidRDefault="004B7D13" w:rsidP="004B7D13">
            <w:r w:rsidRPr="000011D7">
              <w:t>0.96</w:t>
            </w:r>
          </w:p>
        </w:tc>
        <w:tc>
          <w:tcPr>
            <w:tcW w:w="1160" w:type="dxa"/>
          </w:tcPr>
          <w:p w14:paraId="0EC27677" w14:textId="77777777" w:rsidR="004B7D13" w:rsidRPr="000011D7" w:rsidRDefault="004B7D13" w:rsidP="004B7D13">
            <w:r w:rsidRPr="000011D7">
              <w:t>0.96</w:t>
            </w:r>
          </w:p>
        </w:tc>
        <w:tc>
          <w:tcPr>
            <w:tcW w:w="1160" w:type="dxa"/>
          </w:tcPr>
          <w:p w14:paraId="554767C1" w14:textId="77777777" w:rsidR="004B7D13" w:rsidRPr="000011D7" w:rsidRDefault="004B7D13" w:rsidP="004B7D13">
            <w:r w:rsidRPr="000011D7">
              <w:t>0.97</w:t>
            </w:r>
          </w:p>
        </w:tc>
      </w:tr>
      <w:tr w:rsidR="004B7D13" w:rsidRPr="000011D7" w14:paraId="59C98B9A" w14:textId="77777777" w:rsidTr="004B7D13">
        <w:trPr>
          <w:trHeight w:val="255"/>
          <w:jc w:val="center"/>
        </w:trPr>
        <w:tc>
          <w:tcPr>
            <w:tcW w:w="2160" w:type="dxa"/>
            <w:noWrap/>
            <w:hideMark/>
          </w:tcPr>
          <w:p w14:paraId="339C9C75" w14:textId="77777777" w:rsidR="004B7D13" w:rsidRPr="000011D7" w:rsidRDefault="004B7D13" w:rsidP="004B7D13">
            <w:r w:rsidRPr="000011D7">
              <w:t>Std. errors</w:t>
            </w:r>
          </w:p>
        </w:tc>
        <w:tc>
          <w:tcPr>
            <w:tcW w:w="1440" w:type="dxa"/>
            <w:noWrap/>
            <w:hideMark/>
          </w:tcPr>
          <w:p w14:paraId="1A2B07FA" w14:textId="77777777" w:rsidR="004B7D13" w:rsidRPr="000011D7" w:rsidRDefault="004B7D13" w:rsidP="004B7D13">
            <w:r w:rsidRPr="000011D7">
              <w:t>College</w:t>
            </w:r>
          </w:p>
        </w:tc>
        <w:tc>
          <w:tcPr>
            <w:tcW w:w="1440" w:type="dxa"/>
            <w:noWrap/>
            <w:hideMark/>
          </w:tcPr>
          <w:p w14:paraId="7FDDC2A1" w14:textId="77777777" w:rsidR="004B7D13" w:rsidRPr="000011D7" w:rsidRDefault="004B7D13" w:rsidP="004B7D13">
            <w:r w:rsidRPr="000011D7">
              <w:t>College</w:t>
            </w:r>
          </w:p>
        </w:tc>
        <w:tc>
          <w:tcPr>
            <w:tcW w:w="1160" w:type="dxa"/>
          </w:tcPr>
          <w:p w14:paraId="79809F42" w14:textId="77777777" w:rsidR="004B7D13" w:rsidRPr="000011D7" w:rsidRDefault="004B7D13" w:rsidP="004B7D13">
            <w:r w:rsidRPr="000011D7">
              <w:t>College</w:t>
            </w:r>
          </w:p>
        </w:tc>
        <w:tc>
          <w:tcPr>
            <w:tcW w:w="1160" w:type="dxa"/>
          </w:tcPr>
          <w:p w14:paraId="566AA215" w14:textId="77777777" w:rsidR="004B7D13" w:rsidRPr="000011D7" w:rsidRDefault="004B7D13" w:rsidP="004B7D13">
            <w:r w:rsidRPr="000011D7">
              <w:t>College</w:t>
            </w:r>
          </w:p>
        </w:tc>
        <w:tc>
          <w:tcPr>
            <w:tcW w:w="1160" w:type="dxa"/>
          </w:tcPr>
          <w:p w14:paraId="53D8EA40" w14:textId="77777777" w:rsidR="004B7D13" w:rsidRPr="000011D7" w:rsidRDefault="004B7D13" w:rsidP="004B7D13">
            <w:r w:rsidRPr="000011D7">
              <w:t>College</w:t>
            </w:r>
          </w:p>
        </w:tc>
        <w:tc>
          <w:tcPr>
            <w:tcW w:w="1160" w:type="dxa"/>
          </w:tcPr>
          <w:p w14:paraId="439F854C" w14:textId="77777777" w:rsidR="004B7D13" w:rsidRPr="000011D7" w:rsidRDefault="004B7D13" w:rsidP="004B7D13">
            <w:r w:rsidRPr="000011D7">
              <w:t>College</w:t>
            </w:r>
          </w:p>
        </w:tc>
      </w:tr>
      <w:tr w:rsidR="004B7D13" w:rsidRPr="000011D7" w14:paraId="4B2F466E" w14:textId="77777777" w:rsidTr="004B7D13">
        <w:trPr>
          <w:trHeight w:val="255"/>
          <w:jc w:val="center"/>
        </w:trPr>
        <w:tc>
          <w:tcPr>
            <w:tcW w:w="2160" w:type="dxa"/>
            <w:tcBorders>
              <w:bottom w:val="single" w:sz="4" w:space="0" w:color="auto"/>
            </w:tcBorders>
            <w:noWrap/>
            <w:hideMark/>
          </w:tcPr>
          <w:p w14:paraId="23FD685E" w14:textId="77777777" w:rsidR="004B7D13" w:rsidRPr="000011D7" w:rsidRDefault="004B7D13" w:rsidP="004B7D13">
            <w:r w:rsidRPr="000011D7">
              <w:t>With controls</w:t>
            </w:r>
          </w:p>
        </w:tc>
        <w:tc>
          <w:tcPr>
            <w:tcW w:w="1440" w:type="dxa"/>
            <w:tcBorders>
              <w:bottom w:val="single" w:sz="4" w:space="0" w:color="auto"/>
            </w:tcBorders>
            <w:noWrap/>
            <w:hideMark/>
          </w:tcPr>
          <w:p w14:paraId="4B999452" w14:textId="77777777" w:rsidR="004B7D13" w:rsidRPr="000011D7" w:rsidRDefault="004B7D13" w:rsidP="004B7D13">
            <w:r w:rsidRPr="000011D7">
              <w:t>NO</w:t>
            </w:r>
          </w:p>
        </w:tc>
        <w:tc>
          <w:tcPr>
            <w:tcW w:w="1440" w:type="dxa"/>
            <w:tcBorders>
              <w:bottom w:val="single" w:sz="4" w:space="0" w:color="auto"/>
            </w:tcBorders>
            <w:noWrap/>
            <w:hideMark/>
          </w:tcPr>
          <w:p w14:paraId="5DDBF424" w14:textId="77777777" w:rsidR="004B7D13" w:rsidRPr="000011D7" w:rsidRDefault="004B7D13" w:rsidP="004B7D13">
            <w:r w:rsidRPr="000011D7">
              <w:t>YES</w:t>
            </w:r>
          </w:p>
        </w:tc>
        <w:tc>
          <w:tcPr>
            <w:tcW w:w="1160" w:type="dxa"/>
            <w:tcBorders>
              <w:bottom w:val="single" w:sz="4" w:space="0" w:color="auto"/>
            </w:tcBorders>
          </w:tcPr>
          <w:p w14:paraId="5A31E790" w14:textId="77777777" w:rsidR="004B7D13" w:rsidRPr="000011D7" w:rsidRDefault="004B7D13" w:rsidP="004B7D13">
            <w:r w:rsidRPr="000011D7">
              <w:t>NO</w:t>
            </w:r>
          </w:p>
        </w:tc>
        <w:tc>
          <w:tcPr>
            <w:tcW w:w="1160" w:type="dxa"/>
            <w:tcBorders>
              <w:bottom w:val="single" w:sz="4" w:space="0" w:color="auto"/>
            </w:tcBorders>
          </w:tcPr>
          <w:p w14:paraId="478D5B06" w14:textId="77777777" w:rsidR="004B7D13" w:rsidRPr="000011D7" w:rsidRDefault="004B7D13" w:rsidP="004B7D13">
            <w:r w:rsidRPr="000011D7">
              <w:t>YES</w:t>
            </w:r>
          </w:p>
        </w:tc>
        <w:tc>
          <w:tcPr>
            <w:tcW w:w="1160" w:type="dxa"/>
            <w:tcBorders>
              <w:bottom w:val="single" w:sz="4" w:space="0" w:color="auto"/>
            </w:tcBorders>
          </w:tcPr>
          <w:p w14:paraId="14E9DB9C" w14:textId="77777777" w:rsidR="004B7D13" w:rsidRPr="000011D7" w:rsidRDefault="004B7D13" w:rsidP="004B7D13">
            <w:r w:rsidRPr="000011D7">
              <w:t>NO</w:t>
            </w:r>
          </w:p>
        </w:tc>
        <w:tc>
          <w:tcPr>
            <w:tcW w:w="1160" w:type="dxa"/>
            <w:tcBorders>
              <w:bottom w:val="single" w:sz="4" w:space="0" w:color="auto"/>
            </w:tcBorders>
          </w:tcPr>
          <w:p w14:paraId="6A9AAEC2" w14:textId="77777777" w:rsidR="004B7D13" w:rsidRPr="000011D7" w:rsidRDefault="004B7D13" w:rsidP="004B7D13">
            <w:r w:rsidRPr="000011D7">
              <w:t>YES</w:t>
            </w:r>
          </w:p>
        </w:tc>
      </w:tr>
    </w:tbl>
    <w:p w14:paraId="6FADD0C3" w14:textId="77777777" w:rsidR="004B7D13" w:rsidRPr="000011D7" w:rsidRDefault="004B7D13" w:rsidP="004B7D13"/>
    <w:p w14:paraId="7A2EAAC5" w14:textId="77777777" w:rsidR="004B7D13" w:rsidRPr="000011D7" w:rsidRDefault="004B7D13" w:rsidP="004B7D13">
      <w:pPr>
        <w:rPr>
          <w:sz w:val="20"/>
          <w:szCs w:val="20"/>
        </w:rPr>
      </w:pPr>
      <w:r w:rsidRPr="000011D7">
        <w:rPr>
          <w:i/>
          <w:iCs/>
          <w:sz w:val="20"/>
          <w:szCs w:val="20"/>
        </w:rPr>
        <w:t>Note</w:t>
      </w:r>
      <w:r w:rsidRPr="000011D7">
        <w:rPr>
          <w:sz w:val="20"/>
          <w:szCs w:val="20"/>
        </w:rPr>
        <w:t xml:space="preserve">: This table shows event-study least-squares regression models estimated using Stata version 16.1 with the command </w:t>
      </w:r>
      <w:r w:rsidRPr="000011D7">
        <w:rPr>
          <w:i/>
          <w:iCs/>
          <w:sz w:val="20"/>
          <w:szCs w:val="20"/>
        </w:rPr>
        <w:t xml:space="preserve">reghdfe </w:t>
      </w:r>
      <w:r w:rsidRPr="000011D7">
        <w:rPr>
          <w:sz w:val="20"/>
          <w:szCs w:val="20"/>
        </w:rPr>
        <w:t>(Correia, 2017). The omitted reference category is the first “treated” period. Time lags past the 5</w:t>
      </w:r>
      <w:r w:rsidRPr="000011D7">
        <w:rPr>
          <w:sz w:val="20"/>
          <w:szCs w:val="20"/>
          <w:vertAlign w:val="superscript"/>
        </w:rPr>
        <w:t>th</w:t>
      </w:r>
      <w:r w:rsidRPr="000011D7">
        <w:rPr>
          <w:sz w:val="20"/>
          <w:szCs w:val="20"/>
        </w:rPr>
        <w:t xml:space="preserve"> period are subsumed into a single category. The clustered standard errors are in parentheses, *** p&lt;0.01, ** p&lt;0.05, * p&lt;0.1. </w:t>
      </w:r>
    </w:p>
    <w:p w14:paraId="6B5A30FD" w14:textId="77777777" w:rsidR="004B7D13" w:rsidRPr="000011D7" w:rsidRDefault="004B7D13" w:rsidP="004B7D13"/>
    <w:p w14:paraId="7E1649A0" w14:textId="77777777" w:rsidR="004B7D13" w:rsidRPr="000011D7" w:rsidRDefault="004B7D13" w:rsidP="004B7D13">
      <w:r w:rsidRPr="000011D7">
        <w:br w:type="page"/>
      </w:r>
    </w:p>
    <w:p w14:paraId="381378BC" w14:textId="77777777" w:rsidR="00C64F87" w:rsidRDefault="00C64F87" w:rsidP="004B7D13">
      <w:pPr>
        <w:jc w:val="center"/>
        <w:rPr>
          <w:b/>
          <w:bCs/>
        </w:rPr>
        <w:sectPr w:rsidR="00C64F87" w:rsidSect="00C64F87">
          <w:pgSz w:w="15840" w:h="12240" w:orient="landscape"/>
          <w:pgMar w:top="1440" w:right="1440" w:bottom="1440" w:left="1440" w:header="720" w:footer="720" w:gutter="0"/>
          <w:cols w:space="720"/>
          <w:docGrid w:linePitch="360"/>
        </w:sectPr>
      </w:pPr>
    </w:p>
    <w:p w14:paraId="5E0B96A4" w14:textId="77777777" w:rsidR="004B7D13" w:rsidRPr="000011D7" w:rsidRDefault="004B7D13" w:rsidP="004B7D13">
      <w:pPr>
        <w:jc w:val="center"/>
        <w:rPr>
          <w:b/>
          <w:bCs/>
        </w:rPr>
      </w:pPr>
      <w:r w:rsidRPr="000011D7">
        <w:rPr>
          <w:b/>
          <w:bCs/>
        </w:rPr>
        <w:lastRenderedPageBreak/>
        <w:t xml:space="preserve">Table </w:t>
      </w:r>
      <w:r w:rsidR="00C64F87">
        <w:rPr>
          <w:b/>
          <w:bCs/>
        </w:rPr>
        <w:t>2.</w:t>
      </w:r>
      <w:r w:rsidRPr="000011D7">
        <w:rPr>
          <w:b/>
          <w:bCs/>
        </w:rPr>
        <w:t>4. Minimum detectable effects for difference-in-differences models</w:t>
      </w:r>
    </w:p>
    <w:tbl>
      <w:tblPr>
        <w:tblW w:w="7020" w:type="dxa"/>
        <w:jc w:val="center"/>
        <w:tblLook w:val="04A0" w:firstRow="1" w:lastRow="0" w:firstColumn="1" w:lastColumn="0" w:noHBand="0" w:noVBand="1"/>
      </w:tblPr>
      <w:tblGrid>
        <w:gridCol w:w="2165"/>
        <w:gridCol w:w="2605"/>
        <w:gridCol w:w="2250"/>
      </w:tblGrid>
      <w:tr w:rsidR="004B7D13" w:rsidRPr="000011D7" w14:paraId="1B7F3D3F" w14:textId="77777777" w:rsidTr="004B7D13">
        <w:trPr>
          <w:jc w:val="center"/>
        </w:trPr>
        <w:tc>
          <w:tcPr>
            <w:tcW w:w="2165" w:type="dxa"/>
            <w:tcBorders>
              <w:left w:val="nil"/>
              <w:bottom w:val="nil"/>
              <w:right w:val="nil"/>
            </w:tcBorders>
          </w:tcPr>
          <w:p w14:paraId="7D9F0351" w14:textId="77777777" w:rsidR="004B7D13" w:rsidRPr="000011D7" w:rsidRDefault="004B7D13" w:rsidP="004B7D13"/>
        </w:tc>
        <w:tc>
          <w:tcPr>
            <w:tcW w:w="2605" w:type="dxa"/>
            <w:tcBorders>
              <w:left w:val="nil"/>
              <w:bottom w:val="single" w:sz="4" w:space="0" w:color="auto"/>
              <w:right w:val="nil"/>
            </w:tcBorders>
          </w:tcPr>
          <w:p w14:paraId="584F3049" w14:textId="77777777" w:rsidR="004B7D13" w:rsidRPr="000011D7" w:rsidRDefault="004B7D13" w:rsidP="004B7D13">
            <w:pPr>
              <w:jc w:val="center"/>
            </w:pPr>
            <w:r w:rsidRPr="000011D7">
              <w:t>(1)</w:t>
            </w:r>
          </w:p>
        </w:tc>
        <w:tc>
          <w:tcPr>
            <w:tcW w:w="2250" w:type="dxa"/>
            <w:tcBorders>
              <w:left w:val="nil"/>
              <w:bottom w:val="single" w:sz="4" w:space="0" w:color="auto"/>
              <w:right w:val="nil"/>
            </w:tcBorders>
          </w:tcPr>
          <w:p w14:paraId="70FC5614" w14:textId="77777777" w:rsidR="004B7D13" w:rsidRPr="000011D7" w:rsidRDefault="004B7D13" w:rsidP="004B7D13">
            <w:pPr>
              <w:jc w:val="center"/>
            </w:pPr>
            <w:r w:rsidRPr="000011D7">
              <w:t>(2)</w:t>
            </w:r>
          </w:p>
        </w:tc>
      </w:tr>
      <w:tr w:rsidR="004B7D13" w:rsidRPr="000011D7" w14:paraId="5C13FF4D" w14:textId="77777777" w:rsidTr="004B7D13">
        <w:trPr>
          <w:jc w:val="center"/>
        </w:trPr>
        <w:tc>
          <w:tcPr>
            <w:tcW w:w="2165" w:type="dxa"/>
            <w:tcBorders>
              <w:top w:val="nil"/>
              <w:left w:val="nil"/>
              <w:bottom w:val="single" w:sz="4" w:space="0" w:color="auto"/>
              <w:right w:val="nil"/>
              <w:tl2br w:val="nil"/>
            </w:tcBorders>
          </w:tcPr>
          <w:p w14:paraId="7B5D56A6" w14:textId="77777777" w:rsidR="004B7D13" w:rsidRPr="000011D7" w:rsidRDefault="004B7D13" w:rsidP="004B7D13"/>
        </w:tc>
        <w:tc>
          <w:tcPr>
            <w:tcW w:w="2605" w:type="dxa"/>
            <w:tcBorders>
              <w:top w:val="single" w:sz="4" w:space="0" w:color="auto"/>
              <w:left w:val="nil"/>
              <w:bottom w:val="single" w:sz="4" w:space="0" w:color="auto"/>
              <w:right w:val="nil"/>
            </w:tcBorders>
          </w:tcPr>
          <w:p w14:paraId="46D22A6C" w14:textId="77777777" w:rsidR="004B7D13" w:rsidRPr="000011D7" w:rsidRDefault="004B7D13" w:rsidP="004B7D13">
            <w:r w:rsidRPr="000011D7">
              <w:t>DID without controls</w:t>
            </w:r>
          </w:p>
        </w:tc>
        <w:tc>
          <w:tcPr>
            <w:tcW w:w="2250" w:type="dxa"/>
            <w:tcBorders>
              <w:top w:val="single" w:sz="4" w:space="0" w:color="auto"/>
              <w:left w:val="nil"/>
              <w:bottom w:val="single" w:sz="4" w:space="0" w:color="auto"/>
              <w:right w:val="nil"/>
            </w:tcBorders>
          </w:tcPr>
          <w:p w14:paraId="07B23E7D" w14:textId="77777777" w:rsidR="004B7D13" w:rsidRPr="000011D7" w:rsidRDefault="004B7D13" w:rsidP="004B7D13">
            <w:r w:rsidRPr="000011D7">
              <w:t>DID with controls</w:t>
            </w:r>
          </w:p>
        </w:tc>
      </w:tr>
      <w:tr w:rsidR="004B7D13" w:rsidRPr="000011D7" w14:paraId="435B8150" w14:textId="77777777" w:rsidTr="004B7D13">
        <w:trPr>
          <w:jc w:val="center"/>
        </w:trPr>
        <w:tc>
          <w:tcPr>
            <w:tcW w:w="2165" w:type="dxa"/>
            <w:tcBorders>
              <w:top w:val="single" w:sz="4" w:space="0" w:color="auto"/>
              <w:left w:val="nil"/>
              <w:bottom w:val="nil"/>
              <w:right w:val="nil"/>
            </w:tcBorders>
          </w:tcPr>
          <w:p w14:paraId="0636082A" w14:textId="77777777" w:rsidR="004B7D13" w:rsidRPr="000011D7" w:rsidRDefault="004B7D13" w:rsidP="004B7D13">
            <w:pPr>
              <w:rPr>
                <w:i/>
                <w:iCs/>
              </w:rPr>
            </w:pPr>
            <w:r w:rsidRPr="000011D7">
              <w:rPr>
                <w:i/>
                <w:iCs/>
              </w:rPr>
              <w:t>URM Share</w:t>
            </w:r>
          </w:p>
        </w:tc>
        <w:tc>
          <w:tcPr>
            <w:tcW w:w="2605" w:type="dxa"/>
            <w:tcBorders>
              <w:top w:val="single" w:sz="4" w:space="0" w:color="auto"/>
              <w:left w:val="nil"/>
              <w:bottom w:val="nil"/>
              <w:right w:val="nil"/>
            </w:tcBorders>
          </w:tcPr>
          <w:p w14:paraId="61E3E8E8" w14:textId="77777777" w:rsidR="004B7D13" w:rsidRPr="000011D7" w:rsidRDefault="004B7D13" w:rsidP="004B7D13">
            <w:pPr>
              <w:jc w:val="center"/>
            </w:pPr>
            <w:r w:rsidRPr="000011D7">
              <w:t>1.0851</w:t>
            </w:r>
          </w:p>
        </w:tc>
        <w:tc>
          <w:tcPr>
            <w:tcW w:w="2250" w:type="dxa"/>
            <w:tcBorders>
              <w:top w:val="single" w:sz="4" w:space="0" w:color="auto"/>
              <w:left w:val="nil"/>
              <w:bottom w:val="nil"/>
              <w:right w:val="nil"/>
            </w:tcBorders>
          </w:tcPr>
          <w:p w14:paraId="7F6AE837" w14:textId="77777777" w:rsidR="004B7D13" w:rsidRPr="000011D7" w:rsidRDefault="004B7D13" w:rsidP="004B7D13">
            <w:pPr>
              <w:jc w:val="center"/>
            </w:pPr>
            <w:r w:rsidRPr="000011D7">
              <w:t>1.0721</w:t>
            </w:r>
          </w:p>
        </w:tc>
      </w:tr>
      <w:tr w:rsidR="004B7D13" w:rsidRPr="000011D7" w14:paraId="0E2BB57E" w14:textId="77777777" w:rsidTr="004B7D13">
        <w:trPr>
          <w:jc w:val="center"/>
        </w:trPr>
        <w:tc>
          <w:tcPr>
            <w:tcW w:w="2165" w:type="dxa"/>
            <w:tcBorders>
              <w:top w:val="nil"/>
              <w:left w:val="nil"/>
              <w:bottom w:val="nil"/>
              <w:right w:val="nil"/>
            </w:tcBorders>
          </w:tcPr>
          <w:p w14:paraId="287CB34E" w14:textId="77777777" w:rsidR="004B7D13" w:rsidRPr="000011D7" w:rsidRDefault="004B7D13" w:rsidP="004B7D13">
            <w:pPr>
              <w:rPr>
                <w:i/>
                <w:iCs/>
              </w:rPr>
            </w:pPr>
            <w:r w:rsidRPr="000011D7">
              <w:rPr>
                <w:i/>
                <w:iCs/>
              </w:rPr>
              <w:t>Simpson</w:t>
            </w:r>
          </w:p>
        </w:tc>
        <w:tc>
          <w:tcPr>
            <w:tcW w:w="2605" w:type="dxa"/>
            <w:tcBorders>
              <w:top w:val="nil"/>
              <w:left w:val="nil"/>
              <w:bottom w:val="nil"/>
              <w:right w:val="nil"/>
            </w:tcBorders>
          </w:tcPr>
          <w:p w14:paraId="52F777A0" w14:textId="77777777" w:rsidR="004B7D13" w:rsidRPr="000011D7" w:rsidRDefault="004B7D13" w:rsidP="004B7D13">
            <w:pPr>
              <w:jc w:val="center"/>
            </w:pPr>
            <w:r w:rsidRPr="000011D7">
              <w:t>151.2261</w:t>
            </w:r>
          </w:p>
        </w:tc>
        <w:tc>
          <w:tcPr>
            <w:tcW w:w="2250" w:type="dxa"/>
            <w:tcBorders>
              <w:top w:val="nil"/>
              <w:left w:val="nil"/>
              <w:bottom w:val="nil"/>
              <w:right w:val="nil"/>
            </w:tcBorders>
          </w:tcPr>
          <w:p w14:paraId="7AB5091E" w14:textId="77777777" w:rsidR="004B7D13" w:rsidRPr="000011D7" w:rsidRDefault="004B7D13" w:rsidP="004B7D13">
            <w:pPr>
              <w:jc w:val="center"/>
            </w:pPr>
            <w:r w:rsidRPr="000011D7">
              <w:t>151.0328</w:t>
            </w:r>
          </w:p>
        </w:tc>
      </w:tr>
      <w:tr w:rsidR="004B7D13" w:rsidRPr="000011D7" w14:paraId="41B1D0F8" w14:textId="77777777" w:rsidTr="004B7D13">
        <w:trPr>
          <w:jc w:val="center"/>
        </w:trPr>
        <w:tc>
          <w:tcPr>
            <w:tcW w:w="2165" w:type="dxa"/>
            <w:tcBorders>
              <w:top w:val="nil"/>
              <w:left w:val="nil"/>
              <w:right w:val="nil"/>
            </w:tcBorders>
          </w:tcPr>
          <w:p w14:paraId="3DDE6456" w14:textId="77777777" w:rsidR="004B7D13" w:rsidRPr="000011D7" w:rsidRDefault="004B7D13" w:rsidP="004B7D13">
            <w:pPr>
              <w:rPr>
                <w:i/>
                <w:iCs/>
              </w:rPr>
            </w:pPr>
            <w:r w:rsidRPr="000011D7">
              <w:rPr>
                <w:i/>
                <w:iCs/>
              </w:rPr>
              <w:t>Shannon</w:t>
            </w:r>
          </w:p>
        </w:tc>
        <w:tc>
          <w:tcPr>
            <w:tcW w:w="2605" w:type="dxa"/>
            <w:tcBorders>
              <w:top w:val="nil"/>
              <w:left w:val="nil"/>
              <w:right w:val="nil"/>
            </w:tcBorders>
          </w:tcPr>
          <w:p w14:paraId="17BC0E9D" w14:textId="77777777" w:rsidR="004B7D13" w:rsidRPr="000011D7" w:rsidRDefault="004B7D13" w:rsidP="004B7D13">
            <w:pPr>
              <w:jc w:val="center"/>
            </w:pPr>
            <w:r w:rsidRPr="000011D7">
              <w:t>2.8600</w:t>
            </w:r>
          </w:p>
        </w:tc>
        <w:tc>
          <w:tcPr>
            <w:tcW w:w="2250" w:type="dxa"/>
            <w:tcBorders>
              <w:top w:val="nil"/>
              <w:left w:val="nil"/>
              <w:right w:val="nil"/>
            </w:tcBorders>
          </w:tcPr>
          <w:p w14:paraId="24894892" w14:textId="77777777" w:rsidR="004B7D13" w:rsidRPr="000011D7" w:rsidRDefault="004B7D13" w:rsidP="004B7D13">
            <w:pPr>
              <w:jc w:val="center"/>
            </w:pPr>
            <w:r w:rsidRPr="000011D7">
              <w:t>2.8553</w:t>
            </w:r>
          </w:p>
        </w:tc>
      </w:tr>
    </w:tbl>
    <w:p w14:paraId="5DAAA251" w14:textId="77777777" w:rsidR="004B7D13" w:rsidRPr="000011D7" w:rsidRDefault="004B7D13" w:rsidP="004B7D13">
      <w:pPr>
        <w:rPr>
          <w:i/>
          <w:iCs/>
          <w:sz w:val="20"/>
          <w:szCs w:val="20"/>
        </w:rPr>
      </w:pPr>
    </w:p>
    <w:p w14:paraId="7621F0AA" w14:textId="77777777" w:rsidR="004B7D13" w:rsidRPr="000011D7" w:rsidRDefault="004B7D13" w:rsidP="004B7D13">
      <w:pPr>
        <w:rPr>
          <w:sz w:val="20"/>
          <w:szCs w:val="20"/>
        </w:rPr>
      </w:pPr>
      <w:r w:rsidRPr="000011D7">
        <w:rPr>
          <w:i/>
          <w:iCs/>
          <w:sz w:val="20"/>
          <w:szCs w:val="20"/>
        </w:rPr>
        <w:t>Note</w:t>
      </w:r>
      <w:r w:rsidRPr="000011D7">
        <w:rPr>
          <w:sz w:val="20"/>
          <w:szCs w:val="20"/>
        </w:rPr>
        <w:t xml:space="preserve">: This table shows minimum detectable effects for the power analyses of the proposed difference-in-difference models with an assumed power of 0.8, statistical significance level of 0.05, and equal standard deviations for both the treatment and control groups in the treatment period. The standard deviation is derived from a random-effects estimation using pre-intervention (i.e., 2010-2014) data </w:t>
      </w:r>
      <w:r w:rsidRPr="000011D7">
        <w:rPr>
          <w:i/>
          <w:iCs/>
          <w:sz w:val="20"/>
          <w:szCs w:val="20"/>
        </w:rPr>
        <w:t>only</w:t>
      </w:r>
      <w:r w:rsidRPr="000011D7">
        <w:rPr>
          <w:sz w:val="20"/>
          <w:szCs w:val="20"/>
        </w:rPr>
        <w:t xml:space="preserve">, and is approximated as </w:t>
      </w:r>
      <m:oMath>
        <m:rad>
          <m:radPr>
            <m:degHide m:val="1"/>
            <m:ctrlPr>
              <w:rPr>
                <w:rFonts w:ascii="Cambria Math" w:hAnsi="Cambria Math"/>
                <w:i/>
                <w:sz w:val="20"/>
                <w:szCs w:val="20"/>
              </w:rPr>
            </m:ctrlPr>
          </m:radPr>
          <m:deg/>
          <m:e>
            <m:sSup>
              <m:sSupPr>
                <m:ctrlPr>
                  <w:rPr>
                    <w:rFonts w:ascii="Cambria Math" w:hAnsi="Cambria Math"/>
                    <w:i/>
                    <w:sz w:val="20"/>
                    <w:szCs w:val="20"/>
                  </w:rPr>
                </m:ctrlPr>
              </m:sSupPr>
              <m:e>
                <m:r>
                  <w:rPr>
                    <w:rFonts w:ascii="Cambria Math" w:hAnsi="Cambria Math"/>
                    <w:sz w:val="20"/>
                    <w:szCs w:val="20"/>
                  </w:rPr>
                  <m:t>s</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s</m:t>
                </m:r>
              </m:e>
              <m:sup>
                <m:r>
                  <w:rPr>
                    <w:rFonts w:ascii="Cambria Math" w:hAnsi="Cambria Math"/>
                    <w:sz w:val="20"/>
                    <w:szCs w:val="20"/>
                  </w:rPr>
                  <m:t>2</m:t>
                </m:r>
              </m:sup>
            </m:sSup>
            <m:r>
              <w:rPr>
                <w:rFonts w:ascii="Cambria Math" w:hAnsi="Cambria Math"/>
                <w:sz w:val="20"/>
                <w:szCs w:val="20"/>
              </w:rPr>
              <m:t>-2</m:t>
            </m:r>
            <m:sSup>
              <m:sSupPr>
                <m:ctrlPr>
                  <w:rPr>
                    <w:rFonts w:ascii="Cambria Math" w:hAnsi="Cambria Math"/>
                    <w:i/>
                    <w:sz w:val="20"/>
                    <w:szCs w:val="20"/>
                  </w:rPr>
                </m:ctrlPr>
              </m:sSupPr>
              <m:e>
                <m:r>
                  <w:rPr>
                    <w:rFonts w:ascii="Cambria Math" w:hAnsi="Cambria Math"/>
                    <w:sz w:val="20"/>
                    <w:szCs w:val="20"/>
                  </w:rPr>
                  <m:t>s</m:t>
                </m:r>
              </m:e>
              <m:sup>
                <m:r>
                  <w:rPr>
                    <w:rFonts w:ascii="Cambria Math" w:hAnsi="Cambria Math"/>
                    <w:sz w:val="20"/>
                    <w:szCs w:val="20"/>
                  </w:rPr>
                  <m:t>2</m:t>
                </m:r>
              </m:sup>
            </m:sSup>
            <m:r>
              <w:rPr>
                <w:rFonts w:ascii="Cambria Math" w:hAnsi="Cambria Math"/>
                <w:sz w:val="20"/>
                <w:szCs w:val="20"/>
              </w:rPr>
              <m:t>ρ</m:t>
            </m:r>
          </m:e>
        </m:rad>
      </m:oMath>
      <w:r w:rsidRPr="000011D7">
        <w:rPr>
          <w:rFonts w:eastAsiaTheme="minorEastAsia"/>
          <w:sz w:val="20"/>
          <w:szCs w:val="20"/>
        </w:rPr>
        <w:t xml:space="preserve">, where </w:t>
      </w:r>
      <m:oMath>
        <m:r>
          <w:rPr>
            <w:rFonts w:ascii="Cambria Math" w:hAnsi="Cambria Math"/>
            <w:sz w:val="20"/>
            <w:szCs w:val="20"/>
          </w:rPr>
          <m:t>s</m:t>
        </m:r>
      </m:oMath>
      <w:r w:rsidRPr="000011D7">
        <w:rPr>
          <w:sz w:val="20"/>
          <w:szCs w:val="20"/>
        </w:rPr>
        <w:t xml:space="preserve"> is the overall standard deviation (i.e., the square root of the sum of the within- and between-variances), and </w:t>
      </w:r>
      <m:oMath>
        <m:r>
          <w:rPr>
            <w:rFonts w:ascii="Cambria Math" w:hAnsi="Cambria Math"/>
            <w:sz w:val="20"/>
            <w:szCs w:val="20"/>
          </w:rPr>
          <m:t>ρ</m:t>
        </m:r>
      </m:oMath>
      <w:r w:rsidRPr="000011D7">
        <w:rPr>
          <w:rFonts w:eastAsiaTheme="minorEastAsia"/>
          <w:sz w:val="20"/>
          <w:szCs w:val="20"/>
        </w:rPr>
        <w:t xml:space="preserve"> is the intraclass correlation</w:t>
      </w:r>
      <w:r w:rsidRPr="000011D7">
        <w:rPr>
          <w:sz w:val="20"/>
          <w:szCs w:val="20"/>
        </w:rPr>
        <w:t>. The sample sizes used for all power computations are the average numbers of colleges in the control (n</w:t>
      </w:r>
      <w:r w:rsidRPr="000011D7">
        <w:rPr>
          <w:sz w:val="20"/>
          <w:szCs w:val="20"/>
          <w:vertAlign w:val="subscript"/>
        </w:rPr>
        <w:t>1</w:t>
      </w:r>
      <w:r w:rsidRPr="000011D7">
        <w:rPr>
          <w:sz w:val="20"/>
          <w:szCs w:val="20"/>
        </w:rPr>
        <w:t xml:space="preserve"> = 741) and treatment (n</w:t>
      </w:r>
      <w:r w:rsidRPr="000011D7">
        <w:rPr>
          <w:sz w:val="20"/>
          <w:szCs w:val="20"/>
          <w:vertAlign w:val="subscript"/>
        </w:rPr>
        <w:t>2</w:t>
      </w:r>
      <w:r w:rsidRPr="000011D7">
        <w:rPr>
          <w:sz w:val="20"/>
          <w:szCs w:val="20"/>
        </w:rPr>
        <w:t xml:space="preserve"> = 89) groups, respectively. To facilitate interpretation, the pre-intervention </w:t>
      </w:r>
      <w:proofErr w:type="gramStart"/>
      <w:r w:rsidRPr="000011D7">
        <w:rPr>
          <w:sz w:val="20"/>
          <w:szCs w:val="20"/>
        </w:rPr>
        <w:t>mean</w:t>
      </w:r>
      <w:proofErr w:type="gramEnd"/>
      <w:r w:rsidRPr="000011D7">
        <w:rPr>
          <w:sz w:val="20"/>
          <w:szCs w:val="20"/>
        </w:rPr>
        <w:t xml:space="preserve"> values of </w:t>
      </w:r>
      <w:r w:rsidRPr="000011D7">
        <w:rPr>
          <w:i/>
          <w:iCs/>
          <w:sz w:val="20"/>
          <w:szCs w:val="20"/>
        </w:rPr>
        <w:t>URM Share</w:t>
      </w:r>
      <w:r w:rsidRPr="000011D7">
        <w:rPr>
          <w:sz w:val="20"/>
          <w:szCs w:val="20"/>
        </w:rPr>
        <w:t xml:space="preserve">, </w:t>
      </w:r>
      <w:r w:rsidRPr="000011D7">
        <w:rPr>
          <w:i/>
          <w:iCs/>
          <w:sz w:val="20"/>
          <w:szCs w:val="20"/>
        </w:rPr>
        <w:t>Simpson Diversity</w:t>
      </w:r>
      <w:r w:rsidRPr="000011D7">
        <w:rPr>
          <w:sz w:val="20"/>
          <w:szCs w:val="20"/>
        </w:rPr>
        <w:t xml:space="preserve">, and </w:t>
      </w:r>
      <w:r w:rsidRPr="000011D7">
        <w:rPr>
          <w:i/>
          <w:iCs/>
          <w:sz w:val="20"/>
          <w:szCs w:val="20"/>
        </w:rPr>
        <w:t>Shannon Diversity</w:t>
      </w:r>
      <w:r w:rsidRPr="000011D7">
        <w:rPr>
          <w:sz w:val="20"/>
          <w:szCs w:val="20"/>
        </w:rPr>
        <w:t xml:space="preserve"> for eventually treated states are 19.50, 4,167.62, and 89.97, respectively. The pre-intervention mean values of </w:t>
      </w:r>
      <w:r w:rsidRPr="000011D7">
        <w:rPr>
          <w:i/>
          <w:iCs/>
          <w:sz w:val="20"/>
          <w:szCs w:val="20"/>
        </w:rPr>
        <w:t>URM Share</w:t>
      </w:r>
      <w:r w:rsidRPr="000011D7">
        <w:rPr>
          <w:sz w:val="20"/>
          <w:szCs w:val="20"/>
        </w:rPr>
        <w:t xml:space="preserve">, </w:t>
      </w:r>
      <w:r w:rsidRPr="000011D7">
        <w:rPr>
          <w:i/>
          <w:iCs/>
          <w:sz w:val="20"/>
          <w:szCs w:val="20"/>
        </w:rPr>
        <w:t>Simpson Diversity</w:t>
      </w:r>
      <w:r w:rsidRPr="000011D7">
        <w:rPr>
          <w:sz w:val="20"/>
          <w:szCs w:val="20"/>
        </w:rPr>
        <w:t xml:space="preserve">, and </w:t>
      </w:r>
      <w:r w:rsidRPr="000011D7">
        <w:rPr>
          <w:i/>
          <w:iCs/>
          <w:sz w:val="20"/>
          <w:szCs w:val="20"/>
        </w:rPr>
        <w:t>Shannon Diversity</w:t>
      </w:r>
      <w:r w:rsidRPr="000011D7">
        <w:rPr>
          <w:sz w:val="20"/>
          <w:szCs w:val="20"/>
        </w:rPr>
        <w:t xml:space="preserve"> for never-treated states are 32.28, 4878.43, and 100.77, respectively. </w:t>
      </w:r>
    </w:p>
    <w:p w14:paraId="0F1A9189" w14:textId="77777777" w:rsidR="004B7D13" w:rsidRPr="000011D7" w:rsidRDefault="004B7D13" w:rsidP="004B7D13">
      <w:pPr>
        <w:rPr>
          <w:b/>
          <w:bCs/>
        </w:rPr>
      </w:pPr>
      <w:r w:rsidRPr="000011D7">
        <w:rPr>
          <w:b/>
          <w:bCs/>
        </w:rPr>
        <w:br w:type="page"/>
      </w:r>
    </w:p>
    <w:p w14:paraId="094DFE47" w14:textId="77777777" w:rsidR="004B7D13" w:rsidRPr="000011D7" w:rsidRDefault="004B7D13" w:rsidP="004B7D13">
      <w:pPr>
        <w:jc w:val="center"/>
        <w:rPr>
          <w:b/>
          <w:bCs/>
        </w:rPr>
      </w:pPr>
      <w:r w:rsidRPr="000011D7">
        <w:rPr>
          <w:b/>
          <w:bCs/>
        </w:rPr>
        <w:lastRenderedPageBreak/>
        <w:t xml:space="preserve">Table </w:t>
      </w:r>
      <w:r w:rsidR="00C64F87">
        <w:rPr>
          <w:b/>
          <w:bCs/>
        </w:rPr>
        <w:t>2.</w:t>
      </w:r>
      <w:r w:rsidRPr="000011D7">
        <w:rPr>
          <w:b/>
          <w:bCs/>
        </w:rPr>
        <w:t>5. Difference-in-differences results</w:t>
      </w:r>
    </w:p>
    <w:tbl>
      <w:tblPr>
        <w:tblW w:w="9860" w:type="dxa"/>
        <w:jc w:val="center"/>
        <w:tblLook w:val="04A0" w:firstRow="1" w:lastRow="0" w:firstColumn="1" w:lastColumn="0" w:noHBand="0" w:noVBand="1"/>
      </w:tblPr>
      <w:tblGrid>
        <w:gridCol w:w="2340"/>
        <w:gridCol w:w="1440"/>
        <w:gridCol w:w="1440"/>
        <w:gridCol w:w="1236"/>
        <w:gridCol w:w="1236"/>
        <w:gridCol w:w="1160"/>
        <w:gridCol w:w="1160"/>
      </w:tblGrid>
      <w:tr w:rsidR="004B7D13" w:rsidRPr="000011D7" w14:paraId="5D95E49B" w14:textId="77777777" w:rsidTr="004B7D13">
        <w:trPr>
          <w:trHeight w:val="255"/>
          <w:jc w:val="center"/>
        </w:trPr>
        <w:tc>
          <w:tcPr>
            <w:tcW w:w="2340" w:type="dxa"/>
            <w:tcBorders>
              <w:top w:val="single" w:sz="4" w:space="0" w:color="auto"/>
            </w:tcBorders>
            <w:shd w:val="clear" w:color="auto" w:fill="auto"/>
            <w:noWrap/>
            <w:vAlign w:val="bottom"/>
            <w:hideMark/>
          </w:tcPr>
          <w:p w14:paraId="1020A48A" w14:textId="77777777" w:rsidR="004B7D13" w:rsidRPr="000011D7" w:rsidRDefault="004B7D13" w:rsidP="004B7D13">
            <w:r w:rsidRPr="000011D7">
              <w:t> </w:t>
            </w:r>
          </w:p>
        </w:tc>
        <w:tc>
          <w:tcPr>
            <w:tcW w:w="1440" w:type="dxa"/>
            <w:tcBorders>
              <w:top w:val="single" w:sz="4" w:space="0" w:color="auto"/>
              <w:bottom w:val="single" w:sz="4" w:space="0" w:color="auto"/>
            </w:tcBorders>
            <w:shd w:val="clear" w:color="auto" w:fill="auto"/>
            <w:noWrap/>
            <w:vAlign w:val="bottom"/>
            <w:hideMark/>
          </w:tcPr>
          <w:p w14:paraId="4F550531" w14:textId="77777777" w:rsidR="004B7D13" w:rsidRPr="000011D7" w:rsidRDefault="004B7D13" w:rsidP="004B7D13">
            <w:pPr>
              <w:jc w:val="center"/>
            </w:pPr>
            <w:r w:rsidRPr="000011D7">
              <w:t>(1)</w:t>
            </w:r>
          </w:p>
        </w:tc>
        <w:tc>
          <w:tcPr>
            <w:tcW w:w="1440" w:type="dxa"/>
            <w:tcBorders>
              <w:top w:val="single" w:sz="4" w:space="0" w:color="auto"/>
              <w:bottom w:val="single" w:sz="4" w:space="0" w:color="auto"/>
            </w:tcBorders>
            <w:shd w:val="clear" w:color="auto" w:fill="auto"/>
            <w:noWrap/>
            <w:vAlign w:val="bottom"/>
            <w:hideMark/>
          </w:tcPr>
          <w:p w14:paraId="0BB51873" w14:textId="77777777" w:rsidR="004B7D13" w:rsidRPr="000011D7" w:rsidRDefault="004B7D13" w:rsidP="004B7D13">
            <w:pPr>
              <w:jc w:val="center"/>
            </w:pPr>
            <w:r w:rsidRPr="000011D7">
              <w:t>(2)</w:t>
            </w:r>
          </w:p>
        </w:tc>
        <w:tc>
          <w:tcPr>
            <w:tcW w:w="1160" w:type="dxa"/>
            <w:tcBorders>
              <w:top w:val="single" w:sz="4" w:space="0" w:color="auto"/>
              <w:bottom w:val="single" w:sz="4" w:space="0" w:color="auto"/>
            </w:tcBorders>
            <w:shd w:val="clear" w:color="auto" w:fill="auto"/>
            <w:noWrap/>
            <w:vAlign w:val="bottom"/>
            <w:hideMark/>
          </w:tcPr>
          <w:p w14:paraId="3D77999E" w14:textId="77777777" w:rsidR="004B7D13" w:rsidRPr="000011D7" w:rsidRDefault="004B7D13" w:rsidP="004B7D13">
            <w:pPr>
              <w:jc w:val="center"/>
            </w:pPr>
            <w:r w:rsidRPr="000011D7">
              <w:t>(3)</w:t>
            </w:r>
          </w:p>
        </w:tc>
        <w:tc>
          <w:tcPr>
            <w:tcW w:w="1160" w:type="dxa"/>
            <w:tcBorders>
              <w:top w:val="single" w:sz="4" w:space="0" w:color="auto"/>
              <w:bottom w:val="single" w:sz="4" w:space="0" w:color="auto"/>
            </w:tcBorders>
            <w:shd w:val="clear" w:color="auto" w:fill="auto"/>
            <w:noWrap/>
            <w:vAlign w:val="bottom"/>
            <w:hideMark/>
          </w:tcPr>
          <w:p w14:paraId="304D11D3" w14:textId="77777777" w:rsidR="004B7D13" w:rsidRPr="000011D7" w:rsidRDefault="004B7D13" w:rsidP="004B7D13">
            <w:pPr>
              <w:jc w:val="center"/>
            </w:pPr>
            <w:r w:rsidRPr="000011D7">
              <w:t>(4)</w:t>
            </w:r>
          </w:p>
        </w:tc>
        <w:tc>
          <w:tcPr>
            <w:tcW w:w="1160" w:type="dxa"/>
            <w:tcBorders>
              <w:top w:val="single" w:sz="4" w:space="0" w:color="auto"/>
              <w:bottom w:val="single" w:sz="4" w:space="0" w:color="auto"/>
            </w:tcBorders>
            <w:shd w:val="clear" w:color="auto" w:fill="auto"/>
            <w:noWrap/>
            <w:vAlign w:val="bottom"/>
            <w:hideMark/>
          </w:tcPr>
          <w:p w14:paraId="17B193D0" w14:textId="77777777" w:rsidR="004B7D13" w:rsidRPr="000011D7" w:rsidRDefault="004B7D13" w:rsidP="004B7D13">
            <w:pPr>
              <w:jc w:val="center"/>
            </w:pPr>
            <w:r w:rsidRPr="000011D7">
              <w:t>(5)</w:t>
            </w:r>
          </w:p>
        </w:tc>
        <w:tc>
          <w:tcPr>
            <w:tcW w:w="1160" w:type="dxa"/>
            <w:tcBorders>
              <w:top w:val="single" w:sz="4" w:space="0" w:color="auto"/>
              <w:bottom w:val="single" w:sz="4" w:space="0" w:color="auto"/>
            </w:tcBorders>
            <w:shd w:val="clear" w:color="auto" w:fill="auto"/>
            <w:noWrap/>
            <w:vAlign w:val="bottom"/>
            <w:hideMark/>
          </w:tcPr>
          <w:p w14:paraId="128042F8" w14:textId="77777777" w:rsidR="004B7D13" w:rsidRPr="000011D7" w:rsidRDefault="004B7D13" w:rsidP="004B7D13">
            <w:pPr>
              <w:jc w:val="center"/>
            </w:pPr>
            <w:r w:rsidRPr="000011D7">
              <w:t>(6)</w:t>
            </w:r>
          </w:p>
        </w:tc>
      </w:tr>
      <w:tr w:rsidR="004B7D13" w:rsidRPr="000011D7" w14:paraId="695D0844" w14:textId="77777777" w:rsidTr="004B7D13">
        <w:trPr>
          <w:trHeight w:val="255"/>
          <w:jc w:val="center"/>
        </w:trPr>
        <w:tc>
          <w:tcPr>
            <w:tcW w:w="2340" w:type="dxa"/>
            <w:tcBorders>
              <w:bottom w:val="single" w:sz="4" w:space="0" w:color="auto"/>
            </w:tcBorders>
            <w:shd w:val="clear" w:color="auto" w:fill="auto"/>
            <w:noWrap/>
            <w:vAlign w:val="bottom"/>
            <w:hideMark/>
          </w:tcPr>
          <w:p w14:paraId="5A6FF735" w14:textId="77777777" w:rsidR="004B7D13" w:rsidRPr="000011D7" w:rsidRDefault="004B7D13" w:rsidP="004B7D13">
            <w:pPr>
              <w:jc w:val="center"/>
            </w:pPr>
          </w:p>
        </w:tc>
        <w:tc>
          <w:tcPr>
            <w:tcW w:w="1440" w:type="dxa"/>
            <w:tcBorders>
              <w:top w:val="single" w:sz="4" w:space="0" w:color="auto"/>
              <w:bottom w:val="single" w:sz="4" w:space="0" w:color="auto"/>
            </w:tcBorders>
            <w:shd w:val="clear" w:color="auto" w:fill="auto"/>
            <w:noWrap/>
            <w:vAlign w:val="bottom"/>
            <w:hideMark/>
          </w:tcPr>
          <w:p w14:paraId="146B917C" w14:textId="77777777" w:rsidR="004B7D13" w:rsidRPr="000011D7" w:rsidRDefault="004B7D13" w:rsidP="004B7D13">
            <w:pPr>
              <w:jc w:val="center"/>
              <w:rPr>
                <w:i/>
                <w:iCs/>
              </w:rPr>
            </w:pPr>
            <w:r w:rsidRPr="000011D7">
              <w:rPr>
                <w:i/>
                <w:iCs/>
              </w:rPr>
              <w:t>URM Share</w:t>
            </w:r>
          </w:p>
        </w:tc>
        <w:tc>
          <w:tcPr>
            <w:tcW w:w="1440" w:type="dxa"/>
            <w:tcBorders>
              <w:top w:val="single" w:sz="4" w:space="0" w:color="auto"/>
              <w:bottom w:val="single" w:sz="4" w:space="0" w:color="auto"/>
            </w:tcBorders>
            <w:shd w:val="clear" w:color="auto" w:fill="auto"/>
            <w:noWrap/>
            <w:vAlign w:val="bottom"/>
            <w:hideMark/>
          </w:tcPr>
          <w:p w14:paraId="7DB904BB" w14:textId="77777777" w:rsidR="004B7D13" w:rsidRPr="000011D7" w:rsidRDefault="004B7D13" w:rsidP="004B7D13">
            <w:pPr>
              <w:jc w:val="center"/>
              <w:rPr>
                <w:i/>
                <w:iCs/>
              </w:rPr>
            </w:pPr>
            <w:r w:rsidRPr="000011D7">
              <w:rPr>
                <w:i/>
                <w:iCs/>
              </w:rPr>
              <w:t>URM Share</w:t>
            </w:r>
          </w:p>
        </w:tc>
        <w:tc>
          <w:tcPr>
            <w:tcW w:w="1160" w:type="dxa"/>
            <w:tcBorders>
              <w:top w:val="single" w:sz="4" w:space="0" w:color="auto"/>
              <w:bottom w:val="single" w:sz="4" w:space="0" w:color="auto"/>
            </w:tcBorders>
            <w:shd w:val="clear" w:color="auto" w:fill="auto"/>
            <w:noWrap/>
            <w:vAlign w:val="bottom"/>
            <w:hideMark/>
          </w:tcPr>
          <w:p w14:paraId="3DF76D19" w14:textId="77777777" w:rsidR="004B7D13" w:rsidRPr="000011D7" w:rsidRDefault="004B7D13" w:rsidP="004B7D13">
            <w:pPr>
              <w:jc w:val="center"/>
              <w:rPr>
                <w:i/>
                <w:iCs/>
              </w:rPr>
            </w:pPr>
            <w:r w:rsidRPr="000011D7">
              <w:rPr>
                <w:i/>
                <w:iCs/>
              </w:rPr>
              <w:t>Simpson</w:t>
            </w:r>
          </w:p>
        </w:tc>
        <w:tc>
          <w:tcPr>
            <w:tcW w:w="1160" w:type="dxa"/>
            <w:tcBorders>
              <w:top w:val="single" w:sz="4" w:space="0" w:color="auto"/>
              <w:bottom w:val="single" w:sz="4" w:space="0" w:color="auto"/>
            </w:tcBorders>
            <w:shd w:val="clear" w:color="auto" w:fill="auto"/>
            <w:noWrap/>
            <w:vAlign w:val="bottom"/>
            <w:hideMark/>
          </w:tcPr>
          <w:p w14:paraId="582138F7" w14:textId="77777777" w:rsidR="004B7D13" w:rsidRPr="000011D7" w:rsidRDefault="004B7D13" w:rsidP="004B7D13">
            <w:pPr>
              <w:jc w:val="center"/>
              <w:rPr>
                <w:i/>
                <w:iCs/>
              </w:rPr>
            </w:pPr>
            <w:r w:rsidRPr="000011D7">
              <w:rPr>
                <w:i/>
                <w:iCs/>
              </w:rPr>
              <w:t>Simpson</w:t>
            </w:r>
          </w:p>
        </w:tc>
        <w:tc>
          <w:tcPr>
            <w:tcW w:w="1160" w:type="dxa"/>
            <w:tcBorders>
              <w:top w:val="single" w:sz="4" w:space="0" w:color="auto"/>
              <w:bottom w:val="single" w:sz="4" w:space="0" w:color="auto"/>
            </w:tcBorders>
            <w:shd w:val="clear" w:color="auto" w:fill="auto"/>
            <w:noWrap/>
            <w:vAlign w:val="bottom"/>
            <w:hideMark/>
          </w:tcPr>
          <w:p w14:paraId="0D933041" w14:textId="77777777" w:rsidR="004B7D13" w:rsidRPr="000011D7" w:rsidRDefault="004B7D13" w:rsidP="004B7D13">
            <w:pPr>
              <w:jc w:val="center"/>
              <w:rPr>
                <w:i/>
                <w:iCs/>
              </w:rPr>
            </w:pPr>
            <w:r w:rsidRPr="000011D7">
              <w:rPr>
                <w:i/>
                <w:iCs/>
              </w:rPr>
              <w:t>Shannon</w:t>
            </w:r>
          </w:p>
        </w:tc>
        <w:tc>
          <w:tcPr>
            <w:tcW w:w="1160" w:type="dxa"/>
            <w:tcBorders>
              <w:top w:val="single" w:sz="4" w:space="0" w:color="auto"/>
              <w:bottom w:val="single" w:sz="4" w:space="0" w:color="auto"/>
            </w:tcBorders>
            <w:shd w:val="clear" w:color="auto" w:fill="auto"/>
            <w:noWrap/>
            <w:vAlign w:val="bottom"/>
            <w:hideMark/>
          </w:tcPr>
          <w:p w14:paraId="62AEDCE4" w14:textId="77777777" w:rsidR="004B7D13" w:rsidRPr="000011D7" w:rsidRDefault="004B7D13" w:rsidP="004B7D13">
            <w:pPr>
              <w:jc w:val="center"/>
              <w:rPr>
                <w:i/>
                <w:iCs/>
              </w:rPr>
            </w:pPr>
            <w:r w:rsidRPr="000011D7">
              <w:rPr>
                <w:i/>
                <w:iCs/>
              </w:rPr>
              <w:t>Shannon</w:t>
            </w:r>
          </w:p>
        </w:tc>
      </w:tr>
      <w:tr w:rsidR="004B7D13" w:rsidRPr="000011D7" w14:paraId="7DE8CAAF" w14:textId="77777777" w:rsidTr="004B7D13">
        <w:trPr>
          <w:trHeight w:val="255"/>
          <w:jc w:val="center"/>
        </w:trPr>
        <w:tc>
          <w:tcPr>
            <w:tcW w:w="2340" w:type="dxa"/>
            <w:tcBorders>
              <w:top w:val="single" w:sz="4" w:space="0" w:color="auto"/>
            </w:tcBorders>
            <w:shd w:val="clear" w:color="auto" w:fill="auto"/>
            <w:noWrap/>
            <w:vAlign w:val="bottom"/>
            <w:hideMark/>
          </w:tcPr>
          <w:p w14:paraId="3113190E" w14:textId="77777777" w:rsidR="004B7D13" w:rsidRPr="000011D7" w:rsidRDefault="004B7D13" w:rsidP="004B7D13">
            <w:pPr>
              <w:rPr>
                <w:i/>
                <w:iCs/>
              </w:rPr>
            </w:pPr>
            <w:r w:rsidRPr="000011D7">
              <w:rPr>
                <w:i/>
                <w:iCs/>
              </w:rPr>
              <w:t>Treated</w:t>
            </w:r>
          </w:p>
        </w:tc>
        <w:tc>
          <w:tcPr>
            <w:tcW w:w="1440" w:type="dxa"/>
            <w:tcBorders>
              <w:top w:val="single" w:sz="4" w:space="0" w:color="auto"/>
            </w:tcBorders>
            <w:shd w:val="clear" w:color="auto" w:fill="auto"/>
            <w:noWrap/>
            <w:vAlign w:val="bottom"/>
            <w:hideMark/>
          </w:tcPr>
          <w:p w14:paraId="44B50DB2" w14:textId="77777777" w:rsidR="004B7D13" w:rsidRPr="000011D7" w:rsidRDefault="004B7D13" w:rsidP="004B7D13">
            <w:pPr>
              <w:jc w:val="center"/>
            </w:pPr>
            <w:r w:rsidRPr="000011D7">
              <w:t>-0.02</w:t>
            </w:r>
          </w:p>
        </w:tc>
        <w:tc>
          <w:tcPr>
            <w:tcW w:w="1440" w:type="dxa"/>
            <w:tcBorders>
              <w:top w:val="single" w:sz="4" w:space="0" w:color="auto"/>
            </w:tcBorders>
            <w:shd w:val="clear" w:color="auto" w:fill="auto"/>
            <w:noWrap/>
            <w:vAlign w:val="bottom"/>
            <w:hideMark/>
          </w:tcPr>
          <w:p w14:paraId="70DB36CF" w14:textId="77777777" w:rsidR="004B7D13" w:rsidRPr="000011D7" w:rsidRDefault="004B7D13" w:rsidP="004B7D13">
            <w:pPr>
              <w:jc w:val="center"/>
            </w:pPr>
            <w:r w:rsidRPr="000011D7">
              <w:t>-0.13</w:t>
            </w:r>
          </w:p>
        </w:tc>
        <w:tc>
          <w:tcPr>
            <w:tcW w:w="1160" w:type="dxa"/>
            <w:tcBorders>
              <w:top w:val="single" w:sz="4" w:space="0" w:color="auto"/>
            </w:tcBorders>
            <w:shd w:val="clear" w:color="auto" w:fill="auto"/>
            <w:noWrap/>
            <w:vAlign w:val="bottom"/>
            <w:hideMark/>
          </w:tcPr>
          <w:p w14:paraId="24D2988A" w14:textId="77777777" w:rsidR="004B7D13" w:rsidRPr="000011D7" w:rsidRDefault="004B7D13" w:rsidP="004B7D13">
            <w:pPr>
              <w:jc w:val="center"/>
            </w:pPr>
            <w:r w:rsidRPr="000011D7">
              <w:t>206.44***</w:t>
            </w:r>
          </w:p>
        </w:tc>
        <w:tc>
          <w:tcPr>
            <w:tcW w:w="1160" w:type="dxa"/>
            <w:tcBorders>
              <w:top w:val="single" w:sz="4" w:space="0" w:color="auto"/>
            </w:tcBorders>
            <w:shd w:val="clear" w:color="auto" w:fill="auto"/>
            <w:noWrap/>
            <w:vAlign w:val="bottom"/>
            <w:hideMark/>
          </w:tcPr>
          <w:p w14:paraId="3E32AAFE" w14:textId="77777777" w:rsidR="004B7D13" w:rsidRPr="000011D7" w:rsidRDefault="004B7D13" w:rsidP="004B7D13">
            <w:pPr>
              <w:jc w:val="center"/>
            </w:pPr>
            <w:r w:rsidRPr="000011D7">
              <w:t>207.77***</w:t>
            </w:r>
          </w:p>
        </w:tc>
        <w:tc>
          <w:tcPr>
            <w:tcW w:w="1160" w:type="dxa"/>
            <w:tcBorders>
              <w:top w:val="single" w:sz="4" w:space="0" w:color="auto"/>
            </w:tcBorders>
            <w:shd w:val="clear" w:color="auto" w:fill="auto"/>
            <w:noWrap/>
            <w:vAlign w:val="bottom"/>
            <w:hideMark/>
          </w:tcPr>
          <w:p w14:paraId="38D6A957" w14:textId="77777777" w:rsidR="004B7D13" w:rsidRPr="000011D7" w:rsidRDefault="004B7D13" w:rsidP="004B7D13">
            <w:pPr>
              <w:jc w:val="center"/>
            </w:pPr>
            <w:r w:rsidRPr="000011D7">
              <w:t>3.10***</w:t>
            </w:r>
          </w:p>
        </w:tc>
        <w:tc>
          <w:tcPr>
            <w:tcW w:w="1160" w:type="dxa"/>
            <w:tcBorders>
              <w:top w:val="single" w:sz="4" w:space="0" w:color="auto"/>
            </w:tcBorders>
            <w:shd w:val="clear" w:color="auto" w:fill="auto"/>
            <w:noWrap/>
            <w:vAlign w:val="bottom"/>
            <w:hideMark/>
          </w:tcPr>
          <w:p w14:paraId="1E2B4AFF" w14:textId="77777777" w:rsidR="004B7D13" w:rsidRPr="000011D7" w:rsidRDefault="004B7D13" w:rsidP="004B7D13">
            <w:pPr>
              <w:jc w:val="center"/>
            </w:pPr>
            <w:r w:rsidRPr="000011D7">
              <w:t>3.16***</w:t>
            </w:r>
          </w:p>
        </w:tc>
      </w:tr>
      <w:tr w:rsidR="004B7D13" w:rsidRPr="000011D7" w14:paraId="2EF04CA9" w14:textId="77777777" w:rsidTr="004B7D13">
        <w:trPr>
          <w:trHeight w:val="255"/>
          <w:jc w:val="center"/>
        </w:trPr>
        <w:tc>
          <w:tcPr>
            <w:tcW w:w="2340" w:type="dxa"/>
            <w:tcBorders>
              <w:bottom w:val="single" w:sz="4" w:space="0" w:color="auto"/>
            </w:tcBorders>
            <w:shd w:val="clear" w:color="auto" w:fill="auto"/>
            <w:noWrap/>
            <w:vAlign w:val="bottom"/>
            <w:hideMark/>
          </w:tcPr>
          <w:p w14:paraId="66B4A8AA" w14:textId="77777777" w:rsidR="004B7D13" w:rsidRPr="000011D7" w:rsidRDefault="004B7D13" w:rsidP="004B7D13">
            <w:pPr>
              <w:jc w:val="center"/>
            </w:pPr>
          </w:p>
        </w:tc>
        <w:tc>
          <w:tcPr>
            <w:tcW w:w="1440" w:type="dxa"/>
            <w:tcBorders>
              <w:bottom w:val="single" w:sz="4" w:space="0" w:color="auto"/>
            </w:tcBorders>
            <w:shd w:val="clear" w:color="auto" w:fill="auto"/>
            <w:noWrap/>
            <w:vAlign w:val="bottom"/>
            <w:hideMark/>
          </w:tcPr>
          <w:p w14:paraId="3BB75CCC" w14:textId="77777777" w:rsidR="004B7D13" w:rsidRPr="000011D7" w:rsidRDefault="004B7D13" w:rsidP="004B7D13">
            <w:pPr>
              <w:jc w:val="center"/>
            </w:pPr>
            <w:r w:rsidRPr="000011D7">
              <w:t>(0.27)</w:t>
            </w:r>
          </w:p>
        </w:tc>
        <w:tc>
          <w:tcPr>
            <w:tcW w:w="1440" w:type="dxa"/>
            <w:tcBorders>
              <w:bottom w:val="single" w:sz="4" w:space="0" w:color="auto"/>
            </w:tcBorders>
            <w:shd w:val="clear" w:color="auto" w:fill="auto"/>
            <w:noWrap/>
            <w:vAlign w:val="bottom"/>
            <w:hideMark/>
          </w:tcPr>
          <w:p w14:paraId="046FCC30" w14:textId="77777777" w:rsidR="004B7D13" w:rsidRPr="000011D7" w:rsidRDefault="004B7D13" w:rsidP="004B7D13">
            <w:pPr>
              <w:jc w:val="center"/>
            </w:pPr>
            <w:r w:rsidRPr="000011D7">
              <w:t>(0.27)</w:t>
            </w:r>
          </w:p>
        </w:tc>
        <w:tc>
          <w:tcPr>
            <w:tcW w:w="1160" w:type="dxa"/>
            <w:tcBorders>
              <w:bottom w:val="single" w:sz="4" w:space="0" w:color="auto"/>
            </w:tcBorders>
            <w:shd w:val="clear" w:color="auto" w:fill="auto"/>
            <w:noWrap/>
            <w:vAlign w:val="bottom"/>
            <w:hideMark/>
          </w:tcPr>
          <w:p w14:paraId="4FF90B41" w14:textId="77777777" w:rsidR="004B7D13" w:rsidRPr="000011D7" w:rsidRDefault="004B7D13" w:rsidP="004B7D13">
            <w:pPr>
              <w:jc w:val="center"/>
            </w:pPr>
            <w:r w:rsidRPr="000011D7">
              <w:t>(39.54)</w:t>
            </w:r>
          </w:p>
        </w:tc>
        <w:tc>
          <w:tcPr>
            <w:tcW w:w="1160" w:type="dxa"/>
            <w:tcBorders>
              <w:bottom w:val="single" w:sz="4" w:space="0" w:color="auto"/>
            </w:tcBorders>
            <w:shd w:val="clear" w:color="auto" w:fill="auto"/>
            <w:noWrap/>
            <w:vAlign w:val="bottom"/>
            <w:hideMark/>
          </w:tcPr>
          <w:p w14:paraId="203190D6" w14:textId="77777777" w:rsidR="004B7D13" w:rsidRPr="000011D7" w:rsidRDefault="004B7D13" w:rsidP="004B7D13">
            <w:pPr>
              <w:jc w:val="center"/>
            </w:pPr>
            <w:r w:rsidRPr="000011D7">
              <w:t>(39.50)</w:t>
            </w:r>
          </w:p>
        </w:tc>
        <w:tc>
          <w:tcPr>
            <w:tcW w:w="1160" w:type="dxa"/>
            <w:tcBorders>
              <w:bottom w:val="single" w:sz="4" w:space="0" w:color="auto"/>
            </w:tcBorders>
            <w:shd w:val="clear" w:color="auto" w:fill="auto"/>
            <w:noWrap/>
            <w:vAlign w:val="bottom"/>
            <w:hideMark/>
          </w:tcPr>
          <w:p w14:paraId="288E1B83" w14:textId="77777777" w:rsidR="004B7D13" w:rsidRPr="000011D7" w:rsidRDefault="004B7D13" w:rsidP="004B7D13">
            <w:pPr>
              <w:jc w:val="center"/>
            </w:pPr>
            <w:r w:rsidRPr="000011D7">
              <w:t>(0.73)</w:t>
            </w:r>
          </w:p>
        </w:tc>
        <w:tc>
          <w:tcPr>
            <w:tcW w:w="1160" w:type="dxa"/>
            <w:tcBorders>
              <w:bottom w:val="single" w:sz="4" w:space="0" w:color="auto"/>
            </w:tcBorders>
            <w:shd w:val="clear" w:color="auto" w:fill="auto"/>
            <w:noWrap/>
            <w:vAlign w:val="bottom"/>
            <w:hideMark/>
          </w:tcPr>
          <w:p w14:paraId="6EC24C26" w14:textId="77777777" w:rsidR="004B7D13" w:rsidRPr="000011D7" w:rsidRDefault="004B7D13" w:rsidP="004B7D13">
            <w:pPr>
              <w:jc w:val="center"/>
            </w:pPr>
            <w:r w:rsidRPr="000011D7">
              <w:t>(0.73)</w:t>
            </w:r>
          </w:p>
        </w:tc>
      </w:tr>
      <w:tr w:rsidR="004B7D13" w:rsidRPr="000011D7" w14:paraId="2637083F" w14:textId="77777777" w:rsidTr="004B7D13">
        <w:trPr>
          <w:trHeight w:val="255"/>
          <w:jc w:val="center"/>
        </w:trPr>
        <w:tc>
          <w:tcPr>
            <w:tcW w:w="2340" w:type="dxa"/>
            <w:tcBorders>
              <w:top w:val="single" w:sz="4" w:space="0" w:color="auto"/>
            </w:tcBorders>
            <w:shd w:val="clear" w:color="auto" w:fill="auto"/>
            <w:noWrap/>
            <w:vAlign w:val="bottom"/>
            <w:hideMark/>
          </w:tcPr>
          <w:p w14:paraId="53B9B6CD" w14:textId="77777777" w:rsidR="004B7D13" w:rsidRPr="000011D7" w:rsidRDefault="004B7D13" w:rsidP="004B7D13">
            <w:r w:rsidRPr="000011D7">
              <w:t>Observations</w:t>
            </w:r>
          </w:p>
        </w:tc>
        <w:tc>
          <w:tcPr>
            <w:tcW w:w="1440" w:type="dxa"/>
            <w:tcBorders>
              <w:top w:val="single" w:sz="4" w:space="0" w:color="auto"/>
            </w:tcBorders>
            <w:shd w:val="clear" w:color="auto" w:fill="auto"/>
            <w:noWrap/>
            <w:vAlign w:val="bottom"/>
            <w:hideMark/>
          </w:tcPr>
          <w:p w14:paraId="16A6B449" w14:textId="77777777" w:rsidR="004B7D13" w:rsidRPr="000011D7" w:rsidRDefault="004B7D13" w:rsidP="004B7D13">
            <w:pPr>
              <w:jc w:val="center"/>
            </w:pPr>
            <w:r w:rsidRPr="000011D7">
              <w:t>7,470</w:t>
            </w:r>
          </w:p>
        </w:tc>
        <w:tc>
          <w:tcPr>
            <w:tcW w:w="1440" w:type="dxa"/>
            <w:tcBorders>
              <w:top w:val="single" w:sz="4" w:space="0" w:color="auto"/>
            </w:tcBorders>
            <w:shd w:val="clear" w:color="auto" w:fill="auto"/>
            <w:noWrap/>
            <w:vAlign w:val="bottom"/>
            <w:hideMark/>
          </w:tcPr>
          <w:p w14:paraId="145F17E2" w14:textId="77777777" w:rsidR="004B7D13" w:rsidRPr="000011D7" w:rsidRDefault="004B7D13" w:rsidP="004B7D13">
            <w:pPr>
              <w:jc w:val="center"/>
            </w:pPr>
            <w:r w:rsidRPr="000011D7">
              <w:t>7,470</w:t>
            </w:r>
          </w:p>
        </w:tc>
        <w:tc>
          <w:tcPr>
            <w:tcW w:w="1160" w:type="dxa"/>
            <w:tcBorders>
              <w:top w:val="single" w:sz="4" w:space="0" w:color="auto"/>
            </w:tcBorders>
            <w:shd w:val="clear" w:color="auto" w:fill="auto"/>
            <w:noWrap/>
            <w:vAlign w:val="bottom"/>
            <w:hideMark/>
          </w:tcPr>
          <w:p w14:paraId="1F23F7E5" w14:textId="77777777" w:rsidR="004B7D13" w:rsidRPr="000011D7" w:rsidRDefault="004B7D13" w:rsidP="004B7D13">
            <w:pPr>
              <w:jc w:val="center"/>
            </w:pPr>
            <w:r w:rsidRPr="000011D7">
              <w:t>7,470</w:t>
            </w:r>
          </w:p>
        </w:tc>
        <w:tc>
          <w:tcPr>
            <w:tcW w:w="1160" w:type="dxa"/>
            <w:tcBorders>
              <w:top w:val="single" w:sz="4" w:space="0" w:color="auto"/>
            </w:tcBorders>
            <w:shd w:val="clear" w:color="auto" w:fill="auto"/>
            <w:noWrap/>
            <w:vAlign w:val="bottom"/>
            <w:hideMark/>
          </w:tcPr>
          <w:p w14:paraId="41E9C7E9" w14:textId="77777777" w:rsidR="004B7D13" w:rsidRPr="000011D7" w:rsidRDefault="004B7D13" w:rsidP="004B7D13">
            <w:pPr>
              <w:jc w:val="center"/>
            </w:pPr>
            <w:r w:rsidRPr="000011D7">
              <w:t>7,470</w:t>
            </w:r>
          </w:p>
        </w:tc>
        <w:tc>
          <w:tcPr>
            <w:tcW w:w="1160" w:type="dxa"/>
            <w:tcBorders>
              <w:top w:val="single" w:sz="4" w:space="0" w:color="auto"/>
            </w:tcBorders>
            <w:shd w:val="clear" w:color="auto" w:fill="auto"/>
            <w:noWrap/>
            <w:vAlign w:val="bottom"/>
            <w:hideMark/>
          </w:tcPr>
          <w:p w14:paraId="40A70691" w14:textId="77777777" w:rsidR="004B7D13" w:rsidRPr="000011D7" w:rsidRDefault="004B7D13" w:rsidP="004B7D13">
            <w:pPr>
              <w:jc w:val="center"/>
            </w:pPr>
            <w:r w:rsidRPr="000011D7">
              <w:t>7,470</w:t>
            </w:r>
          </w:p>
        </w:tc>
        <w:tc>
          <w:tcPr>
            <w:tcW w:w="1160" w:type="dxa"/>
            <w:tcBorders>
              <w:top w:val="single" w:sz="4" w:space="0" w:color="auto"/>
            </w:tcBorders>
            <w:shd w:val="clear" w:color="auto" w:fill="auto"/>
            <w:noWrap/>
            <w:vAlign w:val="bottom"/>
            <w:hideMark/>
          </w:tcPr>
          <w:p w14:paraId="62B3C91B" w14:textId="77777777" w:rsidR="004B7D13" w:rsidRPr="000011D7" w:rsidRDefault="004B7D13" w:rsidP="004B7D13">
            <w:pPr>
              <w:jc w:val="center"/>
            </w:pPr>
            <w:r w:rsidRPr="000011D7">
              <w:t>7,470</w:t>
            </w:r>
          </w:p>
        </w:tc>
      </w:tr>
      <w:tr w:rsidR="004B7D13" w:rsidRPr="000011D7" w14:paraId="119CF8F8" w14:textId="77777777" w:rsidTr="004B7D13">
        <w:trPr>
          <w:trHeight w:val="255"/>
          <w:jc w:val="center"/>
        </w:trPr>
        <w:tc>
          <w:tcPr>
            <w:tcW w:w="2340" w:type="dxa"/>
            <w:shd w:val="clear" w:color="auto" w:fill="auto"/>
            <w:noWrap/>
            <w:vAlign w:val="bottom"/>
            <w:hideMark/>
          </w:tcPr>
          <w:p w14:paraId="284420E5" w14:textId="77777777" w:rsidR="004B7D13" w:rsidRPr="000011D7" w:rsidRDefault="004B7D13" w:rsidP="004B7D13">
            <w:r w:rsidRPr="000011D7">
              <w:t>R-squared</w:t>
            </w:r>
          </w:p>
        </w:tc>
        <w:tc>
          <w:tcPr>
            <w:tcW w:w="1440" w:type="dxa"/>
            <w:shd w:val="clear" w:color="auto" w:fill="auto"/>
            <w:noWrap/>
            <w:vAlign w:val="bottom"/>
            <w:hideMark/>
          </w:tcPr>
          <w:p w14:paraId="58AEBA05" w14:textId="77777777" w:rsidR="004B7D13" w:rsidRPr="000011D7" w:rsidRDefault="004B7D13" w:rsidP="004B7D13">
            <w:pPr>
              <w:jc w:val="center"/>
            </w:pPr>
            <w:r w:rsidRPr="000011D7">
              <w:t>0.22</w:t>
            </w:r>
          </w:p>
        </w:tc>
        <w:tc>
          <w:tcPr>
            <w:tcW w:w="1440" w:type="dxa"/>
            <w:shd w:val="clear" w:color="auto" w:fill="auto"/>
            <w:noWrap/>
            <w:vAlign w:val="bottom"/>
            <w:hideMark/>
          </w:tcPr>
          <w:p w14:paraId="422340EF" w14:textId="77777777" w:rsidR="004B7D13" w:rsidRPr="000011D7" w:rsidRDefault="004B7D13" w:rsidP="004B7D13">
            <w:pPr>
              <w:jc w:val="center"/>
            </w:pPr>
            <w:r w:rsidRPr="000011D7">
              <w:t>0.26</w:t>
            </w:r>
          </w:p>
        </w:tc>
        <w:tc>
          <w:tcPr>
            <w:tcW w:w="1160" w:type="dxa"/>
            <w:shd w:val="clear" w:color="auto" w:fill="auto"/>
            <w:noWrap/>
            <w:vAlign w:val="bottom"/>
            <w:hideMark/>
          </w:tcPr>
          <w:p w14:paraId="5D7EF8F9" w14:textId="77777777" w:rsidR="004B7D13" w:rsidRPr="000011D7" w:rsidRDefault="004B7D13" w:rsidP="004B7D13">
            <w:pPr>
              <w:jc w:val="center"/>
            </w:pPr>
            <w:r w:rsidRPr="000011D7">
              <w:t>0.14</w:t>
            </w:r>
          </w:p>
        </w:tc>
        <w:tc>
          <w:tcPr>
            <w:tcW w:w="1160" w:type="dxa"/>
            <w:shd w:val="clear" w:color="auto" w:fill="auto"/>
            <w:noWrap/>
            <w:vAlign w:val="bottom"/>
            <w:hideMark/>
          </w:tcPr>
          <w:p w14:paraId="6B2254BA" w14:textId="77777777" w:rsidR="004B7D13" w:rsidRPr="000011D7" w:rsidRDefault="004B7D13" w:rsidP="004B7D13">
            <w:pPr>
              <w:jc w:val="center"/>
            </w:pPr>
            <w:r w:rsidRPr="000011D7">
              <w:t>0.14</w:t>
            </w:r>
          </w:p>
        </w:tc>
        <w:tc>
          <w:tcPr>
            <w:tcW w:w="1160" w:type="dxa"/>
            <w:shd w:val="clear" w:color="auto" w:fill="auto"/>
            <w:noWrap/>
            <w:vAlign w:val="bottom"/>
            <w:hideMark/>
          </w:tcPr>
          <w:p w14:paraId="1F194F78" w14:textId="77777777" w:rsidR="004B7D13" w:rsidRPr="000011D7" w:rsidRDefault="004B7D13" w:rsidP="004B7D13">
            <w:pPr>
              <w:jc w:val="center"/>
            </w:pPr>
            <w:r w:rsidRPr="000011D7">
              <w:t>0.21</w:t>
            </w:r>
          </w:p>
        </w:tc>
        <w:tc>
          <w:tcPr>
            <w:tcW w:w="1160" w:type="dxa"/>
            <w:shd w:val="clear" w:color="auto" w:fill="auto"/>
            <w:noWrap/>
            <w:vAlign w:val="bottom"/>
            <w:hideMark/>
          </w:tcPr>
          <w:p w14:paraId="290A77A7" w14:textId="77777777" w:rsidR="004B7D13" w:rsidRPr="000011D7" w:rsidRDefault="004B7D13" w:rsidP="004B7D13">
            <w:pPr>
              <w:jc w:val="center"/>
            </w:pPr>
            <w:r w:rsidRPr="000011D7">
              <w:t>0.21</w:t>
            </w:r>
          </w:p>
        </w:tc>
      </w:tr>
      <w:tr w:rsidR="004B7D13" w:rsidRPr="000011D7" w14:paraId="7FF6F061" w14:textId="77777777" w:rsidTr="004B7D13">
        <w:trPr>
          <w:trHeight w:val="255"/>
          <w:jc w:val="center"/>
        </w:trPr>
        <w:tc>
          <w:tcPr>
            <w:tcW w:w="2340" w:type="dxa"/>
            <w:shd w:val="clear" w:color="auto" w:fill="auto"/>
            <w:noWrap/>
            <w:vAlign w:val="bottom"/>
            <w:hideMark/>
          </w:tcPr>
          <w:p w14:paraId="4E07F784" w14:textId="77777777" w:rsidR="004B7D13" w:rsidRPr="000011D7" w:rsidRDefault="004B7D13" w:rsidP="004B7D13">
            <w:r w:rsidRPr="000011D7">
              <w:t>Number of colleges</w:t>
            </w:r>
          </w:p>
        </w:tc>
        <w:tc>
          <w:tcPr>
            <w:tcW w:w="1440" w:type="dxa"/>
            <w:shd w:val="clear" w:color="auto" w:fill="auto"/>
            <w:noWrap/>
            <w:vAlign w:val="bottom"/>
            <w:hideMark/>
          </w:tcPr>
          <w:p w14:paraId="22AF705A" w14:textId="77777777" w:rsidR="004B7D13" w:rsidRPr="000011D7" w:rsidRDefault="004B7D13" w:rsidP="004B7D13">
            <w:pPr>
              <w:jc w:val="center"/>
            </w:pPr>
            <w:r w:rsidRPr="000011D7">
              <w:t>830</w:t>
            </w:r>
          </w:p>
        </w:tc>
        <w:tc>
          <w:tcPr>
            <w:tcW w:w="1440" w:type="dxa"/>
            <w:shd w:val="clear" w:color="auto" w:fill="auto"/>
            <w:noWrap/>
            <w:vAlign w:val="bottom"/>
            <w:hideMark/>
          </w:tcPr>
          <w:p w14:paraId="3F75E7AA" w14:textId="77777777" w:rsidR="004B7D13" w:rsidRPr="000011D7" w:rsidRDefault="004B7D13" w:rsidP="004B7D13">
            <w:pPr>
              <w:jc w:val="center"/>
            </w:pPr>
            <w:r w:rsidRPr="000011D7">
              <w:t>830</w:t>
            </w:r>
          </w:p>
        </w:tc>
        <w:tc>
          <w:tcPr>
            <w:tcW w:w="1160" w:type="dxa"/>
            <w:shd w:val="clear" w:color="auto" w:fill="auto"/>
            <w:noWrap/>
            <w:vAlign w:val="bottom"/>
            <w:hideMark/>
          </w:tcPr>
          <w:p w14:paraId="29453CBA" w14:textId="77777777" w:rsidR="004B7D13" w:rsidRPr="000011D7" w:rsidRDefault="004B7D13" w:rsidP="004B7D13">
            <w:pPr>
              <w:jc w:val="center"/>
            </w:pPr>
            <w:r w:rsidRPr="000011D7">
              <w:t>830</w:t>
            </w:r>
          </w:p>
        </w:tc>
        <w:tc>
          <w:tcPr>
            <w:tcW w:w="1160" w:type="dxa"/>
            <w:shd w:val="clear" w:color="auto" w:fill="auto"/>
            <w:noWrap/>
            <w:vAlign w:val="bottom"/>
            <w:hideMark/>
          </w:tcPr>
          <w:p w14:paraId="6037687C" w14:textId="77777777" w:rsidR="004B7D13" w:rsidRPr="000011D7" w:rsidRDefault="004B7D13" w:rsidP="004B7D13">
            <w:pPr>
              <w:jc w:val="center"/>
            </w:pPr>
            <w:r w:rsidRPr="000011D7">
              <w:t>830</w:t>
            </w:r>
          </w:p>
        </w:tc>
        <w:tc>
          <w:tcPr>
            <w:tcW w:w="1160" w:type="dxa"/>
            <w:shd w:val="clear" w:color="auto" w:fill="auto"/>
            <w:noWrap/>
            <w:vAlign w:val="bottom"/>
            <w:hideMark/>
          </w:tcPr>
          <w:p w14:paraId="48B050BC" w14:textId="77777777" w:rsidR="004B7D13" w:rsidRPr="000011D7" w:rsidRDefault="004B7D13" w:rsidP="004B7D13">
            <w:pPr>
              <w:jc w:val="center"/>
            </w:pPr>
            <w:r w:rsidRPr="000011D7">
              <w:t>830</w:t>
            </w:r>
          </w:p>
        </w:tc>
        <w:tc>
          <w:tcPr>
            <w:tcW w:w="1160" w:type="dxa"/>
            <w:shd w:val="clear" w:color="auto" w:fill="auto"/>
            <w:noWrap/>
            <w:vAlign w:val="bottom"/>
            <w:hideMark/>
          </w:tcPr>
          <w:p w14:paraId="2F162785" w14:textId="77777777" w:rsidR="004B7D13" w:rsidRPr="000011D7" w:rsidRDefault="004B7D13" w:rsidP="004B7D13">
            <w:pPr>
              <w:jc w:val="center"/>
            </w:pPr>
            <w:r w:rsidRPr="000011D7">
              <w:t>830</w:t>
            </w:r>
          </w:p>
        </w:tc>
      </w:tr>
      <w:tr w:rsidR="004B7D13" w:rsidRPr="000011D7" w14:paraId="1C12FA38" w14:textId="77777777" w:rsidTr="004B7D13">
        <w:trPr>
          <w:trHeight w:val="255"/>
          <w:jc w:val="center"/>
        </w:trPr>
        <w:tc>
          <w:tcPr>
            <w:tcW w:w="2340" w:type="dxa"/>
            <w:shd w:val="clear" w:color="auto" w:fill="auto"/>
            <w:noWrap/>
            <w:vAlign w:val="bottom"/>
            <w:hideMark/>
          </w:tcPr>
          <w:p w14:paraId="3F70BBFD" w14:textId="77777777" w:rsidR="004B7D13" w:rsidRPr="000011D7" w:rsidRDefault="004B7D13" w:rsidP="004B7D13">
            <w:r w:rsidRPr="000011D7">
              <w:t>Std. errors</w:t>
            </w:r>
          </w:p>
        </w:tc>
        <w:tc>
          <w:tcPr>
            <w:tcW w:w="1440" w:type="dxa"/>
            <w:shd w:val="clear" w:color="auto" w:fill="auto"/>
            <w:noWrap/>
            <w:vAlign w:val="bottom"/>
            <w:hideMark/>
          </w:tcPr>
          <w:p w14:paraId="62E8B166" w14:textId="77777777" w:rsidR="004B7D13" w:rsidRPr="000011D7" w:rsidRDefault="004B7D13" w:rsidP="004B7D13">
            <w:pPr>
              <w:jc w:val="center"/>
            </w:pPr>
            <w:r w:rsidRPr="000011D7">
              <w:t>College</w:t>
            </w:r>
          </w:p>
        </w:tc>
        <w:tc>
          <w:tcPr>
            <w:tcW w:w="1440" w:type="dxa"/>
            <w:shd w:val="clear" w:color="auto" w:fill="auto"/>
            <w:noWrap/>
            <w:vAlign w:val="bottom"/>
            <w:hideMark/>
          </w:tcPr>
          <w:p w14:paraId="13EA83C1" w14:textId="77777777" w:rsidR="004B7D13" w:rsidRPr="000011D7" w:rsidRDefault="004B7D13" w:rsidP="004B7D13">
            <w:pPr>
              <w:jc w:val="center"/>
            </w:pPr>
            <w:r w:rsidRPr="000011D7">
              <w:t>College</w:t>
            </w:r>
          </w:p>
        </w:tc>
        <w:tc>
          <w:tcPr>
            <w:tcW w:w="1160" w:type="dxa"/>
            <w:shd w:val="clear" w:color="auto" w:fill="auto"/>
            <w:noWrap/>
            <w:vAlign w:val="bottom"/>
            <w:hideMark/>
          </w:tcPr>
          <w:p w14:paraId="26CD3398" w14:textId="77777777" w:rsidR="004B7D13" w:rsidRPr="000011D7" w:rsidRDefault="004B7D13" w:rsidP="004B7D13">
            <w:pPr>
              <w:jc w:val="center"/>
            </w:pPr>
            <w:r w:rsidRPr="000011D7">
              <w:t>College</w:t>
            </w:r>
          </w:p>
        </w:tc>
        <w:tc>
          <w:tcPr>
            <w:tcW w:w="1160" w:type="dxa"/>
            <w:shd w:val="clear" w:color="auto" w:fill="auto"/>
            <w:noWrap/>
            <w:vAlign w:val="bottom"/>
            <w:hideMark/>
          </w:tcPr>
          <w:p w14:paraId="294115B4" w14:textId="77777777" w:rsidR="004B7D13" w:rsidRPr="000011D7" w:rsidRDefault="004B7D13" w:rsidP="004B7D13">
            <w:pPr>
              <w:jc w:val="center"/>
            </w:pPr>
            <w:r w:rsidRPr="000011D7">
              <w:t>College</w:t>
            </w:r>
          </w:p>
        </w:tc>
        <w:tc>
          <w:tcPr>
            <w:tcW w:w="1160" w:type="dxa"/>
            <w:shd w:val="clear" w:color="auto" w:fill="auto"/>
            <w:noWrap/>
            <w:vAlign w:val="bottom"/>
            <w:hideMark/>
          </w:tcPr>
          <w:p w14:paraId="40EA58CE" w14:textId="77777777" w:rsidR="004B7D13" w:rsidRPr="000011D7" w:rsidRDefault="004B7D13" w:rsidP="004B7D13">
            <w:pPr>
              <w:jc w:val="center"/>
            </w:pPr>
            <w:r w:rsidRPr="000011D7">
              <w:t>College</w:t>
            </w:r>
          </w:p>
        </w:tc>
        <w:tc>
          <w:tcPr>
            <w:tcW w:w="1160" w:type="dxa"/>
            <w:shd w:val="clear" w:color="auto" w:fill="auto"/>
            <w:noWrap/>
            <w:vAlign w:val="bottom"/>
            <w:hideMark/>
          </w:tcPr>
          <w:p w14:paraId="795DBC6F" w14:textId="77777777" w:rsidR="004B7D13" w:rsidRPr="000011D7" w:rsidRDefault="004B7D13" w:rsidP="004B7D13">
            <w:pPr>
              <w:jc w:val="center"/>
            </w:pPr>
            <w:r w:rsidRPr="000011D7">
              <w:t>College</w:t>
            </w:r>
          </w:p>
        </w:tc>
      </w:tr>
      <w:tr w:rsidR="004B7D13" w:rsidRPr="000011D7" w14:paraId="6715CE9A" w14:textId="77777777" w:rsidTr="004B7D13">
        <w:trPr>
          <w:trHeight w:val="255"/>
          <w:jc w:val="center"/>
        </w:trPr>
        <w:tc>
          <w:tcPr>
            <w:tcW w:w="2340" w:type="dxa"/>
            <w:tcBorders>
              <w:bottom w:val="single" w:sz="4" w:space="0" w:color="auto"/>
            </w:tcBorders>
            <w:shd w:val="clear" w:color="auto" w:fill="auto"/>
            <w:noWrap/>
            <w:vAlign w:val="bottom"/>
            <w:hideMark/>
          </w:tcPr>
          <w:p w14:paraId="1F15EE9E" w14:textId="77777777" w:rsidR="004B7D13" w:rsidRPr="000011D7" w:rsidRDefault="004B7D13" w:rsidP="004B7D13">
            <w:r w:rsidRPr="000011D7">
              <w:t>W/ controls</w:t>
            </w:r>
          </w:p>
        </w:tc>
        <w:tc>
          <w:tcPr>
            <w:tcW w:w="1440" w:type="dxa"/>
            <w:tcBorders>
              <w:bottom w:val="single" w:sz="4" w:space="0" w:color="auto"/>
            </w:tcBorders>
            <w:shd w:val="clear" w:color="auto" w:fill="auto"/>
            <w:noWrap/>
            <w:vAlign w:val="bottom"/>
            <w:hideMark/>
          </w:tcPr>
          <w:p w14:paraId="276FE6B0" w14:textId="77777777" w:rsidR="004B7D13" w:rsidRPr="000011D7" w:rsidRDefault="004B7D13" w:rsidP="004B7D13">
            <w:pPr>
              <w:jc w:val="center"/>
            </w:pPr>
            <w:r w:rsidRPr="000011D7">
              <w:t>NO</w:t>
            </w:r>
          </w:p>
        </w:tc>
        <w:tc>
          <w:tcPr>
            <w:tcW w:w="1440" w:type="dxa"/>
            <w:tcBorders>
              <w:bottom w:val="single" w:sz="4" w:space="0" w:color="auto"/>
            </w:tcBorders>
            <w:shd w:val="clear" w:color="auto" w:fill="auto"/>
            <w:noWrap/>
            <w:vAlign w:val="bottom"/>
            <w:hideMark/>
          </w:tcPr>
          <w:p w14:paraId="0AF1A5C3" w14:textId="77777777" w:rsidR="004B7D13" w:rsidRPr="000011D7" w:rsidRDefault="004B7D13" w:rsidP="004B7D13">
            <w:pPr>
              <w:jc w:val="center"/>
            </w:pPr>
            <w:r w:rsidRPr="000011D7">
              <w:t>YES</w:t>
            </w:r>
          </w:p>
        </w:tc>
        <w:tc>
          <w:tcPr>
            <w:tcW w:w="1160" w:type="dxa"/>
            <w:tcBorders>
              <w:bottom w:val="single" w:sz="4" w:space="0" w:color="auto"/>
            </w:tcBorders>
            <w:shd w:val="clear" w:color="auto" w:fill="auto"/>
            <w:noWrap/>
            <w:vAlign w:val="bottom"/>
            <w:hideMark/>
          </w:tcPr>
          <w:p w14:paraId="7370E9AD" w14:textId="77777777" w:rsidR="004B7D13" w:rsidRPr="000011D7" w:rsidRDefault="004B7D13" w:rsidP="004B7D13">
            <w:pPr>
              <w:jc w:val="center"/>
            </w:pPr>
            <w:r w:rsidRPr="000011D7">
              <w:t>NO</w:t>
            </w:r>
          </w:p>
        </w:tc>
        <w:tc>
          <w:tcPr>
            <w:tcW w:w="1160" w:type="dxa"/>
            <w:tcBorders>
              <w:bottom w:val="single" w:sz="4" w:space="0" w:color="auto"/>
            </w:tcBorders>
            <w:shd w:val="clear" w:color="auto" w:fill="auto"/>
            <w:noWrap/>
            <w:vAlign w:val="bottom"/>
            <w:hideMark/>
          </w:tcPr>
          <w:p w14:paraId="4DC188C2" w14:textId="77777777" w:rsidR="004B7D13" w:rsidRPr="000011D7" w:rsidRDefault="004B7D13" w:rsidP="004B7D13">
            <w:pPr>
              <w:jc w:val="center"/>
            </w:pPr>
            <w:r w:rsidRPr="000011D7">
              <w:t>YES</w:t>
            </w:r>
          </w:p>
        </w:tc>
        <w:tc>
          <w:tcPr>
            <w:tcW w:w="1160" w:type="dxa"/>
            <w:tcBorders>
              <w:bottom w:val="single" w:sz="4" w:space="0" w:color="auto"/>
            </w:tcBorders>
            <w:shd w:val="clear" w:color="auto" w:fill="auto"/>
            <w:noWrap/>
            <w:vAlign w:val="bottom"/>
            <w:hideMark/>
          </w:tcPr>
          <w:p w14:paraId="14A85E82" w14:textId="77777777" w:rsidR="004B7D13" w:rsidRPr="000011D7" w:rsidRDefault="004B7D13" w:rsidP="004B7D13">
            <w:pPr>
              <w:jc w:val="center"/>
            </w:pPr>
            <w:r w:rsidRPr="000011D7">
              <w:t>NO</w:t>
            </w:r>
          </w:p>
        </w:tc>
        <w:tc>
          <w:tcPr>
            <w:tcW w:w="1160" w:type="dxa"/>
            <w:tcBorders>
              <w:bottom w:val="single" w:sz="4" w:space="0" w:color="auto"/>
            </w:tcBorders>
            <w:shd w:val="clear" w:color="auto" w:fill="auto"/>
            <w:noWrap/>
            <w:vAlign w:val="bottom"/>
            <w:hideMark/>
          </w:tcPr>
          <w:p w14:paraId="1A3E6783" w14:textId="77777777" w:rsidR="004B7D13" w:rsidRPr="000011D7" w:rsidRDefault="004B7D13" w:rsidP="004B7D13">
            <w:pPr>
              <w:jc w:val="center"/>
            </w:pPr>
            <w:r w:rsidRPr="000011D7">
              <w:t>YES</w:t>
            </w:r>
          </w:p>
        </w:tc>
      </w:tr>
    </w:tbl>
    <w:p w14:paraId="4AA3C4C2" w14:textId="77777777" w:rsidR="004B7D13" w:rsidRPr="000011D7" w:rsidRDefault="004B7D13" w:rsidP="004B7D13">
      <w:pPr>
        <w:ind w:left="450"/>
        <w:rPr>
          <w:sz w:val="20"/>
          <w:szCs w:val="20"/>
        </w:rPr>
      </w:pPr>
    </w:p>
    <w:p w14:paraId="07C02604" w14:textId="77777777" w:rsidR="004B7D13" w:rsidRPr="000011D7" w:rsidRDefault="004B7D13" w:rsidP="004B7D13">
      <w:pPr>
        <w:ind w:left="450"/>
        <w:rPr>
          <w:sz w:val="20"/>
          <w:szCs w:val="20"/>
        </w:rPr>
      </w:pPr>
      <w:r w:rsidRPr="000011D7">
        <w:rPr>
          <w:i/>
          <w:iCs/>
          <w:sz w:val="20"/>
          <w:szCs w:val="20"/>
        </w:rPr>
        <w:t>Note</w:t>
      </w:r>
      <w:r w:rsidRPr="000011D7">
        <w:rPr>
          <w:sz w:val="20"/>
          <w:szCs w:val="20"/>
        </w:rPr>
        <w:t xml:space="preserve">: Each column represents a fixed-effect estimation with the year indicators included in all specifications. The clustered standard errors are shown in parentheses (*** p &lt; 0.01, ** p &lt; 0.05, * p &lt; 0.1). All computations are executed in STATA version 16.1 using the command </w:t>
      </w:r>
      <w:proofErr w:type="spellStart"/>
      <w:r w:rsidRPr="000011D7">
        <w:rPr>
          <w:i/>
          <w:iCs/>
          <w:sz w:val="20"/>
          <w:szCs w:val="20"/>
        </w:rPr>
        <w:t>xtreg</w:t>
      </w:r>
      <w:proofErr w:type="spellEnd"/>
      <w:r w:rsidRPr="000011D7">
        <w:rPr>
          <w:sz w:val="20"/>
          <w:szCs w:val="20"/>
        </w:rPr>
        <w:t xml:space="preserve">. </w:t>
      </w:r>
    </w:p>
    <w:p w14:paraId="717F0B44" w14:textId="77777777" w:rsidR="004B7D13" w:rsidRPr="000011D7" w:rsidRDefault="004B7D13" w:rsidP="004B7D13">
      <w:pPr>
        <w:jc w:val="center"/>
        <w:rPr>
          <w:b/>
          <w:bCs/>
        </w:rPr>
      </w:pPr>
      <w:r w:rsidRPr="000011D7">
        <w:br w:type="page"/>
      </w:r>
      <w:r w:rsidRPr="000011D7">
        <w:rPr>
          <w:b/>
          <w:bCs/>
        </w:rPr>
        <w:lastRenderedPageBreak/>
        <w:t xml:space="preserve">Table </w:t>
      </w:r>
      <w:r w:rsidR="00C64F87">
        <w:rPr>
          <w:b/>
          <w:bCs/>
        </w:rPr>
        <w:t>2.</w:t>
      </w:r>
      <w:r w:rsidRPr="000011D7">
        <w:rPr>
          <w:b/>
          <w:bCs/>
        </w:rPr>
        <w:t>6. Difference-in-differences results: heterogenous effects by urban status</w:t>
      </w:r>
    </w:p>
    <w:tbl>
      <w:tblPr>
        <w:tblW w:w="9950" w:type="dxa"/>
        <w:tblInd w:w="-360" w:type="dxa"/>
        <w:tblLook w:val="04A0" w:firstRow="1" w:lastRow="0" w:firstColumn="1" w:lastColumn="0" w:noHBand="0" w:noVBand="1"/>
      </w:tblPr>
      <w:tblGrid>
        <w:gridCol w:w="2430"/>
        <w:gridCol w:w="1530"/>
        <w:gridCol w:w="1350"/>
        <w:gridCol w:w="1160"/>
        <w:gridCol w:w="1160"/>
        <w:gridCol w:w="1160"/>
        <w:gridCol w:w="1160"/>
      </w:tblGrid>
      <w:tr w:rsidR="004B7D13" w:rsidRPr="000011D7" w14:paraId="53B18862" w14:textId="77777777" w:rsidTr="004B7D13">
        <w:trPr>
          <w:trHeight w:val="255"/>
        </w:trPr>
        <w:tc>
          <w:tcPr>
            <w:tcW w:w="2430" w:type="dxa"/>
            <w:tcBorders>
              <w:top w:val="single" w:sz="4" w:space="0" w:color="auto"/>
            </w:tcBorders>
            <w:shd w:val="clear" w:color="auto" w:fill="auto"/>
            <w:noWrap/>
            <w:vAlign w:val="bottom"/>
            <w:hideMark/>
          </w:tcPr>
          <w:p w14:paraId="31E0292A" w14:textId="77777777" w:rsidR="004B7D13" w:rsidRPr="000011D7" w:rsidRDefault="004B7D13" w:rsidP="004B7D13">
            <w:pPr>
              <w:rPr>
                <w:sz w:val="20"/>
                <w:szCs w:val="20"/>
              </w:rPr>
            </w:pPr>
            <w:r w:rsidRPr="000011D7">
              <w:rPr>
                <w:sz w:val="20"/>
                <w:szCs w:val="20"/>
              </w:rPr>
              <w:t> </w:t>
            </w:r>
          </w:p>
        </w:tc>
        <w:tc>
          <w:tcPr>
            <w:tcW w:w="1530" w:type="dxa"/>
            <w:tcBorders>
              <w:top w:val="single" w:sz="4" w:space="0" w:color="auto"/>
              <w:bottom w:val="single" w:sz="4" w:space="0" w:color="auto"/>
            </w:tcBorders>
            <w:shd w:val="clear" w:color="auto" w:fill="auto"/>
            <w:noWrap/>
            <w:vAlign w:val="bottom"/>
            <w:hideMark/>
          </w:tcPr>
          <w:p w14:paraId="7F97F4AA" w14:textId="77777777" w:rsidR="004B7D13" w:rsidRPr="000011D7" w:rsidRDefault="004B7D13" w:rsidP="004B7D13">
            <w:pPr>
              <w:jc w:val="center"/>
              <w:rPr>
                <w:sz w:val="20"/>
                <w:szCs w:val="20"/>
              </w:rPr>
            </w:pPr>
            <w:r w:rsidRPr="000011D7">
              <w:rPr>
                <w:sz w:val="20"/>
                <w:szCs w:val="20"/>
              </w:rPr>
              <w:t>(1)</w:t>
            </w:r>
          </w:p>
        </w:tc>
        <w:tc>
          <w:tcPr>
            <w:tcW w:w="1350" w:type="dxa"/>
            <w:tcBorders>
              <w:top w:val="single" w:sz="4" w:space="0" w:color="auto"/>
              <w:bottom w:val="single" w:sz="4" w:space="0" w:color="auto"/>
            </w:tcBorders>
            <w:shd w:val="clear" w:color="auto" w:fill="auto"/>
            <w:noWrap/>
            <w:vAlign w:val="bottom"/>
            <w:hideMark/>
          </w:tcPr>
          <w:p w14:paraId="039217BF" w14:textId="77777777" w:rsidR="004B7D13" w:rsidRPr="000011D7" w:rsidRDefault="004B7D13" w:rsidP="004B7D13">
            <w:pPr>
              <w:jc w:val="center"/>
              <w:rPr>
                <w:sz w:val="20"/>
                <w:szCs w:val="20"/>
              </w:rPr>
            </w:pPr>
            <w:r w:rsidRPr="000011D7">
              <w:rPr>
                <w:sz w:val="20"/>
                <w:szCs w:val="20"/>
              </w:rPr>
              <w:t>(2)</w:t>
            </w:r>
          </w:p>
        </w:tc>
        <w:tc>
          <w:tcPr>
            <w:tcW w:w="1160" w:type="dxa"/>
            <w:tcBorders>
              <w:top w:val="single" w:sz="4" w:space="0" w:color="auto"/>
              <w:bottom w:val="single" w:sz="4" w:space="0" w:color="auto"/>
            </w:tcBorders>
            <w:shd w:val="clear" w:color="auto" w:fill="auto"/>
            <w:noWrap/>
            <w:vAlign w:val="bottom"/>
            <w:hideMark/>
          </w:tcPr>
          <w:p w14:paraId="16A5A2C7" w14:textId="77777777" w:rsidR="004B7D13" w:rsidRPr="000011D7" w:rsidRDefault="004B7D13" w:rsidP="004B7D13">
            <w:pPr>
              <w:jc w:val="center"/>
              <w:rPr>
                <w:sz w:val="20"/>
                <w:szCs w:val="20"/>
              </w:rPr>
            </w:pPr>
            <w:r w:rsidRPr="000011D7">
              <w:rPr>
                <w:sz w:val="20"/>
                <w:szCs w:val="20"/>
              </w:rPr>
              <w:t>(3)</w:t>
            </w:r>
          </w:p>
        </w:tc>
        <w:tc>
          <w:tcPr>
            <w:tcW w:w="1160" w:type="dxa"/>
            <w:tcBorders>
              <w:top w:val="single" w:sz="4" w:space="0" w:color="auto"/>
              <w:bottom w:val="single" w:sz="4" w:space="0" w:color="auto"/>
            </w:tcBorders>
            <w:shd w:val="clear" w:color="auto" w:fill="auto"/>
            <w:noWrap/>
            <w:vAlign w:val="bottom"/>
            <w:hideMark/>
          </w:tcPr>
          <w:p w14:paraId="6B625C18" w14:textId="77777777" w:rsidR="004B7D13" w:rsidRPr="000011D7" w:rsidRDefault="004B7D13" w:rsidP="004B7D13">
            <w:pPr>
              <w:jc w:val="center"/>
              <w:rPr>
                <w:sz w:val="20"/>
                <w:szCs w:val="20"/>
              </w:rPr>
            </w:pPr>
            <w:r w:rsidRPr="000011D7">
              <w:rPr>
                <w:sz w:val="20"/>
                <w:szCs w:val="20"/>
              </w:rPr>
              <w:t>(4)</w:t>
            </w:r>
          </w:p>
        </w:tc>
        <w:tc>
          <w:tcPr>
            <w:tcW w:w="1160" w:type="dxa"/>
            <w:tcBorders>
              <w:top w:val="single" w:sz="4" w:space="0" w:color="auto"/>
              <w:bottom w:val="single" w:sz="4" w:space="0" w:color="auto"/>
            </w:tcBorders>
            <w:shd w:val="clear" w:color="auto" w:fill="auto"/>
            <w:noWrap/>
            <w:vAlign w:val="bottom"/>
            <w:hideMark/>
          </w:tcPr>
          <w:p w14:paraId="37740093" w14:textId="77777777" w:rsidR="004B7D13" w:rsidRPr="000011D7" w:rsidRDefault="004B7D13" w:rsidP="004B7D13">
            <w:pPr>
              <w:jc w:val="center"/>
              <w:rPr>
                <w:sz w:val="20"/>
                <w:szCs w:val="20"/>
              </w:rPr>
            </w:pPr>
            <w:r w:rsidRPr="000011D7">
              <w:rPr>
                <w:sz w:val="20"/>
                <w:szCs w:val="20"/>
              </w:rPr>
              <w:t>(5)</w:t>
            </w:r>
          </w:p>
        </w:tc>
        <w:tc>
          <w:tcPr>
            <w:tcW w:w="1160" w:type="dxa"/>
            <w:tcBorders>
              <w:top w:val="single" w:sz="4" w:space="0" w:color="auto"/>
              <w:bottom w:val="single" w:sz="4" w:space="0" w:color="auto"/>
            </w:tcBorders>
            <w:shd w:val="clear" w:color="auto" w:fill="auto"/>
            <w:noWrap/>
            <w:vAlign w:val="bottom"/>
            <w:hideMark/>
          </w:tcPr>
          <w:p w14:paraId="7846EAFB" w14:textId="77777777" w:rsidR="004B7D13" w:rsidRPr="000011D7" w:rsidRDefault="004B7D13" w:rsidP="004B7D13">
            <w:pPr>
              <w:jc w:val="center"/>
              <w:rPr>
                <w:sz w:val="20"/>
                <w:szCs w:val="20"/>
              </w:rPr>
            </w:pPr>
            <w:r w:rsidRPr="000011D7">
              <w:rPr>
                <w:sz w:val="20"/>
                <w:szCs w:val="20"/>
              </w:rPr>
              <w:t>(6)</w:t>
            </w:r>
          </w:p>
        </w:tc>
      </w:tr>
      <w:tr w:rsidR="004B7D13" w:rsidRPr="000011D7" w14:paraId="1E44B57F" w14:textId="77777777" w:rsidTr="004B7D13">
        <w:trPr>
          <w:trHeight w:val="255"/>
        </w:trPr>
        <w:tc>
          <w:tcPr>
            <w:tcW w:w="2430" w:type="dxa"/>
            <w:tcBorders>
              <w:bottom w:val="single" w:sz="4" w:space="0" w:color="auto"/>
            </w:tcBorders>
            <w:shd w:val="clear" w:color="auto" w:fill="auto"/>
            <w:noWrap/>
            <w:vAlign w:val="bottom"/>
            <w:hideMark/>
          </w:tcPr>
          <w:p w14:paraId="5CC9F257" w14:textId="77777777" w:rsidR="004B7D13" w:rsidRPr="000011D7" w:rsidRDefault="004B7D13" w:rsidP="004B7D13">
            <w:pPr>
              <w:jc w:val="center"/>
              <w:rPr>
                <w:sz w:val="20"/>
                <w:szCs w:val="20"/>
              </w:rPr>
            </w:pPr>
          </w:p>
        </w:tc>
        <w:tc>
          <w:tcPr>
            <w:tcW w:w="1530" w:type="dxa"/>
            <w:tcBorders>
              <w:top w:val="single" w:sz="4" w:space="0" w:color="auto"/>
              <w:bottom w:val="single" w:sz="4" w:space="0" w:color="auto"/>
            </w:tcBorders>
            <w:shd w:val="clear" w:color="auto" w:fill="auto"/>
            <w:noWrap/>
            <w:vAlign w:val="bottom"/>
            <w:hideMark/>
          </w:tcPr>
          <w:p w14:paraId="4A62CC2C" w14:textId="77777777" w:rsidR="004B7D13" w:rsidRPr="000011D7" w:rsidRDefault="004B7D13" w:rsidP="004B7D13">
            <w:pPr>
              <w:jc w:val="center"/>
              <w:rPr>
                <w:i/>
                <w:iCs/>
                <w:sz w:val="20"/>
                <w:szCs w:val="20"/>
              </w:rPr>
            </w:pPr>
            <w:r w:rsidRPr="000011D7">
              <w:rPr>
                <w:i/>
                <w:iCs/>
                <w:sz w:val="20"/>
                <w:szCs w:val="20"/>
              </w:rPr>
              <w:t>URM Share</w:t>
            </w:r>
          </w:p>
        </w:tc>
        <w:tc>
          <w:tcPr>
            <w:tcW w:w="1350" w:type="dxa"/>
            <w:tcBorders>
              <w:top w:val="single" w:sz="4" w:space="0" w:color="auto"/>
              <w:bottom w:val="single" w:sz="4" w:space="0" w:color="auto"/>
            </w:tcBorders>
            <w:shd w:val="clear" w:color="auto" w:fill="auto"/>
            <w:noWrap/>
            <w:vAlign w:val="bottom"/>
            <w:hideMark/>
          </w:tcPr>
          <w:p w14:paraId="4B3F8249" w14:textId="77777777" w:rsidR="004B7D13" w:rsidRPr="000011D7" w:rsidRDefault="004B7D13" w:rsidP="004B7D13">
            <w:pPr>
              <w:jc w:val="center"/>
              <w:rPr>
                <w:i/>
                <w:iCs/>
                <w:sz w:val="20"/>
                <w:szCs w:val="20"/>
              </w:rPr>
            </w:pPr>
            <w:r w:rsidRPr="000011D7">
              <w:rPr>
                <w:i/>
                <w:iCs/>
                <w:sz w:val="20"/>
                <w:szCs w:val="20"/>
              </w:rPr>
              <w:t>URM Share</w:t>
            </w:r>
          </w:p>
        </w:tc>
        <w:tc>
          <w:tcPr>
            <w:tcW w:w="1160" w:type="dxa"/>
            <w:tcBorders>
              <w:top w:val="single" w:sz="4" w:space="0" w:color="auto"/>
              <w:bottom w:val="single" w:sz="4" w:space="0" w:color="auto"/>
            </w:tcBorders>
            <w:shd w:val="clear" w:color="auto" w:fill="auto"/>
            <w:noWrap/>
            <w:vAlign w:val="bottom"/>
            <w:hideMark/>
          </w:tcPr>
          <w:p w14:paraId="5E75FD3D" w14:textId="77777777" w:rsidR="004B7D13" w:rsidRPr="000011D7" w:rsidRDefault="004B7D13" w:rsidP="004B7D13">
            <w:pPr>
              <w:jc w:val="center"/>
              <w:rPr>
                <w:i/>
                <w:iCs/>
                <w:sz w:val="20"/>
                <w:szCs w:val="20"/>
              </w:rPr>
            </w:pPr>
            <w:r w:rsidRPr="000011D7">
              <w:rPr>
                <w:i/>
                <w:iCs/>
                <w:sz w:val="20"/>
                <w:szCs w:val="20"/>
              </w:rPr>
              <w:t>Simpson</w:t>
            </w:r>
          </w:p>
        </w:tc>
        <w:tc>
          <w:tcPr>
            <w:tcW w:w="1160" w:type="dxa"/>
            <w:tcBorders>
              <w:top w:val="single" w:sz="4" w:space="0" w:color="auto"/>
              <w:bottom w:val="single" w:sz="4" w:space="0" w:color="auto"/>
            </w:tcBorders>
            <w:shd w:val="clear" w:color="auto" w:fill="auto"/>
            <w:noWrap/>
            <w:vAlign w:val="bottom"/>
            <w:hideMark/>
          </w:tcPr>
          <w:p w14:paraId="6F80FB61" w14:textId="77777777" w:rsidR="004B7D13" w:rsidRPr="000011D7" w:rsidRDefault="004B7D13" w:rsidP="004B7D13">
            <w:pPr>
              <w:jc w:val="center"/>
              <w:rPr>
                <w:i/>
                <w:iCs/>
                <w:sz w:val="20"/>
                <w:szCs w:val="20"/>
              </w:rPr>
            </w:pPr>
            <w:r w:rsidRPr="000011D7">
              <w:rPr>
                <w:i/>
                <w:iCs/>
                <w:sz w:val="20"/>
                <w:szCs w:val="20"/>
              </w:rPr>
              <w:t>Simpson</w:t>
            </w:r>
          </w:p>
        </w:tc>
        <w:tc>
          <w:tcPr>
            <w:tcW w:w="1160" w:type="dxa"/>
            <w:tcBorders>
              <w:top w:val="single" w:sz="4" w:space="0" w:color="auto"/>
              <w:bottom w:val="single" w:sz="4" w:space="0" w:color="auto"/>
            </w:tcBorders>
            <w:shd w:val="clear" w:color="auto" w:fill="auto"/>
            <w:noWrap/>
            <w:vAlign w:val="bottom"/>
            <w:hideMark/>
          </w:tcPr>
          <w:p w14:paraId="4238997F" w14:textId="77777777" w:rsidR="004B7D13" w:rsidRPr="000011D7" w:rsidRDefault="004B7D13" w:rsidP="004B7D13">
            <w:pPr>
              <w:jc w:val="center"/>
              <w:rPr>
                <w:i/>
                <w:iCs/>
                <w:sz w:val="20"/>
                <w:szCs w:val="20"/>
              </w:rPr>
            </w:pPr>
            <w:r w:rsidRPr="000011D7">
              <w:rPr>
                <w:i/>
                <w:iCs/>
                <w:sz w:val="20"/>
                <w:szCs w:val="20"/>
              </w:rPr>
              <w:t>Shannon</w:t>
            </w:r>
          </w:p>
        </w:tc>
        <w:tc>
          <w:tcPr>
            <w:tcW w:w="1160" w:type="dxa"/>
            <w:tcBorders>
              <w:top w:val="single" w:sz="4" w:space="0" w:color="auto"/>
              <w:bottom w:val="single" w:sz="4" w:space="0" w:color="auto"/>
            </w:tcBorders>
            <w:shd w:val="clear" w:color="auto" w:fill="auto"/>
            <w:noWrap/>
            <w:vAlign w:val="bottom"/>
            <w:hideMark/>
          </w:tcPr>
          <w:p w14:paraId="10656E4A" w14:textId="77777777" w:rsidR="004B7D13" w:rsidRPr="000011D7" w:rsidRDefault="004B7D13" w:rsidP="004B7D13">
            <w:pPr>
              <w:jc w:val="center"/>
              <w:rPr>
                <w:i/>
                <w:iCs/>
                <w:sz w:val="20"/>
                <w:szCs w:val="20"/>
              </w:rPr>
            </w:pPr>
            <w:r w:rsidRPr="000011D7">
              <w:rPr>
                <w:i/>
                <w:iCs/>
                <w:sz w:val="20"/>
                <w:szCs w:val="20"/>
              </w:rPr>
              <w:t>Shannon</w:t>
            </w:r>
          </w:p>
        </w:tc>
      </w:tr>
      <w:tr w:rsidR="004B7D13" w:rsidRPr="000011D7" w14:paraId="30F3359A" w14:textId="77777777" w:rsidTr="004B7D13">
        <w:trPr>
          <w:trHeight w:val="255"/>
        </w:trPr>
        <w:tc>
          <w:tcPr>
            <w:tcW w:w="2430" w:type="dxa"/>
            <w:tcBorders>
              <w:top w:val="single" w:sz="4" w:space="0" w:color="auto"/>
            </w:tcBorders>
            <w:shd w:val="clear" w:color="auto" w:fill="auto"/>
            <w:noWrap/>
            <w:vAlign w:val="bottom"/>
            <w:hideMark/>
          </w:tcPr>
          <w:p w14:paraId="4CF38DD8" w14:textId="77777777" w:rsidR="004B7D13" w:rsidRPr="000011D7" w:rsidRDefault="004B7D13" w:rsidP="004B7D13">
            <w:pPr>
              <w:rPr>
                <w:i/>
                <w:iCs/>
                <w:sz w:val="20"/>
                <w:szCs w:val="20"/>
              </w:rPr>
            </w:pPr>
            <w:r w:rsidRPr="000011D7">
              <w:rPr>
                <w:i/>
                <w:iCs/>
                <w:sz w:val="20"/>
                <w:szCs w:val="20"/>
              </w:rPr>
              <w:t>Treated</w:t>
            </w:r>
          </w:p>
        </w:tc>
        <w:tc>
          <w:tcPr>
            <w:tcW w:w="1530" w:type="dxa"/>
            <w:tcBorders>
              <w:top w:val="single" w:sz="4" w:space="0" w:color="auto"/>
            </w:tcBorders>
            <w:shd w:val="clear" w:color="auto" w:fill="auto"/>
            <w:noWrap/>
            <w:vAlign w:val="bottom"/>
            <w:hideMark/>
          </w:tcPr>
          <w:p w14:paraId="369586F7" w14:textId="77777777" w:rsidR="004B7D13" w:rsidRPr="000011D7" w:rsidRDefault="004B7D13" w:rsidP="004B7D13">
            <w:pPr>
              <w:jc w:val="center"/>
              <w:rPr>
                <w:sz w:val="20"/>
                <w:szCs w:val="20"/>
              </w:rPr>
            </w:pPr>
            <w:r w:rsidRPr="000011D7">
              <w:rPr>
                <w:sz w:val="20"/>
                <w:szCs w:val="20"/>
              </w:rPr>
              <w:t>0.16</w:t>
            </w:r>
          </w:p>
        </w:tc>
        <w:tc>
          <w:tcPr>
            <w:tcW w:w="1350" w:type="dxa"/>
            <w:tcBorders>
              <w:top w:val="single" w:sz="4" w:space="0" w:color="auto"/>
            </w:tcBorders>
            <w:shd w:val="clear" w:color="auto" w:fill="auto"/>
            <w:noWrap/>
            <w:vAlign w:val="bottom"/>
            <w:hideMark/>
          </w:tcPr>
          <w:p w14:paraId="21677000" w14:textId="77777777" w:rsidR="004B7D13" w:rsidRPr="000011D7" w:rsidRDefault="004B7D13" w:rsidP="004B7D13">
            <w:pPr>
              <w:jc w:val="center"/>
              <w:rPr>
                <w:sz w:val="20"/>
                <w:szCs w:val="20"/>
              </w:rPr>
            </w:pPr>
            <w:r w:rsidRPr="000011D7">
              <w:rPr>
                <w:sz w:val="20"/>
                <w:szCs w:val="20"/>
              </w:rPr>
              <w:t>-0.04</w:t>
            </w:r>
          </w:p>
        </w:tc>
        <w:tc>
          <w:tcPr>
            <w:tcW w:w="1160" w:type="dxa"/>
            <w:tcBorders>
              <w:top w:val="single" w:sz="4" w:space="0" w:color="auto"/>
            </w:tcBorders>
            <w:shd w:val="clear" w:color="auto" w:fill="auto"/>
            <w:noWrap/>
            <w:vAlign w:val="bottom"/>
            <w:hideMark/>
          </w:tcPr>
          <w:p w14:paraId="1840614E" w14:textId="77777777" w:rsidR="004B7D13" w:rsidRPr="000011D7" w:rsidRDefault="004B7D13" w:rsidP="004B7D13">
            <w:pPr>
              <w:jc w:val="center"/>
              <w:rPr>
                <w:sz w:val="20"/>
                <w:szCs w:val="20"/>
              </w:rPr>
            </w:pPr>
            <w:r w:rsidRPr="000011D7">
              <w:rPr>
                <w:sz w:val="20"/>
                <w:szCs w:val="20"/>
              </w:rPr>
              <w:t>246.20***</w:t>
            </w:r>
          </w:p>
        </w:tc>
        <w:tc>
          <w:tcPr>
            <w:tcW w:w="1160" w:type="dxa"/>
            <w:tcBorders>
              <w:top w:val="single" w:sz="4" w:space="0" w:color="auto"/>
            </w:tcBorders>
            <w:shd w:val="clear" w:color="auto" w:fill="auto"/>
            <w:noWrap/>
            <w:vAlign w:val="bottom"/>
            <w:hideMark/>
          </w:tcPr>
          <w:p w14:paraId="78E1B4BD" w14:textId="77777777" w:rsidR="004B7D13" w:rsidRPr="000011D7" w:rsidRDefault="004B7D13" w:rsidP="004B7D13">
            <w:pPr>
              <w:jc w:val="center"/>
              <w:rPr>
                <w:sz w:val="20"/>
                <w:szCs w:val="20"/>
              </w:rPr>
            </w:pPr>
            <w:r w:rsidRPr="000011D7">
              <w:rPr>
                <w:sz w:val="20"/>
                <w:szCs w:val="20"/>
              </w:rPr>
              <w:t>246.74***</w:t>
            </w:r>
          </w:p>
        </w:tc>
        <w:tc>
          <w:tcPr>
            <w:tcW w:w="1160" w:type="dxa"/>
            <w:tcBorders>
              <w:top w:val="single" w:sz="4" w:space="0" w:color="auto"/>
            </w:tcBorders>
            <w:shd w:val="clear" w:color="auto" w:fill="auto"/>
            <w:noWrap/>
            <w:vAlign w:val="bottom"/>
            <w:hideMark/>
          </w:tcPr>
          <w:p w14:paraId="05DFBAD6" w14:textId="77777777" w:rsidR="004B7D13" w:rsidRPr="000011D7" w:rsidRDefault="004B7D13" w:rsidP="004B7D13">
            <w:pPr>
              <w:jc w:val="center"/>
              <w:rPr>
                <w:sz w:val="20"/>
                <w:szCs w:val="20"/>
              </w:rPr>
            </w:pPr>
            <w:r w:rsidRPr="000011D7">
              <w:rPr>
                <w:sz w:val="20"/>
                <w:szCs w:val="20"/>
              </w:rPr>
              <w:t>3.47**</w:t>
            </w:r>
          </w:p>
        </w:tc>
        <w:tc>
          <w:tcPr>
            <w:tcW w:w="1160" w:type="dxa"/>
            <w:tcBorders>
              <w:top w:val="single" w:sz="4" w:space="0" w:color="auto"/>
            </w:tcBorders>
            <w:shd w:val="clear" w:color="auto" w:fill="auto"/>
            <w:noWrap/>
            <w:vAlign w:val="bottom"/>
            <w:hideMark/>
          </w:tcPr>
          <w:p w14:paraId="730F671A" w14:textId="77777777" w:rsidR="004B7D13" w:rsidRPr="000011D7" w:rsidRDefault="004B7D13" w:rsidP="004B7D13">
            <w:pPr>
              <w:jc w:val="center"/>
              <w:rPr>
                <w:sz w:val="20"/>
                <w:szCs w:val="20"/>
              </w:rPr>
            </w:pPr>
            <w:r w:rsidRPr="000011D7">
              <w:rPr>
                <w:sz w:val="20"/>
                <w:szCs w:val="20"/>
              </w:rPr>
              <w:t>3.56**</w:t>
            </w:r>
          </w:p>
        </w:tc>
      </w:tr>
      <w:tr w:rsidR="004B7D13" w:rsidRPr="000011D7" w14:paraId="72BE5F77" w14:textId="77777777" w:rsidTr="004B7D13">
        <w:trPr>
          <w:trHeight w:val="255"/>
        </w:trPr>
        <w:tc>
          <w:tcPr>
            <w:tcW w:w="2430" w:type="dxa"/>
            <w:shd w:val="clear" w:color="auto" w:fill="auto"/>
            <w:noWrap/>
            <w:vAlign w:val="bottom"/>
            <w:hideMark/>
          </w:tcPr>
          <w:p w14:paraId="7D5C10CF" w14:textId="77777777" w:rsidR="004B7D13" w:rsidRPr="000011D7" w:rsidRDefault="004B7D13" w:rsidP="004B7D13">
            <w:pPr>
              <w:jc w:val="center"/>
              <w:rPr>
                <w:sz w:val="20"/>
                <w:szCs w:val="20"/>
              </w:rPr>
            </w:pPr>
          </w:p>
        </w:tc>
        <w:tc>
          <w:tcPr>
            <w:tcW w:w="1530" w:type="dxa"/>
            <w:shd w:val="clear" w:color="auto" w:fill="auto"/>
            <w:noWrap/>
            <w:vAlign w:val="bottom"/>
            <w:hideMark/>
          </w:tcPr>
          <w:p w14:paraId="4FFDDA6C" w14:textId="77777777" w:rsidR="004B7D13" w:rsidRPr="000011D7" w:rsidRDefault="004B7D13" w:rsidP="004B7D13">
            <w:pPr>
              <w:jc w:val="center"/>
              <w:rPr>
                <w:sz w:val="20"/>
                <w:szCs w:val="20"/>
              </w:rPr>
            </w:pPr>
            <w:r w:rsidRPr="000011D7">
              <w:rPr>
                <w:sz w:val="20"/>
                <w:szCs w:val="20"/>
              </w:rPr>
              <w:t>(0.57)</w:t>
            </w:r>
          </w:p>
        </w:tc>
        <w:tc>
          <w:tcPr>
            <w:tcW w:w="1350" w:type="dxa"/>
            <w:shd w:val="clear" w:color="auto" w:fill="auto"/>
            <w:noWrap/>
            <w:vAlign w:val="bottom"/>
            <w:hideMark/>
          </w:tcPr>
          <w:p w14:paraId="58B13993" w14:textId="77777777" w:rsidR="004B7D13" w:rsidRPr="000011D7" w:rsidRDefault="004B7D13" w:rsidP="004B7D13">
            <w:pPr>
              <w:jc w:val="center"/>
              <w:rPr>
                <w:sz w:val="20"/>
                <w:szCs w:val="20"/>
              </w:rPr>
            </w:pPr>
            <w:r w:rsidRPr="000011D7">
              <w:rPr>
                <w:sz w:val="20"/>
                <w:szCs w:val="20"/>
              </w:rPr>
              <w:t>(0.59)</w:t>
            </w:r>
          </w:p>
        </w:tc>
        <w:tc>
          <w:tcPr>
            <w:tcW w:w="1160" w:type="dxa"/>
            <w:shd w:val="clear" w:color="auto" w:fill="auto"/>
            <w:noWrap/>
            <w:vAlign w:val="bottom"/>
            <w:hideMark/>
          </w:tcPr>
          <w:p w14:paraId="21FA9C2A" w14:textId="77777777" w:rsidR="004B7D13" w:rsidRPr="000011D7" w:rsidRDefault="004B7D13" w:rsidP="004B7D13">
            <w:pPr>
              <w:jc w:val="center"/>
              <w:rPr>
                <w:sz w:val="20"/>
                <w:szCs w:val="20"/>
              </w:rPr>
            </w:pPr>
            <w:r w:rsidRPr="000011D7">
              <w:rPr>
                <w:sz w:val="20"/>
                <w:szCs w:val="20"/>
              </w:rPr>
              <w:t>(73.64)</w:t>
            </w:r>
          </w:p>
        </w:tc>
        <w:tc>
          <w:tcPr>
            <w:tcW w:w="1160" w:type="dxa"/>
            <w:shd w:val="clear" w:color="auto" w:fill="auto"/>
            <w:noWrap/>
            <w:vAlign w:val="bottom"/>
            <w:hideMark/>
          </w:tcPr>
          <w:p w14:paraId="2645AFFB" w14:textId="77777777" w:rsidR="004B7D13" w:rsidRPr="000011D7" w:rsidRDefault="004B7D13" w:rsidP="004B7D13">
            <w:pPr>
              <w:jc w:val="center"/>
              <w:rPr>
                <w:sz w:val="20"/>
                <w:szCs w:val="20"/>
              </w:rPr>
            </w:pPr>
            <w:r w:rsidRPr="000011D7">
              <w:rPr>
                <w:sz w:val="20"/>
                <w:szCs w:val="20"/>
              </w:rPr>
              <w:t>(74.04)</w:t>
            </w:r>
          </w:p>
        </w:tc>
        <w:tc>
          <w:tcPr>
            <w:tcW w:w="1160" w:type="dxa"/>
            <w:shd w:val="clear" w:color="auto" w:fill="auto"/>
            <w:noWrap/>
            <w:vAlign w:val="bottom"/>
            <w:hideMark/>
          </w:tcPr>
          <w:p w14:paraId="5A7CF6EA" w14:textId="77777777" w:rsidR="004B7D13" w:rsidRPr="000011D7" w:rsidRDefault="004B7D13" w:rsidP="004B7D13">
            <w:pPr>
              <w:jc w:val="center"/>
              <w:rPr>
                <w:sz w:val="20"/>
                <w:szCs w:val="20"/>
              </w:rPr>
            </w:pPr>
            <w:r w:rsidRPr="000011D7">
              <w:rPr>
                <w:sz w:val="20"/>
                <w:szCs w:val="20"/>
              </w:rPr>
              <w:t>(1.37)</w:t>
            </w:r>
          </w:p>
        </w:tc>
        <w:tc>
          <w:tcPr>
            <w:tcW w:w="1160" w:type="dxa"/>
            <w:shd w:val="clear" w:color="auto" w:fill="auto"/>
            <w:noWrap/>
            <w:vAlign w:val="bottom"/>
            <w:hideMark/>
          </w:tcPr>
          <w:p w14:paraId="07195AD5" w14:textId="77777777" w:rsidR="004B7D13" w:rsidRPr="000011D7" w:rsidRDefault="004B7D13" w:rsidP="004B7D13">
            <w:pPr>
              <w:jc w:val="center"/>
              <w:rPr>
                <w:sz w:val="20"/>
                <w:szCs w:val="20"/>
              </w:rPr>
            </w:pPr>
            <w:r w:rsidRPr="000011D7">
              <w:rPr>
                <w:sz w:val="20"/>
                <w:szCs w:val="20"/>
              </w:rPr>
              <w:t>(1.39)</w:t>
            </w:r>
          </w:p>
        </w:tc>
      </w:tr>
      <w:tr w:rsidR="004B7D13" w:rsidRPr="000011D7" w14:paraId="337C04AB" w14:textId="77777777" w:rsidTr="004B7D13">
        <w:trPr>
          <w:trHeight w:val="255"/>
        </w:trPr>
        <w:tc>
          <w:tcPr>
            <w:tcW w:w="2430" w:type="dxa"/>
            <w:shd w:val="clear" w:color="auto" w:fill="auto"/>
            <w:noWrap/>
            <w:vAlign w:val="bottom"/>
            <w:hideMark/>
          </w:tcPr>
          <w:p w14:paraId="0C613A04" w14:textId="77777777" w:rsidR="004B7D13" w:rsidRPr="000011D7" w:rsidRDefault="004B7D13" w:rsidP="004B7D13">
            <w:pPr>
              <w:rPr>
                <w:sz w:val="20"/>
                <w:szCs w:val="20"/>
              </w:rPr>
            </w:pPr>
            <w:r w:rsidRPr="000011D7">
              <w:rPr>
                <w:i/>
                <w:iCs/>
                <w:sz w:val="20"/>
                <w:szCs w:val="20"/>
              </w:rPr>
              <w:t>Treated</w:t>
            </w:r>
            <m:oMath>
              <m:r>
                <w:rPr>
                  <w:rFonts w:ascii="Cambria Math" w:hAnsi="Cambria Math"/>
                  <w:sz w:val="20"/>
                  <w:szCs w:val="20"/>
                </w:rPr>
                <m:t xml:space="preserve"> × </m:t>
              </m:r>
            </m:oMath>
            <w:r w:rsidRPr="000011D7">
              <w:rPr>
                <w:i/>
                <w:iCs/>
                <w:sz w:val="20"/>
                <w:szCs w:val="20"/>
              </w:rPr>
              <w:t>Urban</w:t>
            </w:r>
          </w:p>
        </w:tc>
        <w:tc>
          <w:tcPr>
            <w:tcW w:w="1530" w:type="dxa"/>
            <w:shd w:val="clear" w:color="auto" w:fill="auto"/>
            <w:noWrap/>
            <w:vAlign w:val="bottom"/>
            <w:hideMark/>
          </w:tcPr>
          <w:p w14:paraId="08FB6095" w14:textId="77777777" w:rsidR="004B7D13" w:rsidRPr="000011D7" w:rsidRDefault="004B7D13" w:rsidP="004B7D13">
            <w:pPr>
              <w:jc w:val="center"/>
              <w:rPr>
                <w:sz w:val="20"/>
                <w:szCs w:val="20"/>
              </w:rPr>
            </w:pPr>
            <w:r w:rsidRPr="000011D7">
              <w:rPr>
                <w:sz w:val="20"/>
                <w:szCs w:val="20"/>
              </w:rPr>
              <w:t>-0.23</w:t>
            </w:r>
          </w:p>
        </w:tc>
        <w:tc>
          <w:tcPr>
            <w:tcW w:w="1350" w:type="dxa"/>
            <w:shd w:val="clear" w:color="auto" w:fill="auto"/>
            <w:noWrap/>
            <w:vAlign w:val="bottom"/>
            <w:hideMark/>
          </w:tcPr>
          <w:p w14:paraId="2EB4DF4A" w14:textId="77777777" w:rsidR="004B7D13" w:rsidRPr="000011D7" w:rsidRDefault="004B7D13" w:rsidP="004B7D13">
            <w:pPr>
              <w:jc w:val="center"/>
              <w:rPr>
                <w:sz w:val="20"/>
                <w:szCs w:val="20"/>
              </w:rPr>
            </w:pPr>
            <w:r w:rsidRPr="000011D7">
              <w:rPr>
                <w:sz w:val="20"/>
                <w:szCs w:val="20"/>
              </w:rPr>
              <w:t>-0.12</w:t>
            </w:r>
          </w:p>
        </w:tc>
        <w:tc>
          <w:tcPr>
            <w:tcW w:w="1160" w:type="dxa"/>
            <w:shd w:val="clear" w:color="auto" w:fill="auto"/>
            <w:noWrap/>
            <w:vAlign w:val="bottom"/>
            <w:hideMark/>
          </w:tcPr>
          <w:p w14:paraId="6BE6E555" w14:textId="77777777" w:rsidR="004B7D13" w:rsidRPr="000011D7" w:rsidRDefault="004B7D13" w:rsidP="004B7D13">
            <w:pPr>
              <w:jc w:val="center"/>
              <w:rPr>
                <w:sz w:val="20"/>
                <w:szCs w:val="20"/>
              </w:rPr>
            </w:pPr>
            <w:r w:rsidRPr="000011D7">
              <w:rPr>
                <w:sz w:val="20"/>
                <w:szCs w:val="20"/>
              </w:rPr>
              <w:t>-50.59</w:t>
            </w:r>
          </w:p>
        </w:tc>
        <w:tc>
          <w:tcPr>
            <w:tcW w:w="1160" w:type="dxa"/>
            <w:shd w:val="clear" w:color="auto" w:fill="auto"/>
            <w:noWrap/>
            <w:vAlign w:val="bottom"/>
            <w:hideMark/>
          </w:tcPr>
          <w:p w14:paraId="13F8EAB6" w14:textId="77777777" w:rsidR="004B7D13" w:rsidRPr="000011D7" w:rsidRDefault="004B7D13" w:rsidP="004B7D13">
            <w:pPr>
              <w:jc w:val="center"/>
              <w:rPr>
                <w:sz w:val="20"/>
                <w:szCs w:val="20"/>
              </w:rPr>
            </w:pPr>
            <w:r w:rsidRPr="000011D7">
              <w:rPr>
                <w:sz w:val="20"/>
                <w:szCs w:val="20"/>
              </w:rPr>
              <w:t>-49.62</w:t>
            </w:r>
          </w:p>
        </w:tc>
        <w:tc>
          <w:tcPr>
            <w:tcW w:w="1160" w:type="dxa"/>
            <w:shd w:val="clear" w:color="auto" w:fill="auto"/>
            <w:noWrap/>
            <w:vAlign w:val="bottom"/>
            <w:hideMark/>
          </w:tcPr>
          <w:p w14:paraId="4F511345" w14:textId="77777777" w:rsidR="004B7D13" w:rsidRPr="000011D7" w:rsidRDefault="004B7D13" w:rsidP="004B7D13">
            <w:pPr>
              <w:jc w:val="center"/>
              <w:rPr>
                <w:sz w:val="20"/>
                <w:szCs w:val="20"/>
              </w:rPr>
            </w:pPr>
            <w:r w:rsidRPr="000011D7">
              <w:rPr>
                <w:sz w:val="20"/>
                <w:szCs w:val="20"/>
              </w:rPr>
              <w:t>-0.47</w:t>
            </w:r>
          </w:p>
        </w:tc>
        <w:tc>
          <w:tcPr>
            <w:tcW w:w="1160" w:type="dxa"/>
            <w:shd w:val="clear" w:color="auto" w:fill="auto"/>
            <w:noWrap/>
            <w:vAlign w:val="bottom"/>
            <w:hideMark/>
          </w:tcPr>
          <w:p w14:paraId="745D1F05" w14:textId="77777777" w:rsidR="004B7D13" w:rsidRPr="000011D7" w:rsidRDefault="004B7D13" w:rsidP="004B7D13">
            <w:pPr>
              <w:jc w:val="center"/>
              <w:rPr>
                <w:sz w:val="20"/>
                <w:szCs w:val="20"/>
              </w:rPr>
            </w:pPr>
            <w:r w:rsidRPr="000011D7">
              <w:rPr>
                <w:sz w:val="20"/>
                <w:szCs w:val="20"/>
              </w:rPr>
              <w:t>-0.51</w:t>
            </w:r>
          </w:p>
        </w:tc>
      </w:tr>
      <w:tr w:rsidR="004B7D13" w:rsidRPr="000011D7" w14:paraId="6AA3B8EF" w14:textId="77777777" w:rsidTr="004B7D13">
        <w:trPr>
          <w:trHeight w:val="255"/>
        </w:trPr>
        <w:tc>
          <w:tcPr>
            <w:tcW w:w="2430" w:type="dxa"/>
            <w:tcBorders>
              <w:bottom w:val="single" w:sz="4" w:space="0" w:color="auto"/>
            </w:tcBorders>
            <w:shd w:val="clear" w:color="auto" w:fill="auto"/>
            <w:noWrap/>
            <w:vAlign w:val="bottom"/>
            <w:hideMark/>
          </w:tcPr>
          <w:p w14:paraId="37CBE5B8" w14:textId="77777777" w:rsidR="004B7D13" w:rsidRPr="000011D7" w:rsidRDefault="004B7D13" w:rsidP="004B7D13">
            <w:pPr>
              <w:jc w:val="center"/>
              <w:rPr>
                <w:sz w:val="20"/>
                <w:szCs w:val="20"/>
              </w:rPr>
            </w:pPr>
          </w:p>
        </w:tc>
        <w:tc>
          <w:tcPr>
            <w:tcW w:w="1530" w:type="dxa"/>
            <w:tcBorders>
              <w:bottom w:val="single" w:sz="4" w:space="0" w:color="auto"/>
            </w:tcBorders>
            <w:shd w:val="clear" w:color="auto" w:fill="auto"/>
            <w:noWrap/>
            <w:vAlign w:val="bottom"/>
            <w:hideMark/>
          </w:tcPr>
          <w:p w14:paraId="24389644" w14:textId="77777777" w:rsidR="004B7D13" w:rsidRPr="000011D7" w:rsidRDefault="004B7D13" w:rsidP="004B7D13">
            <w:pPr>
              <w:jc w:val="center"/>
              <w:rPr>
                <w:sz w:val="20"/>
                <w:szCs w:val="20"/>
              </w:rPr>
            </w:pPr>
            <w:r w:rsidRPr="000011D7">
              <w:rPr>
                <w:sz w:val="20"/>
                <w:szCs w:val="20"/>
              </w:rPr>
              <w:t>(0.62)</w:t>
            </w:r>
          </w:p>
        </w:tc>
        <w:tc>
          <w:tcPr>
            <w:tcW w:w="1350" w:type="dxa"/>
            <w:tcBorders>
              <w:bottom w:val="single" w:sz="4" w:space="0" w:color="auto"/>
            </w:tcBorders>
            <w:shd w:val="clear" w:color="auto" w:fill="auto"/>
            <w:noWrap/>
            <w:vAlign w:val="bottom"/>
            <w:hideMark/>
          </w:tcPr>
          <w:p w14:paraId="29E9810D" w14:textId="77777777" w:rsidR="004B7D13" w:rsidRPr="000011D7" w:rsidRDefault="004B7D13" w:rsidP="004B7D13">
            <w:pPr>
              <w:jc w:val="center"/>
              <w:rPr>
                <w:sz w:val="20"/>
                <w:szCs w:val="20"/>
              </w:rPr>
            </w:pPr>
            <w:r w:rsidRPr="000011D7">
              <w:rPr>
                <w:sz w:val="20"/>
                <w:szCs w:val="20"/>
              </w:rPr>
              <w:t>(0.64)</w:t>
            </w:r>
          </w:p>
        </w:tc>
        <w:tc>
          <w:tcPr>
            <w:tcW w:w="1160" w:type="dxa"/>
            <w:tcBorders>
              <w:bottom w:val="single" w:sz="4" w:space="0" w:color="auto"/>
            </w:tcBorders>
            <w:shd w:val="clear" w:color="auto" w:fill="auto"/>
            <w:noWrap/>
            <w:vAlign w:val="bottom"/>
            <w:hideMark/>
          </w:tcPr>
          <w:p w14:paraId="7E089B19" w14:textId="77777777" w:rsidR="004B7D13" w:rsidRPr="000011D7" w:rsidRDefault="004B7D13" w:rsidP="004B7D13">
            <w:pPr>
              <w:jc w:val="center"/>
              <w:rPr>
                <w:sz w:val="20"/>
                <w:szCs w:val="20"/>
              </w:rPr>
            </w:pPr>
            <w:r w:rsidRPr="000011D7">
              <w:rPr>
                <w:sz w:val="20"/>
                <w:szCs w:val="20"/>
              </w:rPr>
              <w:t>(82.35)</w:t>
            </w:r>
          </w:p>
        </w:tc>
        <w:tc>
          <w:tcPr>
            <w:tcW w:w="1160" w:type="dxa"/>
            <w:tcBorders>
              <w:bottom w:val="single" w:sz="4" w:space="0" w:color="auto"/>
            </w:tcBorders>
            <w:shd w:val="clear" w:color="auto" w:fill="auto"/>
            <w:noWrap/>
            <w:vAlign w:val="bottom"/>
            <w:hideMark/>
          </w:tcPr>
          <w:p w14:paraId="2B3303F2" w14:textId="77777777" w:rsidR="004B7D13" w:rsidRPr="000011D7" w:rsidRDefault="004B7D13" w:rsidP="004B7D13">
            <w:pPr>
              <w:jc w:val="center"/>
              <w:rPr>
                <w:sz w:val="20"/>
                <w:szCs w:val="20"/>
              </w:rPr>
            </w:pPr>
            <w:r w:rsidRPr="000011D7">
              <w:rPr>
                <w:sz w:val="20"/>
                <w:szCs w:val="20"/>
              </w:rPr>
              <w:t>(83.09)</w:t>
            </w:r>
          </w:p>
        </w:tc>
        <w:tc>
          <w:tcPr>
            <w:tcW w:w="1160" w:type="dxa"/>
            <w:tcBorders>
              <w:bottom w:val="single" w:sz="4" w:space="0" w:color="auto"/>
            </w:tcBorders>
            <w:shd w:val="clear" w:color="auto" w:fill="auto"/>
            <w:noWrap/>
            <w:vAlign w:val="bottom"/>
            <w:hideMark/>
          </w:tcPr>
          <w:p w14:paraId="5F2B2A1D" w14:textId="77777777" w:rsidR="004B7D13" w:rsidRPr="000011D7" w:rsidRDefault="004B7D13" w:rsidP="004B7D13">
            <w:pPr>
              <w:jc w:val="center"/>
              <w:rPr>
                <w:sz w:val="20"/>
                <w:szCs w:val="20"/>
              </w:rPr>
            </w:pPr>
            <w:r w:rsidRPr="000011D7">
              <w:rPr>
                <w:sz w:val="20"/>
                <w:szCs w:val="20"/>
              </w:rPr>
              <w:t>(1.52)</w:t>
            </w:r>
          </w:p>
        </w:tc>
        <w:tc>
          <w:tcPr>
            <w:tcW w:w="1160" w:type="dxa"/>
            <w:tcBorders>
              <w:bottom w:val="single" w:sz="4" w:space="0" w:color="auto"/>
            </w:tcBorders>
            <w:shd w:val="clear" w:color="auto" w:fill="auto"/>
            <w:noWrap/>
            <w:vAlign w:val="bottom"/>
            <w:hideMark/>
          </w:tcPr>
          <w:p w14:paraId="15FB7427" w14:textId="77777777" w:rsidR="004B7D13" w:rsidRPr="000011D7" w:rsidRDefault="004B7D13" w:rsidP="004B7D13">
            <w:pPr>
              <w:jc w:val="center"/>
              <w:rPr>
                <w:sz w:val="20"/>
                <w:szCs w:val="20"/>
              </w:rPr>
            </w:pPr>
            <w:r w:rsidRPr="000011D7">
              <w:rPr>
                <w:sz w:val="20"/>
                <w:szCs w:val="20"/>
              </w:rPr>
              <w:t>(1.54)</w:t>
            </w:r>
          </w:p>
        </w:tc>
      </w:tr>
      <w:tr w:rsidR="004B7D13" w:rsidRPr="000011D7" w14:paraId="7544FE4F" w14:textId="77777777" w:rsidTr="004B7D13">
        <w:trPr>
          <w:trHeight w:val="255"/>
        </w:trPr>
        <w:tc>
          <w:tcPr>
            <w:tcW w:w="2430" w:type="dxa"/>
            <w:tcBorders>
              <w:top w:val="single" w:sz="4" w:space="0" w:color="auto"/>
            </w:tcBorders>
            <w:shd w:val="clear" w:color="auto" w:fill="auto"/>
            <w:noWrap/>
            <w:vAlign w:val="bottom"/>
            <w:hideMark/>
          </w:tcPr>
          <w:p w14:paraId="25FA8E94" w14:textId="77777777" w:rsidR="004B7D13" w:rsidRPr="000011D7" w:rsidRDefault="004B7D13" w:rsidP="004B7D13">
            <w:pPr>
              <w:rPr>
                <w:sz w:val="20"/>
                <w:szCs w:val="20"/>
              </w:rPr>
            </w:pPr>
            <w:r w:rsidRPr="000011D7">
              <w:rPr>
                <w:sz w:val="20"/>
                <w:szCs w:val="20"/>
              </w:rPr>
              <w:t>Observations</w:t>
            </w:r>
          </w:p>
        </w:tc>
        <w:tc>
          <w:tcPr>
            <w:tcW w:w="1530" w:type="dxa"/>
            <w:tcBorders>
              <w:top w:val="single" w:sz="4" w:space="0" w:color="auto"/>
            </w:tcBorders>
            <w:shd w:val="clear" w:color="auto" w:fill="auto"/>
            <w:noWrap/>
            <w:vAlign w:val="bottom"/>
            <w:hideMark/>
          </w:tcPr>
          <w:p w14:paraId="183C90DF" w14:textId="77777777" w:rsidR="004B7D13" w:rsidRPr="000011D7" w:rsidRDefault="004B7D13" w:rsidP="004B7D13">
            <w:pPr>
              <w:jc w:val="center"/>
              <w:rPr>
                <w:sz w:val="20"/>
                <w:szCs w:val="20"/>
              </w:rPr>
            </w:pPr>
            <w:r w:rsidRPr="000011D7">
              <w:rPr>
                <w:sz w:val="20"/>
                <w:szCs w:val="20"/>
              </w:rPr>
              <w:t>7,470</w:t>
            </w:r>
          </w:p>
        </w:tc>
        <w:tc>
          <w:tcPr>
            <w:tcW w:w="1350" w:type="dxa"/>
            <w:tcBorders>
              <w:top w:val="single" w:sz="4" w:space="0" w:color="auto"/>
            </w:tcBorders>
            <w:shd w:val="clear" w:color="auto" w:fill="auto"/>
            <w:noWrap/>
            <w:vAlign w:val="bottom"/>
            <w:hideMark/>
          </w:tcPr>
          <w:p w14:paraId="668E6AF7" w14:textId="77777777" w:rsidR="004B7D13" w:rsidRPr="000011D7" w:rsidRDefault="004B7D13" w:rsidP="004B7D13">
            <w:pPr>
              <w:jc w:val="center"/>
              <w:rPr>
                <w:sz w:val="20"/>
                <w:szCs w:val="20"/>
              </w:rPr>
            </w:pPr>
            <w:r w:rsidRPr="000011D7">
              <w:rPr>
                <w:sz w:val="20"/>
                <w:szCs w:val="20"/>
              </w:rPr>
              <w:t>7,470</w:t>
            </w:r>
          </w:p>
        </w:tc>
        <w:tc>
          <w:tcPr>
            <w:tcW w:w="1160" w:type="dxa"/>
            <w:tcBorders>
              <w:top w:val="single" w:sz="4" w:space="0" w:color="auto"/>
            </w:tcBorders>
            <w:shd w:val="clear" w:color="auto" w:fill="auto"/>
            <w:noWrap/>
            <w:vAlign w:val="bottom"/>
            <w:hideMark/>
          </w:tcPr>
          <w:p w14:paraId="00AA692A" w14:textId="77777777" w:rsidR="004B7D13" w:rsidRPr="000011D7" w:rsidRDefault="004B7D13" w:rsidP="004B7D13">
            <w:pPr>
              <w:jc w:val="center"/>
              <w:rPr>
                <w:sz w:val="20"/>
                <w:szCs w:val="20"/>
              </w:rPr>
            </w:pPr>
            <w:r w:rsidRPr="000011D7">
              <w:rPr>
                <w:sz w:val="20"/>
                <w:szCs w:val="20"/>
              </w:rPr>
              <w:t>7,470</w:t>
            </w:r>
          </w:p>
        </w:tc>
        <w:tc>
          <w:tcPr>
            <w:tcW w:w="1160" w:type="dxa"/>
            <w:tcBorders>
              <w:top w:val="single" w:sz="4" w:space="0" w:color="auto"/>
            </w:tcBorders>
            <w:shd w:val="clear" w:color="auto" w:fill="auto"/>
            <w:noWrap/>
            <w:vAlign w:val="bottom"/>
            <w:hideMark/>
          </w:tcPr>
          <w:p w14:paraId="24912529" w14:textId="77777777" w:rsidR="004B7D13" w:rsidRPr="000011D7" w:rsidRDefault="004B7D13" w:rsidP="004B7D13">
            <w:pPr>
              <w:jc w:val="center"/>
              <w:rPr>
                <w:sz w:val="20"/>
                <w:szCs w:val="20"/>
              </w:rPr>
            </w:pPr>
            <w:r w:rsidRPr="000011D7">
              <w:rPr>
                <w:sz w:val="20"/>
                <w:szCs w:val="20"/>
              </w:rPr>
              <w:t>7,470</w:t>
            </w:r>
          </w:p>
        </w:tc>
        <w:tc>
          <w:tcPr>
            <w:tcW w:w="1160" w:type="dxa"/>
            <w:tcBorders>
              <w:top w:val="single" w:sz="4" w:space="0" w:color="auto"/>
            </w:tcBorders>
            <w:shd w:val="clear" w:color="auto" w:fill="auto"/>
            <w:noWrap/>
            <w:vAlign w:val="bottom"/>
            <w:hideMark/>
          </w:tcPr>
          <w:p w14:paraId="6F4B5283" w14:textId="77777777" w:rsidR="004B7D13" w:rsidRPr="000011D7" w:rsidRDefault="004B7D13" w:rsidP="004B7D13">
            <w:pPr>
              <w:jc w:val="center"/>
              <w:rPr>
                <w:sz w:val="20"/>
                <w:szCs w:val="20"/>
              </w:rPr>
            </w:pPr>
            <w:r w:rsidRPr="000011D7">
              <w:rPr>
                <w:sz w:val="20"/>
                <w:szCs w:val="20"/>
              </w:rPr>
              <w:t>7,470</w:t>
            </w:r>
          </w:p>
        </w:tc>
        <w:tc>
          <w:tcPr>
            <w:tcW w:w="1160" w:type="dxa"/>
            <w:tcBorders>
              <w:top w:val="single" w:sz="4" w:space="0" w:color="auto"/>
            </w:tcBorders>
            <w:shd w:val="clear" w:color="auto" w:fill="auto"/>
            <w:noWrap/>
            <w:vAlign w:val="bottom"/>
            <w:hideMark/>
          </w:tcPr>
          <w:p w14:paraId="37A94EE8" w14:textId="77777777" w:rsidR="004B7D13" w:rsidRPr="000011D7" w:rsidRDefault="004B7D13" w:rsidP="004B7D13">
            <w:pPr>
              <w:jc w:val="center"/>
              <w:rPr>
                <w:sz w:val="20"/>
                <w:szCs w:val="20"/>
              </w:rPr>
            </w:pPr>
            <w:r w:rsidRPr="000011D7">
              <w:rPr>
                <w:sz w:val="20"/>
                <w:szCs w:val="20"/>
              </w:rPr>
              <w:t>7,470</w:t>
            </w:r>
          </w:p>
        </w:tc>
      </w:tr>
      <w:tr w:rsidR="004B7D13" w:rsidRPr="000011D7" w14:paraId="1A59B589" w14:textId="77777777" w:rsidTr="004B7D13">
        <w:trPr>
          <w:trHeight w:val="255"/>
        </w:trPr>
        <w:tc>
          <w:tcPr>
            <w:tcW w:w="2430" w:type="dxa"/>
            <w:shd w:val="clear" w:color="auto" w:fill="auto"/>
            <w:noWrap/>
            <w:vAlign w:val="bottom"/>
            <w:hideMark/>
          </w:tcPr>
          <w:p w14:paraId="72DD0958" w14:textId="77777777" w:rsidR="004B7D13" w:rsidRPr="000011D7" w:rsidRDefault="004B7D13" w:rsidP="004B7D13">
            <w:pPr>
              <w:rPr>
                <w:sz w:val="20"/>
                <w:szCs w:val="20"/>
              </w:rPr>
            </w:pPr>
            <w:r w:rsidRPr="000011D7">
              <w:rPr>
                <w:sz w:val="20"/>
                <w:szCs w:val="20"/>
              </w:rPr>
              <w:t>R-squared</w:t>
            </w:r>
          </w:p>
        </w:tc>
        <w:tc>
          <w:tcPr>
            <w:tcW w:w="1530" w:type="dxa"/>
            <w:shd w:val="clear" w:color="auto" w:fill="auto"/>
            <w:noWrap/>
            <w:vAlign w:val="bottom"/>
            <w:hideMark/>
          </w:tcPr>
          <w:p w14:paraId="24BC5D7F" w14:textId="77777777" w:rsidR="004B7D13" w:rsidRPr="000011D7" w:rsidRDefault="004B7D13" w:rsidP="004B7D13">
            <w:pPr>
              <w:jc w:val="center"/>
              <w:rPr>
                <w:sz w:val="20"/>
                <w:szCs w:val="20"/>
              </w:rPr>
            </w:pPr>
            <w:r w:rsidRPr="000011D7">
              <w:rPr>
                <w:sz w:val="20"/>
                <w:szCs w:val="20"/>
              </w:rPr>
              <w:t>0.22</w:t>
            </w:r>
          </w:p>
        </w:tc>
        <w:tc>
          <w:tcPr>
            <w:tcW w:w="1350" w:type="dxa"/>
            <w:shd w:val="clear" w:color="auto" w:fill="auto"/>
            <w:noWrap/>
            <w:vAlign w:val="bottom"/>
            <w:hideMark/>
          </w:tcPr>
          <w:p w14:paraId="695B9399" w14:textId="77777777" w:rsidR="004B7D13" w:rsidRPr="000011D7" w:rsidRDefault="004B7D13" w:rsidP="004B7D13">
            <w:pPr>
              <w:jc w:val="center"/>
              <w:rPr>
                <w:sz w:val="20"/>
                <w:szCs w:val="20"/>
              </w:rPr>
            </w:pPr>
            <w:r w:rsidRPr="000011D7">
              <w:rPr>
                <w:sz w:val="20"/>
                <w:szCs w:val="20"/>
              </w:rPr>
              <w:t>0.26</w:t>
            </w:r>
          </w:p>
        </w:tc>
        <w:tc>
          <w:tcPr>
            <w:tcW w:w="1160" w:type="dxa"/>
            <w:shd w:val="clear" w:color="auto" w:fill="auto"/>
            <w:noWrap/>
            <w:vAlign w:val="bottom"/>
            <w:hideMark/>
          </w:tcPr>
          <w:p w14:paraId="793A32D7" w14:textId="77777777" w:rsidR="004B7D13" w:rsidRPr="000011D7" w:rsidRDefault="004B7D13" w:rsidP="004B7D13">
            <w:pPr>
              <w:jc w:val="center"/>
              <w:rPr>
                <w:sz w:val="20"/>
                <w:szCs w:val="20"/>
              </w:rPr>
            </w:pPr>
            <w:r w:rsidRPr="000011D7">
              <w:rPr>
                <w:sz w:val="20"/>
                <w:szCs w:val="20"/>
              </w:rPr>
              <w:t>0.14</w:t>
            </w:r>
          </w:p>
        </w:tc>
        <w:tc>
          <w:tcPr>
            <w:tcW w:w="1160" w:type="dxa"/>
            <w:shd w:val="clear" w:color="auto" w:fill="auto"/>
            <w:noWrap/>
            <w:vAlign w:val="bottom"/>
            <w:hideMark/>
          </w:tcPr>
          <w:p w14:paraId="48BD4F47" w14:textId="77777777" w:rsidR="004B7D13" w:rsidRPr="000011D7" w:rsidRDefault="004B7D13" w:rsidP="004B7D13">
            <w:pPr>
              <w:jc w:val="center"/>
              <w:rPr>
                <w:sz w:val="20"/>
                <w:szCs w:val="20"/>
              </w:rPr>
            </w:pPr>
            <w:r w:rsidRPr="000011D7">
              <w:rPr>
                <w:sz w:val="20"/>
                <w:szCs w:val="20"/>
              </w:rPr>
              <w:t>0.14</w:t>
            </w:r>
          </w:p>
        </w:tc>
        <w:tc>
          <w:tcPr>
            <w:tcW w:w="1160" w:type="dxa"/>
            <w:shd w:val="clear" w:color="auto" w:fill="auto"/>
            <w:noWrap/>
            <w:vAlign w:val="bottom"/>
            <w:hideMark/>
          </w:tcPr>
          <w:p w14:paraId="2197234C" w14:textId="77777777" w:rsidR="004B7D13" w:rsidRPr="000011D7" w:rsidRDefault="004B7D13" w:rsidP="004B7D13">
            <w:pPr>
              <w:jc w:val="center"/>
              <w:rPr>
                <w:sz w:val="20"/>
                <w:szCs w:val="20"/>
              </w:rPr>
            </w:pPr>
            <w:r w:rsidRPr="000011D7">
              <w:rPr>
                <w:sz w:val="20"/>
                <w:szCs w:val="20"/>
              </w:rPr>
              <w:t>0.21</w:t>
            </w:r>
          </w:p>
        </w:tc>
        <w:tc>
          <w:tcPr>
            <w:tcW w:w="1160" w:type="dxa"/>
            <w:shd w:val="clear" w:color="auto" w:fill="auto"/>
            <w:noWrap/>
            <w:vAlign w:val="bottom"/>
            <w:hideMark/>
          </w:tcPr>
          <w:p w14:paraId="3E31DF8B" w14:textId="77777777" w:rsidR="004B7D13" w:rsidRPr="000011D7" w:rsidRDefault="004B7D13" w:rsidP="004B7D13">
            <w:pPr>
              <w:jc w:val="center"/>
              <w:rPr>
                <w:sz w:val="20"/>
                <w:szCs w:val="20"/>
              </w:rPr>
            </w:pPr>
            <w:r w:rsidRPr="000011D7">
              <w:rPr>
                <w:sz w:val="20"/>
                <w:szCs w:val="20"/>
              </w:rPr>
              <w:t>0.21</w:t>
            </w:r>
          </w:p>
        </w:tc>
      </w:tr>
      <w:tr w:rsidR="004B7D13" w:rsidRPr="000011D7" w14:paraId="5BB26318" w14:textId="77777777" w:rsidTr="004B7D13">
        <w:trPr>
          <w:trHeight w:val="255"/>
        </w:trPr>
        <w:tc>
          <w:tcPr>
            <w:tcW w:w="2430" w:type="dxa"/>
            <w:shd w:val="clear" w:color="auto" w:fill="auto"/>
            <w:noWrap/>
            <w:vAlign w:val="bottom"/>
            <w:hideMark/>
          </w:tcPr>
          <w:p w14:paraId="7E95FAAB" w14:textId="77777777" w:rsidR="004B7D13" w:rsidRPr="000011D7" w:rsidRDefault="004B7D13" w:rsidP="004B7D13">
            <w:pPr>
              <w:rPr>
                <w:sz w:val="20"/>
                <w:szCs w:val="20"/>
              </w:rPr>
            </w:pPr>
            <w:r w:rsidRPr="000011D7">
              <w:rPr>
                <w:sz w:val="20"/>
                <w:szCs w:val="20"/>
              </w:rPr>
              <w:t>Number of colleges</w:t>
            </w:r>
          </w:p>
        </w:tc>
        <w:tc>
          <w:tcPr>
            <w:tcW w:w="1530" w:type="dxa"/>
            <w:shd w:val="clear" w:color="auto" w:fill="auto"/>
            <w:noWrap/>
            <w:vAlign w:val="bottom"/>
            <w:hideMark/>
          </w:tcPr>
          <w:p w14:paraId="5ABE7146" w14:textId="77777777" w:rsidR="004B7D13" w:rsidRPr="000011D7" w:rsidRDefault="004B7D13" w:rsidP="004B7D13">
            <w:pPr>
              <w:jc w:val="center"/>
              <w:rPr>
                <w:sz w:val="20"/>
                <w:szCs w:val="20"/>
              </w:rPr>
            </w:pPr>
            <w:r w:rsidRPr="000011D7">
              <w:rPr>
                <w:sz w:val="20"/>
                <w:szCs w:val="20"/>
              </w:rPr>
              <w:t>830</w:t>
            </w:r>
          </w:p>
        </w:tc>
        <w:tc>
          <w:tcPr>
            <w:tcW w:w="1350" w:type="dxa"/>
            <w:shd w:val="clear" w:color="auto" w:fill="auto"/>
            <w:noWrap/>
            <w:vAlign w:val="bottom"/>
            <w:hideMark/>
          </w:tcPr>
          <w:p w14:paraId="570C6DB5" w14:textId="77777777" w:rsidR="004B7D13" w:rsidRPr="000011D7" w:rsidRDefault="004B7D13" w:rsidP="004B7D13">
            <w:pPr>
              <w:jc w:val="center"/>
              <w:rPr>
                <w:sz w:val="20"/>
                <w:szCs w:val="20"/>
              </w:rPr>
            </w:pPr>
            <w:r w:rsidRPr="000011D7">
              <w:rPr>
                <w:sz w:val="20"/>
                <w:szCs w:val="20"/>
              </w:rPr>
              <w:t>830</w:t>
            </w:r>
          </w:p>
        </w:tc>
        <w:tc>
          <w:tcPr>
            <w:tcW w:w="1160" w:type="dxa"/>
            <w:shd w:val="clear" w:color="auto" w:fill="auto"/>
            <w:noWrap/>
            <w:vAlign w:val="bottom"/>
            <w:hideMark/>
          </w:tcPr>
          <w:p w14:paraId="12D9AC72" w14:textId="77777777" w:rsidR="004B7D13" w:rsidRPr="000011D7" w:rsidRDefault="004B7D13" w:rsidP="004B7D13">
            <w:pPr>
              <w:jc w:val="center"/>
              <w:rPr>
                <w:sz w:val="20"/>
                <w:szCs w:val="20"/>
              </w:rPr>
            </w:pPr>
            <w:r w:rsidRPr="000011D7">
              <w:rPr>
                <w:sz w:val="20"/>
                <w:szCs w:val="20"/>
              </w:rPr>
              <w:t>830</w:t>
            </w:r>
          </w:p>
        </w:tc>
        <w:tc>
          <w:tcPr>
            <w:tcW w:w="1160" w:type="dxa"/>
            <w:shd w:val="clear" w:color="auto" w:fill="auto"/>
            <w:noWrap/>
            <w:vAlign w:val="bottom"/>
            <w:hideMark/>
          </w:tcPr>
          <w:p w14:paraId="43B95646" w14:textId="77777777" w:rsidR="004B7D13" w:rsidRPr="000011D7" w:rsidRDefault="004B7D13" w:rsidP="004B7D13">
            <w:pPr>
              <w:jc w:val="center"/>
              <w:rPr>
                <w:sz w:val="20"/>
                <w:szCs w:val="20"/>
              </w:rPr>
            </w:pPr>
            <w:r w:rsidRPr="000011D7">
              <w:rPr>
                <w:sz w:val="20"/>
                <w:szCs w:val="20"/>
              </w:rPr>
              <w:t>830</w:t>
            </w:r>
          </w:p>
        </w:tc>
        <w:tc>
          <w:tcPr>
            <w:tcW w:w="1160" w:type="dxa"/>
            <w:shd w:val="clear" w:color="auto" w:fill="auto"/>
            <w:noWrap/>
            <w:vAlign w:val="bottom"/>
            <w:hideMark/>
          </w:tcPr>
          <w:p w14:paraId="382F927F" w14:textId="77777777" w:rsidR="004B7D13" w:rsidRPr="000011D7" w:rsidRDefault="004B7D13" w:rsidP="004B7D13">
            <w:pPr>
              <w:jc w:val="center"/>
              <w:rPr>
                <w:sz w:val="20"/>
                <w:szCs w:val="20"/>
              </w:rPr>
            </w:pPr>
            <w:r w:rsidRPr="000011D7">
              <w:rPr>
                <w:sz w:val="20"/>
                <w:szCs w:val="20"/>
              </w:rPr>
              <w:t>830</w:t>
            </w:r>
          </w:p>
        </w:tc>
        <w:tc>
          <w:tcPr>
            <w:tcW w:w="1160" w:type="dxa"/>
            <w:shd w:val="clear" w:color="auto" w:fill="auto"/>
            <w:noWrap/>
            <w:vAlign w:val="bottom"/>
            <w:hideMark/>
          </w:tcPr>
          <w:p w14:paraId="1413EE87" w14:textId="77777777" w:rsidR="004B7D13" w:rsidRPr="000011D7" w:rsidRDefault="004B7D13" w:rsidP="004B7D13">
            <w:pPr>
              <w:jc w:val="center"/>
              <w:rPr>
                <w:sz w:val="20"/>
                <w:szCs w:val="20"/>
              </w:rPr>
            </w:pPr>
            <w:r w:rsidRPr="000011D7">
              <w:rPr>
                <w:sz w:val="20"/>
                <w:szCs w:val="20"/>
              </w:rPr>
              <w:t>830</w:t>
            </w:r>
          </w:p>
        </w:tc>
      </w:tr>
      <w:tr w:rsidR="004B7D13" w:rsidRPr="000011D7" w14:paraId="6307DD26" w14:textId="77777777" w:rsidTr="004B7D13">
        <w:trPr>
          <w:trHeight w:val="255"/>
        </w:trPr>
        <w:tc>
          <w:tcPr>
            <w:tcW w:w="2430" w:type="dxa"/>
            <w:shd w:val="clear" w:color="auto" w:fill="auto"/>
            <w:noWrap/>
            <w:vAlign w:val="bottom"/>
            <w:hideMark/>
          </w:tcPr>
          <w:p w14:paraId="65907672" w14:textId="77777777" w:rsidR="004B7D13" w:rsidRPr="000011D7" w:rsidRDefault="004B7D13" w:rsidP="004B7D13">
            <w:pPr>
              <w:rPr>
                <w:sz w:val="20"/>
                <w:szCs w:val="20"/>
              </w:rPr>
            </w:pPr>
            <w:r w:rsidRPr="000011D7">
              <w:rPr>
                <w:sz w:val="20"/>
                <w:szCs w:val="20"/>
              </w:rPr>
              <w:t>Std. errors</w:t>
            </w:r>
          </w:p>
        </w:tc>
        <w:tc>
          <w:tcPr>
            <w:tcW w:w="1530" w:type="dxa"/>
            <w:shd w:val="clear" w:color="auto" w:fill="auto"/>
            <w:noWrap/>
            <w:vAlign w:val="bottom"/>
            <w:hideMark/>
          </w:tcPr>
          <w:p w14:paraId="721CCE60" w14:textId="77777777" w:rsidR="004B7D13" w:rsidRPr="000011D7" w:rsidRDefault="004B7D13" w:rsidP="004B7D13">
            <w:pPr>
              <w:jc w:val="center"/>
              <w:rPr>
                <w:sz w:val="20"/>
                <w:szCs w:val="20"/>
              </w:rPr>
            </w:pPr>
            <w:r w:rsidRPr="000011D7">
              <w:rPr>
                <w:sz w:val="20"/>
                <w:szCs w:val="20"/>
              </w:rPr>
              <w:t>College</w:t>
            </w:r>
          </w:p>
        </w:tc>
        <w:tc>
          <w:tcPr>
            <w:tcW w:w="1350" w:type="dxa"/>
            <w:shd w:val="clear" w:color="auto" w:fill="auto"/>
            <w:noWrap/>
            <w:vAlign w:val="bottom"/>
            <w:hideMark/>
          </w:tcPr>
          <w:p w14:paraId="56262658" w14:textId="77777777" w:rsidR="004B7D13" w:rsidRPr="000011D7" w:rsidRDefault="004B7D13" w:rsidP="004B7D13">
            <w:pPr>
              <w:jc w:val="center"/>
              <w:rPr>
                <w:sz w:val="20"/>
                <w:szCs w:val="20"/>
              </w:rPr>
            </w:pPr>
            <w:r w:rsidRPr="000011D7">
              <w:rPr>
                <w:sz w:val="20"/>
                <w:szCs w:val="20"/>
              </w:rPr>
              <w:t>College</w:t>
            </w:r>
          </w:p>
        </w:tc>
        <w:tc>
          <w:tcPr>
            <w:tcW w:w="1160" w:type="dxa"/>
            <w:shd w:val="clear" w:color="auto" w:fill="auto"/>
            <w:noWrap/>
            <w:vAlign w:val="bottom"/>
            <w:hideMark/>
          </w:tcPr>
          <w:p w14:paraId="1099E659" w14:textId="77777777" w:rsidR="004B7D13" w:rsidRPr="000011D7" w:rsidRDefault="004B7D13" w:rsidP="004B7D13">
            <w:pPr>
              <w:jc w:val="center"/>
              <w:rPr>
                <w:sz w:val="20"/>
                <w:szCs w:val="20"/>
              </w:rPr>
            </w:pPr>
            <w:r w:rsidRPr="000011D7">
              <w:rPr>
                <w:sz w:val="20"/>
                <w:szCs w:val="20"/>
              </w:rPr>
              <w:t>College</w:t>
            </w:r>
          </w:p>
        </w:tc>
        <w:tc>
          <w:tcPr>
            <w:tcW w:w="1160" w:type="dxa"/>
            <w:shd w:val="clear" w:color="auto" w:fill="auto"/>
            <w:noWrap/>
            <w:vAlign w:val="bottom"/>
            <w:hideMark/>
          </w:tcPr>
          <w:p w14:paraId="7B2698C7" w14:textId="77777777" w:rsidR="004B7D13" w:rsidRPr="000011D7" w:rsidRDefault="004B7D13" w:rsidP="004B7D13">
            <w:pPr>
              <w:jc w:val="center"/>
              <w:rPr>
                <w:sz w:val="20"/>
                <w:szCs w:val="20"/>
              </w:rPr>
            </w:pPr>
            <w:r w:rsidRPr="000011D7">
              <w:rPr>
                <w:sz w:val="20"/>
                <w:szCs w:val="20"/>
              </w:rPr>
              <w:t>College</w:t>
            </w:r>
          </w:p>
        </w:tc>
        <w:tc>
          <w:tcPr>
            <w:tcW w:w="1160" w:type="dxa"/>
            <w:shd w:val="clear" w:color="auto" w:fill="auto"/>
            <w:noWrap/>
            <w:vAlign w:val="bottom"/>
            <w:hideMark/>
          </w:tcPr>
          <w:p w14:paraId="12C01031" w14:textId="77777777" w:rsidR="004B7D13" w:rsidRPr="000011D7" w:rsidRDefault="004B7D13" w:rsidP="004B7D13">
            <w:pPr>
              <w:jc w:val="center"/>
              <w:rPr>
                <w:sz w:val="20"/>
                <w:szCs w:val="20"/>
              </w:rPr>
            </w:pPr>
            <w:r w:rsidRPr="000011D7">
              <w:rPr>
                <w:sz w:val="20"/>
                <w:szCs w:val="20"/>
              </w:rPr>
              <w:t>College</w:t>
            </w:r>
          </w:p>
        </w:tc>
        <w:tc>
          <w:tcPr>
            <w:tcW w:w="1160" w:type="dxa"/>
            <w:shd w:val="clear" w:color="auto" w:fill="auto"/>
            <w:noWrap/>
            <w:vAlign w:val="bottom"/>
            <w:hideMark/>
          </w:tcPr>
          <w:p w14:paraId="6D39F20D" w14:textId="77777777" w:rsidR="004B7D13" w:rsidRPr="000011D7" w:rsidRDefault="004B7D13" w:rsidP="004B7D13">
            <w:pPr>
              <w:jc w:val="center"/>
              <w:rPr>
                <w:sz w:val="20"/>
                <w:szCs w:val="20"/>
              </w:rPr>
            </w:pPr>
            <w:r w:rsidRPr="000011D7">
              <w:rPr>
                <w:sz w:val="20"/>
                <w:szCs w:val="20"/>
              </w:rPr>
              <w:t>College</w:t>
            </w:r>
          </w:p>
        </w:tc>
      </w:tr>
      <w:tr w:rsidR="004B7D13" w:rsidRPr="000011D7" w14:paraId="38FFB8B7" w14:textId="77777777" w:rsidTr="004B7D13">
        <w:trPr>
          <w:trHeight w:val="255"/>
        </w:trPr>
        <w:tc>
          <w:tcPr>
            <w:tcW w:w="2430" w:type="dxa"/>
            <w:tcBorders>
              <w:bottom w:val="single" w:sz="4" w:space="0" w:color="auto"/>
            </w:tcBorders>
            <w:shd w:val="clear" w:color="auto" w:fill="auto"/>
            <w:noWrap/>
            <w:vAlign w:val="bottom"/>
            <w:hideMark/>
          </w:tcPr>
          <w:p w14:paraId="3FBBE188" w14:textId="77777777" w:rsidR="004B7D13" w:rsidRPr="000011D7" w:rsidRDefault="004B7D13" w:rsidP="004B7D13">
            <w:pPr>
              <w:rPr>
                <w:sz w:val="20"/>
                <w:szCs w:val="20"/>
              </w:rPr>
            </w:pPr>
            <w:r w:rsidRPr="000011D7">
              <w:rPr>
                <w:sz w:val="20"/>
                <w:szCs w:val="20"/>
              </w:rPr>
              <w:t>W/ controls</w:t>
            </w:r>
          </w:p>
        </w:tc>
        <w:tc>
          <w:tcPr>
            <w:tcW w:w="1530" w:type="dxa"/>
            <w:tcBorders>
              <w:bottom w:val="single" w:sz="4" w:space="0" w:color="auto"/>
            </w:tcBorders>
            <w:shd w:val="clear" w:color="auto" w:fill="auto"/>
            <w:noWrap/>
            <w:vAlign w:val="bottom"/>
            <w:hideMark/>
          </w:tcPr>
          <w:p w14:paraId="25C7F95F" w14:textId="77777777" w:rsidR="004B7D13" w:rsidRPr="000011D7" w:rsidRDefault="004B7D13" w:rsidP="004B7D13">
            <w:pPr>
              <w:jc w:val="center"/>
              <w:rPr>
                <w:sz w:val="20"/>
                <w:szCs w:val="20"/>
              </w:rPr>
            </w:pPr>
            <w:r w:rsidRPr="000011D7">
              <w:rPr>
                <w:sz w:val="20"/>
                <w:szCs w:val="20"/>
              </w:rPr>
              <w:t>NO</w:t>
            </w:r>
          </w:p>
        </w:tc>
        <w:tc>
          <w:tcPr>
            <w:tcW w:w="1350" w:type="dxa"/>
            <w:tcBorders>
              <w:bottom w:val="single" w:sz="4" w:space="0" w:color="auto"/>
            </w:tcBorders>
            <w:shd w:val="clear" w:color="auto" w:fill="auto"/>
            <w:noWrap/>
            <w:vAlign w:val="bottom"/>
            <w:hideMark/>
          </w:tcPr>
          <w:p w14:paraId="03B6789F" w14:textId="77777777" w:rsidR="004B7D13" w:rsidRPr="000011D7" w:rsidRDefault="004B7D13" w:rsidP="004B7D13">
            <w:pPr>
              <w:jc w:val="center"/>
              <w:rPr>
                <w:sz w:val="20"/>
                <w:szCs w:val="20"/>
              </w:rPr>
            </w:pPr>
            <w:r w:rsidRPr="000011D7">
              <w:rPr>
                <w:sz w:val="20"/>
                <w:szCs w:val="20"/>
              </w:rPr>
              <w:t>YES</w:t>
            </w:r>
          </w:p>
        </w:tc>
        <w:tc>
          <w:tcPr>
            <w:tcW w:w="1160" w:type="dxa"/>
            <w:tcBorders>
              <w:bottom w:val="single" w:sz="4" w:space="0" w:color="auto"/>
            </w:tcBorders>
            <w:shd w:val="clear" w:color="auto" w:fill="auto"/>
            <w:noWrap/>
            <w:vAlign w:val="bottom"/>
            <w:hideMark/>
          </w:tcPr>
          <w:p w14:paraId="0A3E2DB4" w14:textId="77777777" w:rsidR="004B7D13" w:rsidRPr="000011D7" w:rsidRDefault="004B7D13" w:rsidP="004B7D13">
            <w:pPr>
              <w:jc w:val="center"/>
              <w:rPr>
                <w:sz w:val="20"/>
                <w:szCs w:val="20"/>
              </w:rPr>
            </w:pPr>
            <w:r w:rsidRPr="000011D7">
              <w:rPr>
                <w:sz w:val="20"/>
                <w:szCs w:val="20"/>
              </w:rPr>
              <w:t>NO</w:t>
            </w:r>
          </w:p>
        </w:tc>
        <w:tc>
          <w:tcPr>
            <w:tcW w:w="1160" w:type="dxa"/>
            <w:tcBorders>
              <w:bottom w:val="single" w:sz="4" w:space="0" w:color="auto"/>
            </w:tcBorders>
            <w:shd w:val="clear" w:color="auto" w:fill="auto"/>
            <w:noWrap/>
            <w:vAlign w:val="bottom"/>
            <w:hideMark/>
          </w:tcPr>
          <w:p w14:paraId="0E6BFFE0" w14:textId="77777777" w:rsidR="004B7D13" w:rsidRPr="000011D7" w:rsidRDefault="004B7D13" w:rsidP="004B7D13">
            <w:pPr>
              <w:jc w:val="center"/>
              <w:rPr>
                <w:sz w:val="20"/>
                <w:szCs w:val="20"/>
              </w:rPr>
            </w:pPr>
            <w:r w:rsidRPr="000011D7">
              <w:rPr>
                <w:sz w:val="20"/>
                <w:szCs w:val="20"/>
              </w:rPr>
              <w:t>YES</w:t>
            </w:r>
          </w:p>
        </w:tc>
        <w:tc>
          <w:tcPr>
            <w:tcW w:w="1160" w:type="dxa"/>
            <w:tcBorders>
              <w:bottom w:val="single" w:sz="4" w:space="0" w:color="auto"/>
            </w:tcBorders>
            <w:shd w:val="clear" w:color="auto" w:fill="auto"/>
            <w:noWrap/>
            <w:vAlign w:val="bottom"/>
            <w:hideMark/>
          </w:tcPr>
          <w:p w14:paraId="6043F1AA" w14:textId="77777777" w:rsidR="004B7D13" w:rsidRPr="000011D7" w:rsidRDefault="004B7D13" w:rsidP="004B7D13">
            <w:pPr>
              <w:jc w:val="center"/>
              <w:rPr>
                <w:sz w:val="20"/>
                <w:szCs w:val="20"/>
              </w:rPr>
            </w:pPr>
            <w:r w:rsidRPr="000011D7">
              <w:rPr>
                <w:sz w:val="20"/>
                <w:szCs w:val="20"/>
              </w:rPr>
              <w:t>NO</w:t>
            </w:r>
          </w:p>
        </w:tc>
        <w:tc>
          <w:tcPr>
            <w:tcW w:w="1160" w:type="dxa"/>
            <w:tcBorders>
              <w:bottom w:val="single" w:sz="4" w:space="0" w:color="auto"/>
            </w:tcBorders>
            <w:shd w:val="clear" w:color="auto" w:fill="auto"/>
            <w:noWrap/>
            <w:vAlign w:val="bottom"/>
            <w:hideMark/>
          </w:tcPr>
          <w:p w14:paraId="299AF6ED" w14:textId="77777777" w:rsidR="004B7D13" w:rsidRPr="000011D7" w:rsidRDefault="004B7D13" w:rsidP="004B7D13">
            <w:pPr>
              <w:jc w:val="center"/>
              <w:rPr>
                <w:sz w:val="20"/>
                <w:szCs w:val="20"/>
              </w:rPr>
            </w:pPr>
            <w:r w:rsidRPr="000011D7">
              <w:rPr>
                <w:sz w:val="20"/>
                <w:szCs w:val="20"/>
              </w:rPr>
              <w:t>YES</w:t>
            </w:r>
          </w:p>
        </w:tc>
      </w:tr>
    </w:tbl>
    <w:p w14:paraId="455E1D6C" w14:textId="77777777" w:rsidR="004B7D13" w:rsidRPr="000011D7" w:rsidRDefault="004B7D13" w:rsidP="004B7D13">
      <w:pPr>
        <w:ind w:left="450"/>
        <w:rPr>
          <w:sz w:val="20"/>
          <w:szCs w:val="20"/>
        </w:rPr>
      </w:pPr>
    </w:p>
    <w:p w14:paraId="469B8303" w14:textId="77777777" w:rsidR="004B7D13" w:rsidRPr="000011D7" w:rsidRDefault="004B7D13" w:rsidP="004B7D13">
      <w:pPr>
        <w:ind w:left="450"/>
        <w:rPr>
          <w:sz w:val="20"/>
          <w:szCs w:val="20"/>
        </w:rPr>
      </w:pPr>
      <w:r w:rsidRPr="000011D7">
        <w:rPr>
          <w:i/>
          <w:iCs/>
          <w:sz w:val="20"/>
          <w:szCs w:val="20"/>
        </w:rPr>
        <w:t>Note</w:t>
      </w:r>
      <w:r w:rsidRPr="000011D7">
        <w:rPr>
          <w:sz w:val="20"/>
          <w:szCs w:val="20"/>
        </w:rPr>
        <w:t xml:space="preserve">: Each column represents a fixed-effect estimation with the year indicators included in all specifications. The clustered standard errors are shown in parentheses (*** p &lt; 0.01, ** p &lt; 0.05, * p &lt; 0.1). All computations are executed in STATA version 16.1 using the command </w:t>
      </w:r>
      <w:proofErr w:type="spellStart"/>
      <w:r w:rsidRPr="000011D7">
        <w:rPr>
          <w:i/>
          <w:iCs/>
          <w:sz w:val="20"/>
          <w:szCs w:val="20"/>
        </w:rPr>
        <w:t>xtreg</w:t>
      </w:r>
      <w:proofErr w:type="spellEnd"/>
      <w:r w:rsidRPr="000011D7">
        <w:rPr>
          <w:sz w:val="20"/>
          <w:szCs w:val="20"/>
        </w:rPr>
        <w:t xml:space="preserve">. </w:t>
      </w:r>
    </w:p>
    <w:p w14:paraId="56FDEE91" w14:textId="77777777" w:rsidR="004B7D13" w:rsidRPr="000011D7" w:rsidRDefault="004B7D13" w:rsidP="004B7D13"/>
    <w:p w14:paraId="66B620C4" w14:textId="77777777" w:rsidR="004B7D13" w:rsidRPr="000011D7" w:rsidRDefault="004B7D13" w:rsidP="004B7D13">
      <w:pPr>
        <w:jc w:val="center"/>
        <w:rPr>
          <w:b/>
          <w:bCs/>
        </w:rPr>
      </w:pPr>
      <w:r w:rsidRPr="000011D7">
        <w:rPr>
          <w:b/>
          <w:bCs/>
        </w:rPr>
        <w:br w:type="page"/>
      </w:r>
      <w:r w:rsidRPr="000011D7">
        <w:rPr>
          <w:b/>
          <w:bCs/>
        </w:rPr>
        <w:lastRenderedPageBreak/>
        <w:t xml:space="preserve">Table </w:t>
      </w:r>
      <w:r w:rsidR="00C64F87">
        <w:rPr>
          <w:b/>
          <w:bCs/>
        </w:rPr>
        <w:t>2.</w:t>
      </w:r>
      <w:r w:rsidRPr="000011D7">
        <w:rPr>
          <w:b/>
          <w:bCs/>
        </w:rPr>
        <w:t>7. Difference-in-differences results: accounting for county-level demographics</w:t>
      </w:r>
    </w:p>
    <w:tbl>
      <w:tblPr>
        <w:tblW w:w="9950" w:type="dxa"/>
        <w:tblInd w:w="-360" w:type="dxa"/>
        <w:tblLook w:val="04A0" w:firstRow="1" w:lastRow="0" w:firstColumn="1" w:lastColumn="0" w:noHBand="0" w:noVBand="1"/>
      </w:tblPr>
      <w:tblGrid>
        <w:gridCol w:w="2430"/>
        <w:gridCol w:w="1530"/>
        <w:gridCol w:w="1350"/>
        <w:gridCol w:w="1236"/>
        <w:gridCol w:w="1236"/>
        <w:gridCol w:w="1160"/>
        <w:gridCol w:w="1160"/>
      </w:tblGrid>
      <w:tr w:rsidR="004B7D13" w:rsidRPr="000011D7" w14:paraId="17DDE136" w14:textId="77777777" w:rsidTr="004B7D13">
        <w:trPr>
          <w:trHeight w:val="255"/>
        </w:trPr>
        <w:tc>
          <w:tcPr>
            <w:tcW w:w="2430" w:type="dxa"/>
            <w:tcBorders>
              <w:top w:val="single" w:sz="4" w:space="0" w:color="auto"/>
            </w:tcBorders>
            <w:shd w:val="clear" w:color="auto" w:fill="auto"/>
            <w:noWrap/>
            <w:vAlign w:val="bottom"/>
            <w:hideMark/>
          </w:tcPr>
          <w:p w14:paraId="7413F536" w14:textId="77777777" w:rsidR="004B7D13" w:rsidRPr="000011D7" w:rsidRDefault="004B7D13" w:rsidP="004B7D13">
            <w:pPr>
              <w:rPr>
                <w:sz w:val="20"/>
                <w:szCs w:val="20"/>
              </w:rPr>
            </w:pPr>
            <w:r w:rsidRPr="000011D7">
              <w:rPr>
                <w:sz w:val="20"/>
                <w:szCs w:val="20"/>
              </w:rPr>
              <w:t> </w:t>
            </w:r>
          </w:p>
        </w:tc>
        <w:tc>
          <w:tcPr>
            <w:tcW w:w="1530" w:type="dxa"/>
            <w:tcBorders>
              <w:top w:val="single" w:sz="4" w:space="0" w:color="auto"/>
              <w:bottom w:val="single" w:sz="4" w:space="0" w:color="auto"/>
            </w:tcBorders>
            <w:shd w:val="clear" w:color="auto" w:fill="auto"/>
            <w:noWrap/>
            <w:vAlign w:val="bottom"/>
            <w:hideMark/>
          </w:tcPr>
          <w:p w14:paraId="3CB31C0B" w14:textId="77777777" w:rsidR="004B7D13" w:rsidRPr="000011D7" w:rsidRDefault="004B7D13" w:rsidP="004B7D13">
            <w:pPr>
              <w:jc w:val="center"/>
              <w:rPr>
                <w:sz w:val="20"/>
                <w:szCs w:val="20"/>
              </w:rPr>
            </w:pPr>
            <w:r w:rsidRPr="000011D7">
              <w:rPr>
                <w:sz w:val="20"/>
                <w:szCs w:val="20"/>
              </w:rPr>
              <w:t>(1)</w:t>
            </w:r>
          </w:p>
        </w:tc>
        <w:tc>
          <w:tcPr>
            <w:tcW w:w="1350" w:type="dxa"/>
            <w:tcBorders>
              <w:top w:val="single" w:sz="4" w:space="0" w:color="auto"/>
              <w:bottom w:val="single" w:sz="4" w:space="0" w:color="auto"/>
            </w:tcBorders>
            <w:shd w:val="clear" w:color="auto" w:fill="auto"/>
            <w:noWrap/>
            <w:vAlign w:val="bottom"/>
            <w:hideMark/>
          </w:tcPr>
          <w:p w14:paraId="3E479C8D" w14:textId="77777777" w:rsidR="004B7D13" w:rsidRPr="000011D7" w:rsidRDefault="004B7D13" w:rsidP="004B7D13">
            <w:pPr>
              <w:jc w:val="center"/>
              <w:rPr>
                <w:sz w:val="20"/>
                <w:szCs w:val="20"/>
              </w:rPr>
            </w:pPr>
            <w:r w:rsidRPr="000011D7">
              <w:rPr>
                <w:sz w:val="20"/>
                <w:szCs w:val="20"/>
              </w:rPr>
              <w:t>(2)</w:t>
            </w:r>
          </w:p>
        </w:tc>
        <w:tc>
          <w:tcPr>
            <w:tcW w:w="1160" w:type="dxa"/>
            <w:tcBorders>
              <w:top w:val="single" w:sz="4" w:space="0" w:color="auto"/>
              <w:bottom w:val="single" w:sz="4" w:space="0" w:color="auto"/>
            </w:tcBorders>
            <w:shd w:val="clear" w:color="auto" w:fill="auto"/>
            <w:noWrap/>
            <w:vAlign w:val="bottom"/>
            <w:hideMark/>
          </w:tcPr>
          <w:p w14:paraId="5C4D9CCC" w14:textId="77777777" w:rsidR="004B7D13" w:rsidRPr="000011D7" w:rsidRDefault="004B7D13" w:rsidP="004B7D13">
            <w:pPr>
              <w:jc w:val="center"/>
              <w:rPr>
                <w:sz w:val="20"/>
                <w:szCs w:val="20"/>
              </w:rPr>
            </w:pPr>
            <w:r w:rsidRPr="000011D7">
              <w:rPr>
                <w:sz w:val="20"/>
                <w:szCs w:val="20"/>
              </w:rPr>
              <w:t>(3)</w:t>
            </w:r>
          </w:p>
        </w:tc>
        <w:tc>
          <w:tcPr>
            <w:tcW w:w="1160" w:type="dxa"/>
            <w:tcBorders>
              <w:top w:val="single" w:sz="4" w:space="0" w:color="auto"/>
              <w:bottom w:val="single" w:sz="4" w:space="0" w:color="auto"/>
            </w:tcBorders>
            <w:shd w:val="clear" w:color="auto" w:fill="auto"/>
            <w:noWrap/>
            <w:vAlign w:val="bottom"/>
            <w:hideMark/>
          </w:tcPr>
          <w:p w14:paraId="28851434" w14:textId="77777777" w:rsidR="004B7D13" w:rsidRPr="000011D7" w:rsidRDefault="004B7D13" w:rsidP="004B7D13">
            <w:pPr>
              <w:jc w:val="center"/>
              <w:rPr>
                <w:sz w:val="20"/>
                <w:szCs w:val="20"/>
              </w:rPr>
            </w:pPr>
            <w:r w:rsidRPr="000011D7">
              <w:rPr>
                <w:sz w:val="20"/>
                <w:szCs w:val="20"/>
              </w:rPr>
              <w:t>(4)</w:t>
            </w:r>
          </w:p>
        </w:tc>
        <w:tc>
          <w:tcPr>
            <w:tcW w:w="1160" w:type="dxa"/>
            <w:tcBorders>
              <w:top w:val="single" w:sz="4" w:space="0" w:color="auto"/>
              <w:bottom w:val="single" w:sz="4" w:space="0" w:color="auto"/>
            </w:tcBorders>
            <w:shd w:val="clear" w:color="auto" w:fill="auto"/>
            <w:noWrap/>
            <w:vAlign w:val="bottom"/>
            <w:hideMark/>
          </w:tcPr>
          <w:p w14:paraId="1464DD6B" w14:textId="77777777" w:rsidR="004B7D13" w:rsidRPr="000011D7" w:rsidRDefault="004B7D13" w:rsidP="004B7D13">
            <w:pPr>
              <w:jc w:val="center"/>
              <w:rPr>
                <w:sz w:val="20"/>
                <w:szCs w:val="20"/>
              </w:rPr>
            </w:pPr>
            <w:r w:rsidRPr="000011D7">
              <w:rPr>
                <w:sz w:val="20"/>
                <w:szCs w:val="20"/>
              </w:rPr>
              <w:t>(5)</w:t>
            </w:r>
          </w:p>
        </w:tc>
        <w:tc>
          <w:tcPr>
            <w:tcW w:w="1160" w:type="dxa"/>
            <w:tcBorders>
              <w:top w:val="single" w:sz="4" w:space="0" w:color="auto"/>
              <w:bottom w:val="single" w:sz="4" w:space="0" w:color="auto"/>
            </w:tcBorders>
            <w:shd w:val="clear" w:color="auto" w:fill="auto"/>
            <w:noWrap/>
            <w:vAlign w:val="bottom"/>
            <w:hideMark/>
          </w:tcPr>
          <w:p w14:paraId="7C8F1321" w14:textId="77777777" w:rsidR="004B7D13" w:rsidRPr="000011D7" w:rsidRDefault="004B7D13" w:rsidP="004B7D13">
            <w:pPr>
              <w:jc w:val="center"/>
              <w:rPr>
                <w:sz w:val="20"/>
                <w:szCs w:val="20"/>
              </w:rPr>
            </w:pPr>
            <w:r w:rsidRPr="000011D7">
              <w:rPr>
                <w:sz w:val="20"/>
                <w:szCs w:val="20"/>
              </w:rPr>
              <w:t>(6)</w:t>
            </w:r>
          </w:p>
        </w:tc>
      </w:tr>
      <w:tr w:rsidR="004B7D13" w:rsidRPr="000011D7" w14:paraId="5E26BE09" w14:textId="77777777" w:rsidTr="004B7D13">
        <w:trPr>
          <w:trHeight w:val="255"/>
        </w:trPr>
        <w:tc>
          <w:tcPr>
            <w:tcW w:w="2430" w:type="dxa"/>
            <w:tcBorders>
              <w:bottom w:val="single" w:sz="4" w:space="0" w:color="auto"/>
            </w:tcBorders>
            <w:shd w:val="clear" w:color="auto" w:fill="auto"/>
            <w:noWrap/>
            <w:vAlign w:val="bottom"/>
            <w:hideMark/>
          </w:tcPr>
          <w:p w14:paraId="361590C9" w14:textId="77777777" w:rsidR="004B7D13" w:rsidRPr="000011D7" w:rsidRDefault="004B7D13" w:rsidP="004B7D13">
            <w:pPr>
              <w:jc w:val="center"/>
              <w:rPr>
                <w:sz w:val="20"/>
                <w:szCs w:val="20"/>
              </w:rPr>
            </w:pPr>
          </w:p>
        </w:tc>
        <w:tc>
          <w:tcPr>
            <w:tcW w:w="1530" w:type="dxa"/>
            <w:tcBorders>
              <w:top w:val="single" w:sz="4" w:space="0" w:color="auto"/>
              <w:bottom w:val="single" w:sz="4" w:space="0" w:color="auto"/>
            </w:tcBorders>
            <w:shd w:val="clear" w:color="auto" w:fill="auto"/>
            <w:noWrap/>
            <w:vAlign w:val="bottom"/>
            <w:hideMark/>
          </w:tcPr>
          <w:p w14:paraId="74604363" w14:textId="77777777" w:rsidR="004B7D13" w:rsidRPr="000011D7" w:rsidRDefault="004B7D13" w:rsidP="004B7D13">
            <w:pPr>
              <w:jc w:val="center"/>
              <w:rPr>
                <w:i/>
                <w:iCs/>
                <w:sz w:val="20"/>
                <w:szCs w:val="20"/>
              </w:rPr>
            </w:pPr>
            <w:r w:rsidRPr="000011D7">
              <w:rPr>
                <w:i/>
                <w:iCs/>
                <w:sz w:val="20"/>
                <w:szCs w:val="20"/>
              </w:rPr>
              <w:t>URM Share</w:t>
            </w:r>
          </w:p>
        </w:tc>
        <w:tc>
          <w:tcPr>
            <w:tcW w:w="1350" w:type="dxa"/>
            <w:tcBorders>
              <w:top w:val="single" w:sz="4" w:space="0" w:color="auto"/>
              <w:bottom w:val="single" w:sz="4" w:space="0" w:color="auto"/>
            </w:tcBorders>
            <w:shd w:val="clear" w:color="auto" w:fill="auto"/>
            <w:noWrap/>
            <w:vAlign w:val="bottom"/>
            <w:hideMark/>
          </w:tcPr>
          <w:p w14:paraId="2C061B09" w14:textId="77777777" w:rsidR="004B7D13" w:rsidRPr="000011D7" w:rsidRDefault="004B7D13" w:rsidP="004B7D13">
            <w:pPr>
              <w:jc w:val="center"/>
              <w:rPr>
                <w:i/>
                <w:iCs/>
                <w:sz w:val="20"/>
                <w:szCs w:val="20"/>
              </w:rPr>
            </w:pPr>
            <w:r w:rsidRPr="000011D7">
              <w:rPr>
                <w:i/>
                <w:iCs/>
                <w:sz w:val="20"/>
                <w:szCs w:val="20"/>
              </w:rPr>
              <w:t>URM Share</w:t>
            </w:r>
          </w:p>
        </w:tc>
        <w:tc>
          <w:tcPr>
            <w:tcW w:w="1160" w:type="dxa"/>
            <w:tcBorders>
              <w:top w:val="single" w:sz="4" w:space="0" w:color="auto"/>
              <w:bottom w:val="single" w:sz="4" w:space="0" w:color="auto"/>
            </w:tcBorders>
            <w:shd w:val="clear" w:color="auto" w:fill="auto"/>
            <w:noWrap/>
            <w:vAlign w:val="bottom"/>
            <w:hideMark/>
          </w:tcPr>
          <w:p w14:paraId="0147FBAB" w14:textId="77777777" w:rsidR="004B7D13" w:rsidRPr="000011D7" w:rsidRDefault="004B7D13" w:rsidP="004B7D13">
            <w:pPr>
              <w:jc w:val="center"/>
              <w:rPr>
                <w:i/>
                <w:iCs/>
                <w:sz w:val="20"/>
                <w:szCs w:val="20"/>
              </w:rPr>
            </w:pPr>
            <w:r w:rsidRPr="000011D7">
              <w:rPr>
                <w:i/>
                <w:iCs/>
                <w:sz w:val="20"/>
                <w:szCs w:val="20"/>
              </w:rPr>
              <w:t>Simpson</w:t>
            </w:r>
          </w:p>
        </w:tc>
        <w:tc>
          <w:tcPr>
            <w:tcW w:w="1160" w:type="dxa"/>
            <w:tcBorders>
              <w:top w:val="single" w:sz="4" w:space="0" w:color="auto"/>
              <w:bottom w:val="single" w:sz="4" w:space="0" w:color="auto"/>
            </w:tcBorders>
            <w:shd w:val="clear" w:color="auto" w:fill="auto"/>
            <w:noWrap/>
            <w:vAlign w:val="bottom"/>
            <w:hideMark/>
          </w:tcPr>
          <w:p w14:paraId="418E88F7" w14:textId="77777777" w:rsidR="004B7D13" w:rsidRPr="000011D7" w:rsidRDefault="004B7D13" w:rsidP="004B7D13">
            <w:pPr>
              <w:jc w:val="center"/>
              <w:rPr>
                <w:i/>
                <w:iCs/>
                <w:sz w:val="20"/>
                <w:szCs w:val="20"/>
              </w:rPr>
            </w:pPr>
            <w:r w:rsidRPr="000011D7">
              <w:rPr>
                <w:i/>
                <w:iCs/>
                <w:sz w:val="20"/>
                <w:szCs w:val="20"/>
              </w:rPr>
              <w:t>Simpson</w:t>
            </w:r>
          </w:p>
        </w:tc>
        <w:tc>
          <w:tcPr>
            <w:tcW w:w="1160" w:type="dxa"/>
            <w:tcBorders>
              <w:top w:val="single" w:sz="4" w:space="0" w:color="auto"/>
              <w:bottom w:val="single" w:sz="4" w:space="0" w:color="auto"/>
            </w:tcBorders>
            <w:shd w:val="clear" w:color="auto" w:fill="auto"/>
            <w:noWrap/>
            <w:vAlign w:val="bottom"/>
            <w:hideMark/>
          </w:tcPr>
          <w:p w14:paraId="14294E44" w14:textId="77777777" w:rsidR="004B7D13" w:rsidRPr="000011D7" w:rsidRDefault="004B7D13" w:rsidP="004B7D13">
            <w:pPr>
              <w:jc w:val="center"/>
              <w:rPr>
                <w:i/>
                <w:iCs/>
                <w:sz w:val="20"/>
                <w:szCs w:val="20"/>
              </w:rPr>
            </w:pPr>
            <w:r w:rsidRPr="000011D7">
              <w:rPr>
                <w:i/>
                <w:iCs/>
                <w:sz w:val="20"/>
                <w:szCs w:val="20"/>
              </w:rPr>
              <w:t>Shannon</w:t>
            </w:r>
          </w:p>
        </w:tc>
        <w:tc>
          <w:tcPr>
            <w:tcW w:w="1160" w:type="dxa"/>
            <w:tcBorders>
              <w:top w:val="single" w:sz="4" w:space="0" w:color="auto"/>
              <w:bottom w:val="single" w:sz="4" w:space="0" w:color="auto"/>
            </w:tcBorders>
            <w:shd w:val="clear" w:color="auto" w:fill="auto"/>
            <w:noWrap/>
            <w:vAlign w:val="bottom"/>
            <w:hideMark/>
          </w:tcPr>
          <w:p w14:paraId="0FAC402D" w14:textId="77777777" w:rsidR="004B7D13" w:rsidRPr="000011D7" w:rsidRDefault="004B7D13" w:rsidP="004B7D13">
            <w:pPr>
              <w:jc w:val="center"/>
              <w:rPr>
                <w:i/>
                <w:iCs/>
                <w:sz w:val="20"/>
                <w:szCs w:val="20"/>
              </w:rPr>
            </w:pPr>
            <w:r w:rsidRPr="000011D7">
              <w:rPr>
                <w:i/>
                <w:iCs/>
                <w:sz w:val="20"/>
                <w:szCs w:val="20"/>
              </w:rPr>
              <w:t>Shannon</w:t>
            </w:r>
          </w:p>
        </w:tc>
      </w:tr>
      <w:tr w:rsidR="004B7D13" w:rsidRPr="000011D7" w14:paraId="338A5351" w14:textId="77777777" w:rsidTr="004B7D13">
        <w:trPr>
          <w:trHeight w:val="255"/>
        </w:trPr>
        <w:tc>
          <w:tcPr>
            <w:tcW w:w="2430" w:type="dxa"/>
            <w:tcBorders>
              <w:top w:val="single" w:sz="4" w:space="0" w:color="auto"/>
            </w:tcBorders>
            <w:shd w:val="clear" w:color="auto" w:fill="auto"/>
            <w:noWrap/>
            <w:vAlign w:val="bottom"/>
            <w:hideMark/>
          </w:tcPr>
          <w:p w14:paraId="0F55483F" w14:textId="77777777" w:rsidR="004B7D13" w:rsidRPr="000011D7" w:rsidRDefault="004B7D13" w:rsidP="004B7D13">
            <w:pPr>
              <w:rPr>
                <w:i/>
                <w:iCs/>
                <w:sz w:val="20"/>
                <w:szCs w:val="20"/>
              </w:rPr>
            </w:pPr>
            <w:r w:rsidRPr="000011D7">
              <w:rPr>
                <w:i/>
                <w:iCs/>
                <w:sz w:val="20"/>
                <w:szCs w:val="20"/>
              </w:rPr>
              <w:t>Treated</w:t>
            </w:r>
          </w:p>
        </w:tc>
        <w:tc>
          <w:tcPr>
            <w:tcW w:w="1530" w:type="dxa"/>
            <w:tcBorders>
              <w:top w:val="single" w:sz="4" w:space="0" w:color="auto"/>
            </w:tcBorders>
            <w:shd w:val="clear" w:color="auto" w:fill="auto"/>
            <w:noWrap/>
            <w:hideMark/>
          </w:tcPr>
          <w:p w14:paraId="55C15EB8" w14:textId="77777777" w:rsidR="004B7D13" w:rsidRPr="000011D7" w:rsidRDefault="004B7D13" w:rsidP="004B7D13">
            <w:pPr>
              <w:jc w:val="center"/>
              <w:rPr>
                <w:sz w:val="20"/>
                <w:szCs w:val="20"/>
              </w:rPr>
            </w:pPr>
            <w:r w:rsidRPr="000011D7">
              <w:t>-0.02</w:t>
            </w:r>
          </w:p>
        </w:tc>
        <w:tc>
          <w:tcPr>
            <w:tcW w:w="1350" w:type="dxa"/>
            <w:tcBorders>
              <w:top w:val="single" w:sz="4" w:space="0" w:color="auto"/>
            </w:tcBorders>
            <w:shd w:val="clear" w:color="auto" w:fill="auto"/>
            <w:noWrap/>
            <w:hideMark/>
          </w:tcPr>
          <w:p w14:paraId="765B9DC5" w14:textId="77777777" w:rsidR="004B7D13" w:rsidRPr="000011D7" w:rsidRDefault="004B7D13" w:rsidP="004B7D13">
            <w:pPr>
              <w:jc w:val="center"/>
              <w:rPr>
                <w:sz w:val="20"/>
                <w:szCs w:val="20"/>
              </w:rPr>
            </w:pPr>
            <w:r w:rsidRPr="000011D7">
              <w:t>-0.15</w:t>
            </w:r>
          </w:p>
        </w:tc>
        <w:tc>
          <w:tcPr>
            <w:tcW w:w="1160" w:type="dxa"/>
            <w:tcBorders>
              <w:top w:val="single" w:sz="4" w:space="0" w:color="auto"/>
            </w:tcBorders>
            <w:shd w:val="clear" w:color="auto" w:fill="auto"/>
            <w:noWrap/>
            <w:hideMark/>
          </w:tcPr>
          <w:p w14:paraId="33C0821B" w14:textId="77777777" w:rsidR="004B7D13" w:rsidRPr="000011D7" w:rsidRDefault="004B7D13" w:rsidP="004B7D13">
            <w:pPr>
              <w:jc w:val="center"/>
              <w:rPr>
                <w:sz w:val="20"/>
                <w:szCs w:val="20"/>
              </w:rPr>
            </w:pPr>
            <w:r w:rsidRPr="000011D7">
              <w:t>275.01***</w:t>
            </w:r>
          </w:p>
        </w:tc>
        <w:tc>
          <w:tcPr>
            <w:tcW w:w="1160" w:type="dxa"/>
            <w:tcBorders>
              <w:top w:val="single" w:sz="4" w:space="0" w:color="auto"/>
            </w:tcBorders>
            <w:shd w:val="clear" w:color="auto" w:fill="auto"/>
            <w:noWrap/>
            <w:hideMark/>
          </w:tcPr>
          <w:p w14:paraId="7B4C233E" w14:textId="77777777" w:rsidR="004B7D13" w:rsidRPr="000011D7" w:rsidRDefault="004B7D13" w:rsidP="004B7D13">
            <w:pPr>
              <w:jc w:val="center"/>
              <w:rPr>
                <w:sz w:val="20"/>
                <w:szCs w:val="20"/>
              </w:rPr>
            </w:pPr>
            <w:r w:rsidRPr="000011D7">
              <w:t>280.31***</w:t>
            </w:r>
          </w:p>
        </w:tc>
        <w:tc>
          <w:tcPr>
            <w:tcW w:w="1160" w:type="dxa"/>
            <w:tcBorders>
              <w:top w:val="single" w:sz="4" w:space="0" w:color="auto"/>
            </w:tcBorders>
            <w:shd w:val="clear" w:color="auto" w:fill="auto"/>
            <w:noWrap/>
            <w:hideMark/>
          </w:tcPr>
          <w:p w14:paraId="32F0EEC5" w14:textId="77777777" w:rsidR="004B7D13" w:rsidRPr="000011D7" w:rsidRDefault="004B7D13" w:rsidP="004B7D13">
            <w:pPr>
              <w:jc w:val="center"/>
              <w:rPr>
                <w:sz w:val="20"/>
                <w:szCs w:val="20"/>
              </w:rPr>
            </w:pPr>
            <w:r w:rsidRPr="000011D7">
              <w:t>3.90***</w:t>
            </w:r>
          </w:p>
        </w:tc>
        <w:tc>
          <w:tcPr>
            <w:tcW w:w="1160" w:type="dxa"/>
            <w:tcBorders>
              <w:top w:val="single" w:sz="4" w:space="0" w:color="auto"/>
            </w:tcBorders>
            <w:shd w:val="clear" w:color="auto" w:fill="auto"/>
            <w:noWrap/>
            <w:hideMark/>
          </w:tcPr>
          <w:p w14:paraId="6004CF1C" w14:textId="77777777" w:rsidR="004B7D13" w:rsidRPr="000011D7" w:rsidRDefault="004B7D13" w:rsidP="004B7D13">
            <w:pPr>
              <w:jc w:val="center"/>
              <w:rPr>
                <w:sz w:val="20"/>
                <w:szCs w:val="20"/>
              </w:rPr>
            </w:pPr>
            <w:r w:rsidRPr="000011D7">
              <w:t>4.08***</w:t>
            </w:r>
          </w:p>
        </w:tc>
      </w:tr>
      <w:tr w:rsidR="004B7D13" w:rsidRPr="000011D7" w14:paraId="0FFBA8F9" w14:textId="77777777" w:rsidTr="004B7D13">
        <w:trPr>
          <w:trHeight w:val="255"/>
        </w:trPr>
        <w:tc>
          <w:tcPr>
            <w:tcW w:w="2430" w:type="dxa"/>
            <w:shd w:val="clear" w:color="auto" w:fill="auto"/>
            <w:noWrap/>
            <w:vAlign w:val="bottom"/>
            <w:hideMark/>
          </w:tcPr>
          <w:p w14:paraId="5CAB24B7" w14:textId="77777777" w:rsidR="004B7D13" w:rsidRPr="000011D7" w:rsidRDefault="004B7D13" w:rsidP="004B7D13">
            <w:pPr>
              <w:jc w:val="center"/>
              <w:rPr>
                <w:sz w:val="20"/>
                <w:szCs w:val="20"/>
              </w:rPr>
            </w:pPr>
          </w:p>
        </w:tc>
        <w:tc>
          <w:tcPr>
            <w:tcW w:w="1530" w:type="dxa"/>
            <w:shd w:val="clear" w:color="auto" w:fill="auto"/>
            <w:noWrap/>
            <w:hideMark/>
          </w:tcPr>
          <w:p w14:paraId="2CAC559A" w14:textId="77777777" w:rsidR="004B7D13" w:rsidRPr="000011D7" w:rsidRDefault="004B7D13" w:rsidP="004B7D13">
            <w:pPr>
              <w:jc w:val="center"/>
              <w:rPr>
                <w:sz w:val="20"/>
                <w:szCs w:val="20"/>
              </w:rPr>
            </w:pPr>
            <w:r w:rsidRPr="000011D7">
              <w:t>(0.45)</w:t>
            </w:r>
          </w:p>
        </w:tc>
        <w:tc>
          <w:tcPr>
            <w:tcW w:w="1350" w:type="dxa"/>
            <w:shd w:val="clear" w:color="auto" w:fill="auto"/>
            <w:noWrap/>
            <w:hideMark/>
          </w:tcPr>
          <w:p w14:paraId="6A5CB59B" w14:textId="77777777" w:rsidR="004B7D13" w:rsidRPr="000011D7" w:rsidRDefault="004B7D13" w:rsidP="004B7D13">
            <w:pPr>
              <w:jc w:val="center"/>
              <w:rPr>
                <w:sz w:val="20"/>
                <w:szCs w:val="20"/>
              </w:rPr>
            </w:pPr>
            <w:r w:rsidRPr="000011D7">
              <w:t>(0.46)</w:t>
            </w:r>
          </w:p>
        </w:tc>
        <w:tc>
          <w:tcPr>
            <w:tcW w:w="1160" w:type="dxa"/>
            <w:shd w:val="clear" w:color="auto" w:fill="auto"/>
            <w:noWrap/>
            <w:hideMark/>
          </w:tcPr>
          <w:p w14:paraId="01AFF226" w14:textId="77777777" w:rsidR="004B7D13" w:rsidRPr="000011D7" w:rsidRDefault="004B7D13" w:rsidP="004B7D13">
            <w:pPr>
              <w:jc w:val="center"/>
              <w:rPr>
                <w:sz w:val="20"/>
                <w:szCs w:val="20"/>
              </w:rPr>
            </w:pPr>
            <w:r w:rsidRPr="000011D7">
              <w:t>(72.92)</w:t>
            </w:r>
          </w:p>
        </w:tc>
        <w:tc>
          <w:tcPr>
            <w:tcW w:w="1160" w:type="dxa"/>
            <w:shd w:val="clear" w:color="auto" w:fill="auto"/>
            <w:noWrap/>
            <w:hideMark/>
          </w:tcPr>
          <w:p w14:paraId="55E9526D" w14:textId="77777777" w:rsidR="004B7D13" w:rsidRPr="000011D7" w:rsidRDefault="004B7D13" w:rsidP="004B7D13">
            <w:pPr>
              <w:jc w:val="center"/>
              <w:rPr>
                <w:sz w:val="20"/>
                <w:szCs w:val="20"/>
              </w:rPr>
            </w:pPr>
            <w:r w:rsidRPr="000011D7">
              <w:t>(72.76)</w:t>
            </w:r>
          </w:p>
        </w:tc>
        <w:tc>
          <w:tcPr>
            <w:tcW w:w="1160" w:type="dxa"/>
            <w:shd w:val="clear" w:color="auto" w:fill="auto"/>
            <w:noWrap/>
            <w:hideMark/>
          </w:tcPr>
          <w:p w14:paraId="730C0965" w14:textId="77777777" w:rsidR="004B7D13" w:rsidRPr="000011D7" w:rsidRDefault="004B7D13" w:rsidP="004B7D13">
            <w:pPr>
              <w:jc w:val="center"/>
              <w:rPr>
                <w:sz w:val="20"/>
                <w:szCs w:val="20"/>
              </w:rPr>
            </w:pPr>
            <w:r w:rsidRPr="000011D7">
              <w:t>(1.31)</w:t>
            </w:r>
          </w:p>
        </w:tc>
        <w:tc>
          <w:tcPr>
            <w:tcW w:w="1160" w:type="dxa"/>
            <w:shd w:val="clear" w:color="auto" w:fill="auto"/>
            <w:noWrap/>
            <w:hideMark/>
          </w:tcPr>
          <w:p w14:paraId="2FD16AD1" w14:textId="77777777" w:rsidR="004B7D13" w:rsidRPr="000011D7" w:rsidRDefault="004B7D13" w:rsidP="004B7D13">
            <w:pPr>
              <w:jc w:val="center"/>
              <w:rPr>
                <w:sz w:val="20"/>
                <w:szCs w:val="20"/>
              </w:rPr>
            </w:pPr>
            <w:r w:rsidRPr="000011D7">
              <w:t>(1.31)</w:t>
            </w:r>
          </w:p>
        </w:tc>
      </w:tr>
      <w:tr w:rsidR="004B7D13" w:rsidRPr="000011D7" w14:paraId="63DAF9A1" w14:textId="77777777" w:rsidTr="000011D7">
        <w:trPr>
          <w:trHeight w:val="87"/>
        </w:trPr>
        <w:tc>
          <w:tcPr>
            <w:tcW w:w="2430" w:type="dxa"/>
            <w:shd w:val="clear" w:color="auto" w:fill="auto"/>
            <w:noWrap/>
            <w:vAlign w:val="bottom"/>
            <w:hideMark/>
          </w:tcPr>
          <w:p w14:paraId="448E1227" w14:textId="77777777" w:rsidR="004B7D13" w:rsidRPr="000011D7" w:rsidRDefault="004B7D13" w:rsidP="004B7D13">
            <w:pPr>
              <w:rPr>
                <w:sz w:val="20"/>
                <w:szCs w:val="20"/>
              </w:rPr>
            </w:pPr>
            <w:r w:rsidRPr="000011D7">
              <w:rPr>
                <w:i/>
                <w:iCs/>
                <w:sz w:val="20"/>
                <w:szCs w:val="20"/>
              </w:rPr>
              <w:t>Treated</w:t>
            </w:r>
            <m:oMath>
              <m:r>
                <w:rPr>
                  <w:rFonts w:ascii="Cambria Math" w:hAnsi="Cambria Math"/>
                  <w:sz w:val="20"/>
                  <w:szCs w:val="20"/>
                </w:rPr>
                <m:t xml:space="preserve"> × </m:t>
              </m:r>
            </m:oMath>
            <w:r w:rsidRPr="000011D7">
              <w:rPr>
                <w:i/>
                <w:iCs/>
                <w:sz w:val="20"/>
                <w:szCs w:val="20"/>
              </w:rPr>
              <w:t>Urban</w:t>
            </w:r>
          </w:p>
        </w:tc>
        <w:tc>
          <w:tcPr>
            <w:tcW w:w="1530" w:type="dxa"/>
            <w:shd w:val="clear" w:color="auto" w:fill="auto"/>
            <w:noWrap/>
            <w:hideMark/>
          </w:tcPr>
          <w:p w14:paraId="195B36C4" w14:textId="77777777" w:rsidR="004B7D13" w:rsidRPr="000011D7" w:rsidRDefault="004B7D13" w:rsidP="004B7D13">
            <w:pPr>
              <w:jc w:val="center"/>
              <w:rPr>
                <w:sz w:val="20"/>
                <w:szCs w:val="20"/>
              </w:rPr>
            </w:pPr>
            <w:r w:rsidRPr="000011D7">
              <w:t>-0.00</w:t>
            </w:r>
          </w:p>
        </w:tc>
        <w:tc>
          <w:tcPr>
            <w:tcW w:w="1350" w:type="dxa"/>
            <w:shd w:val="clear" w:color="auto" w:fill="auto"/>
            <w:noWrap/>
            <w:hideMark/>
          </w:tcPr>
          <w:p w14:paraId="5B50B373" w14:textId="77777777" w:rsidR="004B7D13" w:rsidRPr="000011D7" w:rsidRDefault="004B7D13" w:rsidP="004B7D13">
            <w:pPr>
              <w:jc w:val="center"/>
              <w:rPr>
                <w:sz w:val="20"/>
                <w:szCs w:val="20"/>
              </w:rPr>
            </w:pPr>
            <w:r w:rsidRPr="000011D7">
              <w:t>0.00</w:t>
            </w:r>
          </w:p>
        </w:tc>
        <w:tc>
          <w:tcPr>
            <w:tcW w:w="1160" w:type="dxa"/>
            <w:shd w:val="clear" w:color="auto" w:fill="auto"/>
            <w:noWrap/>
            <w:hideMark/>
          </w:tcPr>
          <w:p w14:paraId="42013019" w14:textId="77777777" w:rsidR="004B7D13" w:rsidRPr="000011D7" w:rsidRDefault="004B7D13" w:rsidP="004B7D13">
            <w:pPr>
              <w:jc w:val="center"/>
              <w:rPr>
                <w:sz w:val="20"/>
                <w:szCs w:val="20"/>
              </w:rPr>
            </w:pPr>
            <w:r w:rsidRPr="000011D7">
              <w:t>-1.29</w:t>
            </w:r>
          </w:p>
        </w:tc>
        <w:tc>
          <w:tcPr>
            <w:tcW w:w="1160" w:type="dxa"/>
            <w:shd w:val="clear" w:color="auto" w:fill="auto"/>
            <w:noWrap/>
            <w:hideMark/>
          </w:tcPr>
          <w:p w14:paraId="429F0972" w14:textId="77777777" w:rsidR="004B7D13" w:rsidRPr="000011D7" w:rsidRDefault="004B7D13" w:rsidP="004B7D13">
            <w:pPr>
              <w:jc w:val="center"/>
              <w:rPr>
                <w:sz w:val="20"/>
                <w:szCs w:val="20"/>
              </w:rPr>
            </w:pPr>
            <w:r w:rsidRPr="000011D7">
              <w:t>-1.33</w:t>
            </w:r>
          </w:p>
        </w:tc>
        <w:tc>
          <w:tcPr>
            <w:tcW w:w="1160" w:type="dxa"/>
            <w:shd w:val="clear" w:color="auto" w:fill="auto"/>
            <w:noWrap/>
            <w:hideMark/>
          </w:tcPr>
          <w:p w14:paraId="6A3A3680" w14:textId="77777777" w:rsidR="004B7D13" w:rsidRPr="000011D7" w:rsidRDefault="004B7D13" w:rsidP="004B7D13">
            <w:pPr>
              <w:jc w:val="center"/>
              <w:rPr>
                <w:sz w:val="20"/>
                <w:szCs w:val="20"/>
              </w:rPr>
            </w:pPr>
            <w:r w:rsidRPr="000011D7">
              <w:t>-0.02</w:t>
            </w:r>
          </w:p>
        </w:tc>
        <w:tc>
          <w:tcPr>
            <w:tcW w:w="1160" w:type="dxa"/>
            <w:shd w:val="clear" w:color="auto" w:fill="auto"/>
            <w:noWrap/>
            <w:hideMark/>
          </w:tcPr>
          <w:p w14:paraId="5649AF68" w14:textId="77777777" w:rsidR="004B7D13" w:rsidRPr="000011D7" w:rsidRDefault="004B7D13" w:rsidP="004B7D13">
            <w:pPr>
              <w:jc w:val="center"/>
              <w:rPr>
                <w:sz w:val="20"/>
                <w:szCs w:val="20"/>
              </w:rPr>
            </w:pPr>
            <w:r w:rsidRPr="000011D7">
              <w:t>-0.02</w:t>
            </w:r>
          </w:p>
        </w:tc>
      </w:tr>
      <w:tr w:rsidR="004B7D13" w:rsidRPr="000011D7" w14:paraId="47052AE2" w14:textId="77777777" w:rsidTr="004B7D13">
        <w:trPr>
          <w:trHeight w:val="255"/>
        </w:trPr>
        <w:tc>
          <w:tcPr>
            <w:tcW w:w="2430" w:type="dxa"/>
            <w:tcBorders>
              <w:bottom w:val="single" w:sz="4" w:space="0" w:color="auto"/>
            </w:tcBorders>
            <w:shd w:val="clear" w:color="auto" w:fill="auto"/>
            <w:noWrap/>
            <w:vAlign w:val="bottom"/>
            <w:hideMark/>
          </w:tcPr>
          <w:p w14:paraId="62A76EF3" w14:textId="77777777" w:rsidR="004B7D13" w:rsidRPr="000011D7" w:rsidRDefault="004B7D13" w:rsidP="004B7D13">
            <w:pPr>
              <w:jc w:val="center"/>
              <w:rPr>
                <w:sz w:val="20"/>
                <w:szCs w:val="20"/>
              </w:rPr>
            </w:pPr>
          </w:p>
        </w:tc>
        <w:tc>
          <w:tcPr>
            <w:tcW w:w="1530" w:type="dxa"/>
            <w:tcBorders>
              <w:bottom w:val="single" w:sz="4" w:space="0" w:color="auto"/>
            </w:tcBorders>
            <w:shd w:val="clear" w:color="auto" w:fill="auto"/>
            <w:noWrap/>
            <w:hideMark/>
          </w:tcPr>
          <w:p w14:paraId="4C585BD5" w14:textId="77777777" w:rsidR="004B7D13" w:rsidRPr="000011D7" w:rsidRDefault="004B7D13" w:rsidP="004B7D13">
            <w:pPr>
              <w:jc w:val="center"/>
              <w:rPr>
                <w:sz w:val="20"/>
                <w:szCs w:val="20"/>
              </w:rPr>
            </w:pPr>
            <w:r w:rsidRPr="000011D7">
              <w:t>(0.01)</w:t>
            </w:r>
          </w:p>
        </w:tc>
        <w:tc>
          <w:tcPr>
            <w:tcW w:w="1350" w:type="dxa"/>
            <w:tcBorders>
              <w:bottom w:val="single" w:sz="4" w:space="0" w:color="auto"/>
            </w:tcBorders>
            <w:shd w:val="clear" w:color="auto" w:fill="auto"/>
            <w:noWrap/>
            <w:hideMark/>
          </w:tcPr>
          <w:p w14:paraId="74C7E85F" w14:textId="77777777" w:rsidR="004B7D13" w:rsidRPr="000011D7" w:rsidRDefault="004B7D13" w:rsidP="004B7D13">
            <w:pPr>
              <w:jc w:val="center"/>
              <w:rPr>
                <w:sz w:val="20"/>
                <w:szCs w:val="20"/>
              </w:rPr>
            </w:pPr>
            <w:r w:rsidRPr="000011D7">
              <w:t>(0.01)</w:t>
            </w:r>
          </w:p>
        </w:tc>
        <w:tc>
          <w:tcPr>
            <w:tcW w:w="1160" w:type="dxa"/>
            <w:tcBorders>
              <w:bottom w:val="single" w:sz="4" w:space="0" w:color="auto"/>
            </w:tcBorders>
            <w:shd w:val="clear" w:color="auto" w:fill="auto"/>
            <w:noWrap/>
            <w:hideMark/>
          </w:tcPr>
          <w:p w14:paraId="342A773A" w14:textId="77777777" w:rsidR="004B7D13" w:rsidRPr="000011D7" w:rsidRDefault="004B7D13" w:rsidP="004B7D13">
            <w:pPr>
              <w:jc w:val="center"/>
              <w:rPr>
                <w:sz w:val="20"/>
                <w:szCs w:val="20"/>
              </w:rPr>
            </w:pPr>
            <w:r w:rsidRPr="000011D7">
              <w:t>(1.73)</w:t>
            </w:r>
          </w:p>
        </w:tc>
        <w:tc>
          <w:tcPr>
            <w:tcW w:w="1160" w:type="dxa"/>
            <w:tcBorders>
              <w:bottom w:val="single" w:sz="4" w:space="0" w:color="auto"/>
            </w:tcBorders>
            <w:shd w:val="clear" w:color="auto" w:fill="auto"/>
            <w:noWrap/>
            <w:hideMark/>
          </w:tcPr>
          <w:p w14:paraId="5C2CC981" w14:textId="77777777" w:rsidR="004B7D13" w:rsidRPr="000011D7" w:rsidRDefault="004B7D13" w:rsidP="004B7D13">
            <w:pPr>
              <w:jc w:val="center"/>
              <w:rPr>
                <w:sz w:val="20"/>
                <w:szCs w:val="20"/>
              </w:rPr>
            </w:pPr>
            <w:r w:rsidRPr="000011D7">
              <w:t>(1.73)</w:t>
            </w:r>
          </w:p>
        </w:tc>
        <w:tc>
          <w:tcPr>
            <w:tcW w:w="1160" w:type="dxa"/>
            <w:tcBorders>
              <w:bottom w:val="single" w:sz="4" w:space="0" w:color="auto"/>
            </w:tcBorders>
            <w:shd w:val="clear" w:color="auto" w:fill="auto"/>
            <w:noWrap/>
            <w:hideMark/>
          </w:tcPr>
          <w:p w14:paraId="3D3B471C" w14:textId="77777777" w:rsidR="004B7D13" w:rsidRPr="000011D7" w:rsidRDefault="004B7D13" w:rsidP="004B7D13">
            <w:pPr>
              <w:jc w:val="center"/>
              <w:rPr>
                <w:sz w:val="20"/>
                <w:szCs w:val="20"/>
              </w:rPr>
            </w:pPr>
            <w:r w:rsidRPr="000011D7">
              <w:t>(0.03)</w:t>
            </w:r>
          </w:p>
        </w:tc>
        <w:tc>
          <w:tcPr>
            <w:tcW w:w="1160" w:type="dxa"/>
            <w:tcBorders>
              <w:bottom w:val="single" w:sz="4" w:space="0" w:color="auto"/>
            </w:tcBorders>
            <w:shd w:val="clear" w:color="auto" w:fill="auto"/>
            <w:noWrap/>
            <w:hideMark/>
          </w:tcPr>
          <w:p w14:paraId="2623D092" w14:textId="77777777" w:rsidR="004B7D13" w:rsidRPr="000011D7" w:rsidRDefault="004B7D13" w:rsidP="004B7D13">
            <w:pPr>
              <w:jc w:val="center"/>
              <w:rPr>
                <w:sz w:val="20"/>
                <w:szCs w:val="20"/>
              </w:rPr>
            </w:pPr>
            <w:r w:rsidRPr="000011D7">
              <w:t>(0.03)</w:t>
            </w:r>
          </w:p>
        </w:tc>
      </w:tr>
      <w:tr w:rsidR="004B7D13" w:rsidRPr="000011D7" w14:paraId="33D26842" w14:textId="77777777" w:rsidTr="004B7D13">
        <w:trPr>
          <w:trHeight w:val="255"/>
        </w:trPr>
        <w:tc>
          <w:tcPr>
            <w:tcW w:w="2430" w:type="dxa"/>
            <w:tcBorders>
              <w:top w:val="single" w:sz="4" w:space="0" w:color="auto"/>
            </w:tcBorders>
            <w:shd w:val="clear" w:color="auto" w:fill="auto"/>
            <w:noWrap/>
            <w:vAlign w:val="bottom"/>
            <w:hideMark/>
          </w:tcPr>
          <w:p w14:paraId="2C4B02A2" w14:textId="77777777" w:rsidR="004B7D13" w:rsidRPr="000011D7" w:rsidRDefault="004B7D13" w:rsidP="004B7D13">
            <w:pPr>
              <w:rPr>
                <w:sz w:val="20"/>
                <w:szCs w:val="20"/>
              </w:rPr>
            </w:pPr>
            <w:r w:rsidRPr="000011D7">
              <w:rPr>
                <w:sz w:val="20"/>
                <w:szCs w:val="20"/>
              </w:rPr>
              <w:t>Observations</w:t>
            </w:r>
          </w:p>
        </w:tc>
        <w:tc>
          <w:tcPr>
            <w:tcW w:w="1530" w:type="dxa"/>
            <w:tcBorders>
              <w:top w:val="single" w:sz="4" w:space="0" w:color="auto"/>
            </w:tcBorders>
            <w:shd w:val="clear" w:color="auto" w:fill="auto"/>
            <w:noWrap/>
            <w:hideMark/>
          </w:tcPr>
          <w:p w14:paraId="54B0D538" w14:textId="77777777" w:rsidR="004B7D13" w:rsidRPr="000011D7" w:rsidRDefault="004B7D13" w:rsidP="004B7D13">
            <w:pPr>
              <w:jc w:val="center"/>
              <w:rPr>
                <w:sz w:val="20"/>
                <w:szCs w:val="20"/>
              </w:rPr>
            </w:pPr>
            <w:r w:rsidRPr="000011D7">
              <w:t>7,260</w:t>
            </w:r>
          </w:p>
        </w:tc>
        <w:tc>
          <w:tcPr>
            <w:tcW w:w="1350" w:type="dxa"/>
            <w:tcBorders>
              <w:top w:val="single" w:sz="4" w:space="0" w:color="auto"/>
            </w:tcBorders>
            <w:shd w:val="clear" w:color="auto" w:fill="auto"/>
            <w:noWrap/>
            <w:hideMark/>
          </w:tcPr>
          <w:p w14:paraId="1EF0B36A" w14:textId="77777777" w:rsidR="004B7D13" w:rsidRPr="000011D7" w:rsidRDefault="004B7D13" w:rsidP="004B7D13">
            <w:pPr>
              <w:jc w:val="center"/>
              <w:rPr>
                <w:sz w:val="20"/>
                <w:szCs w:val="20"/>
              </w:rPr>
            </w:pPr>
            <w:r w:rsidRPr="000011D7">
              <w:t>7,260</w:t>
            </w:r>
          </w:p>
        </w:tc>
        <w:tc>
          <w:tcPr>
            <w:tcW w:w="1160" w:type="dxa"/>
            <w:tcBorders>
              <w:top w:val="single" w:sz="4" w:space="0" w:color="auto"/>
            </w:tcBorders>
            <w:shd w:val="clear" w:color="auto" w:fill="auto"/>
            <w:noWrap/>
            <w:hideMark/>
          </w:tcPr>
          <w:p w14:paraId="131FBCD5" w14:textId="77777777" w:rsidR="004B7D13" w:rsidRPr="000011D7" w:rsidRDefault="004B7D13" w:rsidP="004B7D13">
            <w:pPr>
              <w:jc w:val="center"/>
              <w:rPr>
                <w:sz w:val="20"/>
                <w:szCs w:val="20"/>
              </w:rPr>
            </w:pPr>
            <w:r w:rsidRPr="000011D7">
              <w:t>7,260</w:t>
            </w:r>
          </w:p>
        </w:tc>
        <w:tc>
          <w:tcPr>
            <w:tcW w:w="1160" w:type="dxa"/>
            <w:tcBorders>
              <w:top w:val="single" w:sz="4" w:space="0" w:color="auto"/>
            </w:tcBorders>
            <w:shd w:val="clear" w:color="auto" w:fill="auto"/>
            <w:noWrap/>
            <w:hideMark/>
          </w:tcPr>
          <w:p w14:paraId="439BEA41" w14:textId="77777777" w:rsidR="004B7D13" w:rsidRPr="000011D7" w:rsidRDefault="004B7D13" w:rsidP="004B7D13">
            <w:pPr>
              <w:jc w:val="center"/>
              <w:rPr>
                <w:sz w:val="20"/>
                <w:szCs w:val="20"/>
              </w:rPr>
            </w:pPr>
            <w:r w:rsidRPr="000011D7">
              <w:t>7,260</w:t>
            </w:r>
          </w:p>
        </w:tc>
        <w:tc>
          <w:tcPr>
            <w:tcW w:w="1160" w:type="dxa"/>
            <w:tcBorders>
              <w:top w:val="single" w:sz="4" w:space="0" w:color="auto"/>
            </w:tcBorders>
            <w:shd w:val="clear" w:color="auto" w:fill="auto"/>
            <w:noWrap/>
            <w:hideMark/>
          </w:tcPr>
          <w:p w14:paraId="4F76A644" w14:textId="77777777" w:rsidR="004B7D13" w:rsidRPr="000011D7" w:rsidRDefault="004B7D13" w:rsidP="004B7D13">
            <w:pPr>
              <w:jc w:val="center"/>
              <w:rPr>
                <w:sz w:val="20"/>
                <w:szCs w:val="20"/>
              </w:rPr>
            </w:pPr>
            <w:r w:rsidRPr="000011D7">
              <w:t>7,260</w:t>
            </w:r>
          </w:p>
        </w:tc>
        <w:tc>
          <w:tcPr>
            <w:tcW w:w="1160" w:type="dxa"/>
            <w:tcBorders>
              <w:top w:val="single" w:sz="4" w:space="0" w:color="auto"/>
            </w:tcBorders>
            <w:shd w:val="clear" w:color="auto" w:fill="auto"/>
            <w:noWrap/>
            <w:hideMark/>
          </w:tcPr>
          <w:p w14:paraId="15D552B3" w14:textId="77777777" w:rsidR="004B7D13" w:rsidRPr="000011D7" w:rsidRDefault="004B7D13" w:rsidP="004B7D13">
            <w:pPr>
              <w:jc w:val="center"/>
              <w:rPr>
                <w:sz w:val="20"/>
                <w:szCs w:val="20"/>
              </w:rPr>
            </w:pPr>
            <w:r w:rsidRPr="000011D7">
              <w:t>7,260</w:t>
            </w:r>
          </w:p>
        </w:tc>
      </w:tr>
      <w:tr w:rsidR="004B7D13" w:rsidRPr="000011D7" w14:paraId="46BEA2D5" w14:textId="77777777" w:rsidTr="004B7D13">
        <w:trPr>
          <w:trHeight w:val="255"/>
        </w:trPr>
        <w:tc>
          <w:tcPr>
            <w:tcW w:w="2430" w:type="dxa"/>
            <w:shd w:val="clear" w:color="auto" w:fill="auto"/>
            <w:noWrap/>
            <w:vAlign w:val="bottom"/>
            <w:hideMark/>
          </w:tcPr>
          <w:p w14:paraId="29F66D8A" w14:textId="77777777" w:rsidR="004B7D13" w:rsidRPr="000011D7" w:rsidRDefault="004B7D13" w:rsidP="004B7D13">
            <w:pPr>
              <w:rPr>
                <w:sz w:val="20"/>
                <w:szCs w:val="20"/>
              </w:rPr>
            </w:pPr>
            <w:r w:rsidRPr="000011D7">
              <w:rPr>
                <w:sz w:val="20"/>
                <w:szCs w:val="20"/>
              </w:rPr>
              <w:t>R-squared</w:t>
            </w:r>
          </w:p>
        </w:tc>
        <w:tc>
          <w:tcPr>
            <w:tcW w:w="1530" w:type="dxa"/>
            <w:shd w:val="clear" w:color="auto" w:fill="auto"/>
            <w:noWrap/>
            <w:hideMark/>
          </w:tcPr>
          <w:p w14:paraId="6DD51E7F" w14:textId="77777777" w:rsidR="004B7D13" w:rsidRPr="000011D7" w:rsidRDefault="004B7D13" w:rsidP="004B7D13">
            <w:pPr>
              <w:jc w:val="center"/>
              <w:rPr>
                <w:sz w:val="20"/>
                <w:szCs w:val="20"/>
              </w:rPr>
            </w:pPr>
            <w:r w:rsidRPr="000011D7">
              <w:t>0.21</w:t>
            </w:r>
          </w:p>
        </w:tc>
        <w:tc>
          <w:tcPr>
            <w:tcW w:w="1350" w:type="dxa"/>
            <w:shd w:val="clear" w:color="auto" w:fill="auto"/>
            <w:noWrap/>
            <w:hideMark/>
          </w:tcPr>
          <w:p w14:paraId="23FFE666" w14:textId="77777777" w:rsidR="004B7D13" w:rsidRPr="000011D7" w:rsidRDefault="004B7D13" w:rsidP="004B7D13">
            <w:pPr>
              <w:jc w:val="center"/>
              <w:rPr>
                <w:sz w:val="20"/>
                <w:szCs w:val="20"/>
              </w:rPr>
            </w:pPr>
            <w:r w:rsidRPr="000011D7">
              <w:t>0.25</w:t>
            </w:r>
          </w:p>
        </w:tc>
        <w:tc>
          <w:tcPr>
            <w:tcW w:w="1160" w:type="dxa"/>
            <w:shd w:val="clear" w:color="auto" w:fill="auto"/>
            <w:noWrap/>
            <w:hideMark/>
          </w:tcPr>
          <w:p w14:paraId="2B369F10" w14:textId="77777777" w:rsidR="004B7D13" w:rsidRPr="000011D7" w:rsidRDefault="004B7D13" w:rsidP="004B7D13">
            <w:pPr>
              <w:jc w:val="center"/>
              <w:rPr>
                <w:sz w:val="20"/>
                <w:szCs w:val="20"/>
              </w:rPr>
            </w:pPr>
            <w:r w:rsidRPr="000011D7">
              <w:t>0.13</w:t>
            </w:r>
          </w:p>
        </w:tc>
        <w:tc>
          <w:tcPr>
            <w:tcW w:w="1160" w:type="dxa"/>
            <w:shd w:val="clear" w:color="auto" w:fill="auto"/>
            <w:noWrap/>
            <w:hideMark/>
          </w:tcPr>
          <w:p w14:paraId="6980F1A4" w14:textId="77777777" w:rsidR="004B7D13" w:rsidRPr="000011D7" w:rsidRDefault="004B7D13" w:rsidP="004B7D13">
            <w:pPr>
              <w:jc w:val="center"/>
              <w:rPr>
                <w:sz w:val="20"/>
                <w:szCs w:val="20"/>
              </w:rPr>
            </w:pPr>
            <w:r w:rsidRPr="000011D7">
              <w:t>0.13</w:t>
            </w:r>
          </w:p>
        </w:tc>
        <w:tc>
          <w:tcPr>
            <w:tcW w:w="1160" w:type="dxa"/>
            <w:shd w:val="clear" w:color="auto" w:fill="auto"/>
            <w:noWrap/>
            <w:hideMark/>
          </w:tcPr>
          <w:p w14:paraId="12C30FB3" w14:textId="77777777" w:rsidR="004B7D13" w:rsidRPr="000011D7" w:rsidRDefault="004B7D13" w:rsidP="004B7D13">
            <w:pPr>
              <w:jc w:val="center"/>
              <w:rPr>
                <w:sz w:val="20"/>
                <w:szCs w:val="20"/>
              </w:rPr>
            </w:pPr>
            <w:r w:rsidRPr="000011D7">
              <w:t>0.20</w:t>
            </w:r>
          </w:p>
        </w:tc>
        <w:tc>
          <w:tcPr>
            <w:tcW w:w="1160" w:type="dxa"/>
            <w:shd w:val="clear" w:color="auto" w:fill="auto"/>
            <w:noWrap/>
            <w:hideMark/>
          </w:tcPr>
          <w:p w14:paraId="603E07D0" w14:textId="77777777" w:rsidR="004B7D13" w:rsidRPr="000011D7" w:rsidRDefault="004B7D13" w:rsidP="004B7D13">
            <w:pPr>
              <w:jc w:val="center"/>
              <w:rPr>
                <w:sz w:val="20"/>
                <w:szCs w:val="20"/>
              </w:rPr>
            </w:pPr>
            <w:r w:rsidRPr="000011D7">
              <w:t>0.21</w:t>
            </w:r>
          </w:p>
        </w:tc>
      </w:tr>
      <w:tr w:rsidR="004B7D13" w:rsidRPr="000011D7" w14:paraId="4BCE4F78" w14:textId="77777777" w:rsidTr="004B7D13">
        <w:trPr>
          <w:trHeight w:val="255"/>
        </w:trPr>
        <w:tc>
          <w:tcPr>
            <w:tcW w:w="2430" w:type="dxa"/>
            <w:shd w:val="clear" w:color="auto" w:fill="auto"/>
            <w:noWrap/>
            <w:vAlign w:val="bottom"/>
            <w:hideMark/>
          </w:tcPr>
          <w:p w14:paraId="1A79B147" w14:textId="77777777" w:rsidR="004B7D13" w:rsidRPr="000011D7" w:rsidRDefault="004B7D13" w:rsidP="004B7D13">
            <w:pPr>
              <w:rPr>
                <w:sz w:val="20"/>
                <w:szCs w:val="20"/>
              </w:rPr>
            </w:pPr>
            <w:r w:rsidRPr="000011D7">
              <w:rPr>
                <w:sz w:val="20"/>
                <w:szCs w:val="20"/>
              </w:rPr>
              <w:t>Number of colleges</w:t>
            </w:r>
          </w:p>
        </w:tc>
        <w:tc>
          <w:tcPr>
            <w:tcW w:w="1530" w:type="dxa"/>
            <w:shd w:val="clear" w:color="auto" w:fill="auto"/>
            <w:noWrap/>
            <w:hideMark/>
          </w:tcPr>
          <w:p w14:paraId="4992B9D9" w14:textId="77777777" w:rsidR="004B7D13" w:rsidRPr="000011D7" w:rsidRDefault="004B7D13" w:rsidP="004B7D13">
            <w:pPr>
              <w:jc w:val="center"/>
              <w:rPr>
                <w:sz w:val="20"/>
                <w:szCs w:val="20"/>
              </w:rPr>
            </w:pPr>
            <w:r w:rsidRPr="000011D7">
              <w:t>824</w:t>
            </w:r>
          </w:p>
        </w:tc>
        <w:tc>
          <w:tcPr>
            <w:tcW w:w="1350" w:type="dxa"/>
            <w:shd w:val="clear" w:color="auto" w:fill="auto"/>
            <w:noWrap/>
            <w:hideMark/>
          </w:tcPr>
          <w:p w14:paraId="1CF0977F" w14:textId="77777777" w:rsidR="004B7D13" w:rsidRPr="000011D7" w:rsidRDefault="004B7D13" w:rsidP="004B7D13">
            <w:pPr>
              <w:jc w:val="center"/>
              <w:rPr>
                <w:sz w:val="20"/>
                <w:szCs w:val="20"/>
              </w:rPr>
            </w:pPr>
            <w:r w:rsidRPr="000011D7">
              <w:t>824</w:t>
            </w:r>
          </w:p>
        </w:tc>
        <w:tc>
          <w:tcPr>
            <w:tcW w:w="1160" w:type="dxa"/>
            <w:shd w:val="clear" w:color="auto" w:fill="auto"/>
            <w:noWrap/>
            <w:hideMark/>
          </w:tcPr>
          <w:p w14:paraId="54F0988F" w14:textId="77777777" w:rsidR="004B7D13" w:rsidRPr="000011D7" w:rsidRDefault="004B7D13" w:rsidP="004B7D13">
            <w:pPr>
              <w:jc w:val="center"/>
              <w:rPr>
                <w:sz w:val="20"/>
                <w:szCs w:val="20"/>
              </w:rPr>
            </w:pPr>
            <w:r w:rsidRPr="000011D7">
              <w:t>824</w:t>
            </w:r>
          </w:p>
        </w:tc>
        <w:tc>
          <w:tcPr>
            <w:tcW w:w="1160" w:type="dxa"/>
            <w:shd w:val="clear" w:color="auto" w:fill="auto"/>
            <w:noWrap/>
            <w:hideMark/>
          </w:tcPr>
          <w:p w14:paraId="2D199359" w14:textId="77777777" w:rsidR="004B7D13" w:rsidRPr="000011D7" w:rsidRDefault="004B7D13" w:rsidP="004B7D13">
            <w:pPr>
              <w:jc w:val="center"/>
              <w:rPr>
                <w:sz w:val="20"/>
                <w:szCs w:val="20"/>
              </w:rPr>
            </w:pPr>
            <w:r w:rsidRPr="000011D7">
              <w:t>824</w:t>
            </w:r>
          </w:p>
        </w:tc>
        <w:tc>
          <w:tcPr>
            <w:tcW w:w="1160" w:type="dxa"/>
            <w:shd w:val="clear" w:color="auto" w:fill="auto"/>
            <w:noWrap/>
            <w:hideMark/>
          </w:tcPr>
          <w:p w14:paraId="4936784D" w14:textId="77777777" w:rsidR="004B7D13" w:rsidRPr="000011D7" w:rsidRDefault="004B7D13" w:rsidP="004B7D13">
            <w:pPr>
              <w:jc w:val="center"/>
              <w:rPr>
                <w:sz w:val="20"/>
                <w:szCs w:val="20"/>
              </w:rPr>
            </w:pPr>
            <w:r w:rsidRPr="000011D7">
              <w:t>824</w:t>
            </w:r>
          </w:p>
        </w:tc>
        <w:tc>
          <w:tcPr>
            <w:tcW w:w="1160" w:type="dxa"/>
            <w:shd w:val="clear" w:color="auto" w:fill="auto"/>
            <w:noWrap/>
            <w:hideMark/>
          </w:tcPr>
          <w:p w14:paraId="49B1F9F0" w14:textId="77777777" w:rsidR="004B7D13" w:rsidRPr="000011D7" w:rsidRDefault="004B7D13" w:rsidP="004B7D13">
            <w:pPr>
              <w:jc w:val="center"/>
              <w:rPr>
                <w:sz w:val="20"/>
                <w:szCs w:val="20"/>
              </w:rPr>
            </w:pPr>
            <w:r w:rsidRPr="000011D7">
              <w:t>824</w:t>
            </w:r>
          </w:p>
        </w:tc>
      </w:tr>
      <w:tr w:rsidR="004B7D13" w:rsidRPr="000011D7" w14:paraId="5502D15A" w14:textId="77777777" w:rsidTr="004B7D13">
        <w:trPr>
          <w:trHeight w:val="255"/>
        </w:trPr>
        <w:tc>
          <w:tcPr>
            <w:tcW w:w="2430" w:type="dxa"/>
            <w:shd w:val="clear" w:color="auto" w:fill="auto"/>
            <w:noWrap/>
            <w:vAlign w:val="bottom"/>
            <w:hideMark/>
          </w:tcPr>
          <w:p w14:paraId="44CB7BEB" w14:textId="77777777" w:rsidR="004B7D13" w:rsidRPr="000011D7" w:rsidRDefault="004B7D13" w:rsidP="004B7D13">
            <w:pPr>
              <w:rPr>
                <w:sz w:val="20"/>
                <w:szCs w:val="20"/>
              </w:rPr>
            </w:pPr>
            <w:r w:rsidRPr="000011D7">
              <w:rPr>
                <w:sz w:val="20"/>
                <w:szCs w:val="20"/>
              </w:rPr>
              <w:t>Std. errors</w:t>
            </w:r>
          </w:p>
        </w:tc>
        <w:tc>
          <w:tcPr>
            <w:tcW w:w="1530" w:type="dxa"/>
            <w:shd w:val="clear" w:color="auto" w:fill="auto"/>
            <w:noWrap/>
            <w:hideMark/>
          </w:tcPr>
          <w:p w14:paraId="4D5DD198" w14:textId="77777777" w:rsidR="004B7D13" w:rsidRPr="000011D7" w:rsidRDefault="004B7D13" w:rsidP="004B7D13">
            <w:pPr>
              <w:jc w:val="center"/>
              <w:rPr>
                <w:sz w:val="20"/>
                <w:szCs w:val="20"/>
              </w:rPr>
            </w:pPr>
            <w:r w:rsidRPr="000011D7">
              <w:t>College</w:t>
            </w:r>
          </w:p>
        </w:tc>
        <w:tc>
          <w:tcPr>
            <w:tcW w:w="1350" w:type="dxa"/>
            <w:shd w:val="clear" w:color="auto" w:fill="auto"/>
            <w:noWrap/>
            <w:hideMark/>
          </w:tcPr>
          <w:p w14:paraId="233E8B4A" w14:textId="77777777" w:rsidR="004B7D13" w:rsidRPr="000011D7" w:rsidRDefault="004B7D13" w:rsidP="004B7D13">
            <w:pPr>
              <w:jc w:val="center"/>
              <w:rPr>
                <w:sz w:val="20"/>
                <w:szCs w:val="20"/>
              </w:rPr>
            </w:pPr>
            <w:r w:rsidRPr="000011D7">
              <w:t>College</w:t>
            </w:r>
          </w:p>
        </w:tc>
        <w:tc>
          <w:tcPr>
            <w:tcW w:w="1160" w:type="dxa"/>
            <w:shd w:val="clear" w:color="auto" w:fill="auto"/>
            <w:noWrap/>
            <w:hideMark/>
          </w:tcPr>
          <w:p w14:paraId="31724BE8" w14:textId="77777777" w:rsidR="004B7D13" w:rsidRPr="000011D7" w:rsidRDefault="004B7D13" w:rsidP="004B7D13">
            <w:pPr>
              <w:jc w:val="center"/>
              <w:rPr>
                <w:sz w:val="20"/>
                <w:szCs w:val="20"/>
              </w:rPr>
            </w:pPr>
            <w:r w:rsidRPr="000011D7">
              <w:t>College</w:t>
            </w:r>
          </w:p>
        </w:tc>
        <w:tc>
          <w:tcPr>
            <w:tcW w:w="1160" w:type="dxa"/>
            <w:shd w:val="clear" w:color="auto" w:fill="auto"/>
            <w:noWrap/>
            <w:hideMark/>
          </w:tcPr>
          <w:p w14:paraId="08D6DBB3" w14:textId="77777777" w:rsidR="004B7D13" w:rsidRPr="000011D7" w:rsidRDefault="004B7D13" w:rsidP="004B7D13">
            <w:pPr>
              <w:jc w:val="center"/>
              <w:rPr>
                <w:sz w:val="20"/>
                <w:szCs w:val="20"/>
              </w:rPr>
            </w:pPr>
            <w:r w:rsidRPr="000011D7">
              <w:t>College</w:t>
            </w:r>
          </w:p>
        </w:tc>
        <w:tc>
          <w:tcPr>
            <w:tcW w:w="1160" w:type="dxa"/>
            <w:shd w:val="clear" w:color="auto" w:fill="auto"/>
            <w:noWrap/>
            <w:hideMark/>
          </w:tcPr>
          <w:p w14:paraId="35B72264" w14:textId="77777777" w:rsidR="004B7D13" w:rsidRPr="000011D7" w:rsidRDefault="004B7D13" w:rsidP="004B7D13">
            <w:pPr>
              <w:jc w:val="center"/>
              <w:rPr>
                <w:sz w:val="20"/>
                <w:szCs w:val="20"/>
              </w:rPr>
            </w:pPr>
            <w:r w:rsidRPr="000011D7">
              <w:t>College</w:t>
            </w:r>
          </w:p>
        </w:tc>
        <w:tc>
          <w:tcPr>
            <w:tcW w:w="1160" w:type="dxa"/>
            <w:shd w:val="clear" w:color="auto" w:fill="auto"/>
            <w:noWrap/>
            <w:hideMark/>
          </w:tcPr>
          <w:p w14:paraId="4DAF314A" w14:textId="77777777" w:rsidR="004B7D13" w:rsidRPr="000011D7" w:rsidRDefault="004B7D13" w:rsidP="004B7D13">
            <w:pPr>
              <w:jc w:val="center"/>
              <w:rPr>
                <w:sz w:val="20"/>
                <w:szCs w:val="20"/>
              </w:rPr>
            </w:pPr>
            <w:r w:rsidRPr="000011D7">
              <w:t>College</w:t>
            </w:r>
          </w:p>
        </w:tc>
      </w:tr>
      <w:tr w:rsidR="004B7D13" w:rsidRPr="000011D7" w14:paraId="003C5CCF" w14:textId="77777777" w:rsidTr="004B7D13">
        <w:trPr>
          <w:trHeight w:val="255"/>
        </w:trPr>
        <w:tc>
          <w:tcPr>
            <w:tcW w:w="2430" w:type="dxa"/>
            <w:tcBorders>
              <w:bottom w:val="single" w:sz="4" w:space="0" w:color="auto"/>
            </w:tcBorders>
            <w:shd w:val="clear" w:color="auto" w:fill="auto"/>
            <w:noWrap/>
            <w:vAlign w:val="bottom"/>
            <w:hideMark/>
          </w:tcPr>
          <w:p w14:paraId="682651FE" w14:textId="77777777" w:rsidR="004B7D13" w:rsidRPr="000011D7" w:rsidRDefault="004B7D13" w:rsidP="004B7D13">
            <w:pPr>
              <w:rPr>
                <w:sz w:val="20"/>
                <w:szCs w:val="20"/>
              </w:rPr>
            </w:pPr>
            <w:r w:rsidRPr="000011D7">
              <w:rPr>
                <w:sz w:val="20"/>
                <w:szCs w:val="20"/>
              </w:rPr>
              <w:t>W/ controls</w:t>
            </w:r>
          </w:p>
        </w:tc>
        <w:tc>
          <w:tcPr>
            <w:tcW w:w="1530" w:type="dxa"/>
            <w:tcBorders>
              <w:bottom w:val="single" w:sz="4" w:space="0" w:color="auto"/>
            </w:tcBorders>
            <w:shd w:val="clear" w:color="auto" w:fill="auto"/>
            <w:noWrap/>
            <w:hideMark/>
          </w:tcPr>
          <w:p w14:paraId="2124777C" w14:textId="77777777" w:rsidR="004B7D13" w:rsidRPr="000011D7" w:rsidRDefault="004B7D13" w:rsidP="004B7D13">
            <w:pPr>
              <w:jc w:val="center"/>
              <w:rPr>
                <w:sz w:val="20"/>
                <w:szCs w:val="20"/>
              </w:rPr>
            </w:pPr>
            <w:r w:rsidRPr="000011D7">
              <w:t>NO</w:t>
            </w:r>
          </w:p>
        </w:tc>
        <w:tc>
          <w:tcPr>
            <w:tcW w:w="1350" w:type="dxa"/>
            <w:tcBorders>
              <w:bottom w:val="single" w:sz="4" w:space="0" w:color="auto"/>
            </w:tcBorders>
            <w:shd w:val="clear" w:color="auto" w:fill="auto"/>
            <w:noWrap/>
            <w:hideMark/>
          </w:tcPr>
          <w:p w14:paraId="0F088D57" w14:textId="77777777" w:rsidR="004B7D13" w:rsidRPr="000011D7" w:rsidRDefault="004B7D13" w:rsidP="004B7D13">
            <w:pPr>
              <w:jc w:val="center"/>
              <w:rPr>
                <w:sz w:val="20"/>
                <w:szCs w:val="20"/>
              </w:rPr>
            </w:pPr>
            <w:r w:rsidRPr="000011D7">
              <w:t>YES</w:t>
            </w:r>
          </w:p>
        </w:tc>
        <w:tc>
          <w:tcPr>
            <w:tcW w:w="1160" w:type="dxa"/>
            <w:tcBorders>
              <w:bottom w:val="single" w:sz="4" w:space="0" w:color="auto"/>
            </w:tcBorders>
            <w:shd w:val="clear" w:color="auto" w:fill="auto"/>
            <w:noWrap/>
            <w:hideMark/>
          </w:tcPr>
          <w:p w14:paraId="56230C69" w14:textId="77777777" w:rsidR="004B7D13" w:rsidRPr="000011D7" w:rsidRDefault="004B7D13" w:rsidP="004B7D13">
            <w:pPr>
              <w:jc w:val="center"/>
              <w:rPr>
                <w:sz w:val="20"/>
                <w:szCs w:val="20"/>
              </w:rPr>
            </w:pPr>
            <w:r w:rsidRPr="000011D7">
              <w:t>NO</w:t>
            </w:r>
          </w:p>
        </w:tc>
        <w:tc>
          <w:tcPr>
            <w:tcW w:w="1160" w:type="dxa"/>
            <w:tcBorders>
              <w:bottom w:val="single" w:sz="4" w:space="0" w:color="auto"/>
            </w:tcBorders>
            <w:shd w:val="clear" w:color="auto" w:fill="auto"/>
            <w:noWrap/>
            <w:hideMark/>
          </w:tcPr>
          <w:p w14:paraId="199FEEC4" w14:textId="77777777" w:rsidR="004B7D13" w:rsidRPr="000011D7" w:rsidRDefault="004B7D13" w:rsidP="004B7D13">
            <w:pPr>
              <w:jc w:val="center"/>
              <w:rPr>
                <w:sz w:val="20"/>
                <w:szCs w:val="20"/>
              </w:rPr>
            </w:pPr>
            <w:r w:rsidRPr="000011D7">
              <w:t>YES</w:t>
            </w:r>
          </w:p>
        </w:tc>
        <w:tc>
          <w:tcPr>
            <w:tcW w:w="1160" w:type="dxa"/>
            <w:tcBorders>
              <w:bottom w:val="single" w:sz="4" w:space="0" w:color="auto"/>
            </w:tcBorders>
            <w:shd w:val="clear" w:color="auto" w:fill="auto"/>
            <w:noWrap/>
            <w:hideMark/>
          </w:tcPr>
          <w:p w14:paraId="279787C8" w14:textId="77777777" w:rsidR="004B7D13" w:rsidRPr="000011D7" w:rsidRDefault="004B7D13" w:rsidP="004B7D13">
            <w:pPr>
              <w:jc w:val="center"/>
              <w:rPr>
                <w:sz w:val="20"/>
                <w:szCs w:val="20"/>
              </w:rPr>
            </w:pPr>
            <w:r w:rsidRPr="000011D7">
              <w:t>NO</w:t>
            </w:r>
          </w:p>
        </w:tc>
        <w:tc>
          <w:tcPr>
            <w:tcW w:w="1160" w:type="dxa"/>
            <w:tcBorders>
              <w:bottom w:val="single" w:sz="4" w:space="0" w:color="auto"/>
            </w:tcBorders>
            <w:shd w:val="clear" w:color="auto" w:fill="auto"/>
            <w:noWrap/>
            <w:hideMark/>
          </w:tcPr>
          <w:p w14:paraId="7B40CE6E" w14:textId="77777777" w:rsidR="004B7D13" w:rsidRPr="000011D7" w:rsidRDefault="004B7D13" w:rsidP="004B7D13">
            <w:pPr>
              <w:jc w:val="center"/>
              <w:rPr>
                <w:sz w:val="20"/>
                <w:szCs w:val="20"/>
              </w:rPr>
            </w:pPr>
            <w:r w:rsidRPr="000011D7">
              <w:t>YES</w:t>
            </w:r>
          </w:p>
        </w:tc>
      </w:tr>
    </w:tbl>
    <w:p w14:paraId="26C114A4" w14:textId="77777777" w:rsidR="004B7D13" w:rsidRPr="000011D7" w:rsidRDefault="004B7D13" w:rsidP="004B7D13">
      <w:pPr>
        <w:ind w:left="450"/>
        <w:rPr>
          <w:sz w:val="20"/>
          <w:szCs w:val="20"/>
        </w:rPr>
      </w:pPr>
    </w:p>
    <w:p w14:paraId="5841AE32" w14:textId="77777777" w:rsidR="004B7D13" w:rsidRPr="000011D7" w:rsidRDefault="004B7D13" w:rsidP="004B7D13">
      <w:pPr>
        <w:ind w:left="450"/>
        <w:rPr>
          <w:sz w:val="20"/>
          <w:szCs w:val="20"/>
        </w:rPr>
      </w:pPr>
      <w:r w:rsidRPr="000011D7">
        <w:rPr>
          <w:i/>
          <w:iCs/>
          <w:sz w:val="20"/>
          <w:szCs w:val="20"/>
        </w:rPr>
        <w:t>Note</w:t>
      </w:r>
      <w:r w:rsidRPr="000011D7">
        <w:rPr>
          <w:sz w:val="20"/>
          <w:szCs w:val="20"/>
        </w:rPr>
        <w:t xml:space="preserve">: Each column represents a fixed-effect estimation with the year indicators included in all specifications. The clustered standard errors are shown in parentheses (*** p &lt; 0.01, ** p &lt; 0.05, * p &lt; 0.1). All computations are executed in STATA version 16.1 using the command </w:t>
      </w:r>
      <w:proofErr w:type="spellStart"/>
      <w:r w:rsidRPr="000011D7">
        <w:rPr>
          <w:i/>
          <w:iCs/>
          <w:sz w:val="20"/>
          <w:szCs w:val="20"/>
        </w:rPr>
        <w:t>xtreg</w:t>
      </w:r>
      <w:proofErr w:type="spellEnd"/>
      <w:r w:rsidRPr="000011D7">
        <w:rPr>
          <w:sz w:val="20"/>
          <w:szCs w:val="20"/>
        </w:rPr>
        <w:t xml:space="preserve">. </w:t>
      </w:r>
    </w:p>
    <w:p w14:paraId="6AC49B7D" w14:textId="77777777" w:rsidR="004B7D13" w:rsidRPr="000011D7" w:rsidRDefault="004B7D13" w:rsidP="004B7D13">
      <w:pPr>
        <w:rPr>
          <w:b/>
          <w:bCs/>
        </w:rPr>
      </w:pPr>
    </w:p>
    <w:p w14:paraId="138DF6C2" w14:textId="77777777" w:rsidR="004B7D13" w:rsidRPr="000011D7" w:rsidRDefault="004B7D13" w:rsidP="004B7D13">
      <w:pPr>
        <w:rPr>
          <w:b/>
          <w:bCs/>
        </w:rPr>
      </w:pPr>
      <w:r w:rsidRPr="000011D7">
        <w:rPr>
          <w:b/>
          <w:bCs/>
        </w:rPr>
        <w:br w:type="page"/>
      </w:r>
    </w:p>
    <w:p w14:paraId="48403CFA" w14:textId="77777777" w:rsidR="004B7D13" w:rsidRPr="000011D7" w:rsidRDefault="004B7D13" w:rsidP="004B7D13">
      <w:pPr>
        <w:jc w:val="center"/>
        <w:rPr>
          <w:b/>
          <w:bCs/>
        </w:rPr>
      </w:pPr>
    </w:p>
    <w:p w14:paraId="63702E1E" w14:textId="77777777" w:rsidR="004B7D13" w:rsidRDefault="004B7D13" w:rsidP="004B7D13">
      <w:pPr>
        <w:jc w:val="center"/>
      </w:pPr>
      <w:r w:rsidRPr="000011D7">
        <w:rPr>
          <w:noProof/>
        </w:rPr>
        <w:drawing>
          <wp:inline distT="0" distB="0" distL="0" distR="0" wp14:anchorId="09AD125B" wp14:editId="4FA5ED32">
            <wp:extent cx="5943600" cy="43224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4322445"/>
                    </a:xfrm>
                    <a:prstGeom prst="rect">
                      <a:avLst/>
                    </a:prstGeom>
                    <a:noFill/>
                    <a:ln>
                      <a:noFill/>
                    </a:ln>
                  </pic:spPr>
                </pic:pic>
              </a:graphicData>
            </a:graphic>
          </wp:inline>
        </w:drawing>
      </w:r>
    </w:p>
    <w:p w14:paraId="61A612EF" w14:textId="77777777" w:rsidR="00126BB3" w:rsidRDefault="00126BB3" w:rsidP="004B7D13">
      <w:pPr>
        <w:jc w:val="center"/>
        <w:rPr>
          <w:b/>
          <w:bCs/>
        </w:rPr>
      </w:pPr>
      <w:r w:rsidRPr="000011D7">
        <w:rPr>
          <w:b/>
          <w:bCs/>
        </w:rPr>
        <w:t xml:space="preserve">Figure </w:t>
      </w:r>
      <w:r>
        <w:rPr>
          <w:b/>
          <w:bCs/>
        </w:rPr>
        <w:t>2.</w:t>
      </w:r>
      <w:r w:rsidRPr="000011D7">
        <w:rPr>
          <w:b/>
          <w:bCs/>
        </w:rPr>
        <w:t xml:space="preserve">1. </w:t>
      </w:r>
      <w:r w:rsidRPr="000011D7">
        <w:rPr>
          <w:b/>
          <w:bCs/>
          <w:i/>
          <w:iCs/>
        </w:rPr>
        <w:t>URM Shares</w:t>
      </w:r>
      <w:r w:rsidRPr="000011D7">
        <w:rPr>
          <w:b/>
          <w:bCs/>
        </w:rPr>
        <w:t xml:space="preserve"> for eventually treated and </w:t>
      </w:r>
      <w:proofErr w:type="gramStart"/>
      <w:r w:rsidRPr="000011D7">
        <w:rPr>
          <w:b/>
          <w:bCs/>
        </w:rPr>
        <w:t>never-treated</w:t>
      </w:r>
      <w:proofErr w:type="gramEnd"/>
      <w:r w:rsidRPr="000011D7">
        <w:rPr>
          <w:b/>
          <w:bCs/>
        </w:rPr>
        <w:t xml:space="preserve"> groups</w:t>
      </w:r>
    </w:p>
    <w:p w14:paraId="3B313317" w14:textId="77777777" w:rsidR="00126BB3" w:rsidRPr="000011D7" w:rsidRDefault="00126BB3" w:rsidP="004B7D13">
      <w:pPr>
        <w:jc w:val="center"/>
      </w:pPr>
    </w:p>
    <w:p w14:paraId="6981D225" w14:textId="77777777" w:rsidR="004B7D13" w:rsidRPr="000011D7" w:rsidRDefault="004B7D13" w:rsidP="004B7D13">
      <w:pPr>
        <w:rPr>
          <w:sz w:val="20"/>
          <w:szCs w:val="20"/>
        </w:rPr>
      </w:pPr>
      <w:r w:rsidRPr="000011D7">
        <w:rPr>
          <w:i/>
          <w:iCs/>
          <w:sz w:val="20"/>
          <w:szCs w:val="20"/>
        </w:rPr>
        <w:t>Note</w:t>
      </w:r>
      <w:r w:rsidRPr="000011D7">
        <w:rPr>
          <w:sz w:val="20"/>
          <w:szCs w:val="20"/>
        </w:rPr>
        <w:t xml:space="preserve">: This figure compares the average </w:t>
      </w:r>
      <w:r w:rsidRPr="000011D7">
        <w:rPr>
          <w:i/>
          <w:iCs/>
          <w:sz w:val="20"/>
          <w:szCs w:val="20"/>
        </w:rPr>
        <w:t>URM Share</w:t>
      </w:r>
      <w:r w:rsidRPr="000011D7">
        <w:rPr>
          <w:sz w:val="20"/>
          <w:szCs w:val="20"/>
        </w:rPr>
        <w:t xml:space="preserve"> between public two-year colleges in free-college states and those in never-treated states. The dashed vertical line denotes the last year prior to the statewide implementation of free college in the respective state. </w:t>
      </w:r>
    </w:p>
    <w:p w14:paraId="3467B8A6" w14:textId="77777777" w:rsidR="004B7D13" w:rsidRPr="000011D7" w:rsidRDefault="004B7D13" w:rsidP="004B7D13">
      <w:pPr>
        <w:rPr>
          <w:sz w:val="20"/>
          <w:szCs w:val="20"/>
        </w:rPr>
      </w:pPr>
      <w:r w:rsidRPr="000011D7">
        <w:rPr>
          <w:sz w:val="20"/>
          <w:szCs w:val="20"/>
        </w:rPr>
        <w:br w:type="page"/>
      </w:r>
    </w:p>
    <w:p w14:paraId="0A237EAA" w14:textId="77777777" w:rsidR="00126BB3" w:rsidRDefault="00126BB3" w:rsidP="004B7D13">
      <w:pPr>
        <w:jc w:val="center"/>
      </w:pPr>
    </w:p>
    <w:p w14:paraId="0EBF08BE" w14:textId="77777777" w:rsidR="004B7D13" w:rsidRDefault="004B7D13" w:rsidP="004B7D13">
      <w:pPr>
        <w:jc w:val="center"/>
      </w:pPr>
      <w:r w:rsidRPr="000011D7">
        <w:rPr>
          <w:noProof/>
        </w:rPr>
        <w:drawing>
          <wp:inline distT="0" distB="0" distL="0" distR="0" wp14:anchorId="2B898396" wp14:editId="5589E4F6">
            <wp:extent cx="5943600" cy="432244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4322445"/>
                    </a:xfrm>
                    <a:prstGeom prst="rect">
                      <a:avLst/>
                    </a:prstGeom>
                    <a:noFill/>
                    <a:ln>
                      <a:noFill/>
                    </a:ln>
                  </pic:spPr>
                </pic:pic>
              </a:graphicData>
            </a:graphic>
          </wp:inline>
        </w:drawing>
      </w:r>
    </w:p>
    <w:p w14:paraId="51BF115A" w14:textId="77777777" w:rsidR="00126BB3" w:rsidRPr="000011D7" w:rsidRDefault="00126BB3" w:rsidP="00126BB3">
      <w:pPr>
        <w:jc w:val="center"/>
        <w:rPr>
          <w:b/>
          <w:bCs/>
        </w:rPr>
      </w:pPr>
      <w:r w:rsidRPr="000011D7">
        <w:rPr>
          <w:b/>
          <w:bCs/>
        </w:rPr>
        <w:t xml:space="preserve">Figure </w:t>
      </w:r>
      <w:r>
        <w:rPr>
          <w:b/>
          <w:bCs/>
        </w:rPr>
        <w:t>2.</w:t>
      </w:r>
      <w:r w:rsidRPr="000011D7">
        <w:rPr>
          <w:b/>
          <w:bCs/>
        </w:rPr>
        <w:t xml:space="preserve">2. </w:t>
      </w:r>
      <w:r w:rsidRPr="000011D7">
        <w:rPr>
          <w:b/>
          <w:bCs/>
          <w:i/>
          <w:iCs/>
        </w:rPr>
        <w:t>Simpson diversity</w:t>
      </w:r>
      <w:r w:rsidRPr="000011D7">
        <w:rPr>
          <w:b/>
          <w:bCs/>
        </w:rPr>
        <w:t xml:space="preserve"> for eventually treated and </w:t>
      </w:r>
      <w:proofErr w:type="gramStart"/>
      <w:r w:rsidRPr="000011D7">
        <w:rPr>
          <w:b/>
          <w:bCs/>
        </w:rPr>
        <w:t>never-treated</w:t>
      </w:r>
      <w:proofErr w:type="gramEnd"/>
      <w:r w:rsidRPr="000011D7">
        <w:rPr>
          <w:b/>
          <w:bCs/>
        </w:rPr>
        <w:t xml:space="preserve"> groups</w:t>
      </w:r>
    </w:p>
    <w:p w14:paraId="2A09899B" w14:textId="77777777" w:rsidR="00126BB3" w:rsidRPr="000011D7" w:rsidRDefault="00126BB3" w:rsidP="004B7D13">
      <w:pPr>
        <w:jc w:val="center"/>
      </w:pPr>
    </w:p>
    <w:p w14:paraId="4AF0C5F7" w14:textId="77777777" w:rsidR="004B7D13" w:rsidRPr="000011D7" w:rsidRDefault="004B7D13" w:rsidP="004B7D13">
      <w:pPr>
        <w:rPr>
          <w:sz w:val="20"/>
          <w:szCs w:val="20"/>
        </w:rPr>
      </w:pPr>
      <w:r w:rsidRPr="000011D7">
        <w:rPr>
          <w:i/>
          <w:iCs/>
          <w:sz w:val="20"/>
          <w:szCs w:val="20"/>
        </w:rPr>
        <w:t>Note</w:t>
      </w:r>
      <w:r w:rsidRPr="000011D7">
        <w:rPr>
          <w:sz w:val="20"/>
          <w:szCs w:val="20"/>
        </w:rPr>
        <w:t xml:space="preserve">: This figure compares the average Simpson index between public two-year colleges in free-college states and those in never-treated states. The dashed vertical line denotes the last year prior to the statewide implementation of free college in the respective state. </w:t>
      </w:r>
    </w:p>
    <w:p w14:paraId="11E77996" w14:textId="77777777" w:rsidR="004B7D13" w:rsidRPr="000011D7" w:rsidRDefault="004B7D13" w:rsidP="004B7D13">
      <w:pPr>
        <w:rPr>
          <w:sz w:val="20"/>
          <w:szCs w:val="20"/>
        </w:rPr>
      </w:pPr>
      <w:r w:rsidRPr="000011D7">
        <w:rPr>
          <w:sz w:val="20"/>
          <w:szCs w:val="20"/>
        </w:rPr>
        <w:br w:type="page"/>
      </w:r>
    </w:p>
    <w:p w14:paraId="783035B2" w14:textId="77777777" w:rsidR="004B7D13" w:rsidRPr="000011D7" w:rsidRDefault="004B7D13" w:rsidP="004B7D13">
      <w:pPr>
        <w:jc w:val="center"/>
        <w:rPr>
          <w:b/>
          <w:bCs/>
        </w:rPr>
      </w:pPr>
    </w:p>
    <w:p w14:paraId="6C88F56F" w14:textId="77777777" w:rsidR="004B7D13" w:rsidRDefault="004B7D13" w:rsidP="004B7D13">
      <w:pPr>
        <w:jc w:val="center"/>
      </w:pPr>
      <w:r w:rsidRPr="000011D7">
        <w:rPr>
          <w:noProof/>
        </w:rPr>
        <w:drawing>
          <wp:inline distT="0" distB="0" distL="0" distR="0" wp14:anchorId="2621988C" wp14:editId="71E5EAE7">
            <wp:extent cx="5943600" cy="432244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4322445"/>
                    </a:xfrm>
                    <a:prstGeom prst="rect">
                      <a:avLst/>
                    </a:prstGeom>
                    <a:noFill/>
                    <a:ln>
                      <a:noFill/>
                    </a:ln>
                  </pic:spPr>
                </pic:pic>
              </a:graphicData>
            </a:graphic>
          </wp:inline>
        </w:drawing>
      </w:r>
    </w:p>
    <w:p w14:paraId="5D3C8242" w14:textId="77777777" w:rsidR="00890E2B" w:rsidRDefault="00890E2B" w:rsidP="004B7D13">
      <w:pPr>
        <w:jc w:val="center"/>
        <w:rPr>
          <w:b/>
          <w:bCs/>
        </w:rPr>
      </w:pPr>
      <w:r w:rsidRPr="000011D7">
        <w:rPr>
          <w:b/>
          <w:bCs/>
        </w:rPr>
        <w:t xml:space="preserve">Figure </w:t>
      </w:r>
      <w:r>
        <w:rPr>
          <w:b/>
          <w:bCs/>
        </w:rPr>
        <w:t>2.</w:t>
      </w:r>
      <w:r w:rsidRPr="000011D7">
        <w:rPr>
          <w:b/>
          <w:bCs/>
        </w:rPr>
        <w:t xml:space="preserve">3. </w:t>
      </w:r>
      <w:r w:rsidRPr="000011D7">
        <w:rPr>
          <w:b/>
          <w:bCs/>
          <w:i/>
          <w:iCs/>
        </w:rPr>
        <w:t>Shannon diversity</w:t>
      </w:r>
      <w:r w:rsidRPr="000011D7">
        <w:rPr>
          <w:b/>
          <w:bCs/>
        </w:rPr>
        <w:t xml:space="preserve"> for eventually treated and </w:t>
      </w:r>
      <w:proofErr w:type="gramStart"/>
      <w:r w:rsidRPr="000011D7">
        <w:rPr>
          <w:b/>
          <w:bCs/>
        </w:rPr>
        <w:t>never-treated</w:t>
      </w:r>
      <w:proofErr w:type="gramEnd"/>
      <w:r w:rsidRPr="000011D7">
        <w:rPr>
          <w:b/>
          <w:bCs/>
        </w:rPr>
        <w:t xml:space="preserve"> groups</w:t>
      </w:r>
    </w:p>
    <w:p w14:paraId="755DFD35" w14:textId="77777777" w:rsidR="00890E2B" w:rsidRPr="000011D7" w:rsidRDefault="00890E2B" w:rsidP="004B7D13">
      <w:pPr>
        <w:jc w:val="center"/>
      </w:pPr>
    </w:p>
    <w:p w14:paraId="31C7D54A" w14:textId="77777777" w:rsidR="004B7D13" w:rsidRPr="000011D7" w:rsidRDefault="004B7D13" w:rsidP="004B7D13">
      <w:pPr>
        <w:rPr>
          <w:sz w:val="20"/>
          <w:szCs w:val="20"/>
        </w:rPr>
      </w:pPr>
      <w:r w:rsidRPr="000011D7">
        <w:rPr>
          <w:i/>
          <w:iCs/>
          <w:sz w:val="20"/>
          <w:szCs w:val="20"/>
        </w:rPr>
        <w:t>Note</w:t>
      </w:r>
      <w:r w:rsidRPr="000011D7">
        <w:rPr>
          <w:sz w:val="20"/>
          <w:szCs w:val="20"/>
        </w:rPr>
        <w:t xml:space="preserve">: This figure compares the average Shannon index between public two-year colleges in free-college states and those in never-treated states. The dashed vertical line denotes the last year prior to the statewide implementation of free college in the respective state. </w:t>
      </w:r>
    </w:p>
    <w:p w14:paraId="5A4E353F" w14:textId="77777777" w:rsidR="004B7D13" w:rsidRDefault="004B7D13" w:rsidP="004B7D13">
      <w:pPr>
        <w:jc w:val="center"/>
        <w:rPr>
          <w:sz w:val="20"/>
          <w:szCs w:val="20"/>
        </w:rPr>
      </w:pPr>
      <w:r w:rsidRPr="000011D7">
        <w:rPr>
          <w:noProof/>
        </w:rPr>
        <w:lastRenderedPageBreak/>
        <w:drawing>
          <wp:inline distT="0" distB="0" distL="0" distR="0" wp14:anchorId="1C719B07" wp14:editId="4D551FCD">
            <wp:extent cx="5943600" cy="4328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4328795"/>
                    </a:xfrm>
                    <a:prstGeom prst="rect">
                      <a:avLst/>
                    </a:prstGeom>
                    <a:noFill/>
                    <a:ln>
                      <a:noFill/>
                    </a:ln>
                  </pic:spPr>
                </pic:pic>
              </a:graphicData>
            </a:graphic>
          </wp:inline>
        </w:drawing>
      </w:r>
    </w:p>
    <w:p w14:paraId="055DA907" w14:textId="77777777" w:rsidR="00890E2B" w:rsidRDefault="00890E2B" w:rsidP="004B7D13">
      <w:pPr>
        <w:jc w:val="center"/>
        <w:rPr>
          <w:b/>
          <w:bCs/>
        </w:rPr>
      </w:pPr>
      <w:r w:rsidRPr="000011D7">
        <w:rPr>
          <w:b/>
          <w:bCs/>
        </w:rPr>
        <w:t xml:space="preserve">Figure </w:t>
      </w:r>
      <w:r>
        <w:rPr>
          <w:b/>
          <w:bCs/>
        </w:rPr>
        <w:t>2.</w:t>
      </w:r>
      <w:r w:rsidRPr="000011D7">
        <w:rPr>
          <w:b/>
          <w:bCs/>
        </w:rPr>
        <w:t>4. Event-study graphics</w:t>
      </w:r>
    </w:p>
    <w:p w14:paraId="752A1DAC" w14:textId="77777777" w:rsidR="00890E2B" w:rsidRPr="000011D7" w:rsidRDefault="00890E2B" w:rsidP="004B7D13">
      <w:pPr>
        <w:jc w:val="center"/>
        <w:rPr>
          <w:sz w:val="20"/>
          <w:szCs w:val="20"/>
        </w:rPr>
      </w:pPr>
    </w:p>
    <w:p w14:paraId="6BC14F29" w14:textId="77777777" w:rsidR="004B7D13" w:rsidRPr="000011D7" w:rsidRDefault="004B7D13" w:rsidP="004B7D13">
      <w:pPr>
        <w:rPr>
          <w:sz w:val="20"/>
          <w:szCs w:val="20"/>
        </w:rPr>
      </w:pPr>
      <w:r w:rsidRPr="000011D7">
        <w:rPr>
          <w:i/>
          <w:iCs/>
          <w:sz w:val="20"/>
          <w:szCs w:val="20"/>
        </w:rPr>
        <w:t>Note</w:t>
      </w:r>
      <w:r w:rsidRPr="000011D7">
        <w:rPr>
          <w:sz w:val="20"/>
          <w:szCs w:val="20"/>
        </w:rPr>
        <w:t>: This figure presents event-study coefficients for the event indicator, with time periods past the 5</w:t>
      </w:r>
      <w:r w:rsidRPr="000011D7">
        <w:rPr>
          <w:sz w:val="20"/>
          <w:szCs w:val="20"/>
          <w:vertAlign w:val="superscript"/>
        </w:rPr>
        <w:t>th</w:t>
      </w:r>
      <w:r w:rsidRPr="000011D7">
        <w:rPr>
          <w:sz w:val="20"/>
          <w:szCs w:val="20"/>
        </w:rPr>
        <w:t xml:space="preserve"> lag collapsed into a single coefficient. The figure is generated in Stata version 16.1 following Stevenson &amp;</w:t>
      </w:r>
      <w:proofErr w:type="gramStart"/>
      <w:r w:rsidRPr="000011D7">
        <w:rPr>
          <w:sz w:val="20"/>
          <w:szCs w:val="20"/>
        </w:rPr>
        <w:t>Wolfers‘</w:t>
      </w:r>
      <w:proofErr w:type="gramEnd"/>
      <w:r w:rsidRPr="000011D7">
        <w:rPr>
          <w:sz w:val="20"/>
          <w:szCs w:val="20"/>
        </w:rPr>
        <w:t>(2006) and Clarke &amp;</w:t>
      </w:r>
      <w:proofErr w:type="spellStart"/>
      <w:r w:rsidRPr="000011D7">
        <w:rPr>
          <w:sz w:val="20"/>
          <w:szCs w:val="20"/>
        </w:rPr>
        <w:t>Schythe’s</w:t>
      </w:r>
      <w:proofErr w:type="spellEnd"/>
      <w:r w:rsidRPr="000011D7">
        <w:rPr>
          <w:sz w:val="20"/>
          <w:szCs w:val="20"/>
        </w:rPr>
        <w:t xml:space="preserve"> (2020) method.</w:t>
      </w:r>
    </w:p>
    <w:p w14:paraId="7206C583" w14:textId="77777777" w:rsidR="004B7D13" w:rsidRPr="000011D7" w:rsidRDefault="004B7D13" w:rsidP="004B7D13">
      <w:r w:rsidRPr="000011D7">
        <w:br w:type="page"/>
      </w:r>
    </w:p>
    <w:p w14:paraId="08D428E8" w14:textId="77777777" w:rsidR="004B7D13" w:rsidRPr="000011D7" w:rsidRDefault="004B7D13" w:rsidP="004B7D13">
      <w:pPr>
        <w:jc w:val="center"/>
        <w:rPr>
          <w:b/>
          <w:bCs/>
        </w:rPr>
      </w:pPr>
    </w:p>
    <w:p w14:paraId="4E31F890" w14:textId="77777777" w:rsidR="004B7D13" w:rsidRPr="000011D7" w:rsidRDefault="004B7D13" w:rsidP="004B7D13"/>
    <w:p w14:paraId="6E199390" w14:textId="77777777" w:rsidR="004B7D13" w:rsidRDefault="004B7D13" w:rsidP="004B7D13">
      <w:r w:rsidRPr="000011D7">
        <w:rPr>
          <w:noProof/>
        </w:rPr>
        <w:drawing>
          <wp:inline distT="0" distB="0" distL="0" distR="0" wp14:anchorId="55B1E785" wp14:editId="250BB04F">
            <wp:extent cx="5943600" cy="594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663EE0B0" w14:textId="77777777" w:rsidR="00890E2B" w:rsidRDefault="00890E2B" w:rsidP="00890E2B">
      <w:pPr>
        <w:jc w:val="center"/>
        <w:rPr>
          <w:b/>
          <w:bCs/>
        </w:rPr>
      </w:pPr>
      <w:r w:rsidRPr="000011D7">
        <w:rPr>
          <w:b/>
          <w:bCs/>
        </w:rPr>
        <w:t xml:space="preserve">Figure </w:t>
      </w:r>
      <w:r>
        <w:rPr>
          <w:b/>
          <w:bCs/>
        </w:rPr>
        <w:t>2.</w:t>
      </w:r>
      <w:r w:rsidRPr="000011D7">
        <w:rPr>
          <w:b/>
          <w:bCs/>
        </w:rPr>
        <w:t xml:space="preserve">5. Generalized synthetic control estimation </w:t>
      </w:r>
      <w:proofErr w:type="gramStart"/>
      <w:r w:rsidRPr="000011D7">
        <w:rPr>
          <w:b/>
          <w:bCs/>
        </w:rPr>
        <w:t>results</w:t>
      </w:r>
      <w:proofErr w:type="gramEnd"/>
    </w:p>
    <w:p w14:paraId="153EB700" w14:textId="77777777" w:rsidR="00890E2B" w:rsidRPr="000011D7" w:rsidRDefault="00890E2B" w:rsidP="004B7D13"/>
    <w:p w14:paraId="21FF4688" w14:textId="77777777" w:rsidR="004B7D13" w:rsidRPr="000011D7" w:rsidRDefault="004B7D13" w:rsidP="004B7D13">
      <w:pPr>
        <w:rPr>
          <w:sz w:val="20"/>
          <w:szCs w:val="20"/>
        </w:rPr>
      </w:pPr>
      <w:r w:rsidRPr="000011D7">
        <w:rPr>
          <w:i/>
          <w:iCs/>
          <w:sz w:val="20"/>
          <w:szCs w:val="20"/>
        </w:rPr>
        <w:t>Note</w:t>
      </w:r>
      <w:r w:rsidRPr="000011D7">
        <w:rPr>
          <w:sz w:val="20"/>
          <w:szCs w:val="20"/>
        </w:rPr>
        <w:t>: This table summarizes the main GSC results. “FC” stands for “free college.” The left column shows treated averages and their counterfactual counterparts, and the right column shows the associated gaps. Cross-validations are employed in model selection throughout, and the standard errors bootstrapped with 1,000 replications in each estimation. Other technical details are discussed in the text and in Xu’s (2017) online appendix. All computations are implemented in R version 3.6.1.</w:t>
      </w:r>
    </w:p>
    <w:p w14:paraId="5941867A" w14:textId="77777777" w:rsidR="004B7D13" w:rsidRPr="000011D7" w:rsidRDefault="004B7D13" w:rsidP="004B7D13"/>
    <w:p w14:paraId="41D0E391" w14:textId="77777777" w:rsidR="004B7D13" w:rsidRPr="000011D7" w:rsidRDefault="004B7D13" w:rsidP="004B7D13">
      <w:pPr>
        <w:rPr>
          <w:b/>
          <w:bCs/>
        </w:rPr>
      </w:pPr>
      <w:r w:rsidRPr="000011D7">
        <w:rPr>
          <w:b/>
          <w:bCs/>
        </w:rPr>
        <w:br w:type="page"/>
      </w:r>
    </w:p>
    <w:p w14:paraId="05B70513" w14:textId="77777777" w:rsidR="004B7D13" w:rsidRPr="000011D7" w:rsidRDefault="004B7D13" w:rsidP="004B7D13">
      <w:pPr>
        <w:jc w:val="center"/>
        <w:rPr>
          <w:b/>
          <w:bCs/>
        </w:rPr>
        <w:sectPr w:rsidR="004B7D13" w:rsidRPr="000011D7" w:rsidSect="00C64F87">
          <w:pgSz w:w="12240" w:h="15840"/>
          <w:pgMar w:top="1440" w:right="1440" w:bottom="1440" w:left="1440" w:header="720" w:footer="720" w:gutter="0"/>
          <w:cols w:space="720"/>
          <w:docGrid w:linePitch="360"/>
        </w:sectPr>
      </w:pPr>
    </w:p>
    <w:tbl>
      <w:tblPr>
        <w:tblStyle w:val="TableGrid"/>
        <w:tblW w:w="5000" w:type="pct"/>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3242"/>
        <w:gridCol w:w="3284"/>
        <w:gridCol w:w="3284"/>
        <w:gridCol w:w="3366"/>
      </w:tblGrid>
      <w:tr w:rsidR="00B94741" w14:paraId="19A41442" w14:textId="77777777" w:rsidTr="00B03A56">
        <w:tc>
          <w:tcPr>
            <w:tcW w:w="1230" w:type="pct"/>
          </w:tcPr>
          <w:p w14:paraId="594A63BF" w14:textId="77777777" w:rsidR="00B94741" w:rsidRDefault="00B94741" w:rsidP="00645A7A">
            <w:pPr>
              <w:jc w:val="center"/>
              <w:rPr>
                <w:rFonts w:ascii="Book Antiqua" w:hAnsi="Book Antiqua"/>
              </w:rPr>
            </w:pPr>
            <w:r>
              <w:rPr>
                <w:rFonts w:ascii="Book Antiqua" w:hAnsi="Book Antiqua"/>
              </w:rPr>
              <w:lastRenderedPageBreak/>
              <w:t>Tennessee</w:t>
            </w:r>
          </w:p>
        </w:tc>
        <w:tc>
          <w:tcPr>
            <w:tcW w:w="1246" w:type="pct"/>
          </w:tcPr>
          <w:p w14:paraId="15E178EC" w14:textId="77777777" w:rsidR="00B94741" w:rsidRDefault="00B94741" w:rsidP="00645A7A">
            <w:pPr>
              <w:jc w:val="center"/>
              <w:rPr>
                <w:rFonts w:ascii="Book Antiqua" w:hAnsi="Book Antiqua"/>
              </w:rPr>
            </w:pPr>
            <w:r>
              <w:rPr>
                <w:rFonts w:ascii="Book Antiqua" w:hAnsi="Book Antiqua"/>
              </w:rPr>
              <w:t>Minnesota</w:t>
            </w:r>
          </w:p>
        </w:tc>
        <w:tc>
          <w:tcPr>
            <w:tcW w:w="1246" w:type="pct"/>
          </w:tcPr>
          <w:p w14:paraId="05E8A3BF" w14:textId="77777777" w:rsidR="00B94741" w:rsidRDefault="00B94741" w:rsidP="00645A7A">
            <w:pPr>
              <w:jc w:val="center"/>
              <w:rPr>
                <w:rFonts w:ascii="Book Antiqua" w:hAnsi="Book Antiqua"/>
              </w:rPr>
            </w:pPr>
            <w:r>
              <w:rPr>
                <w:rFonts w:ascii="Book Antiqua" w:hAnsi="Book Antiqua"/>
              </w:rPr>
              <w:t>Oregon</w:t>
            </w:r>
          </w:p>
        </w:tc>
        <w:tc>
          <w:tcPr>
            <w:tcW w:w="1278" w:type="pct"/>
          </w:tcPr>
          <w:p w14:paraId="48DE77BB" w14:textId="77777777" w:rsidR="00B94741" w:rsidRDefault="00B94741" w:rsidP="00645A7A">
            <w:pPr>
              <w:jc w:val="center"/>
              <w:rPr>
                <w:rFonts w:ascii="Book Antiqua" w:hAnsi="Book Antiqua"/>
              </w:rPr>
            </w:pPr>
            <w:r>
              <w:rPr>
                <w:rFonts w:ascii="Book Antiqua" w:hAnsi="Book Antiqua"/>
              </w:rPr>
              <w:t>Hawaii</w:t>
            </w:r>
          </w:p>
        </w:tc>
      </w:tr>
      <w:tr w:rsidR="00B94741" w14:paraId="7BC84951" w14:textId="77777777" w:rsidTr="00B03A56">
        <w:tc>
          <w:tcPr>
            <w:tcW w:w="1230" w:type="pct"/>
          </w:tcPr>
          <w:p w14:paraId="46A9DADA" w14:textId="77777777" w:rsidR="00B94741" w:rsidRDefault="00B94741" w:rsidP="00645A7A">
            <w:pPr>
              <w:jc w:val="center"/>
              <w:rPr>
                <w:rFonts w:ascii="Book Antiqua" w:hAnsi="Book Antiqua"/>
              </w:rPr>
            </w:pPr>
            <w:r>
              <w:rPr>
                <w:noProof/>
              </w:rPr>
              <w:drawing>
                <wp:inline distT="0" distB="0" distL="0" distR="0" wp14:anchorId="4C779C1E" wp14:editId="23AD0770">
                  <wp:extent cx="2095500" cy="1523999"/>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35376" cy="1553000"/>
                          </a:xfrm>
                          <a:prstGeom prst="rect">
                            <a:avLst/>
                          </a:prstGeom>
                          <a:noFill/>
                          <a:ln>
                            <a:noFill/>
                          </a:ln>
                        </pic:spPr>
                      </pic:pic>
                    </a:graphicData>
                  </a:graphic>
                </wp:inline>
              </w:drawing>
            </w:r>
          </w:p>
        </w:tc>
        <w:tc>
          <w:tcPr>
            <w:tcW w:w="1246" w:type="pct"/>
          </w:tcPr>
          <w:p w14:paraId="7D3DC3D8" w14:textId="77777777" w:rsidR="00B94741" w:rsidRDefault="00B94741" w:rsidP="00645A7A">
            <w:pPr>
              <w:jc w:val="center"/>
              <w:rPr>
                <w:rFonts w:ascii="Book Antiqua" w:hAnsi="Book Antiqua"/>
              </w:rPr>
            </w:pPr>
            <w:r>
              <w:rPr>
                <w:noProof/>
              </w:rPr>
              <w:drawing>
                <wp:inline distT="0" distB="0" distL="0" distR="0" wp14:anchorId="400313AD" wp14:editId="5116B255">
                  <wp:extent cx="2133600" cy="14681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82826" cy="1501992"/>
                          </a:xfrm>
                          <a:prstGeom prst="rect">
                            <a:avLst/>
                          </a:prstGeom>
                          <a:noFill/>
                          <a:ln>
                            <a:noFill/>
                          </a:ln>
                        </pic:spPr>
                      </pic:pic>
                    </a:graphicData>
                  </a:graphic>
                </wp:inline>
              </w:drawing>
            </w:r>
          </w:p>
        </w:tc>
        <w:tc>
          <w:tcPr>
            <w:tcW w:w="1246" w:type="pct"/>
          </w:tcPr>
          <w:p w14:paraId="458F2FD4" w14:textId="77777777" w:rsidR="00B94741" w:rsidRDefault="00B94741" w:rsidP="00645A7A">
            <w:pPr>
              <w:jc w:val="center"/>
              <w:rPr>
                <w:rFonts w:ascii="Book Antiqua" w:hAnsi="Book Antiqua"/>
              </w:rPr>
            </w:pPr>
            <w:r>
              <w:rPr>
                <w:noProof/>
              </w:rPr>
              <w:drawing>
                <wp:inline distT="0" distB="0" distL="0" distR="0" wp14:anchorId="6EC44297" wp14:editId="7A3B8147">
                  <wp:extent cx="2133600" cy="143383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62159" cy="1453022"/>
                          </a:xfrm>
                          <a:prstGeom prst="rect">
                            <a:avLst/>
                          </a:prstGeom>
                          <a:noFill/>
                          <a:ln>
                            <a:noFill/>
                          </a:ln>
                        </pic:spPr>
                      </pic:pic>
                    </a:graphicData>
                  </a:graphic>
                </wp:inline>
              </w:drawing>
            </w:r>
          </w:p>
        </w:tc>
        <w:tc>
          <w:tcPr>
            <w:tcW w:w="1278" w:type="pct"/>
          </w:tcPr>
          <w:p w14:paraId="212AA352" w14:textId="77777777" w:rsidR="00B94741" w:rsidRDefault="00B94741" w:rsidP="00645A7A">
            <w:pPr>
              <w:jc w:val="center"/>
              <w:rPr>
                <w:rFonts w:ascii="Book Antiqua" w:hAnsi="Book Antiqua"/>
              </w:rPr>
            </w:pPr>
            <w:r>
              <w:rPr>
                <w:noProof/>
              </w:rPr>
              <w:drawing>
                <wp:inline distT="0" distB="0" distL="0" distR="0" wp14:anchorId="57DB8CAF" wp14:editId="1CB0F436">
                  <wp:extent cx="2095500" cy="14122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19921" cy="1428698"/>
                          </a:xfrm>
                          <a:prstGeom prst="rect">
                            <a:avLst/>
                          </a:prstGeom>
                          <a:noFill/>
                          <a:ln>
                            <a:noFill/>
                          </a:ln>
                        </pic:spPr>
                      </pic:pic>
                    </a:graphicData>
                  </a:graphic>
                </wp:inline>
              </w:drawing>
            </w:r>
          </w:p>
        </w:tc>
      </w:tr>
      <w:tr w:rsidR="00B94741" w14:paraId="41DA08DF" w14:textId="77777777" w:rsidTr="00B03A56">
        <w:tc>
          <w:tcPr>
            <w:tcW w:w="1230" w:type="pct"/>
          </w:tcPr>
          <w:p w14:paraId="4DB1A209" w14:textId="77777777" w:rsidR="00B94741" w:rsidRDefault="00B94741" w:rsidP="00645A7A">
            <w:pPr>
              <w:jc w:val="center"/>
              <w:rPr>
                <w:rFonts w:ascii="Book Antiqua" w:hAnsi="Book Antiqua"/>
              </w:rPr>
            </w:pPr>
            <w:r>
              <w:rPr>
                <w:rFonts w:ascii="Book Antiqua" w:hAnsi="Book Antiqua"/>
              </w:rPr>
              <w:t>Arkansas</w:t>
            </w:r>
          </w:p>
        </w:tc>
        <w:tc>
          <w:tcPr>
            <w:tcW w:w="1246" w:type="pct"/>
          </w:tcPr>
          <w:p w14:paraId="32A2059E" w14:textId="77777777" w:rsidR="00B94741" w:rsidRDefault="00B94741" w:rsidP="00645A7A">
            <w:pPr>
              <w:jc w:val="center"/>
              <w:rPr>
                <w:rFonts w:ascii="Book Antiqua" w:hAnsi="Book Antiqua"/>
              </w:rPr>
            </w:pPr>
            <w:r>
              <w:rPr>
                <w:rFonts w:ascii="Book Antiqua" w:hAnsi="Book Antiqua"/>
              </w:rPr>
              <w:t>Kentucky</w:t>
            </w:r>
          </w:p>
        </w:tc>
        <w:tc>
          <w:tcPr>
            <w:tcW w:w="1246" w:type="pct"/>
          </w:tcPr>
          <w:p w14:paraId="0CBE49C8" w14:textId="77777777" w:rsidR="00B94741" w:rsidRDefault="00B94741" w:rsidP="00645A7A">
            <w:pPr>
              <w:jc w:val="center"/>
              <w:rPr>
                <w:rFonts w:ascii="Book Antiqua" w:hAnsi="Book Antiqua"/>
              </w:rPr>
            </w:pPr>
            <w:r>
              <w:rPr>
                <w:rFonts w:ascii="Book Antiqua" w:hAnsi="Book Antiqua"/>
              </w:rPr>
              <w:t>New York</w:t>
            </w:r>
          </w:p>
        </w:tc>
        <w:tc>
          <w:tcPr>
            <w:tcW w:w="1278" w:type="pct"/>
          </w:tcPr>
          <w:p w14:paraId="7B2126CA" w14:textId="77777777" w:rsidR="00B94741" w:rsidRDefault="00B94741" w:rsidP="00645A7A">
            <w:pPr>
              <w:jc w:val="center"/>
              <w:rPr>
                <w:rFonts w:ascii="Book Antiqua" w:hAnsi="Book Antiqua"/>
              </w:rPr>
            </w:pPr>
            <w:r>
              <w:rPr>
                <w:rFonts w:ascii="Book Antiqua" w:hAnsi="Book Antiqua"/>
              </w:rPr>
              <w:t>Rhode Island</w:t>
            </w:r>
          </w:p>
        </w:tc>
      </w:tr>
      <w:tr w:rsidR="00B94741" w14:paraId="2CA5E5B3" w14:textId="77777777" w:rsidTr="00B03A56">
        <w:tc>
          <w:tcPr>
            <w:tcW w:w="1230" w:type="pct"/>
          </w:tcPr>
          <w:p w14:paraId="649325A8" w14:textId="77777777" w:rsidR="00B94741" w:rsidRDefault="00B94741" w:rsidP="00645A7A">
            <w:pPr>
              <w:jc w:val="center"/>
              <w:rPr>
                <w:rFonts w:ascii="Book Antiqua" w:hAnsi="Book Antiqua"/>
              </w:rPr>
            </w:pPr>
            <w:r>
              <w:rPr>
                <w:noProof/>
              </w:rPr>
              <w:drawing>
                <wp:inline distT="0" distB="0" distL="0" distR="0" wp14:anchorId="4B957EE7" wp14:editId="4132421A">
                  <wp:extent cx="2105025" cy="153092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49904" cy="1563566"/>
                          </a:xfrm>
                          <a:prstGeom prst="rect">
                            <a:avLst/>
                          </a:prstGeom>
                          <a:noFill/>
                          <a:ln>
                            <a:noFill/>
                          </a:ln>
                        </pic:spPr>
                      </pic:pic>
                    </a:graphicData>
                  </a:graphic>
                </wp:inline>
              </w:drawing>
            </w:r>
          </w:p>
          <w:p w14:paraId="7C188547" w14:textId="77777777" w:rsidR="00B94741" w:rsidRDefault="00B94741" w:rsidP="00645A7A">
            <w:pPr>
              <w:jc w:val="center"/>
              <w:rPr>
                <w:rFonts w:ascii="Book Antiqua" w:hAnsi="Book Antiqua"/>
              </w:rPr>
            </w:pPr>
          </w:p>
        </w:tc>
        <w:tc>
          <w:tcPr>
            <w:tcW w:w="1246" w:type="pct"/>
          </w:tcPr>
          <w:p w14:paraId="53BE0089" w14:textId="77777777" w:rsidR="00B94741" w:rsidRDefault="00B94741" w:rsidP="00645A7A">
            <w:pPr>
              <w:jc w:val="center"/>
              <w:rPr>
                <w:rFonts w:ascii="Book Antiqua" w:hAnsi="Book Antiqua"/>
              </w:rPr>
            </w:pPr>
            <w:r>
              <w:rPr>
                <w:noProof/>
              </w:rPr>
              <w:drawing>
                <wp:inline distT="0" distB="0" distL="0" distR="0" wp14:anchorId="401EC5A6" wp14:editId="779141D9">
                  <wp:extent cx="2095500" cy="1524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16531" cy="1539295"/>
                          </a:xfrm>
                          <a:prstGeom prst="rect">
                            <a:avLst/>
                          </a:prstGeom>
                          <a:noFill/>
                          <a:ln>
                            <a:noFill/>
                          </a:ln>
                        </pic:spPr>
                      </pic:pic>
                    </a:graphicData>
                  </a:graphic>
                </wp:inline>
              </w:drawing>
            </w:r>
          </w:p>
        </w:tc>
        <w:tc>
          <w:tcPr>
            <w:tcW w:w="1246" w:type="pct"/>
          </w:tcPr>
          <w:p w14:paraId="3B275878" w14:textId="77777777" w:rsidR="00B94741" w:rsidRDefault="00B94741" w:rsidP="00645A7A">
            <w:pPr>
              <w:jc w:val="center"/>
              <w:rPr>
                <w:rFonts w:ascii="Book Antiqua" w:hAnsi="Book Antiqua"/>
              </w:rPr>
            </w:pPr>
            <w:r>
              <w:rPr>
                <w:noProof/>
              </w:rPr>
              <w:drawing>
                <wp:inline distT="0" distB="0" distL="0" distR="0" wp14:anchorId="1A982C27" wp14:editId="5AE293A2">
                  <wp:extent cx="2028825" cy="147550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40967" cy="1484339"/>
                          </a:xfrm>
                          <a:prstGeom prst="rect">
                            <a:avLst/>
                          </a:prstGeom>
                          <a:noFill/>
                          <a:ln>
                            <a:noFill/>
                          </a:ln>
                        </pic:spPr>
                      </pic:pic>
                    </a:graphicData>
                  </a:graphic>
                </wp:inline>
              </w:drawing>
            </w:r>
          </w:p>
        </w:tc>
        <w:tc>
          <w:tcPr>
            <w:tcW w:w="1278" w:type="pct"/>
          </w:tcPr>
          <w:p w14:paraId="6F79BF1E" w14:textId="77777777" w:rsidR="00B94741" w:rsidRDefault="00B94741" w:rsidP="00645A7A">
            <w:pPr>
              <w:jc w:val="center"/>
              <w:rPr>
                <w:rFonts w:ascii="Book Antiqua" w:hAnsi="Book Antiqua"/>
              </w:rPr>
            </w:pPr>
            <w:r>
              <w:rPr>
                <w:noProof/>
              </w:rPr>
              <w:drawing>
                <wp:inline distT="0" distB="0" distL="0" distR="0" wp14:anchorId="414681EC" wp14:editId="48F30CEE">
                  <wp:extent cx="2190669" cy="1475105"/>
                  <wp:effectExtent l="0" t="0" r="63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39339" cy="1507878"/>
                          </a:xfrm>
                          <a:prstGeom prst="rect">
                            <a:avLst/>
                          </a:prstGeom>
                          <a:noFill/>
                          <a:ln>
                            <a:noFill/>
                          </a:ln>
                        </pic:spPr>
                      </pic:pic>
                    </a:graphicData>
                  </a:graphic>
                </wp:inline>
              </w:drawing>
            </w:r>
          </w:p>
        </w:tc>
      </w:tr>
    </w:tbl>
    <w:p w14:paraId="7369CAFB" w14:textId="77777777" w:rsidR="004B7D13" w:rsidRDefault="004B7D13" w:rsidP="004B7D13">
      <w:pPr>
        <w:rPr>
          <w:rFonts w:eastAsiaTheme="minorEastAsia"/>
          <w:i/>
          <w:sz w:val="20"/>
          <w:szCs w:val="20"/>
        </w:rPr>
      </w:pPr>
    </w:p>
    <w:p w14:paraId="3C9CFFE9" w14:textId="77777777" w:rsidR="00B03A56" w:rsidRPr="000011D7" w:rsidRDefault="00B03A56" w:rsidP="00B03A56">
      <w:pPr>
        <w:jc w:val="center"/>
        <w:rPr>
          <w:b/>
          <w:bCs/>
        </w:rPr>
      </w:pPr>
      <w:r w:rsidRPr="000011D7">
        <w:rPr>
          <w:b/>
          <w:bCs/>
        </w:rPr>
        <w:t xml:space="preserve">Figure </w:t>
      </w:r>
      <w:r>
        <w:rPr>
          <w:b/>
          <w:bCs/>
        </w:rPr>
        <w:t>2.</w:t>
      </w:r>
      <w:r w:rsidRPr="000011D7">
        <w:rPr>
          <w:b/>
          <w:bCs/>
        </w:rPr>
        <w:t xml:space="preserve">6. Synthetic control results in ADH’s (2010) framework: </w:t>
      </w:r>
      <w:r w:rsidRPr="000011D7">
        <w:rPr>
          <w:b/>
          <w:bCs/>
          <w:i/>
          <w:iCs/>
        </w:rPr>
        <w:t>URM Share</w:t>
      </w:r>
    </w:p>
    <w:p w14:paraId="6E1269E1" w14:textId="77777777" w:rsidR="00B03A56" w:rsidRPr="000011D7" w:rsidRDefault="00B03A56" w:rsidP="004B7D13">
      <w:pPr>
        <w:rPr>
          <w:rFonts w:eastAsiaTheme="minorEastAsia"/>
          <w:i/>
          <w:sz w:val="20"/>
          <w:szCs w:val="20"/>
        </w:rPr>
      </w:pPr>
    </w:p>
    <w:p w14:paraId="609A6581" w14:textId="77777777" w:rsidR="00E95D3A" w:rsidRDefault="004B7D13" w:rsidP="004B7D13">
      <w:pPr>
        <w:rPr>
          <w:rFonts w:eastAsiaTheme="minorEastAsia"/>
          <w:sz w:val="20"/>
          <w:szCs w:val="20"/>
        </w:rPr>
        <w:sectPr w:rsidR="00E95D3A" w:rsidSect="00E95D3A">
          <w:pgSz w:w="15840" w:h="12240" w:orient="landscape"/>
          <w:pgMar w:top="1440" w:right="1440" w:bottom="1440" w:left="1440" w:header="720" w:footer="720" w:gutter="0"/>
          <w:cols w:space="720"/>
          <w:docGrid w:linePitch="360"/>
        </w:sectPr>
      </w:pPr>
      <w:r w:rsidRPr="000011D7">
        <w:rPr>
          <w:rFonts w:eastAsiaTheme="minorEastAsia"/>
          <w:i/>
          <w:sz w:val="20"/>
          <w:szCs w:val="20"/>
        </w:rPr>
        <w:t>Note</w:t>
      </w:r>
      <w:r w:rsidRPr="000011D7">
        <w:rPr>
          <w:rFonts w:eastAsiaTheme="minorEastAsia"/>
          <w:sz w:val="20"/>
          <w:szCs w:val="20"/>
        </w:rPr>
        <w:t xml:space="preserve">: </w:t>
      </w:r>
      <w:bookmarkStart w:id="29" w:name="_Hlk55942561"/>
      <w:r w:rsidRPr="000011D7">
        <w:rPr>
          <w:rFonts w:eastAsiaTheme="minorEastAsia"/>
          <w:sz w:val="20"/>
          <w:szCs w:val="20"/>
        </w:rPr>
        <w:t>This figure summarizes synthetic control results following Abadie et al.’s (2010) method. The left panel in each subplot indicates raw averages for the state of study and its synthetic control. The right panel shows p-values comparing the main effect to the placebo-effect distribution. In addition to the time-varying covariates used in the previous estimations, the set of predictors also includes URM shares for three years prior to the statewide free-college intervention. The red vertical line identifies the last pre-treatment period. Other technical details are available in Abadie et al. (2010).</w:t>
      </w:r>
      <w:bookmarkEnd w:id="29"/>
    </w:p>
    <w:tbl>
      <w:tblPr>
        <w:tblStyle w:val="TableGrid"/>
        <w:tblW w:w="5000" w:type="pct"/>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3470"/>
        <w:gridCol w:w="3442"/>
        <w:gridCol w:w="3398"/>
        <w:gridCol w:w="3456"/>
      </w:tblGrid>
      <w:tr w:rsidR="00E95D3A" w14:paraId="45F4FB48" w14:textId="77777777" w:rsidTr="00E95D3A">
        <w:trPr>
          <w:jc w:val="center"/>
        </w:trPr>
        <w:tc>
          <w:tcPr>
            <w:tcW w:w="1260" w:type="pct"/>
          </w:tcPr>
          <w:p w14:paraId="67317E31" w14:textId="77777777" w:rsidR="00E95D3A" w:rsidRDefault="00E95D3A" w:rsidP="00E767F5">
            <w:pPr>
              <w:jc w:val="center"/>
              <w:rPr>
                <w:rFonts w:ascii="Book Antiqua" w:hAnsi="Book Antiqua"/>
              </w:rPr>
            </w:pPr>
            <w:r>
              <w:rPr>
                <w:rFonts w:ascii="Book Antiqua" w:hAnsi="Book Antiqua"/>
              </w:rPr>
              <w:lastRenderedPageBreak/>
              <w:t>Tennessee</w:t>
            </w:r>
          </w:p>
        </w:tc>
        <w:tc>
          <w:tcPr>
            <w:tcW w:w="1250" w:type="pct"/>
          </w:tcPr>
          <w:p w14:paraId="70C2FB3C" w14:textId="77777777" w:rsidR="00E95D3A" w:rsidRDefault="00E95D3A" w:rsidP="00E767F5">
            <w:pPr>
              <w:jc w:val="center"/>
              <w:rPr>
                <w:rFonts w:ascii="Book Antiqua" w:hAnsi="Book Antiqua"/>
              </w:rPr>
            </w:pPr>
            <w:r>
              <w:rPr>
                <w:rFonts w:ascii="Book Antiqua" w:hAnsi="Book Antiqua"/>
              </w:rPr>
              <w:t>Minnesota</w:t>
            </w:r>
          </w:p>
        </w:tc>
        <w:tc>
          <w:tcPr>
            <w:tcW w:w="1234" w:type="pct"/>
          </w:tcPr>
          <w:p w14:paraId="032D1A0C" w14:textId="77777777" w:rsidR="00E95D3A" w:rsidRDefault="00E95D3A" w:rsidP="00E767F5">
            <w:pPr>
              <w:jc w:val="center"/>
              <w:rPr>
                <w:rFonts w:ascii="Book Antiqua" w:hAnsi="Book Antiqua"/>
              </w:rPr>
            </w:pPr>
            <w:r>
              <w:rPr>
                <w:rFonts w:ascii="Book Antiqua" w:hAnsi="Book Antiqua"/>
              </w:rPr>
              <w:t>Oregon</w:t>
            </w:r>
          </w:p>
        </w:tc>
        <w:tc>
          <w:tcPr>
            <w:tcW w:w="1255" w:type="pct"/>
          </w:tcPr>
          <w:p w14:paraId="744CEB8A" w14:textId="77777777" w:rsidR="00E95D3A" w:rsidRDefault="00E95D3A" w:rsidP="00E767F5">
            <w:pPr>
              <w:jc w:val="center"/>
              <w:rPr>
                <w:rFonts w:ascii="Book Antiqua" w:hAnsi="Book Antiqua"/>
              </w:rPr>
            </w:pPr>
            <w:r>
              <w:rPr>
                <w:rFonts w:ascii="Book Antiqua" w:hAnsi="Book Antiqua"/>
              </w:rPr>
              <w:t>Hawaii</w:t>
            </w:r>
          </w:p>
        </w:tc>
      </w:tr>
      <w:tr w:rsidR="00E95D3A" w14:paraId="513747E6" w14:textId="77777777" w:rsidTr="00E95D3A">
        <w:trPr>
          <w:jc w:val="center"/>
        </w:trPr>
        <w:tc>
          <w:tcPr>
            <w:tcW w:w="1260" w:type="pct"/>
          </w:tcPr>
          <w:p w14:paraId="6258C428" w14:textId="77777777" w:rsidR="00E95D3A" w:rsidRDefault="00E95D3A" w:rsidP="00E767F5">
            <w:pPr>
              <w:jc w:val="center"/>
              <w:rPr>
                <w:rFonts w:ascii="Book Antiqua" w:hAnsi="Book Antiqua"/>
              </w:rPr>
            </w:pPr>
            <w:r>
              <w:rPr>
                <w:noProof/>
              </w:rPr>
              <w:drawing>
                <wp:inline distT="0" distB="0" distL="0" distR="0" wp14:anchorId="3F87D5FE" wp14:editId="59294724">
                  <wp:extent cx="2143125" cy="1558636"/>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48826" cy="1562782"/>
                          </a:xfrm>
                          <a:prstGeom prst="rect">
                            <a:avLst/>
                          </a:prstGeom>
                          <a:noFill/>
                          <a:ln>
                            <a:noFill/>
                          </a:ln>
                        </pic:spPr>
                      </pic:pic>
                    </a:graphicData>
                  </a:graphic>
                </wp:inline>
              </w:drawing>
            </w:r>
          </w:p>
        </w:tc>
        <w:tc>
          <w:tcPr>
            <w:tcW w:w="1250" w:type="pct"/>
          </w:tcPr>
          <w:p w14:paraId="026A2BEB" w14:textId="77777777" w:rsidR="00E95D3A" w:rsidRDefault="00E95D3A" w:rsidP="00E767F5">
            <w:pPr>
              <w:jc w:val="center"/>
              <w:rPr>
                <w:rFonts w:ascii="Book Antiqua" w:hAnsi="Book Antiqua"/>
              </w:rPr>
            </w:pPr>
            <w:r>
              <w:rPr>
                <w:noProof/>
              </w:rPr>
              <w:drawing>
                <wp:inline distT="0" distB="0" distL="0" distR="0" wp14:anchorId="1F9B1010" wp14:editId="1AC40371">
                  <wp:extent cx="2124075" cy="1544781"/>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38562" cy="1555317"/>
                          </a:xfrm>
                          <a:prstGeom prst="rect">
                            <a:avLst/>
                          </a:prstGeom>
                          <a:noFill/>
                          <a:ln>
                            <a:noFill/>
                          </a:ln>
                        </pic:spPr>
                      </pic:pic>
                    </a:graphicData>
                  </a:graphic>
                </wp:inline>
              </w:drawing>
            </w:r>
          </w:p>
          <w:p w14:paraId="3E2393BD" w14:textId="77777777" w:rsidR="00E95D3A" w:rsidRPr="00980E26" w:rsidRDefault="00E95D3A" w:rsidP="00E767F5">
            <w:pPr>
              <w:rPr>
                <w:rFonts w:ascii="Book Antiqua" w:hAnsi="Book Antiqua"/>
              </w:rPr>
            </w:pPr>
          </w:p>
        </w:tc>
        <w:tc>
          <w:tcPr>
            <w:tcW w:w="1234" w:type="pct"/>
          </w:tcPr>
          <w:p w14:paraId="75E78A6F" w14:textId="77777777" w:rsidR="00E95D3A" w:rsidRDefault="00E95D3A" w:rsidP="00E767F5">
            <w:pPr>
              <w:jc w:val="center"/>
              <w:rPr>
                <w:rFonts w:ascii="Book Antiqua" w:hAnsi="Book Antiqua"/>
              </w:rPr>
            </w:pPr>
            <w:r>
              <w:rPr>
                <w:noProof/>
              </w:rPr>
              <w:drawing>
                <wp:inline distT="0" distB="0" distL="0" distR="0" wp14:anchorId="6CC4C06B" wp14:editId="5316B5D1">
                  <wp:extent cx="2095500" cy="1523999"/>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08622" cy="1533542"/>
                          </a:xfrm>
                          <a:prstGeom prst="rect">
                            <a:avLst/>
                          </a:prstGeom>
                          <a:noFill/>
                          <a:ln>
                            <a:noFill/>
                          </a:ln>
                        </pic:spPr>
                      </pic:pic>
                    </a:graphicData>
                  </a:graphic>
                </wp:inline>
              </w:drawing>
            </w:r>
          </w:p>
        </w:tc>
        <w:tc>
          <w:tcPr>
            <w:tcW w:w="1255" w:type="pct"/>
          </w:tcPr>
          <w:p w14:paraId="4EB6ADD3" w14:textId="77777777" w:rsidR="00E95D3A" w:rsidRPr="00B57338" w:rsidRDefault="00E95D3A" w:rsidP="00E767F5">
            <w:pPr>
              <w:jc w:val="center"/>
              <w:rPr>
                <w:noProof/>
              </w:rPr>
            </w:pPr>
            <w:r>
              <w:rPr>
                <w:noProof/>
              </w:rPr>
              <w:drawing>
                <wp:inline distT="0" distB="0" distL="0" distR="0" wp14:anchorId="2949F0F6" wp14:editId="14ADE5A3">
                  <wp:extent cx="2114550" cy="1537854"/>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67950" cy="1576690"/>
                          </a:xfrm>
                          <a:prstGeom prst="rect">
                            <a:avLst/>
                          </a:prstGeom>
                          <a:noFill/>
                          <a:ln>
                            <a:noFill/>
                          </a:ln>
                        </pic:spPr>
                      </pic:pic>
                    </a:graphicData>
                  </a:graphic>
                </wp:inline>
              </w:drawing>
            </w:r>
          </w:p>
        </w:tc>
      </w:tr>
      <w:tr w:rsidR="00E95D3A" w14:paraId="5BED7AA1" w14:textId="77777777" w:rsidTr="00E95D3A">
        <w:trPr>
          <w:jc w:val="center"/>
        </w:trPr>
        <w:tc>
          <w:tcPr>
            <w:tcW w:w="1260" w:type="pct"/>
          </w:tcPr>
          <w:p w14:paraId="50CE3100" w14:textId="77777777" w:rsidR="00E95D3A" w:rsidRDefault="00E95D3A" w:rsidP="00E767F5">
            <w:pPr>
              <w:jc w:val="center"/>
              <w:rPr>
                <w:rFonts w:ascii="Book Antiqua" w:hAnsi="Book Antiqua"/>
              </w:rPr>
            </w:pPr>
            <w:r>
              <w:rPr>
                <w:rFonts w:ascii="Book Antiqua" w:hAnsi="Book Antiqua"/>
              </w:rPr>
              <w:t>Arkansas</w:t>
            </w:r>
          </w:p>
        </w:tc>
        <w:tc>
          <w:tcPr>
            <w:tcW w:w="1250" w:type="pct"/>
          </w:tcPr>
          <w:p w14:paraId="113A9CCD" w14:textId="77777777" w:rsidR="00E95D3A" w:rsidRDefault="00E95D3A" w:rsidP="00E767F5">
            <w:pPr>
              <w:jc w:val="center"/>
              <w:rPr>
                <w:rFonts w:ascii="Book Antiqua" w:hAnsi="Book Antiqua"/>
              </w:rPr>
            </w:pPr>
            <w:r>
              <w:rPr>
                <w:rFonts w:ascii="Book Antiqua" w:hAnsi="Book Antiqua"/>
              </w:rPr>
              <w:t>Kentucky</w:t>
            </w:r>
          </w:p>
        </w:tc>
        <w:tc>
          <w:tcPr>
            <w:tcW w:w="1234" w:type="pct"/>
          </w:tcPr>
          <w:p w14:paraId="109E291C" w14:textId="77777777" w:rsidR="00E95D3A" w:rsidRDefault="00E95D3A" w:rsidP="00E767F5">
            <w:pPr>
              <w:jc w:val="center"/>
              <w:rPr>
                <w:rFonts w:ascii="Book Antiqua" w:hAnsi="Book Antiqua"/>
              </w:rPr>
            </w:pPr>
            <w:r>
              <w:rPr>
                <w:rFonts w:ascii="Book Antiqua" w:hAnsi="Book Antiqua"/>
              </w:rPr>
              <w:t>New York</w:t>
            </w:r>
          </w:p>
        </w:tc>
        <w:tc>
          <w:tcPr>
            <w:tcW w:w="1255" w:type="pct"/>
          </w:tcPr>
          <w:p w14:paraId="1E9BD956" w14:textId="77777777" w:rsidR="00E95D3A" w:rsidRDefault="00E95D3A" w:rsidP="00E767F5">
            <w:pPr>
              <w:jc w:val="center"/>
              <w:rPr>
                <w:rFonts w:ascii="Book Antiqua" w:hAnsi="Book Antiqua"/>
              </w:rPr>
            </w:pPr>
            <w:r>
              <w:rPr>
                <w:rFonts w:ascii="Book Antiqua" w:hAnsi="Book Antiqua"/>
              </w:rPr>
              <w:t>Rhode Island</w:t>
            </w:r>
          </w:p>
        </w:tc>
      </w:tr>
      <w:tr w:rsidR="00E95D3A" w14:paraId="09D4B09B" w14:textId="77777777" w:rsidTr="00E95D3A">
        <w:trPr>
          <w:jc w:val="center"/>
        </w:trPr>
        <w:tc>
          <w:tcPr>
            <w:tcW w:w="1260" w:type="pct"/>
          </w:tcPr>
          <w:p w14:paraId="408649C8" w14:textId="77777777" w:rsidR="00E95D3A" w:rsidRDefault="00E95D3A" w:rsidP="00E767F5">
            <w:pPr>
              <w:jc w:val="center"/>
              <w:rPr>
                <w:rFonts w:ascii="Book Antiqua" w:hAnsi="Book Antiqua"/>
              </w:rPr>
            </w:pPr>
            <w:r>
              <w:rPr>
                <w:noProof/>
              </w:rPr>
              <w:drawing>
                <wp:inline distT="0" distB="0" distL="0" distR="0" wp14:anchorId="6E4F50A4" wp14:editId="73D586C8">
                  <wp:extent cx="2028825" cy="1475509"/>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052179" cy="1492494"/>
                          </a:xfrm>
                          <a:prstGeom prst="rect">
                            <a:avLst/>
                          </a:prstGeom>
                          <a:noFill/>
                          <a:ln>
                            <a:noFill/>
                          </a:ln>
                        </pic:spPr>
                      </pic:pic>
                    </a:graphicData>
                  </a:graphic>
                </wp:inline>
              </w:drawing>
            </w:r>
          </w:p>
        </w:tc>
        <w:tc>
          <w:tcPr>
            <w:tcW w:w="1250" w:type="pct"/>
          </w:tcPr>
          <w:p w14:paraId="7AC94895" w14:textId="77777777" w:rsidR="00E95D3A" w:rsidRDefault="00E95D3A" w:rsidP="00E767F5">
            <w:pPr>
              <w:jc w:val="center"/>
              <w:rPr>
                <w:rFonts w:ascii="Book Antiqua" w:hAnsi="Book Antiqua"/>
              </w:rPr>
            </w:pPr>
            <w:r>
              <w:rPr>
                <w:noProof/>
              </w:rPr>
              <w:drawing>
                <wp:inline distT="0" distB="0" distL="0" distR="0" wp14:anchorId="61A09360" wp14:editId="6842B94B">
                  <wp:extent cx="2066687" cy="14287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81448" cy="1438955"/>
                          </a:xfrm>
                          <a:prstGeom prst="rect">
                            <a:avLst/>
                          </a:prstGeom>
                          <a:noFill/>
                          <a:ln>
                            <a:noFill/>
                          </a:ln>
                        </pic:spPr>
                      </pic:pic>
                    </a:graphicData>
                  </a:graphic>
                </wp:inline>
              </w:drawing>
            </w:r>
          </w:p>
        </w:tc>
        <w:tc>
          <w:tcPr>
            <w:tcW w:w="1234" w:type="pct"/>
          </w:tcPr>
          <w:p w14:paraId="16F26E8C" w14:textId="77777777" w:rsidR="00E95D3A" w:rsidRDefault="00E95D3A" w:rsidP="00E767F5">
            <w:pPr>
              <w:jc w:val="center"/>
              <w:rPr>
                <w:rFonts w:ascii="Book Antiqua" w:hAnsi="Book Antiqua"/>
              </w:rPr>
            </w:pPr>
            <w:r>
              <w:rPr>
                <w:noProof/>
              </w:rPr>
              <w:drawing>
                <wp:inline distT="0" distB="0" distL="0" distR="0" wp14:anchorId="62CB4FE8" wp14:editId="2CC55312">
                  <wp:extent cx="2047875" cy="148936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63836" cy="1500972"/>
                          </a:xfrm>
                          <a:prstGeom prst="rect">
                            <a:avLst/>
                          </a:prstGeom>
                          <a:noFill/>
                          <a:ln>
                            <a:noFill/>
                          </a:ln>
                        </pic:spPr>
                      </pic:pic>
                    </a:graphicData>
                  </a:graphic>
                </wp:inline>
              </w:drawing>
            </w:r>
          </w:p>
        </w:tc>
        <w:tc>
          <w:tcPr>
            <w:tcW w:w="1255" w:type="pct"/>
          </w:tcPr>
          <w:p w14:paraId="6D87B26B" w14:textId="77777777" w:rsidR="00E95D3A" w:rsidRDefault="00E95D3A" w:rsidP="00E767F5">
            <w:pPr>
              <w:jc w:val="center"/>
              <w:rPr>
                <w:rFonts w:ascii="Book Antiqua" w:hAnsi="Book Antiqua"/>
              </w:rPr>
            </w:pPr>
            <w:r>
              <w:rPr>
                <w:noProof/>
              </w:rPr>
              <w:drawing>
                <wp:inline distT="0" distB="0" distL="0" distR="0" wp14:anchorId="2910A093" wp14:editId="7DECE25E">
                  <wp:extent cx="2132171" cy="1504950"/>
                  <wp:effectExtent l="0" t="0" r="190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151313" cy="1518461"/>
                          </a:xfrm>
                          <a:prstGeom prst="rect">
                            <a:avLst/>
                          </a:prstGeom>
                          <a:noFill/>
                          <a:ln>
                            <a:noFill/>
                          </a:ln>
                        </pic:spPr>
                      </pic:pic>
                    </a:graphicData>
                  </a:graphic>
                </wp:inline>
              </w:drawing>
            </w:r>
          </w:p>
        </w:tc>
      </w:tr>
    </w:tbl>
    <w:p w14:paraId="32C5BEB2" w14:textId="77777777" w:rsidR="00E95D3A" w:rsidRDefault="00E95D3A" w:rsidP="00B03A56">
      <w:pPr>
        <w:jc w:val="center"/>
        <w:rPr>
          <w:b/>
          <w:bCs/>
        </w:rPr>
      </w:pPr>
    </w:p>
    <w:p w14:paraId="334A3F88" w14:textId="338FE80B" w:rsidR="00B03A56" w:rsidRPr="000011D7" w:rsidRDefault="00B03A56" w:rsidP="00B03A56">
      <w:pPr>
        <w:jc w:val="center"/>
        <w:rPr>
          <w:b/>
          <w:bCs/>
        </w:rPr>
      </w:pPr>
      <w:r w:rsidRPr="000011D7">
        <w:rPr>
          <w:b/>
          <w:bCs/>
        </w:rPr>
        <w:t xml:space="preserve">Figure </w:t>
      </w:r>
      <w:r>
        <w:rPr>
          <w:b/>
          <w:bCs/>
        </w:rPr>
        <w:t>2.</w:t>
      </w:r>
      <w:r w:rsidRPr="000011D7">
        <w:rPr>
          <w:b/>
          <w:bCs/>
        </w:rPr>
        <w:t xml:space="preserve">7. Synthetic control results in ADH’s (2010) framework: </w:t>
      </w:r>
      <w:r w:rsidRPr="000011D7">
        <w:rPr>
          <w:b/>
          <w:bCs/>
          <w:i/>
          <w:iCs/>
        </w:rPr>
        <w:t>Simpson Diversity</w:t>
      </w:r>
    </w:p>
    <w:p w14:paraId="42741E65" w14:textId="77777777" w:rsidR="00B03A56" w:rsidRPr="000011D7" w:rsidRDefault="00B03A56" w:rsidP="004B7D13">
      <w:pPr>
        <w:rPr>
          <w:rFonts w:eastAsiaTheme="minorEastAsia"/>
          <w:i/>
          <w:sz w:val="20"/>
          <w:szCs w:val="20"/>
        </w:rPr>
      </w:pPr>
    </w:p>
    <w:p w14:paraId="7BBEE84C" w14:textId="77777777" w:rsidR="004B7D13" w:rsidRPr="000011D7" w:rsidRDefault="004B7D13" w:rsidP="004B7D13">
      <w:r w:rsidRPr="000011D7">
        <w:rPr>
          <w:rFonts w:eastAsiaTheme="minorEastAsia"/>
          <w:i/>
          <w:sz w:val="20"/>
          <w:szCs w:val="20"/>
        </w:rPr>
        <w:t>Note</w:t>
      </w:r>
      <w:r w:rsidRPr="000011D7">
        <w:rPr>
          <w:rFonts w:eastAsiaTheme="minorEastAsia"/>
          <w:sz w:val="20"/>
          <w:szCs w:val="20"/>
        </w:rPr>
        <w:t>: This figure summarizes synthetic control results following Abadie et al.’s (2010) method. The left panel in each subplot indicates raw averages for the state of study and its synthetic control. The right panel shows p-values comparing the main effect to the placebo-effect distribution. In addition to the time-varying covariates used in the previous estimations, the set of predictors also includes Simpson diversity measures for three years prior to the statewide free-college intervention. The red vertical line identifies the last pre-treatment period. Other technical details are available in Abadie et al. (2010).</w:t>
      </w:r>
    </w:p>
    <w:p w14:paraId="65E2A31E" w14:textId="77777777" w:rsidR="004B7D13" w:rsidRPr="000011D7" w:rsidRDefault="004B7D13" w:rsidP="004B7D13">
      <w:r w:rsidRPr="000011D7">
        <w:br w:type="page"/>
      </w:r>
    </w:p>
    <w:tbl>
      <w:tblPr>
        <w:tblStyle w:val="TableGrid"/>
        <w:tblW w:w="5000" w:type="pct"/>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3485"/>
        <w:gridCol w:w="3484"/>
        <w:gridCol w:w="3398"/>
        <w:gridCol w:w="3399"/>
      </w:tblGrid>
      <w:tr w:rsidR="00B94741" w14:paraId="760F2AA8" w14:textId="77777777" w:rsidTr="00B03A56">
        <w:tc>
          <w:tcPr>
            <w:tcW w:w="1266" w:type="pct"/>
          </w:tcPr>
          <w:p w14:paraId="4298AB50" w14:textId="77777777" w:rsidR="00B94741" w:rsidRDefault="00B94741" w:rsidP="00645A7A">
            <w:pPr>
              <w:jc w:val="center"/>
              <w:rPr>
                <w:rFonts w:ascii="Book Antiqua" w:hAnsi="Book Antiqua"/>
              </w:rPr>
            </w:pPr>
            <w:r>
              <w:rPr>
                <w:rFonts w:ascii="Book Antiqua" w:hAnsi="Book Antiqua"/>
              </w:rPr>
              <w:lastRenderedPageBreak/>
              <w:t>Tennessee</w:t>
            </w:r>
          </w:p>
        </w:tc>
        <w:tc>
          <w:tcPr>
            <w:tcW w:w="1265" w:type="pct"/>
          </w:tcPr>
          <w:p w14:paraId="75F0E7BD" w14:textId="77777777" w:rsidR="00B94741" w:rsidRDefault="00B94741" w:rsidP="00645A7A">
            <w:pPr>
              <w:jc w:val="center"/>
              <w:rPr>
                <w:rFonts w:ascii="Book Antiqua" w:hAnsi="Book Antiqua"/>
              </w:rPr>
            </w:pPr>
            <w:r>
              <w:rPr>
                <w:rFonts w:ascii="Book Antiqua" w:hAnsi="Book Antiqua"/>
              </w:rPr>
              <w:t>Minnesota</w:t>
            </w:r>
          </w:p>
        </w:tc>
        <w:tc>
          <w:tcPr>
            <w:tcW w:w="1234" w:type="pct"/>
          </w:tcPr>
          <w:p w14:paraId="35F72909" w14:textId="77777777" w:rsidR="00B94741" w:rsidRDefault="00B94741" w:rsidP="00645A7A">
            <w:pPr>
              <w:jc w:val="center"/>
              <w:rPr>
                <w:rFonts w:ascii="Book Antiqua" w:hAnsi="Book Antiqua"/>
              </w:rPr>
            </w:pPr>
            <w:r>
              <w:rPr>
                <w:rFonts w:ascii="Book Antiqua" w:hAnsi="Book Antiqua"/>
              </w:rPr>
              <w:t>Oregon</w:t>
            </w:r>
          </w:p>
        </w:tc>
        <w:tc>
          <w:tcPr>
            <w:tcW w:w="1235" w:type="pct"/>
          </w:tcPr>
          <w:p w14:paraId="65EDFCFC" w14:textId="77777777" w:rsidR="00B94741" w:rsidRDefault="00B94741" w:rsidP="00645A7A">
            <w:pPr>
              <w:jc w:val="center"/>
              <w:rPr>
                <w:rFonts w:ascii="Book Antiqua" w:hAnsi="Book Antiqua"/>
              </w:rPr>
            </w:pPr>
            <w:r>
              <w:rPr>
                <w:rFonts w:ascii="Book Antiqua" w:hAnsi="Book Antiqua"/>
              </w:rPr>
              <w:t>Hawaii</w:t>
            </w:r>
          </w:p>
        </w:tc>
      </w:tr>
      <w:tr w:rsidR="00B94741" w14:paraId="622ABB58" w14:textId="77777777" w:rsidTr="00B03A56">
        <w:tc>
          <w:tcPr>
            <w:tcW w:w="1266" w:type="pct"/>
          </w:tcPr>
          <w:p w14:paraId="3EE46A70" w14:textId="77777777" w:rsidR="00B94741" w:rsidRDefault="00B94741" w:rsidP="00645A7A">
            <w:pPr>
              <w:tabs>
                <w:tab w:val="left" w:pos="2040"/>
              </w:tabs>
              <w:jc w:val="center"/>
              <w:rPr>
                <w:rFonts w:ascii="Book Antiqua" w:hAnsi="Book Antiqua"/>
              </w:rPr>
            </w:pPr>
            <w:r>
              <w:rPr>
                <w:noProof/>
              </w:rPr>
              <w:drawing>
                <wp:inline distT="0" distB="0" distL="0" distR="0" wp14:anchorId="4D79D3CE" wp14:editId="55BF551C">
                  <wp:extent cx="2219325" cy="1614053"/>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38768" cy="1628194"/>
                          </a:xfrm>
                          <a:prstGeom prst="rect">
                            <a:avLst/>
                          </a:prstGeom>
                          <a:noFill/>
                          <a:ln>
                            <a:noFill/>
                          </a:ln>
                        </pic:spPr>
                      </pic:pic>
                    </a:graphicData>
                  </a:graphic>
                </wp:inline>
              </w:drawing>
            </w:r>
          </w:p>
        </w:tc>
        <w:tc>
          <w:tcPr>
            <w:tcW w:w="1265" w:type="pct"/>
          </w:tcPr>
          <w:p w14:paraId="5BD42AD2" w14:textId="77777777" w:rsidR="00B94741" w:rsidRPr="00797606" w:rsidRDefault="00B94741" w:rsidP="00645A7A">
            <w:pPr>
              <w:rPr>
                <w:rFonts w:ascii="Book Antiqua" w:hAnsi="Book Antiqua"/>
              </w:rPr>
            </w:pPr>
            <w:r>
              <w:rPr>
                <w:noProof/>
              </w:rPr>
              <w:drawing>
                <wp:inline distT="0" distB="0" distL="0" distR="0" wp14:anchorId="2830F3C2" wp14:editId="7904121F">
                  <wp:extent cx="2219325" cy="1614054"/>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37654" cy="1627384"/>
                          </a:xfrm>
                          <a:prstGeom prst="rect">
                            <a:avLst/>
                          </a:prstGeom>
                          <a:noFill/>
                          <a:ln>
                            <a:noFill/>
                          </a:ln>
                        </pic:spPr>
                      </pic:pic>
                    </a:graphicData>
                  </a:graphic>
                </wp:inline>
              </w:drawing>
            </w:r>
          </w:p>
        </w:tc>
        <w:tc>
          <w:tcPr>
            <w:tcW w:w="1234" w:type="pct"/>
          </w:tcPr>
          <w:p w14:paraId="757B95D9" w14:textId="77777777" w:rsidR="00B94741" w:rsidRDefault="00B94741" w:rsidP="00645A7A">
            <w:pPr>
              <w:rPr>
                <w:rFonts w:ascii="Book Antiqua" w:hAnsi="Book Antiqua"/>
              </w:rPr>
            </w:pPr>
            <w:r>
              <w:rPr>
                <w:noProof/>
              </w:rPr>
              <w:drawing>
                <wp:inline distT="0" distB="0" distL="0" distR="0" wp14:anchorId="2C381564" wp14:editId="7E9966FB">
                  <wp:extent cx="2160984" cy="157162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84046" cy="1588397"/>
                          </a:xfrm>
                          <a:prstGeom prst="rect">
                            <a:avLst/>
                          </a:prstGeom>
                          <a:noFill/>
                          <a:ln>
                            <a:noFill/>
                          </a:ln>
                        </pic:spPr>
                      </pic:pic>
                    </a:graphicData>
                  </a:graphic>
                </wp:inline>
              </w:drawing>
            </w:r>
          </w:p>
        </w:tc>
        <w:tc>
          <w:tcPr>
            <w:tcW w:w="1235" w:type="pct"/>
          </w:tcPr>
          <w:p w14:paraId="2130A4B0" w14:textId="77777777" w:rsidR="00B94741" w:rsidRDefault="00B94741" w:rsidP="00645A7A">
            <w:pPr>
              <w:rPr>
                <w:rFonts w:ascii="Book Antiqua" w:hAnsi="Book Antiqua"/>
              </w:rPr>
            </w:pPr>
            <w:r>
              <w:rPr>
                <w:noProof/>
              </w:rPr>
              <w:drawing>
                <wp:inline distT="0" distB="0" distL="0" distR="0" wp14:anchorId="5E109A3A" wp14:editId="3DF98467">
                  <wp:extent cx="2105025" cy="1530927"/>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39563" cy="1556045"/>
                          </a:xfrm>
                          <a:prstGeom prst="rect">
                            <a:avLst/>
                          </a:prstGeom>
                          <a:noFill/>
                          <a:ln>
                            <a:noFill/>
                          </a:ln>
                        </pic:spPr>
                      </pic:pic>
                    </a:graphicData>
                  </a:graphic>
                </wp:inline>
              </w:drawing>
            </w:r>
          </w:p>
        </w:tc>
      </w:tr>
      <w:tr w:rsidR="00B94741" w14:paraId="001E0F12" w14:textId="77777777" w:rsidTr="00B03A56">
        <w:tc>
          <w:tcPr>
            <w:tcW w:w="1266" w:type="pct"/>
          </w:tcPr>
          <w:p w14:paraId="1C61FCC8" w14:textId="77777777" w:rsidR="00B94741" w:rsidRDefault="00B94741" w:rsidP="00645A7A">
            <w:pPr>
              <w:jc w:val="center"/>
              <w:rPr>
                <w:rFonts w:ascii="Book Antiqua" w:hAnsi="Book Antiqua"/>
              </w:rPr>
            </w:pPr>
            <w:r>
              <w:rPr>
                <w:rFonts w:ascii="Book Antiqua" w:hAnsi="Book Antiqua"/>
              </w:rPr>
              <w:t>Arkansas</w:t>
            </w:r>
          </w:p>
        </w:tc>
        <w:tc>
          <w:tcPr>
            <w:tcW w:w="1265" w:type="pct"/>
          </w:tcPr>
          <w:p w14:paraId="762B4804" w14:textId="77777777" w:rsidR="00B94741" w:rsidRDefault="00B94741" w:rsidP="00645A7A">
            <w:pPr>
              <w:jc w:val="center"/>
              <w:rPr>
                <w:rFonts w:ascii="Book Antiqua" w:hAnsi="Book Antiqua"/>
              </w:rPr>
            </w:pPr>
            <w:r>
              <w:rPr>
                <w:rFonts w:ascii="Book Antiqua" w:hAnsi="Book Antiqua"/>
              </w:rPr>
              <w:t>Kentucky</w:t>
            </w:r>
          </w:p>
        </w:tc>
        <w:tc>
          <w:tcPr>
            <w:tcW w:w="1234" w:type="pct"/>
          </w:tcPr>
          <w:p w14:paraId="7576A69A" w14:textId="77777777" w:rsidR="00B94741" w:rsidRDefault="00B94741" w:rsidP="00645A7A">
            <w:pPr>
              <w:jc w:val="center"/>
              <w:rPr>
                <w:rFonts w:ascii="Book Antiqua" w:hAnsi="Book Antiqua"/>
              </w:rPr>
            </w:pPr>
            <w:r>
              <w:rPr>
                <w:rFonts w:ascii="Book Antiqua" w:hAnsi="Book Antiqua"/>
              </w:rPr>
              <w:t>New York</w:t>
            </w:r>
          </w:p>
        </w:tc>
        <w:tc>
          <w:tcPr>
            <w:tcW w:w="1235" w:type="pct"/>
          </w:tcPr>
          <w:p w14:paraId="63E26A8A" w14:textId="77777777" w:rsidR="00B94741" w:rsidRDefault="00B94741" w:rsidP="00645A7A">
            <w:pPr>
              <w:jc w:val="center"/>
              <w:rPr>
                <w:rFonts w:ascii="Book Antiqua" w:hAnsi="Book Antiqua"/>
              </w:rPr>
            </w:pPr>
            <w:r>
              <w:rPr>
                <w:rFonts w:ascii="Book Antiqua" w:hAnsi="Book Antiqua"/>
              </w:rPr>
              <w:t>Rhode Island</w:t>
            </w:r>
          </w:p>
        </w:tc>
      </w:tr>
      <w:tr w:rsidR="00B94741" w14:paraId="78B53D2B" w14:textId="77777777" w:rsidTr="00B03A56">
        <w:tc>
          <w:tcPr>
            <w:tcW w:w="1266" w:type="pct"/>
          </w:tcPr>
          <w:p w14:paraId="1C34DE56" w14:textId="77777777" w:rsidR="00B94741" w:rsidRDefault="00B94741" w:rsidP="00645A7A">
            <w:pPr>
              <w:jc w:val="center"/>
              <w:rPr>
                <w:rFonts w:ascii="Book Antiqua" w:hAnsi="Book Antiqua"/>
              </w:rPr>
            </w:pPr>
            <w:r>
              <w:rPr>
                <w:noProof/>
              </w:rPr>
              <w:drawing>
                <wp:inline distT="0" distB="0" distL="0" distR="0" wp14:anchorId="28593B63" wp14:editId="024801E3">
                  <wp:extent cx="2095500" cy="1524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08616" cy="1533539"/>
                          </a:xfrm>
                          <a:prstGeom prst="rect">
                            <a:avLst/>
                          </a:prstGeom>
                          <a:noFill/>
                          <a:ln>
                            <a:noFill/>
                          </a:ln>
                        </pic:spPr>
                      </pic:pic>
                    </a:graphicData>
                  </a:graphic>
                </wp:inline>
              </w:drawing>
            </w:r>
          </w:p>
        </w:tc>
        <w:tc>
          <w:tcPr>
            <w:tcW w:w="1265" w:type="pct"/>
          </w:tcPr>
          <w:p w14:paraId="334256F2" w14:textId="77777777" w:rsidR="00B94741" w:rsidRDefault="00B94741" w:rsidP="00645A7A">
            <w:pPr>
              <w:jc w:val="center"/>
              <w:rPr>
                <w:rFonts w:ascii="Book Antiqua" w:hAnsi="Book Antiqua"/>
              </w:rPr>
            </w:pPr>
            <w:r>
              <w:rPr>
                <w:noProof/>
              </w:rPr>
              <w:drawing>
                <wp:inline distT="0" distB="0" distL="0" distR="0" wp14:anchorId="1F7D086E" wp14:editId="1AB928D3">
                  <wp:extent cx="2133600" cy="1551709"/>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52346" cy="1565343"/>
                          </a:xfrm>
                          <a:prstGeom prst="rect">
                            <a:avLst/>
                          </a:prstGeom>
                          <a:noFill/>
                          <a:ln>
                            <a:noFill/>
                          </a:ln>
                        </pic:spPr>
                      </pic:pic>
                    </a:graphicData>
                  </a:graphic>
                </wp:inline>
              </w:drawing>
            </w:r>
          </w:p>
        </w:tc>
        <w:tc>
          <w:tcPr>
            <w:tcW w:w="1234" w:type="pct"/>
          </w:tcPr>
          <w:p w14:paraId="130E51A4" w14:textId="77777777" w:rsidR="00B94741" w:rsidRDefault="00B94741" w:rsidP="00645A7A">
            <w:pPr>
              <w:rPr>
                <w:rFonts w:ascii="Book Antiqua" w:hAnsi="Book Antiqua"/>
              </w:rPr>
            </w:pPr>
            <w:r>
              <w:rPr>
                <w:noProof/>
              </w:rPr>
              <w:drawing>
                <wp:inline distT="0" distB="0" distL="0" distR="0" wp14:anchorId="4C5FEE5C" wp14:editId="174812BF">
                  <wp:extent cx="2160905" cy="1571567"/>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87107" cy="1590623"/>
                          </a:xfrm>
                          <a:prstGeom prst="rect">
                            <a:avLst/>
                          </a:prstGeom>
                          <a:noFill/>
                          <a:ln>
                            <a:noFill/>
                          </a:ln>
                        </pic:spPr>
                      </pic:pic>
                    </a:graphicData>
                  </a:graphic>
                </wp:inline>
              </w:drawing>
            </w:r>
          </w:p>
        </w:tc>
        <w:tc>
          <w:tcPr>
            <w:tcW w:w="1235" w:type="pct"/>
          </w:tcPr>
          <w:p w14:paraId="275EBE3F" w14:textId="77777777" w:rsidR="00B94741" w:rsidRDefault="00B94741" w:rsidP="00645A7A">
            <w:pPr>
              <w:rPr>
                <w:rFonts w:ascii="Book Antiqua" w:hAnsi="Book Antiqua"/>
              </w:rPr>
            </w:pPr>
            <w:r>
              <w:rPr>
                <w:noProof/>
              </w:rPr>
              <w:drawing>
                <wp:inline distT="0" distB="0" distL="0" distR="0" wp14:anchorId="4303DC43" wp14:editId="0625DCFF">
                  <wp:extent cx="2161937" cy="1572318"/>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188215" cy="1591429"/>
                          </a:xfrm>
                          <a:prstGeom prst="rect">
                            <a:avLst/>
                          </a:prstGeom>
                          <a:noFill/>
                          <a:ln>
                            <a:noFill/>
                          </a:ln>
                        </pic:spPr>
                      </pic:pic>
                    </a:graphicData>
                  </a:graphic>
                </wp:inline>
              </w:drawing>
            </w:r>
          </w:p>
        </w:tc>
      </w:tr>
    </w:tbl>
    <w:p w14:paraId="5BF882FF" w14:textId="77777777" w:rsidR="004B7D13" w:rsidRDefault="004B7D13" w:rsidP="004B7D13"/>
    <w:p w14:paraId="67C64B86" w14:textId="77777777" w:rsidR="00B03A56" w:rsidRPr="000011D7" w:rsidRDefault="00B03A56" w:rsidP="00B03A56">
      <w:pPr>
        <w:jc w:val="center"/>
        <w:rPr>
          <w:b/>
          <w:bCs/>
          <w:i/>
          <w:iCs/>
        </w:rPr>
      </w:pPr>
      <w:r w:rsidRPr="000011D7">
        <w:rPr>
          <w:b/>
          <w:bCs/>
        </w:rPr>
        <w:t xml:space="preserve">Figure </w:t>
      </w:r>
      <w:r>
        <w:rPr>
          <w:b/>
          <w:bCs/>
        </w:rPr>
        <w:t>2.</w:t>
      </w:r>
      <w:r w:rsidRPr="000011D7">
        <w:rPr>
          <w:b/>
          <w:bCs/>
        </w:rPr>
        <w:t xml:space="preserve">8. Synthetic control results in ADH’s (2010) framework: </w:t>
      </w:r>
      <w:r w:rsidRPr="000011D7">
        <w:rPr>
          <w:b/>
          <w:bCs/>
          <w:i/>
          <w:iCs/>
        </w:rPr>
        <w:t>Shannon Diversity</w:t>
      </w:r>
    </w:p>
    <w:p w14:paraId="3D4C3A2F" w14:textId="77777777" w:rsidR="00B03A56" w:rsidRPr="000011D7" w:rsidRDefault="00B03A56" w:rsidP="004B7D13"/>
    <w:p w14:paraId="1FCB0C1D" w14:textId="2C174C4F" w:rsidR="00FC7FB8" w:rsidRDefault="004B7D13" w:rsidP="00301098">
      <w:pPr>
        <w:rPr>
          <w:rFonts w:eastAsiaTheme="minorEastAsia"/>
          <w:sz w:val="20"/>
          <w:szCs w:val="20"/>
        </w:rPr>
      </w:pPr>
      <w:r w:rsidRPr="000011D7">
        <w:rPr>
          <w:rFonts w:eastAsiaTheme="minorEastAsia"/>
          <w:i/>
          <w:sz w:val="20"/>
          <w:szCs w:val="20"/>
        </w:rPr>
        <w:t>Note</w:t>
      </w:r>
      <w:r w:rsidRPr="000011D7">
        <w:rPr>
          <w:rFonts w:eastAsiaTheme="minorEastAsia"/>
          <w:sz w:val="20"/>
          <w:szCs w:val="20"/>
        </w:rPr>
        <w:t>: This figure summarizes synthetic control results following Abadie et al.’s (2010) method. The left panel in each subplot indicates raw averages for the state of study and its synthetic control. The right panel shows p-values comparing the main effect to the placebo-effect distribution. In addition to the time-varying covariates used in the previous estimations, the set of predictors also includes Shannon diversity measures for three years prior to the statewide free-college intervention. The red vertical line identifies the last pre-treatment period. Other technical details are available in Abadie et al. (2010</w:t>
      </w:r>
      <w:r w:rsidR="00301098">
        <w:rPr>
          <w:rFonts w:eastAsiaTheme="minorEastAsia"/>
          <w:sz w:val="20"/>
          <w:szCs w:val="20"/>
        </w:rPr>
        <w:t>)</w:t>
      </w:r>
    </w:p>
    <w:p w14:paraId="14D7450C" w14:textId="2180A8BD" w:rsidR="00301098" w:rsidRDefault="00301098" w:rsidP="00301098">
      <w:pPr>
        <w:rPr>
          <w:rFonts w:eastAsiaTheme="minorEastAsia"/>
          <w:sz w:val="20"/>
          <w:szCs w:val="20"/>
        </w:rPr>
      </w:pPr>
    </w:p>
    <w:p w14:paraId="66EE4131" w14:textId="5D47D575" w:rsidR="00E95D3A" w:rsidRPr="00E95D3A" w:rsidRDefault="00301098" w:rsidP="00E95D3A">
      <w:pPr>
        <w:spacing w:after="160" w:line="259" w:lineRule="auto"/>
        <w:rPr>
          <w:rFonts w:eastAsiaTheme="minorEastAsia"/>
          <w:sz w:val="20"/>
          <w:szCs w:val="20"/>
        </w:rPr>
        <w:sectPr w:rsidR="00E95D3A" w:rsidRPr="00E95D3A" w:rsidSect="00E95D3A">
          <w:pgSz w:w="16840" w:h="11910" w:orient="landscape"/>
          <w:pgMar w:top="1440" w:right="1580" w:bottom="1110" w:left="1710" w:header="0" w:footer="1634" w:gutter="0"/>
          <w:cols w:space="720"/>
          <w:docGrid w:linePitch="326"/>
        </w:sectPr>
      </w:pPr>
      <w:r>
        <w:rPr>
          <w:rFonts w:eastAsiaTheme="minorEastAsia"/>
          <w:sz w:val="20"/>
          <w:szCs w:val="20"/>
        </w:rPr>
        <w:br w:type="page"/>
      </w:r>
    </w:p>
    <w:p w14:paraId="7E54FE7A" w14:textId="31CED5D6" w:rsidR="000B1713" w:rsidRDefault="000B1713" w:rsidP="000B1713">
      <w:pPr>
        <w:pStyle w:val="Heading1"/>
        <w:rPr>
          <w:bCs/>
        </w:rPr>
      </w:pPr>
      <w:r>
        <w:lastRenderedPageBreak/>
        <w:t xml:space="preserve">Chapter 3. </w:t>
      </w:r>
      <w:r>
        <w:rPr>
          <w:bCs/>
        </w:rPr>
        <w:t>When in America, do as the Americans do? The evolution of health behaviors and outcomes across immigrant cohorts</w:t>
      </w:r>
    </w:p>
    <w:p w14:paraId="2925012D" w14:textId="77777777" w:rsidR="000B1713" w:rsidRDefault="000B1713" w:rsidP="000B1713"/>
    <w:p w14:paraId="72EAEEF7" w14:textId="6AC1D569" w:rsidR="000B1713" w:rsidRPr="000B1713" w:rsidRDefault="000B1713" w:rsidP="000B1713">
      <w:r>
        <w:t>This paper is joint work with Paolo Barbieri.</w:t>
      </w:r>
    </w:p>
    <w:p w14:paraId="1DB38862" w14:textId="77777777" w:rsidR="000B1713" w:rsidRDefault="000B1713" w:rsidP="000B1713">
      <w:pPr>
        <w:spacing w:after="160" w:line="259" w:lineRule="auto"/>
        <w:rPr>
          <w:rFonts w:eastAsiaTheme="majorEastAsia" w:cstheme="majorBidi"/>
          <w:b/>
          <w:szCs w:val="32"/>
        </w:rPr>
      </w:pPr>
      <w:r>
        <w:br w:type="page"/>
      </w:r>
    </w:p>
    <w:p w14:paraId="0B83C709" w14:textId="77777777" w:rsidR="000B1713" w:rsidRDefault="000B1713" w:rsidP="000B1713">
      <w:pPr>
        <w:pStyle w:val="Heading1"/>
        <w:jc w:val="center"/>
      </w:pPr>
      <w:r>
        <w:lastRenderedPageBreak/>
        <w:t>Abstract</w:t>
      </w:r>
    </w:p>
    <w:p w14:paraId="597756EB" w14:textId="09914A67" w:rsidR="000B1713" w:rsidRDefault="004B5EAF" w:rsidP="000B1713">
      <w:pPr>
        <w:pStyle w:val="Heading1"/>
        <w:rPr>
          <w:b w:val="0"/>
          <w:bCs/>
        </w:rPr>
      </w:pPr>
      <w:r w:rsidRPr="004B5EAF">
        <w:rPr>
          <w:b w:val="0"/>
          <w:bCs/>
        </w:rPr>
        <w:t xml:space="preserve">This study seeks to understand US immigrants' health-related behaviors and outcomes across arrival cohorts. We simultaneously examine risky consumption choices (smoking and drinking) and physical health conditions (asthma, diabetes, vision problems, and coronary heart diseases) using data from the National Health Interview Surveys (1989-2014). We incorporate cohort </w:t>
      </w:r>
      <w:proofErr w:type="gramStart"/>
      <w:r w:rsidRPr="004B5EAF">
        <w:rPr>
          <w:b w:val="0"/>
          <w:bCs/>
        </w:rPr>
        <w:t>fixed-effects</w:t>
      </w:r>
      <w:proofErr w:type="gramEnd"/>
      <w:r w:rsidRPr="004B5EAF">
        <w:rPr>
          <w:b w:val="0"/>
          <w:bCs/>
        </w:rPr>
        <w:t xml:space="preserve"> and the interactions between cohort effects and years since immigration into our empirical framework to capture the dynamics of immigrant health over time. We find that cohort effects are present in all health indicators. Despite some heterogeneity in the dynamics of unhealthy behaviors, this heterogeneity seems to dissipate as we explore longer-term health outcomes. Overall, our findings provide an interesting outlook on how the integration into the host society affects American immigrants' health. We contribute new results to the immigrant health assimilation literature, which has primarily focused on obesity and wages.</w:t>
      </w:r>
      <w:r w:rsidR="000B1713" w:rsidRPr="009C250B">
        <w:rPr>
          <w:b w:val="0"/>
          <w:bCs/>
        </w:rPr>
        <w:t xml:space="preserve"> </w:t>
      </w:r>
    </w:p>
    <w:p w14:paraId="48783800" w14:textId="37BE6F1B" w:rsidR="00CD6F51" w:rsidRDefault="000B1713" w:rsidP="00CD6F51">
      <w:pPr>
        <w:spacing w:after="160" w:line="259" w:lineRule="auto"/>
      </w:pPr>
      <w:r>
        <w:rPr>
          <w:b/>
          <w:bCs/>
        </w:rPr>
        <w:br w:type="page"/>
      </w:r>
    </w:p>
    <w:p w14:paraId="45EC80BC" w14:textId="488880B5" w:rsidR="00CD6F51" w:rsidRPr="00CD6F51" w:rsidRDefault="00CD6F51" w:rsidP="00CD6F51">
      <w:pPr>
        <w:spacing w:after="160" w:line="480" w:lineRule="auto"/>
        <w:rPr>
          <w:b/>
          <w:bCs/>
        </w:rPr>
      </w:pPr>
      <w:r w:rsidRPr="00CD6F51">
        <w:rPr>
          <w:b/>
          <w:bCs/>
        </w:rPr>
        <w:lastRenderedPageBreak/>
        <w:t>3.1. Introduction</w:t>
      </w:r>
    </w:p>
    <w:p w14:paraId="0D687E7B" w14:textId="5DC8CABD" w:rsidR="004B5EAF" w:rsidRDefault="004B5EAF" w:rsidP="004B5EAF">
      <w:pPr>
        <w:spacing w:after="160" w:line="480" w:lineRule="auto"/>
      </w:pPr>
      <w:r>
        <w:t xml:space="preserve">Evidence suggests that first-generation immigrants have made a remarkable contribution to the US productivity and economic prosperity </w:t>
      </w:r>
      <w:r>
        <w:t xml:space="preserve">(Becerra et al., 2012, </w:t>
      </w:r>
      <w:proofErr w:type="spellStart"/>
      <w:r>
        <w:t>Sequeira</w:t>
      </w:r>
      <w:proofErr w:type="spellEnd"/>
      <w:r>
        <w:t xml:space="preserve"> et al., 2018)</w:t>
      </w:r>
      <w:r>
        <w:t xml:space="preserve">.  However, the health disparity between US-born and foreign-born citizens perpetuates and remains an important public health challenge </w:t>
      </w:r>
      <w:r>
        <w:t>(Bustamante et al., 2019), Dickman et al., 2017, Fernandez and Rodriguez, 2017)</w:t>
      </w:r>
      <w:r>
        <w:t>.</w:t>
      </w:r>
      <w:r>
        <w:t xml:space="preserve"> </w:t>
      </w:r>
      <w:r>
        <w:t xml:space="preserve">Immigrants in the US are frequently blamed by the media for putting negative cost pressures on native taxpayers and health service users. However, the academic literature has shown that immigrants, upon arriving in the country, are younger and healthier than their American counterparts and less likely to utilize health care </w:t>
      </w:r>
      <w:r>
        <w:t>(Goldman et al., 2006)</w:t>
      </w:r>
      <w:r>
        <w:t xml:space="preserve">. This paradox is conventionally known as the </w:t>
      </w:r>
      <w:r>
        <w:t>“</w:t>
      </w:r>
      <w:r>
        <w:t>healthy immigrant effect.</w:t>
      </w:r>
      <w:r>
        <w:t>”</w:t>
      </w:r>
      <w:r>
        <w:t xml:space="preserve"> Interestingly, despite the initial health advantage over natives in both home and host countries, immigrants' health deteriorates with time spent in the host country </w:t>
      </w:r>
      <w:r>
        <w:t>(</w:t>
      </w:r>
      <w:proofErr w:type="spellStart"/>
      <w:r>
        <w:t>Akbulut-Yuksel</w:t>
      </w:r>
      <w:proofErr w:type="spellEnd"/>
      <w:r>
        <w:t xml:space="preserve"> and Kugler, 2016, </w:t>
      </w:r>
      <w:proofErr w:type="spellStart"/>
      <w:r>
        <w:t>Antecol</w:t>
      </w:r>
      <w:proofErr w:type="spellEnd"/>
      <w:r>
        <w:t xml:space="preserve"> and Bedard, 2006, </w:t>
      </w:r>
      <w:proofErr w:type="spellStart"/>
      <w:r>
        <w:t>Giuntella</w:t>
      </w:r>
      <w:proofErr w:type="spellEnd"/>
      <w:r>
        <w:t xml:space="preserve"> and </w:t>
      </w:r>
      <w:proofErr w:type="spellStart"/>
      <w:r>
        <w:t>Mazzona</w:t>
      </w:r>
      <w:proofErr w:type="spellEnd"/>
      <w:r>
        <w:t xml:space="preserve">, 2015). </w:t>
      </w:r>
      <w:r>
        <w:t xml:space="preserve">This pattern might be explained by self-selection and socio-cultural protection, which lead initially healthy immigrants to converge to lower health standards as they assimilate with the new living conditions and customs </w:t>
      </w:r>
      <w:r>
        <w:t>(</w:t>
      </w:r>
      <w:proofErr w:type="spellStart"/>
      <w:r>
        <w:t>Antecol</w:t>
      </w:r>
      <w:proofErr w:type="spellEnd"/>
      <w:r>
        <w:t xml:space="preserve"> and Bedard, 2006, Jasso et al., 2004, McDonald and Kennedy, 2004, </w:t>
      </w:r>
      <w:proofErr w:type="spellStart"/>
      <w:r>
        <w:t>Riosmena</w:t>
      </w:r>
      <w:proofErr w:type="spellEnd"/>
      <w:r>
        <w:t xml:space="preserve"> et al., 2003). </w:t>
      </w:r>
    </w:p>
    <w:p w14:paraId="7B16AFEA" w14:textId="77777777" w:rsidR="004B5EAF" w:rsidRDefault="004B5EAF" w:rsidP="004B5EAF">
      <w:pPr>
        <w:spacing w:after="160" w:line="480" w:lineRule="auto"/>
      </w:pPr>
    </w:p>
    <w:p w14:paraId="55F36C7B" w14:textId="3086B44D" w:rsidR="00CD6F51" w:rsidRDefault="004B5EAF" w:rsidP="004B5EAF">
      <w:pPr>
        <w:spacing w:after="160" w:line="480" w:lineRule="auto"/>
      </w:pPr>
      <w:r>
        <w:t xml:space="preserve">The assimilation in health outcomes can also be reconciled with the slower convergence in earnings and increased exposure to unhealthy behaviors that later arrival cohorts exhibit due to their lower socioeconomic status </w:t>
      </w:r>
      <w:r>
        <w:t xml:space="preserve">(Borjas, 2015, </w:t>
      </w:r>
      <w:proofErr w:type="spellStart"/>
      <w:r>
        <w:t>Pampel</w:t>
      </w:r>
      <w:proofErr w:type="spellEnd"/>
      <w:r>
        <w:t xml:space="preserve"> et al., 2010)</w:t>
      </w:r>
      <w:r>
        <w:t xml:space="preserve">. Similar trends are observed for several countries and across numerous health indicators </w:t>
      </w:r>
      <w:r>
        <w:t>(</w:t>
      </w:r>
      <w:proofErr w:type="spellStart"/>
      <w:r>
        <w:t>Antecol</w:t>
      </w:r>
      <w:proofErr w:type="spellEnd"/>
      <w:r>
        <w:t xml:space="preserve"> and Bedard, 2006, Leung, 2014). </w:t>
      </w:r>
      <w:r>
        <w:t xml:space="preserve">Of interest to both scholars and policymakers, therefore, are not only </w:t>
      </w:r>
      <w:r>
        <w:lastRenderedPageBreak/>
        <w:t>immigrants' health assimilation in general but also its possible heterogeneity across different arrival cohorts.</w:t>
      </w:r>
    </w:p>
    <w:p w14:paraId="3ABFC3D7" w14:textId="197AB1E8" w:rsidR="004B5EAF" w:rsidRDefault="004B5EAF" w:rsidP="004B5EAF">
      <w:pPr>
        <w:spacing w:after="160" w:line="480" w:lineRule="auto"/>
        <w:rPr>
          <w:rFonts w:eastAsiaTheme="majorEastAsia" w:cstheme="majorBidi"/>
          <w:bCs/>
          <w:szCs w:val="32"/>
        </w:rPr>
      </w:pPr>
      <w:r w:rsidRPr="004B5EAF">
        <w:rPr>
          <w:rFonts w:eastAsiaTheme="majorEastAsia" w:cstheme="majorBidi"/>
          <w:bCs/>
          <w:szCs w:val="32"/>
        </w:rPr>
        <w:t xml:space="preserve">One of the few papers that examine </w:t>
      </w:r>
      <w:proofErr w:type="gramStart"/>
      <w:r w:rsidRPr="004B5EAF">
        <w:rPr>
          <w:rFonts w:eastAsiaTheme="majorEastAsia" w:cstheme="majorBidi"/>
          <w:bCs/>
          <w:szCs w:val="32"/>
        </w:rPr>
        <w:t>both of these</w:t>
      </w:r>
      <w:proofErr w:type="gramEnd"/>
      <w:r w:rsidRPr="004B5EAF">
        <w:rPr>
          <w:rFonts w:eastAsiaTheme="majorEastAsia" w:cstheme="majorBidi"/>
          <w:bCs/>
          <w:szCs w:val="32"/>
        </w:rPr>
        <w:t xml:space="preserve"> aspects is </w:t>
      </w:r>
      <w:proofErr w:type="spellStart"/>
      <w:r>
        <w:rPr>
          <w:rFonts w:eastAsiaTheme="majorEastAsia" w:cstheme="majorBidi"/>
          <w:bCs/>
          <w:szCs w:val="32"/>
        </w:rPr>
        <w:t>Giuntella</w:t>
      </w:r>
      <w:proofErr w:type="spellEnd"/>
      <w:r>
        <w:rPr>
          <w:rFonts w:eastAsiaTheme="majorEastAsia" w:cstheme="majorBidi"/>
          <w:bCs/>
          <w:szCs w:val="32"/>
        </w:rPr>
        <w:t xml:space="preserve"> and Stella (2016)</w:t>
      </w:r>
      <w:r w:rsidRPr="004B5EAF">
        <w:rPr>
          <w:rFonts w:eastAsiaTheme="majorEastAsia" w:cstheme="majorBidi"/>
          <w:bCs/>
          <w:szCs w:val="32"/>
        </w:rPr>
        <w:t xml:space="preserve">. Focusing on the spread of obesity among US immigrants, </w:t>
      </w:r>
      <w:proofErr w:type="spellStart"/>
      <w:r>
        <w:rPr>
          <w:rFonts w:eastAsiaTheme="majorEastAsia" w:cstheme="majorBidi"/>
          <w:bCs/>
          <w:szCs w:val="32"/>
        </w:rPr>
        <w:t>Giuntella</w:t>
      </w:r>
      <w:proofErr w:type="spellEnd"/>
      <w:r>
        <w:rPr>
          <w:rFonts w:eastAsiaTheme="majorEastAsia" w:cstheme="majorBidi"/>
          <w:bCs/>
          <w:szCs w:val="32"/>
        </w:rPr>
        <w:t xml:space="preserve"> and Stella</w:t>
      </w:r>
      <w:r w:rsidRPr="004B5EAF">
        <w:rPr>
          <w:rFonts w:eastAsiaTheme="majorEastAsia" w:cstheme="majorBidi"/>
          <w:bCs/>
          <w:szCs w:val="32"/>
        </w:rPr>
        <w:t xml:space="preserve"> show that more recent immigrant cohorts arrive with higher obesity rates and experience a faster weight gain. This finding is consistent with America's reputation as a highly obese country and partially confirms the notion that healthier immigrants converge toward worse health.</w:t>
      </w:r>
    </w:p>
    <w:p w14:paraId="1307CCA1" w14:textId="2D41EA92" w:rsidR="004B5EAF" w:rsidRDefault="004B5EAF" w:rsidP="004B5EAF">
      <w:pPr>
        <w:spacing w:after="160" w:line="480" w:lineRule="auto"/>
        <w:rPr>
          <w:rFonts w:eastAsiaTheme="majorEastAsia" w:cstheme="majorBidi"/>
          <w:bCs/>
          <w:szCs w:val="32"/>
        </w:rPr>
      </w:pPr>
    </w:p>
    <w:p w14:paraId="54D0B1B6" w14:textId="7E71AC81" w:rsidR="004B5EAF" w:rsidRPr="00CD6F51" w:rsidRDefault="003D3FF1" w:rsidP="004B5EAF">
      <w:pPr>
        <w:spacing w:after="160" w:line="480" w:lineRule="auto"/>
        <w:rPr>
          <w:rFonts w:eastAsiaTheme="majorEastAsia" w:cstheme="majorBidi"/>
          <w:bCs/>
          <w:szCs w:val="32"/>
        </w:rPr>
      </w:pPr>
      <w:r w:rsidRPr="003D3FF1">
        <w:rPr>
          <w:rFonts w:eastAsiaTheme="majorEastAsia" w:cstheme="majorBidi"/>
          <w:bCs/>
          <w:szCs w:val="32"/>
        </w:rPr>
        <w:t xml:space="preserve">Drawing upon </w:t>
      </w:r>
      <w:proofErr w:type="spellStart"/>
      <w:r>
        <w:rPr>
          <w:rFonts w:eastAsiaTheme="majorEastAsia" w:cstheme="majorBidi"/>
          <w:bCs/>
          <w:szCs w:val="32"/>
        </w:rPr>
        <w:t>Giuntella</w:t>
      </w:r>
      <w:proofErr w:type="spellEnd"/>
      <w:r>
        <w:rPr>
          <w:rFonts w:eastAsiaTheme="majorEastAsia" w:cstheme="majorBidi"/>
          <w:bCs/>
          <w:szCs w:val="32"/>
        </w:rPr>
        <w:t xml:space="preserve"> and Stella’s</w:t>
      </w:r>
      <w:r w:rsidRPr="003D3FF1">
        <w:rPr>
          <w:rFonts w:eastAsiaTheme="majorEastAsia" w:cstheme="majorBidi"/>
          <w:bCs/>
          <w:szCs w:val="32"/>
        </w:rPr>
        <w:t xml:space="preserve"> empirical framework, we contribute to both academic and policy discourse on immigrant health in several ways. First, we extend </w:t>
      </w:r>
      <w:proofErr w:type="spellStart"/>
      <w:r>
        <w:rPr>
          <w:rFonts w:eastAsiaTheme="majorEastAsia" w:cstheme="majorBidi"/>
          <w:bCs/>
          <w:szCs w:val="32"/>
        </w:rPr>
        <w:t>Giuntella</w:t>
      </w:r>
      <w:proofErr w:type="spellEnd"/>
      <w:r>
        <w:rPr>
          <w:rFonts w:eastAsiaTheme="majorEastAsia" w:cstheme="majorBidi"/>
          <w:bCs/>
          <w:szCs w:val="32"/>
        </w:rPr>
        <w:t xml:space="preserve"> and Stella’s </w:t>
      </w:r>
      <w:r w:rsidRPr="003D3FF1">
        <w:rPr>
          <w:rFonts w:eastAsiaTheme="majorEastAsia" w:cstheme="majorBidi"/>
          <w:bCs/>
          <w:szCs w:val="32"/>
        </w:rPr>
        <w:t xml:space="preserve">analysis to explore not only time differences in unhealthy behaviors across arrival cohorts but also heterogeneity over a broad spectrum of health outcomes. This analysis provides a more in-depth outlook on the health trajectories that pertain to each immigrant cohort and places what previous research has found on obesity into a more holistic perspective. </w:t>
      </w:r>
      <w:proofErr w:type="gramStart"/>
      <w:r w:rsidRPr="003D3FF1">
        <w:rPr>
          <w:rFonts w:eastAsiaTheme="majorEastAsia" w:cstheme="majorBidi"/>
          <w:bCs/>
          <w:szCs w:val="32"/>
        </w:rPr>
        <w:t>In particular, we</w:t>
      </w:r>
      <w:proofErr w:type="gramEnd"/>
      <w:r w:rsidRPr="003D3FF1">
        <w:rPr>
          <w:rFonts w:eastAsiaTheme="majorEastAsia" w:cstheme="majorBidi"/>
          <w:bCs/>
          <w:szCs w:val="32"/>
        </w:rPr>
        <w:t xml:space="preserve"> look at cohort effects and assimilation patterns in asthma, diabetes, vision problems, and coronary heart diseases. These health conditions are perceived to be driven by both genetic and environmental interactions, as opposed to congenital factors alone.</w:t>
      </w:r>
    </w:p>
    <w:p w14:paraId="665C3571" w14:textId="180006D9" w:rsidR="00CD6F51" w:rsidRDefault="003D3FF1" w:rsidP="00CD6F51">
      <w:pPr>
        <w:pStyle w:val="NormalWeb"/>
        <w:spacing w:after="240" w:line="480" w:lineRule="auto"/>
      </w:pPr>
      <w:r w:rsidRPr="003D3FF1">
        <w:t xml:space="preserve">Second, in addition to these long-run health outcomes, we also analyze short-run behavioral dynamics among US immigrants by studying their drinking and smoking habits over time. Drinking and smoking are two interesting and important indicators to </w:t>
      </w:r>
      <w:proofErr w:type="gramStart"/>
      <w:r w:rsidRPr="003D3FF1">
        <w:t>investigate  since</w:t>
      </w:r>
      <w:proofErr w:type="gramEnd"/>
      <w:r w:rsidRPr="003D3FF1">
        <w:t xml:space="preserve"> they are two </w:t>
      </w:r>
      <w:r>
        <w:t>“</w:t>
      </w:r>
      <w:r w:rsidRPr="003D3FF1">
        <w:t>direct</w:t>
      </w:r>
      <w:r>
        <w:t>”</w:t>
      </w:r>
      <w:r w:rsidRPr="003D3FF1">
        <w:t xml:space="preserve"> consumption choices, rather than represent an upshot of the complex </w:t>
      </w:r>
      <w:r w:rsidRPr="003D3FF1">
        <w:lastRenderedPageBreak/>
        <w:t>interaction among different individual decisions. Studying these behaviors brings us one step closer to unpacking the mechanism of how physical well-being among different immigrant cohorts adjusts over time.</w:t>
      </w:r>
    </w:p>
    <w:p w14:paraId="72EAFC97" w14:textId="7466ADF2" w:rsidR="003D3FF1" w:rsidRDefault="003D3FF1" w:rsidP="00CD6F51">
      <w:pPr>
        <w:pStyle w:val="NormalWeb"/>
        <w:spacing w:after="240" w:line="480" w:lineRule="auto"/>
      </w:pPr>
      <w:r w:rsidRPr="003D3FF1">
        <w:t xml:space="preserve">Finally, previous evidence on American immigrants has documented a differential impact of smoking and alcohol consumption across different subpopulations, which stems from familial, social, and institutional factors </w:t>
      </w:r>
      <w:r>
        <w:t xml:space="preserve">(Bui, 2013, </w:t>
      </w:r>
      <w:proofErr w:type="spellStart"/>
      <w:r>
        <w:t>Eitle</w:t>
      </w:r>
      <w:proofErr w:type="spellEnd"/>
      <w:r>
        <w:t xml:space="preserve"> et al., 2009, Leung, 2014, Warner et al., 2010).</w:t>
      </w:r>
      <w:r w:rsidRPr="003D3FF1">
        <w:t xml:space="preserve"> Unfortunately, very little is known about the process of assimilation and its potential heterogeneity across different arrival cohorts and/or health behaviors. Even much less is known about the potential differing patterns across health indicators. Shedding light on these aspects is crucial for evaluating the costs and benefits of immigration, and</w:t>
      </w:r>
      <w:proofErr w:type="gramStart"/>
      <w:r w:rsidRPr="003D3FF1">
        <w:t>, in particular, its</w:t>
      </w:r>
      <w:proofErr w:type="gramEnd"/>
      <w:r w:rsidRPr="003D3FF1">
        <w:t xml:space="preserve"> impact on the healthcare system. In this regard, our paper contributes to a better understanding of immigration policy in the United States.</w:t>
      </w:r>
    </w:p>
    <w:p w14:paraId="622248DA" w14:textId="1E78822E" w:rsidR="00CD6F51" w:rsidRPr="003D3FF1" w:rsidRDefault="003D3FF1" w:rsidP="003D3FF1">
      <w:pPr>
        <w:pStyle w:val="NormalWeb"/>
        <w:spacing w:line="480" w:lineRule="auto"/>
        <w:rPr>
          <w:b/>
          <w:bCs/>
        </w:rPr>
      </w:pPr>
      <w:r w:rsidRPr="003D3FF1">
        <w:rPr>
          <w:b/>
          <w:bCs/>
        </w:rPr>
        <w:t>3.2. Data and methods</w:t>
      </w:r>
    </w:p>
    <w:p w14:paraId="73513076" w14:textId="793AD5C9" w:rsidR="00301098" w:rsidRDefault="003D3FF1" w:rsidP="00CD6F51">
      <w:pPr>
        <w:spacing w:line="480" w:lineRule="auto"/>
      </w:pPr>
      <w:r w:rsidRPr="003D3FF1">
        <w:t xml:space="preserve">For the empirical analyses that follow, we employ nationally representative repeated cross-section individual-level data from the National Health Interview Surveys (NHIS)--formerly Integrated Health Interview Surveys--conducted by the U.S. Centers for Disease Control and maintained for public use at the Integrated Public Use Microdata Series (IPUMS) by the University of Minnesota. Rather than a compilation of separate statistics, the NHIS microdata system records multiple health and educational characteristics within a harmonized system. NHIS sampling procedures consist of two main steps: first, about 40,000 households are selected at random; then, one adult and one child are sampled from the participating </w:t>
      </w:r>
      <w:r w:rsidRPr="003D3FF1">
        <w:lastRenderedPageBreak/>
        <w:t>households for health-related questions. More information is available in</w:t>
      </w:r>
      <w:r>
        <w:t xml:space="preserve"> Thompson (2014) </w:t>
      </w:r>
      <w:r w:rsidRPr="003D3FF1">
        <w:t>and a full description of the sampling procedures is available on IPUMS website.</w:t>
      </w:r>
      <w:r>
        <w:rPr>
          <w:rStyle w:val="FootnoteReference"/>
        </w:rPr>
        <w:footnoteReference w:id="31"/>
      </w:r>
    </w:p>
    <w:p w14:paraId="61287368" w14:textId="464D09F0" w:rsidR="003D3FF1" w:rsidRDefault="003D3FF1" w:rsidP="00CD6F51">
      <w:pPr>
        <w:spacing w:line="480" w:lineRule="auto"/>
      </w:pPr>
    </w:p>
    <w:p w14:paraId="148304CC" w14:textId="451E8830" w:rsidR="003D3FF1" w:rsidRDefault="00F52223" w:rsidP="00CD6F51">
      <w:pPr>
        <w:spacing w:line="480" w:lineRule="auto"/>
      </w:pPr>
      <w:r w:rsidRPr="00F52223">
        <w:t xml:space="preserve">One distinctive feature of the data which is most pertinent to our current research design is that information on the number of years spent in the US is available for a sufficient </w:t>
      </w:r>
      <w:proofErr w:type="gramStart"/>
      <w:r w:rsidRPr="00F52223">
        <w:t>period of time</w:t>
      </w:r>
      <w:proofErr w:type="gramEnd"/>
      <w:r w:rsidRPr="00F52223">
        <w:t xml:space="preserve"> (1989-2014).</w:t>
      </w:r>
      <w:r>
        <w:rPr>
          <w:rStyle w:val="FootnoteReference"/>
        </w:rPr>
        <w:footnoteReference w:id="32"/>
      </w:r>
      <w:r w:rsidRPr="00F52223">
        <w:t xml:space="preserve"> With 25 years of annual data, we are able to make cross-cohort comparisons and get a comprehensive outlook on how immigrant health evolves over time</w:t>
      </w:r>
      <w:r>
        <w:t>.</w:t>
      </w:r>
      <w:r>
        <w:rPr>
          <w:rStyle w:val="FootnoteReference"/>
        </w:rPr>
        <w:footnoteReference w:id="33"/>
      </w:r>
      <w:r>
        <w:t xml:space="preserve"> </w:t>
      </w:r>
      <w:r w:rsidRPr="00F52223">
        <w:t xml:space="preserve">Following similar works in the literature </w:t>
      </w:r>
      <w:r>
        <w:t>(</w:t>
      </w:r>
      <w:proofErr w:type="spellStart"/>
      <w:r>
        <w:t>Antecol</w:t>
      </w:r>
      <w:proofErr w:type="spellEnd"/>
      <w:r>
        <w:t xml:space="preserve"> and Bedard, 2006, Borjas, 2015, </w:t>
      </w:r>
      <w:proofErr w:type="spellStart"/>
      <w:r>
        <w:t>Giuntella</w:t>
      </w:r>
      <w:proofErr w:type="spellEnd"/>
      <w:r>
        <w:t xml:space="preserve"> and Stella, 2016) </w:t>
      </w:r>
      <w:r w:rsidRPr="00F52223">
        <w:t xml:space="preserve">and to ensure the representativeness of the sample, we restrict the observations to individuals aged 25-65 years that migrated to the US after the age of 18 years. We also exclude from the sample any individual with missing data for age, years since migration, and year of arrival. Finally, we retain only observations with a flag variable of </w:t>
      </w:r>
      <w:r>
        <w:t>“</w:t>
      </w:r>
      <w:r w:rsidRPr="00F52223">
        <w:t>sample adult,</w:t>
      </w:r>
      <w:r>
        <w:t>”</w:t>
      </w:r>
      <w:r w:rsidRPr="00F52223">
        <w:t xml:space="preserve"> following </w:t>
      </w:r>
      <w:r>
        <w:t>Thompson (2014).</w:t>
      </w:r>
    </w:p>
    <w:p w14:paraId="3F5B7BE5" w14:textId="1800033E" w:rsidR="00F52223" w:rsidRDefault="00F52223" w:rsidP="00CD6F51">
      <w:pPr>
        <w:spacing w:line="480" w:lineRule="auto"/>
      </w:pPr>
    </w:p>
    <w:p w14:paraId="538914EC" w14:textId="70C12937" w:rsidR="003610E1" w:rsidRPr="003610E1" w:rsidRDefault="003610E1" w:rsidP="00CD6F51">
      <w:pPr>
        <w:spacing w:line="480" w:lineRule="auto"/>
        <w:rPr>
          <w:b/>
          <w:bCs/>
        </w:rPr>
      </w:pPr>
      <w:r w:rsidRPr="003610E1">
        <w:rPr>
          <w:b/>
          <w:bCs/>
        </w:rPr>
        <w:t>3.2.1. Dependent variables</w:t>
      </w:r>
    </w:p>
    <w:p w14:paraId="57CD9116" w14:textId="617A07AB" w:rsidR="003610E1" w:rsidRDefault="003610E1" w:rsidP="00CD6F51">
      <w:pPr>
        <w:spacing w:line="480" w:lineRule="auto"/>
      </w:pPr>
      <w:r w:rsidRPr="003610E1">
        <w:t xml:space="preserve">For analytical purposes, we examine several dependent variables, which can be placed into two broad categories--health behaviors and health outcomes. As for the former group, we consider two indicator variables that equal one if the individual is a smoker/binge drinker and two continuous variables measuring the average number of cigarettes/alcoholic </w:t>
      </w:r>
      <w:proofErr w:type="gramStart"/>
      <w:r w:rsidRPr="003610E1">
        <w:t xml:space="preserve">beverages  </w:t>
      </w:r>
      <w:r w:rsidRPr="003610E1">
        <w:lastRenderedPageBreak/>
        <w:t>consumed</w:t>
      </w:r>
      <w:proofErr w:type="gramEnd"/>
      <w:r w:rsidRPr="003610E1">
        <w:t xml:space="preserve"> on a daily basis.</w:t>
      </w:r>
      <w:r>
        <w:rPr>
          <w:rStyle w:val="FootnoteReference"/>
        </w:rPr>
        <w:footnoteReference w:id="34"/>
      </w:r>
      <w:r>
        <w:t xml:space="preserve"> </w:t>
      </w:r>
      <w:r>
        <w:rPr>
          <w:rStyle w:val="FootnoteReference"/>
        </w:rPr>
        <w:footnoteReference w:id="35"/>
      </w:r>
      <w:r w:rsidR="002C31C4">
        <w:t xml:space="preserve"> </w:t>
      </w:r>
      <w:r w:rsidR="002C31C4">
        <w:rPr>
          <w:rStyle w:val="FootnoteReference"/>
        </w:rPr>
        <w:footnoteReference w:id="36"/>
      </w:r>
      <w:r w:rsidR="002C31C4">
        <w:t xml:space="preserve"> </w:t>
      </w:r>
      <w:r w:rsidR="002C31C4">
        <w:rPr>
          <w:rStyle w:val="FootnoteReference"/>
        </w:rPr>
        <w:footnoteReference w:id="37"/>
      </w:r>
      <w:r w:rsidR="00F500AC">
        <w:t xml:space="preserve"> </w:t>
      </w:r>
      <w:r w:rsidR="00F500AC" w:rsidRPr="00F500AC">
        <w:t>As for health outcomes, all of the indicators of asthma, diabetes, vision problem, and coronary heart disease statuses are codified as one if the individual currently has or has ever had the said condition.</w:t>
      </w:r>
      <w:r w:rsidR="00F500AC">
        <w:rPr>
          <w:rStyle w:val="FootnoteReference"/>
        </w:rPr>
        <w:footnoteReference w:id="38"/>
      </w:r>
    </w:p>
    <w:p w14:paraId="07580C0D" w14:textId="24020982" w:rsidR="00F52223" w:rsidRDefault="00F52223" w:rsidP="00CD6F51">
      <w:pPr>
        <w:spacing w:line="480" w:lineRule="auto"/>
      </w:pPr>
    </w:p>
    <w:p w14:paraId="7D338768" w14:textId="76304DB0" w:rsidR="00F500AC" w:rsidRPr="00E12C40" w:rsidRDefault="00F500AC" w:rsidP="00CD6F51">
      <w:pPr>
        <w:spacing w:line="480" w:lineRule="auto"/>
        <w:rPr>
          <w:b/>
          <w:bCs/>
        </w:rPr>
      </w:pPr>
      <w:r w:rsidRPr="00E12C40">
        <w:rPr>
          <w:b/>
          <w:bCs/>
        </w:rPr>
        <w:t>3.2.2. Empirical specification</w:t>
      </w:r>
    </w:p>
    <w:p w14:paraId="24FD51D2" w14:textId="679B0015" w:rsidR="00F500AC" w:rsidRDefault="00E12C40" w:rsidP="00CD6F51">
      <w:pPr>
        <w:spacing w:line="480" w:lineRule="auto"/>
      </w:pPr>
      <w:proofErr w:type="gramStart"/>
      <w:r w:rsidRPr="00E12C40">
        <w:t>In order to</w:t>
      </w:r>
      <w:proofErr w:type="gramEnd"/>
      <w:r w:rsidRPr="00E12C40">
        <w:t xml:space="preserve"> investigate cohort differences in immigrant health upon arrival in the US and in the rate of growth of immigrant assimilation, we employ an ordinary least-squares specification (also called </w:t>
      </w:r>
      <w:r>
        <w:t>“</w:t>
      </w:r>
      <w:r w:rsidRPr="00E12C40">
        <w:t>linear probability model</w:t>
      </w:r>
      <w:r>
        <w:t>”</w:t>
      </w:r>
      <w:r w:rsidRPr="00E12C40">
        <w:t xml:space="preserve"> whenever the dependent variable is a binary indicator) similar to </w:t>
      </w:r>
      <w:r>
        <w:t>Borjas (2015)</w:t>
      </w:r>
      <w:r w:rsidRPr="00E12C40">
        <w:t xml:space="preserve"> and </w:t>
      </w:r>
      <w:proofErr w:type="spellStart"/>
      <w:r>
        <w:t>Giuntella</w:t>
      </w:r>
      <w:proofErr w:type="spellEnd"/>
      <w:r>
        <w:t xml:space="preserve"> and Stella (2016)</w:t>
      </w:r>
      <w:r w:rsidRPr="00E12C40">
        <w:t>. Such a model allows for the presence of cohort differences in the rate of health assimilation. Specifically:</w:t>
      </w:r>
    </w:p>
    <w:p w14:paraId="405F2023" w14:textId="77777777" w:rsidR="00E12C40" w:rsidRDefault="00E12C40" w:rsidP="00CD6F51">
      <w:pPr>
        <w:spacing w:line="480" w:lineRule="auto"/>
      </w:pPr>
    </w:p>
    <w:p w14:paraId="40BC1BED" w14:textId="1C60B7E2" w:rsidR="00E12C40" w:rsidRPr="00E12C40" w:rsidRDefault="00E12C40" w:rsidP="00CD6F51">
      <w:pPr>
        <w:spacing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=α+δ</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j</m:t>
              </m:r>
            </m:sub>
          </m:sSub>
          <m:sSub>
            <m:sSubPr>
              <m:ctrlPr>
                <w:rPr>
                  <w:rFonts w:ascii="Cambria Math" w:hAnsi="Cambria Math"/>
                  <w:i/>
                </w:rPr>
              </m:ctrlPr>
            </m:sSubPr>
            <m:e>
              <m:r>
                <w:rPr>
                  <w:rFonts w:ascii="Cambria Math" w:hAnsi="Cambria Math"/>
                </w:rPr>
                <m:t>c</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j</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j</m:t>
                  </m:r>
                </m:sub>
              </m:sSub>
            </m:e>
          </m:d>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t>
              </m:r>
            </m:sup>
          </m:sSubSup>
          <m:r>
            <m:rPr>
              <m:sty m:val="p"/>
            </m:rPr>
            <w:rPr>
              <w:rFonts w:ascii="Cambria Math" w:hAnsi="Cambria Math"/>
            </w:rPr>
            <m:t>Γ</m:t>
          </m:r>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ij</m:t>
              </m:r>
            </m:sub>
          </m:sSub>
          <m:r>
            <w:rPr>
              <w:rFonts w:ascii="Cambria Math" w:hAnsi="Cambria Math"/>
            </w:rPr>
            <m:t xml:space="preserve">         (1)</m:t>
          </m:r>
        </m:oMath>
      </m:oMathPara>
    </w:p>
    <w:p w14:paraId="457B126C" w14:textId="77777777" w:rsidR="00E12C40" w:rsidRPr="00E12C40" w:rsidRDefault="00E12C40" w:rsidP="00CD6F51">
      <w:pPr>
        <w:spacing w:line="480" w:lineRule="auto"/>
      </w:pPr>
    </w:p>
    <w:p w14:paraId="2C28B7E1" w14:textId="4AEFD3A5" w:rsidR="00E12C40" w:rsidRDefault="00E12C40" w:rsidP="00CD6F51">
      <w:pPr>
        <w:spacing w:line="480" w:lineRule="auto"/>
      </w:pPr>
      <w:r>
        <w:t xml:space="preserve">where the unit of observation is individual </w:t>
      </w:r>
      <w:proofErr w:type="spellStart"/>
      <w:r w:rsidRPr="00E12C40">
        <w:rPr>
          <w:i/>
          <w:iCs/>
        </w:rPr>
        <w:t>i</w:t>
      </w:r>
      <w:proofErr w:type="spellEnd"/>
      <w:r>
        <w:t xml:space="preserve"> </w:t>
      </w:r>
      <w:r w:rsidRPr="00E12C40">
        <w:t xml:space="preserve">aged 25-64 years at the time of the NHIS interview. </w:t>
      </w:r>
      <m:oMath>
        <m:sSub>
          <m:sSubPr>
            <m:ctrlPr>
              <w:rPr>
                <w:rFonts w:ascii="Cambria Math" w:hAnsi="Cambria Math"/>
                <w:i/>
              </w:rPr>
            </m:ctrlPr>
          </m:sSubPr>
          <m:e>
            <m:r>
              <w:rPr>
                <w:rFonts w:ascii="Cambria Math" w:hAnsi="Cambria Math"/>
              </w:rPr>
              <m:t>y</m:t>
            </m:r>
          </m:e>
          <m:sub>
            <m:r>
              <w:rPr>
                <w:rFonts w:ascii="Cambria Math" w:hAnsi="Cambria Math"/>
              </w:rPr>
              <m:t>ij</m:t>
            </m:r>
          </m:sub>
        </m:sSub>
      </m:oMath>
      <w:r>
        <w:t xml:space="preserve"> </w:t>
      </w:r>
      <w:r w:rsidRPr="00E12C40">
        <w:t xml:space="preserve">is a measure of the health behavior or outcome of interest; </w:t>
      </w:r>
      <m:oMath>
        <m:sSub>
          <m:sSubPr>
            <m:ctrlPr>
              <w:rPr>
                <w:rFonts w:ascii="Cambria Math" w:hAnsi="Cambria Math"/>
                <w:i/>
              </w:rPr>
            </m:ctrlPr>
          </m:sSubPr>
          <m:e>
            <m:r>
              <w:rPr>
                <w:rFonts w:ascii="Cambria Math" w:hAnsi="Cambria Math"/>
              </w:rPr>
              <m:t>a</m:t>
            </m:r>
          </m:e>
          <m:sub>
            <m:r>
              <w:rPr>
                <w:rFonts w:ascii="Cambria Math" w:hAnsi="Cambria Math"/>
              </w:rPr>
              <m:t>i</m:t>
            </m:r>
          </m:sub>
        </m:sSub>
      </m:oMath>
      <w:r w:rsidRPr="00E12C40">
        <w:t xml:space="preserve"> is the number of years the immigrant has lived in the US (equal to 0 for natives); </w:t>
      </w:r>
      <m:oMath>
        <m:sSub>
          <m:sSubPr>
            <m:ctrlPr>
              <w:rPr>
                <w:rFonts w:ascii="Cambria Math" w:hAnsi="Cambria Math"/>
                <w:i/>
              </w:rPr>
            </m:ctrlPr>
          </m:sSubPr>
          <m:e>
            <m:r>
              <w:rPr>
                <w:rFonts w:ascii="Cambria Math" w:hAnsi="Cambria Math"/>
              </w:rPr>
              <m:t>c</m:t>
            </m:r>
          </m:e>
          <m:sub>
            <m:r>
              <w:rPr>
                <w:rFonts w:ascii="Cambria Math" w:hAnsi="Cambria Math"/>
              </w:rPr>
              <m:t>j</m:t>
            </m:r>
          </m:sub>
        </m:sSub>
      </m:oMath>
      <w:r w:rsidRPr="00E12C40">
        <w:t xml:space="preserve"> indicates one of the </w:t>
      </w:r>
      <w:r w:rsidRPr="00E12C40">
        <w:lastRenderedPageBreak/>
        <w:t>cohorts (</w:t>
      </w:r>
      <w:proofErr w:type="gramStart"/>
      <w:r w:rsidRPr="00E12C40">
        <w:t>i.e.</w:t>
      </w:r>
      <w:proofErr w:type="gramEnd"/>
      <w:r w:rsidRPr="00E12C40">
        <w:t xml:space="preserve"> cohort fixed effects)</w:t>
      </w:r>
      <w:r>
        <w:t>.</w:t>
      </w:r>
      <w:r>
        <w:rPr>
          <w:rStyle w:val="FootnoteReference"/>
        </w:rPr>
        <w:footnoteReference w:id="39"/>
      </w:r>
      <w:r>
        <w:t xml:space="preserve"> </w:t>
      </w:r>
      <w:r w:rsidRPr="00E12C40">
        <w:t xml:space="preserve">Following the novelty introduced by </w:t>
      </w:r>
      <w:proofErr w:type="spellStart"/>
      <w:r w:rsidR="003D3867">
        <w:t>Giuntella</w:t>
      </w:r>
      <w:proofErr w:type="spellEnd"/>
      <w:r w:rsidR="003D3867">
        <w:t xml:space="preserve"> and Stella (2016)</w:t>
      </w:r>
      <w:r w:rsidRPr="00E12C40">
        <w:t xml:space="preserve">, we include in (1) the factor </w:t>
      </w:r>
      <m:oMath>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j</m:t>
            </m:r>
          </m:sub>
        </m:sSub>
      </m:oMath>
      <w:r w:rsidRPr="00E12C40">
        <w:t xml:space="preserve">, which represents the interaction between the linear term of the years-since-migration and each of the cohorts fixed effects. Such a term allows each arrival cohort to have its own growth path regarding </w:t>
      </w:r>
      <m:oMath>
        <m:sSub>
          <m:sSubPr>
            <m:ctrlPr>
              <w:rPr>
                <w:rFonts w:ascii="Cambria Math" w:hAnsi="Cambria Math"/>
                <w:i/>
              </w:rPr>
            </m:ctrlPr>
          </m:sSubPr>
          <m:e>
            <m:r>
              <w:rPr>
                <w:rFonts w:ascii="Cambria Math" w:hAnsi="Cambria Math"/>
              </w:rPr>
              <m:t>y</m:t>
            </m:r>
          </m:e>
          <m:sub>
            <m:r>
              <w:rPr>
                <w:rFonts w:ascii="Cambria Math" w:hAnsi="Cambria Math"/>
              </w:rPr>
              <m:t>ij</m:t>
            </m:r>
          </m:sub>
        </m:sSub>
      </m:oMath>
      <w:r>
        <w:t xml:space="preserve"> </w:t>
      </w:r>
      <w:r w:rsidRPr="00E12C40">
        <w:t xml:space="preserve">and enables us to examine the differential assimilation pattern that the different immigrant arrival cohorts might exhibit. Finally,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E12C40">
        <w:t xml:space="preserve"> is a vector of control variables including years of schooling, an indicator for being married, an indicator for being employed, and age (introduced as a third-order polynomial) interacted with a variable indicating whether the person is foreign-born or native</w:t>
      </w:r>
      <w:r w:rsidR="003D3867">
        <w:t>.</w:t>
      </w:r>
      <w:r w:rsidR="003D3867">
        <w:rPr>
          <w:rStyle w:val="FootnoteReference"/>
        </w:rPr>
        <w:footnoteReference w:id="40"/>
      </w:r>
      <w:r w:rsidRPr="00E12C40">
        <w:t xml:space="preserve"> The inclusion of such controls might better represent the different economic contexts in which immigrants live. Years of education, for instance, has a protective effect of reducing the rates of alcohol-cigarette consumption and incidence of negative health conditions. The standard errors are clustered at the cohort level to allow for the potential correlation of taste-related </w:t>
      </w:r>
      <w:proofErr w:type="spellStart"/>
      <w:r w:rsidRPr="00E12C40">
        <w:t>unobservables</w:t>
      </w:r>
      <w:proofErr w:type="spellEnd"/>
      <w:r w:rsidRPr="00E12C40">
        <w:t xml:space="preserve"> across individuals who belong to the same cohort.</w:t>
      </w:r>
    </w:p>
    <w:p w14:paraId="6D972EF0" w14:textId="5BF0B0C3" w:rsidR="003D3867" w:rsidRDefault="003D3867" w:rsidP="00CD6F51">
      <w:pPr>
        <w:spacing w:line="480" w:lineRule="auto"/>
      </w:pPr>
    </w:p>
    <w:p w14:paraId="3BBA012E" w14:textId="3F9042BD" w:rsidR="003D3867" w:rsidRDefault="003D3867" w:rsidP="003D3867">
      <w:pPr>
        <w:spacing w:line="480" w:lineRule="auto"/>
      </w:pPr>
      <w:r w:rsidRPr="003D3867">
        <w:t xml:space="preserve">In equation (1), the </w:t>
      </w:r>
      <m:oMath>
        <m:sSub>
          <m:sSubPr>
            <m:ctrlPr>
              <w:rPr>
                <w:rFonts w:ascii="Cambria Math" w:hAnsi="Cambria Math"/>
                <w:i/>
              </w:rPr>
            </m:ctrlPr>
          </m:sSubPr>
          <m:e>
            <m:r>
              <w:rPr>
                <w:rFonts w:ascii="Cambria Math" w:hAnsi="Cambria Math"/>
              </w:rPr>
              <m:t>γ</m:t>
            </m:r>
          </m:e>
          <m:sub>
            <m:r>
              <w:rPr>
                <w:rFonts w:ascii="Cambria Math" w:hAnsi="Cambria Math"/>
              </w:rPr>
              <m:t>j</m:t>
            </m:r>
          </m:sub>
        </m:sSub>
      </m:oMath>
      <w:r>
        <w:t xml:space="preserve"> </w:t>
      </w:r>
      <w:r w:rsidRPr="003D3867">
        <w:t>coefficient indicates whether, upon their arrival in the US, immigrants are more or less likely to engage in unhealthy behaviors with respect to the otherwise similar natives.</w:t>
      </w:r>
      <w:r>
        <w:rPr>
          <w:rStyle w:val="FootnoteReference"/>
        </w:rPr>
        <w:footnoteReference w:id="41"/>
      </w:r>
      <w:r w:rsidRPr="003D3867">
        <w:t xml:space="preserve"> As in </w:t>
      </w:r>
      <w:r>
        <w:t>Borjas (2015)</w:t>
      </w:r>
      <w:r w:rsidRPr="003D3867">
        <w:t xml:space="preserve">, we also report the relative growth rates of unhealthy </w:t>
      </w:r>
      <w:r w:rsidRPr="003D3867">
        <w:lastRenderedPageBreak/>
        <w:t>behaviors/negative healthy conditions in the first 10 years after immigration.</w:t>
      </w:r>
      <w:r>
        <w:rPr>
          <w:rStyle w:val="FootnoteReference"/>
        </w:rPr>
        <w:footnoteReference w:id="42"/>
      </w:r>
      <w:r w:rsidRPr="003D3867">
        <w:t xml:space="preserve"> </w:t>
      </w:r>
      <w:r w:rsidRPr="003D3867">
        <w:t>Such an analysis is intended to highlight the trends in the rate of unhealthy assimilation and illustrate the extent to which the health gap between natives and immigrants narrows over the first decade in the US.</w:t>
      </w:r>
      <w:r>
        <w:rPr>
          <w:rStyle w:val="FootnoteReference"/>
        </w:rPr>
        <w:footnoteReference w:id="43"/>
      </w:r>
    </w:p>
    <w:p w14:paraId="1C5D241B" w14:textId="3C3ED250" w:rsidR="003D3867" w:rsidRDefault="003D3867" w:rsidP="003D3867">
      <w:pPr>
        <w:spacing w:line="480" w:lineRule="auto"/>
      </w:pPr>
    </w:p>
    <w:p w14:paraId="51170ADF" w14:textId="6CE793A5" w:rsidR="003D3867" w:rsidRPr="003D3867" w:rsidRDefault="003D3867" w:rsidP="003D3867">
      <w:pPr>
        <w:spacing w:line="480" w:lineRule="auto"/>
        <w:rPr>
          <w:b/>
          <w:bCs/>
        </w:rPr>
      </w:pPr>
      <w:r w:rsidRPr="003D3867">
        <w:rPr>
          <w:b/>
          <w:bCs/>
        </w:rPr>
        <w:t>3.3. Results</w:t>
      </w:r>
    </w:p>
    <w:p w14:paraId="0B181B74" w14:textId="7C5AE3D0" w:rsidR="003D3867" w:rsidRDefault="003D3867" w:rsidP="003D3867">
      <w:pPr>
        <w:spacing w:line="480" w:lineRule="auto"/>
      </w:pPr>
      <w:r>
        <w:t>3.3.1. Summary statistics</w:t>
      </w:r>
    </w:p>
    <w:p w14:paraId="45E292E1" w14:textId="22F0AE3E" w:rsidR="003D3867" w:rsidRDefault="00FC7C06" w:rsidP="003D3867">
      <w:pPr>
        <w:spacing w:line="480" w:lineRule="auto"/>
      </w:pPr>
      <w:r w:rsidRPr="00FC7C06">
        <w:t>In Tables 1 and 2, we report the descriptive statistics on both health behaviors and conditions for our final sample separated by gender and stratified by ethnicity and citizenship.</w:t>
      </w:r>
      <w:r>
        <w:rPr>
          <w:rStyle w:val="FootnoteReference"/>
        </w:rPr>
        <w:footnoteReference w:id="44"/>
      </w:r>
      <w:r w:rsidRPr="00FC7C06">
        <w:t xml:space="preserve"> Overall, native men and women acquire about 1.5 more years of schooling than do immigrants. This pattern prevails for all ethnic groups </w:t>
      </w:r>
      <w:proofErr w:type="gramStart"/>
      <w:r w:rsidRPr="00FC7C06">
        <w:t>with the exception of</w:t>
      </w:r>
      <w:proofErr w:type="gramEnd"/>
      <w:r w:rsidRPr="00FC7C06">
        <w:t xml:space="preserve"> blacks, whereby educational attainment is equalized between natives and immigrants among both males and females. Native Americans are also less likely to be married and less likely to be employed than are their immigrant counterparts. Most strikingly, natives tend to smoke more than immigrants and, on average, experience a higher probability of suffering from ill health. This pattern is </w:t>
      </w:r>
      <w:proofErr w:type="gramStart"/>
      <w:r w:rsidRPr="00FC7C06">
        <w:t>fairly consistent</w:t>
      </w:r>
      <w:proofErr w:type="gramEnd"/>
      <w:r w:rsidRPr="00FC7C06">
        <w:t xml:space="preserve"> across different ethnic groups and across different indicators of chronic health outcomes. One exception is recorded for diabetes, where for both men and women, the incidence of diabetes among natives is generally lower than that among immigrants. The black subgroup again features an anomaly, as black natives are more likely to suffer from diabetes than their immigrant counterparts.</w:t>
      </w:r>
    </w:p>
    <w:p w14:paraId="0659550C" w14:textId="51DB2A0E" w:rsidR="00843C30" w:rsidRDefault="00843C30" w:rsidP="003D3867">
      <w:pPr>
        <w:spacing w:line="480" w:lineRule="auto"/>
      </w:pPr>
      <w:r>
        <w:lastRenderedPageBreak/>
        <w:t>3.3.2. Regression results</w:t>
      </w:r>
    </w:p>
    <w:p w14:paraId="01B3C859" w14:textId="6F48718C" w:rsidR="00843C30" w:rsidRDefault="00171CB3" w:rsidP="003D3867">
      <w:pPr>
        <w:spacing w:line="480" w:lineRule="auto"/>
      </w:pPr>
      <w:r w:rsidRPr="00171CB3">
        <w:t>We estimate equation (1) using ordinary least-squares (OLS) (linear probability model for binary responses), using the pooled data from the whole sample.</w:t>
      </w:r>
      <w:r>
        <w:rPr>
          <w:rStyle w:val="FootnoteReference"/>
        </w:rPr>
        <w:footnoteReference w:id="45"/>
      </w:r>
      <w:r w:rsidRPr="00171CB3">
        <w:t xml:space="preserve"> Tables 3 to 10 present the results for the various health variables considered. The upper panel in each table presents coefficient estimates of the immigrant arrival cohort fixed effects, identifying cohorts' differences in health behaviors and statuses between immigrants, at the time of their entry, and comparable American natives. The lower part, instead, reports results on the interactions between cohort fixed effects and the number of years since migration. Gender-specific and subgroup-specific results are also provided.</w:t>
      </w:r>
      <w:r>
        <w:rPr>
          <w:rStyle w:val="FootnoteReference"/>
        </w:rPr>
        <w:footnoteReference w:id="46"/>
      </w:r>
    </w:p>
    <w:p w14:paraId="6C0AA0E8" w14:textId="6ECBD5A5" w:rsidR="00171CB3" w:rsidRDefault="00171CB3" w:rsidP="003D3867">
      <w:pPr>
        <w:spacing w:line="480" w:lineRule="auto"/>
      </w:pPr>
    </w:p>
    <w:p w14:paraId="1CD01467" w14:textId="4D28C964" w:rsidR="00171CB3" w:rsidRDefault="00171CB3" w:rsidP="003D3867">
      <w:pPr>
        <w:spacing w:line="480" w:lineRule="auto"/>
      </w:pPr>
      <w:r>
        <w:t>3.3.2.1. Health behaviors: smoking and drinking</w:t>
      </w:r>
    </w:p>
    <w:p w14:paraId="763CA79E" w14:textId="076B5EAF" w:rsidR="00171CB3" w:rsidRDefault="000F20FE" w:rsidP="003D3867">
      <w:pPr>
        <w:spacing w:line="480" w:lineRule="auto"/>
      </w:pPr>
      <w:r w:rsidRPr="000F20FE">
        <w:t xml:space="preserve">Table 3 presents the results for smoking status. It can be noticed that later immigrant cohorts are less likely to smoke, particularly after the turn of the century. The Hispanic subgroup experiences the most drastic change, whereby the difference in the initial entry level of smoking rate between immigrants and natives stabilizes at about 5% prior to the year of 2000 and climbs to as much as 11% for the 2005-2014 cohorts. The interaction results reveal some form of de-assimilation, with immigrants diverging from natives' smoking rates. However, in absolute terms, such divergence slows over time. Table 4 presents the results for the number of cigarettes consumed daily. On average, immigrants who arrived after 2000 consumed 2 fewer cigarettes than American natives. Overall, the results for smoking intensity are </w:t>
      </w:r>
      <w:proofErr w:type="gramStart"/>
      <w:r w:rsidRPr="000F20FE">
        <w:t>similar to</w:t>
      </w:r>
      <w:proofErr w:type="gramEnd"/>
      <w:r w:rsidRPr="000F20FE">
        <w:t xml:space="preserve"> what we found for smoking status, with sharp changes in the de-assimilation rates after 2000.</w:t>
      </w:r>
    </w:p>
    <w:p w14:paraId="3D1C08DC" w14:textId="414DBBB3" w:rsidR="000F20FE" w:rsidRDefault="000F20FE" w:rsidP="003D3867">
      <w:pPr>
        <w:spacing w:line="480" w:lineRule="auto"/>
      </w:pPr>
      <w:r w:rsidRPr="000F20FE">
        <w:lastRenderedPageBreak/>
        <w:t xml:space="preserve">Table 5 presents the results for binge-drinking status. The cohort effects are uniform, significantly </w:t>
      </w:r>
      <w:proofErr w:type="gramStart"/>
      <w:r w:rsidRPr="000F20FE">
        <w:t>negative</w:t>
      </w:r>
      <w:proofErr w:type="gramEnd"/>
      <w:r w:rsidRPr="000F20FE">
        <w:t xml:space="preserve"> and smaller, in absolute terms, for recent arrival cohorts. These results support the healthy immigrant hypothesis, with recent cohorts experiencing a higher probability of being a binge drinker than the earlier ones. In general, similar patterns are found by gender and ethnicity, with the only exception of the black subgroup. The rates of assimilation, as indicated by the estimated coefficients on the interaction terms, are found to be consistently positive and significant. The coefficients increase with more recent arrival cohorts, </w:t>
      </w:r>
      <w:proofErr w:type="gramStart"/>
      <w:r w:rsidRPr="000F20FE">
        <w:t>with the exception of</w:t>
      </w:r>
      <w:proofErr w:type="gramEnd"/>
      <w:r w:rsidRPr="000F20FE">
        <w:t xml:space="preserve"> the 2005-2014 cohort. Table 6 shows the results for the number of alcoholic drinks consumed daily. We find that, on average, immigrants who arrived after 2005 consumed approximately half a drink per day fewer than American natives, whereas those who arrived between 1980 and 1995 consumed approximately a full drink fewer than their native counterparts. Our findings on drinking intensity are largely comparable to the binge-drinking results, although the assimilation rates decrease for later cohorts. Overall, our results suggest that relative to natives, later immigrant cohorts consume less alcohol (on average) than earlier cohorts. This pattern is readily rationalizable by the slower economic assimilation that later cohorts exhibit </w:t>
      </w:r>
      <w:r>
        <w:t>(Borjas, 2015)</w:t>
      </w:r>
      <w:r w:rsidRPr="000F20FE">
        <w:t>, which limits their possibility to purchase higher doses of alcoholic beverages.</w:t>
      </w:r>
    </w:p>
    <w:p w14:paraId="5E26AC6D" w14:textId="0CB1A8BE" w:rsidR="000F20FE" w:rsidRDefault="000F20FE" w:rsidP="003D3867">
      <w:pPr>
        <w:spacing w:line="480" w:lineRule="auto"/>
      </w:pPr>
    </w:p>
    <w:p w14:paraId="16A33E05" w14:textId="6C38FA7A" w:rsidR="000F20FE" w:rsidRDefault="002942C5" w:rsidP="003D3867">
      <w:pPr>
        <w:spacing w:line="480" w:lineRule="auto"/>
      </w:pPr>
      <w:r w:rsidRPr="002942C5">
        <w:t xml:space="preserve">One potential explanation for the reverse pattern for smoking could be that later immigrant cohorts tend to be faced with more stress or other mental health issues while trying to navigate the new life, and that having a slower economic convergence to the natives’ standards of living augments this stress. While alcohol and tobacco products might not be perfect substitutes, the relatively lower price of tobacco in the United States might induce certain behavioral substitutions away from alcohol. Our results are in line with previous </w:t>
      </w:r>
      <w:r w:rsidRPr="002942C5">
        <w:lastRenderedPageBreak/>
        <w:t>findings by</w:t>
      </w:r>
      <w:r>
        <w:t xml:space="preserve"> </w:t>
      </w:r>
      <w:proofErr w:type="spellStart"/>
      <w:r>
        <w:t>Nierkens</w:t>
      </w:r>
      <w:proofErr w:type="spellEnd"/>
      <w:r>
        <w:t xml:space="preserve"> et al. (2006)</w:t>
      </w:r>
      <w:r w:rsidRPr="002942C5">
        <w:t xml:space="preserve">, who document that immigrants with lower formal education tend to be more exposed to smoking prevalence than are those with higher formal education. While our study does not focus on comparing male and female immigrants as in </w:t>
      </w:r>
      <w:proofErr w:type="spellStart"/>
      <w:r>
        <w:t>Nierkens</w:t>
      </w:r>
      <w:proofErr w:type="spellEnd"/>
      <w:r>
        <w:t xml:space="preserve"> et al. (2006)</w:t>
      </w:r>
      <w:r w:rsidRPr="002942C5">
        <w:t>, it is likely that gender differences in the adaptation of risky health behaviors might also drive the divergent patterns for drinking and smoking.</w:t>
      </w:r>
    </w:p>
    <w:p w14:paraId="60EE0F22" w14:textId="27C76C16" w:rsidR="002942C5" w:rsidRDefault="002942C5" w:rsidP="003D3867">
      <w:pPr>
        <w:spacing w:line="480" w:lineRule="auto"/>
      </w:pPr>
    </w:p>
    <w:p w14:paraId="288A4E94" w14:textId="2846AE00" w:rsidR="002942C5" w:rsidRDefault="002942C5" w:rsidP="003D3867">
      <w:pPr>
        <w:spacing w:line="480" w:lineRule="auto"/>
      </w:pPr>
      <w:r>
        <w:t xml:space="preserve">3.3.2.2. </w:t>
      </w:r>
      <w:r w:rsidRPr="002942C5">
        <w:t>Health conditions: asthma, diabetes, vision problems and coronary heart diseases</w:t>
      </w:r>
    </w:p>
    <w:p w14:paraId="7E26931C" w14:textId="77777777" w:rsidR="00E74B8E" w:rsidRDefault="00E74B8E" w:rsidP="003D3867">
      <w:pPr>
        <w:spacing w:line="480" w:lineRule="auto"/>
      </w:pPr>
    </w:p>
    <w:p w14:paraId="3A8DEC2C" w14:textId="28E686B8" w:rsidR="002942C5" w:rsidRDefault="00E74B8E" w:rsidP="003D3867">
      <w:pPr>
        <w:spacing w:line="480" w:lineRule="auto"/>
      </w:pPr>
      <w:r w:rsidRPr="00E74B8E">
        <w:t xml:space="preserve">Tables 7 through 10 display the trajectories of immigrant health conditions across arrival cohorts. Overall, </w:t>
      </w:r>
      <w:proofErr w:type="gramStart"/>
      <w:r w:rsidRPr="00E74B8E">
        <w:t>it can be seen that the</w:t>
      </w:r>
      <w:proofErr w:type="gramEnd"/>
      <w:r w:rsidRPr="00E74B8E">
        <w:t xml:space="preserve"> estimated cohort effects are consistently negative, statistically significant, and stable, for all of the health conditions under consideration, except for diabetes. To be specific, immigrants from different arrival cohorts experience similar propensities to suffer from asthma, vision problems and coronary heart conditions, relative to their native counterparts. However, for diabetes, we find that later arrival cohorts are less likely to suffer from this condition.</w:t>
      </w:r>
    </w:p>
    <w:p w14:paraId="2ECB09E6" w14:textId="3E479A37" w:rsidR="00E74B8E" w:rsidRDefault="00E74B8E" w:rsidP="003D3867">
      <w:pPr>
        <w:spacing w:line="480" w:lineRule="auto"/>
      </w:pPr>
    </w:p>
    <w:p w14:paraId="5BF40BC4" w14:textId="5810FBEC" w:rsidR="00E74B8E" w:rsidRDefault="00872C4B" w:rsidP="003D3867">
      <w:pPr>
        <w:spacing w:line="480" w:lineRule="auto"/>
      </w:pPr>
      <w:r w:rsidRPr="00872C4B">
        <w:t xml:space="preserve">Our analysis of assimilation rates delivers mixed evidence. The estimated coefficients on the interaction terms are consistently positive and statistically significant across health conditions, although no clear path is recorded to confirm either convergence or divergence. One interesting pattern, however, is noted for asthma, where we find that within the Hispanic group, the assimilation rates broadly decrease with more recent arrival cohorts. Compared to other chronic health conditions, asthma development is presumably more strongly influenced by environmental factors and social interactions. </w:t>
      </w:r>
      <w:proofErr w:type="gramStart"/>
      <w:r w:rsidRPr="00872C4B">
        <w:t>Referring back</w:t>
      </w:r>
      <w:proofErr w:type="gramEnd"/>
      <w:r w:rsidRPr="00872C4B">
        <w:t xml:space="preserve"> to our unconditional-average summary statistics, we note that Hispanic native men (women) are almost three (four) times, </w:t>
      </w:r>
      <w:r w:rsidRPr="00872C4B">
        <w:lastRenderedPageBreak/>
        <w:t>or 6 (11) percentage points, as likely to suffer from asthma as their immigrant counterparts.</w:t>
      </w:r>
      <w:r>
        <w:t xml:space="preserve"> </w:t>
      </w:r>
      <w:r w:rsidRPr="00872C4B">
        <w:t xml:space="preserve">Given the comparable sample sizes between the two groups and the distributions of asthma prevalence, we speculate that the assimilation result might be driven by the </w:t>
      </w:r>
      <w:proofErr w:type="gramStart"/>
      <w:r w:rsidRPr="00872C4B">
        <w:t>aforementioned selection</w:t>
      </w:r>
      <w:proofErr w:type="gramEnd"/>
      <w:r w:rsidRPr="00872C4B">
        <w:t xml:space="preserve"> mechanism, whereby recent Hispanic immigrants are healthier and converge more slowly to the ill-health equilibrium in the host country than those from earlier arrival cohorts. This result is also partly attributable to possible heterogeneities within the Hispanic group. For example, many studies suggest that the Hispanic health paradox is driven by Mexicans</w:t>
      </w:r>
      <w:r>
        <w:t xml:space="preserve"> (e.g., </w:t>
      </w:r>
      <w:proofErr w:type="spellStart"/>
      <w:r>
        <w:t>Giuntella</w:t>
      </w:r>
      <w:proofErr w:type="spellEnd"/>
      <w:r>
        <w:t xml:space="preserve">, 2017). </w:t>
      </w:r>
      <w:r w:rsidRPr="00872C4B">
        <w:t>Unfortunately, IPUMS data do not allow us to go further than the ''Hispanic/non-Hispanic'' classification. We are therefore not able to examine in depth the potential differences in asthma-related behaviors among Mexicans, Cubans, and Puerto Ricans, among other Hispanic subgroups. This data limitation leaves a promising venue for future work to address.</w:t>
      </w:r>
    </w:p>
    <w:p w14:paraId="4F466C64" w14:textId="3C7102C9" w:rsidR="00872C4B" w:rsidRDefault="00872C4B" w:rsidP="003D3867">
      <w:pPr>
        <w:spacing w:line="480" w:lineRule="auto"/>
      </w:pPr>
    </w:p>
    <w:p w14:paraId="56849FFA" w14:textId="086C81E5" w:rsidR="00872C4B" w:rsidRPr="00AF1DBC" w:rsidRDefault="00872C4B" w:rsidP="003D3867">
      <w:pPr>
        <w:spacing w:line="480" w:lineRule="auto"/>
        <w:rPr>
          <w:b/>
          <w:bCs/>
        </w:rPr>
      </w:pPr>
      <w:r w:rsidRPr="00AF1DBC">
        <w:rPr>
          <w:b/>
          <w:bCs/>
        </w:rPr>
        <w:t>3.4. Concluding remarks</w:t>
      </w:r>
    </w:p>
    <w:p w14:paraId="2805F42B" w14:textId="109450E7" w:rsidR="00872C4B" w:rsidRDefault="00AF1DBC" w:rsidP="003D3867">
      <w:pPr>
        <w:spacing w:line="480" w:lineRule="auto"/>
      </w:pPr>
      <w:r>
        <w:t xml:space="preserve">This study </w:t>
      </w:r>
      <w:r w:rsidRPr="00AF1DBC">
        <w:t>examined trends in health behaviors (drinking and smoking) and health outcomes (asthma, diabetes, vision problems, and coronary heart diseases) among immigrants relative to American natives. Using NHIS data (1989-2014), we found not only cohort differences but also assimilation heterogeneity for several immigrant health indicators. Overall, our results documented some degree of heterogeneity in immigrants</w:t>
      </w:r>
      <w:r>
        <w:t>’</w:t>
      </w:r>
      <w:r w:rsidRPr="00AF1DBC">
        <w:t xml:space="preserve"> adoption of unhealthy behaviors from natives, although this heterogeneity is no longer present as far as longer-term health outcomes are concerned. Our findings complemented those of </w:t>
      </w:r>
      <w:proofErr w:type="spellStart"/>
      <w:r>
        <w:t>Giuntella</w:t>
      </w:r>
      <w:proofErr w:type="spellEnd"/>
      <w:r>
        <w:t xml:space="preserve"> and Stella (2016)</w:t>
      </w:r>
      <w:r w:rsidRPr="00AF1DBC">
        <w:t>, who highlighted a more rapid assimilation in obesity rates that recent arrival cohorts exhibit.</w:t>
      </w:r>
    </w:p>
    <w:p w14:paraId="24F05E8C" w14:textId="3467F647" w:rsidR="00AF1DBC" w:rsidRDefault="00AF1DBC" w:rsidP="003D3867">
      <w:pPr>
        <w:spacing w:line="480" w:lineRule="auto"/>
      </w:pPr>
    </w:p>
    <w:p w14:paraId="135FDE55" w14:textId="6015EB7C" w:rsidR="00AF1DBC" w:rsidRDefault="00AF1DBC" w:rsidP="003D3867">
      <w:pPr>
        <w:spacing w:line="480" w:lineRule="auto"/>
      </w:pPr>
      <w:r w:rsidRPr="00AF1DBC">
        <w:lastRenderedPageBreak/>
        <w:t xml:space="preserve">Smoking and drinking are two important public health challenges, which have attracted much attention from both scholars and policymakers for decades. Grounded within the health assimilation framework, we found interesting, albeit slightly differing, patterns of how these health behaviors evolved among US immigrants. These </w:t>
      </w:r>
      <w:proofErr w:type="gramStart"/>
      <w:r w:rsidRPr="00AF1DBC">
        <w:t>evidences</w:t>
      </w:r>
      <w:proofErr w:type="gramEnd"/>
      <w:r w:rsidRPr="00AF1DBC">
        <w:t xml:space="preserve"> provided a more nuanced view of how immigrants adapt to the health standards in the host country and, to some extent, were suggestive of the socioeconomic forces that different immigrant cohorts experience in the backdrop.</w:t>
      </w:r>
    </w:p>
    <w:p w14:paraId="43F7E616" w14:textId="1842C55E" w:rsidR="00AF1DBC" w:rsidRDefault="00AF1DBC" w:rsidP="003D3867">
      <w:pPr>
        <w:spacing w:line="480" w:lineRule="auto"/>
      </w:pPr>
    </w:p>
    <w:p w14:paraId="549A65CA" w14:textId="4C1D8ADE" w:rsidR="00AF1DBC" w:rsidRDefault="00AF1DBC" w:rsidP="00AF1DBC">
      <w:pPr>
        <w:spacing w:line="480" w:lineRule="auto"/>
      </w:pPr>
      <w:r>
        <w:t>For drinking</w:t>
      </w:r>
      <w:proofErr w:type="gramStart"/>
      <w:r>
        <w:t>, in particular, immigrants'</w:t>
      </w:r>
      <w:proofErr w:type="gramEnd"/>
      <w:r>
        <w:t xml:space="preserve"> convergence towards native rates appears to start in the home countries and persists as these individuals stay in the US. For smoking, results from Table 3 suggest that immigrants seem overall to gain (in terms of reduced smoking habits) with time spent in the host country. Specifically, immigrants' relative health advantage over their native counterparts does not erode with time spent in the US, with the only exception of the most recently arrived cohort (2005-2014) of Hispanic immigrants. This difference in assimilation patterns is </w:t>
      </w:r>
      <w:proofErr w:type="gramStart"/>
      <w:r>
        <w:t>more or less in</w:t>
      </w:r>
      <w:proofErr w:type="gramEnd"/>
      <w:r>
        <w:t xml:space="preserve"> line with public health reports on the overall trends in risk factors in America. An international comparison, for instance, shows the risk associated with cigarette consumption to be very low, whereas alcohol-related risk is </w:t>
      </w:r>
      <w:proofErr w:type="gramStart"/>
      <w:r>
        <w:t>fairly high</w:t>
      </w:r>
      <w:proofErr w:type="gramEnd"/>
      <w:r>
        <w:t xml:space="preserve"> (OECD, 2015)</w:t>
      </w:r>
      <w:r>
        <w:t xml:space="preserve">. On a relevant note, </w:t>
      </w:r>
      <w:r>
        <w:t>s</w:t>
      </w:r>
      <w:r>
        <w:t>moking in the US declined from 20.9% in 2005 to about 15% in 201</w:t>
      </w:r>
      <w:r>
        <w:t xml:space="preserve">5 (Jamal et al., 2016) </w:t>
      </w:r>
      <w:r>
        <w:t>while almost 20% of American adults engage in regular binge drinking</w:t>
      </w:r>
      <w:r>
        <w:t xml:space="preserve"> (Safer, 2012)</w:t>
      </w:r>
      <w:r>
        <w:t>. Previous research findings and official statistics have attributed the declining smoking rates to statewide and nationwide surveillance program, behavioral nudges, and enhanced regulation on the supply side of the tobacco market</w:t>
      </w:r>
      <w:r>
        <w:t xml:space="preserve"> (</w:t>
      </w:r>
      <w:proofErr w:type="spellStart"/>
      <w:r>
        <w:t>Acquavita</w:t>
      </w:r>
      <w:proofErr w:type="spellEnd"/>
      <w:r>
        <w:t xml:space="preserve">, 2020, CDC, 2019, </w:t>
      </w:r>
      <w:proofErr w:type="spellStart"/>
      <w:r>
        <w:t>Lathen</w:t>
      </w:r>
      <w:proofErr w:type="spellEnd"/>
      <w:r>
        <w:t xml:space="preserve"> et al., 2020). </w:t>
      </w:r>
      <w:r>
        <w:t xml:space="preserve">Another possible explanation for the lower odds of being a daily smoker among immigrants might be related to differences in the stage of the tobacco </w:t>
      </w:r>
      <w:r>
        <w:lastRenderedPageBreak/>
        <w:t>epidemic between immigrants’ countries of origin and the US and anti-smoking socialization in immigrant families</w:t>
      </w:r>
      <w:r>
        <w:t xml:space="preserve"> (Acevedo-Garcia et al., 2005, Reiss et al., 2015). </w:t>
      </w:r>
      <w:r>
        <w:t xml:space="preserve">The fact that Americans are drinking more, on the other hand, has to do with increased media exposure, alcohol availability (e.g., </w:t>
      </w:r>
      <w:r>
        <w:t xml:space="preserve">Anderson et al., 2009, </w:t>
      </w:r>
      <w:proofErr w:type="spellStart"/>
      <w:r>
        <w:t>Braillon</w:t>
      </w:r>
      <w:proofErr w:type="spellEnd"/>
      <w:r>
        <w:t xml:space="preserve">, 2019, Bryden et al., 2012, Hahn et al., 2012, Kerr et al., 2018, </w:t>
      </w:r>
      <w:proofErr w:type="spellStart"/>
      <w:r>
        <w:t>Sherk</w:t>
      </w:r>
      <w:proofErr w:type="spellEnd"/>
      <w:r>
        <w:t xml:space="preserve"> et al., 2018), and even terrorism-induced stress (</w:t>
      </w:r>
      <w:proofErr w:type="spellStart"/>
      <w:r>
        <w:t>Averett</w:t>
      </w:r>
      <w:proofErr w:type="spellEnd"/>
      <w:r>
        <w:t xml:space="preserve"> and Wang, 2012). </w:t>
      </w:r>
      <w:r>
        <w:t>Altogether, our results complement these findings and reflect some interesting aspects of assimilation with the American culture, policy context, and social norms that immigrants are exposed to</w:t>
      </w:r>
      <w:r>
        <w:t xml:space="preserve"> (Ali and Dwyer, 2009, Gaviria and Raphael, 2001, Powell et al., 2005). </w:t>
      </w:r>
    </w:p>
    <w:p w14:paraId="246554F2" w14:textId="5E7889C6" w:rsidR="00AF1DBC" w:rsidRDefault="00AF1DBC" w:rsidP="00AF1DBC">
      <w:pPr>
        <w:spacing w:line="480" w:lineRule="auto"/>
      </w:pPr>
    </w:p>
    <w:p w14:paraId="514A642B" w14:textId="11C4048D" w:rsidR="00AF1DBC" w:rsidRDefault="00AF1DBC" w:rsidP="00AF1DBC">
      <w:pPr>
        <w:spacing w:line="480" w:lineRule="auto"/>
      </w:pPr>
      <w:r w:rsidRPr="00AF1DBC">
        <w:t xml:space="preserve">To account for assimilation patterns in wages and obesity, previous researchers often rely on two widely accepted mechanisms, namely self-selection and socio-cultural protection </w:t>
      </w:r>
      <w:r>
        <w:t>(</w:t>
      </w:r>
      <w:proofErr w:type="spellStart"/>
      <w:r>
        <w:t>Antecol</w:t>
      </w:r>
      <w:proofErr w:type="spellEnd"/>
      <w:r>
        <w:t xml:space="preserve"> and Bedard, 2006, </w:t>
      </w:r>
      <w:proofErr w:type="spellStart"/>
      <w:r>
        <w:t>Giuntella</w:t>
      </w:r>
      <w:proofErr w:type="spellEnd"/>
      <w:r>
        <w:t xml:space="preserve">, 2017, Kennedy et al., 2015, </w:t>
      </w:r>
      <w:proofErr w:type="spellStart"/>
      <w:r>
        <w:t>Riosmena</w:t>
      </w:r>
      <w:proofErr w:type="spellEnd"/>
      <w:r>
        <w:t xml:space="preserve"> et al., 2013)</w:t>
      </w:r>
      <w:r w:rsidRPr="00AF1DBC">
        <w:t xml:space="preserve">. Our study examined long-term trends in health outcomes among different immigrant cohorts and documented similar dynamics for asthma, diabetes, coronary heart conditions, and vision problems. We speculate that the proposed explanations still matter to a certain degree, considering, for instance, the potential role of education and cultural norms in alleviating at least some of these health problems. The results might also be explained by selection </w:t>
      </w:r>
      <w:r w:rsidRPr="00AF1DBC">
        <w:rPr>
          <w:i/>
          <w:iCs/>
        </w:rPr>
        <w:t>at migration</w:t>
      </w:r>
      <w:r w:rsidRPr="00AF1DBC">
        <w:t xml:space="preserve">, which varies across cohorts in part because of the host country's differential approaches to immigration policy over time. Unfortunately, the lack of information on </w:t>
      </w:r>
      <w:r w:rsidRPr="00AF1DBC">
        <w:lastRenderedPageBreak/>
        <w:t>immigrants' country of migration, area of migration, and reference peers prevents us from disentangling these channels</w:t>
      </w:r>
      <w:r>
        <w:t>.</w:t>
      </w:r>
      <w:r>
        <w:rPr>
          <w:rStyle w:val="FootnoteReference"/>
        </w:rPr>
        <w:footnoteReference w:id="47"/>
      </w:r>
    </w:p>
    <w:p w14:paraId="27EF6267" w14:textId="259EC058" w:rsidR="00AF1DBC" w:rsidRDefault="00AF1DBC" w:rsidP="00AF1DBC">
      <w:pPr>
        <w:spacing w:line="480" w:lineRule="auto"/>
      </w:pPr>
    </w:p>
    <w:p w14:paraId="5645A8EA" w14:textId="460BF97F" w:rsidR="00AF1DBC" w:rsidRDefault="00840EC1" w:rsidP="00AF1DBC">
      <w:pPr>
        <w:spacing w:line="480" w:lineRule="auto"/>
      </w:pPr>
      <w:r w:rsidRPr="00840EC1">
        <w:t>Other mechanisms could be at work, too. First, the heterogeneity in health outcomes might indirectly reflect the long-standing discrimination in the labor market, which varies across immigrant cohorts. Despite some initial health advantage, certain groups of immigrants and refugees, such as Hispanics, Blacks, and Asians, might face social stigmas from natives even prior to their physical entry into the host country and actual participation in the domestic labor market</w:t>
      </w:r>
      <w:r>
        <w:t xml:space="preserve"> (Boswell, 1986, Evans and Kelley, 1991, Wilson and </w:t>
      </w:r>
      <w:proofErr w:type="spellStart"/>
      <w:r>
        <w:t>Portes</w:t>
      </w:r>
      <w:proofErr w:type="spellEnd"/>
      <w:r>
        <w:t xml:space="preserve">, 1980, </w:t>
      </w:r>
      <w:proofErr w:type="spellStart"/>
      <w:r>
        <w:t>Zschirnt</w:t>
      </w:r>
      <w:proofErr w:type="spellEnd"/>
      <w:r>
        <w:t xml:space="preserve"> and </w:t>
      </w:r>
      <w:proofErr w:type="spellStart"/>
      <w:r>
        <w:t>Ruedin</w:t>
      </w:r>
      <w:proofErr w:type="spellEnd"/>
      <w:r>
        <w:t>, 2016)</w:t>
      </w:r>
      <w:r w:rsidRPr="00840EC1">
        <w:t xml:space="preserve">.  For instance, entrepreneurship scholars regularly document that many immigrants become entrepreneurs </w:t>
      </w:r>
      <w:proofErr w:type="gramStart"/>
      <w:r w:rsidRPr="00840EC1">
        <w:t>as a way to</w:t>
      </w:r>
      <w:proofErr w:type="gramEnd"/>
      <w:r w:rsidRPr="00840EC1">
        <w:t xml:space="preserve"> overcome discrimination in the host country </w:t>
      </w:r>
      <w:r w:rsidR="00DB44E3">
        <w:t>(</w:t>
      </w:r>
      <w:proofErr w:type="spellStart"/>
      <w:r w:rsidR="00DB44E3">
        <w:t>Evansluong</w:t>
      </w:r>
      <w:proofErr w:type="spellEnd"/>
      <w:r w:rsidR="00DB44E3">
        <w:t xml:space="preserve"> et al., 2019, Griffin-EL and Olabisi, 2018, </w:t>
      </w:r>
      <w:proofErr w:type="spellStart"/>
      <w:r w:rsidR="00DB44E3">
        <w:t>Portes</w:t>
      </w:r>
      <w:proofErr w:type="spellEnd"/>
      <w:r w:rsidR="00DB44E3">
        <w:t xml:space="preserve"> and Sensenbrenner, 1993)</w:t>
      </w:r>
      <w:r w:rsidRPr="00840EC1">
        <w:t xml:space="preserve">. Other immigrants strive for higher education and high-skilled corporate positions to fend off the negative associations with </w:t>
      </w:r>
      <w:r w:rsidR="00DB44E3">
        <w:t>“</w:t>
      </w:r>
      <w:r w:rsidRPr="00840EC1">
        <w:t>ethnic enclaves</w:t>
      </w:r>
      <w:r w:rsidR="00DB44E3">
        <w:t>”</w:t>
      </w:r>
      <w:r w:rsidRPr="00840EC1">
        <w:t xml:space="preserve"> </w:t>
      </w:r>
      <w:r w:rsidR="00DB44E3">
        <w:t xml:space="preserve">(Wilson and </w:t>
      </w:r>
      <w:proofErr w:type="spellStart"/>
      <w:r w:rsidR="00DB44E3">
        <w:t>Portes</w:t>
      </w:r>
      <w:proofErr w:type="spellEnd"/>
      <w:r w:rsidR="00DB44E3">
        <w:t>, 1980)</w:t>
      </w:r>
      <w:r w:rsidRPr="00840EC1">
        <w:t xml:space="preserve">. Irrespective of their sources, unfounded prejudices might obscure objectivity in hiring decisions, prevent immigrants from enjoying similar labor market opportunities to those of native citizens, and hence restrain them from investing in education and health at a socially efficient level. Should this hypothesis be true, then a more open immigration policy that emphasizes an accommodating attitude might be a promising tool for policymakers to enable future immigrant cohorts to experience a faster convergence in earnings and a slower erosion of the </w:t>
      </w:r>
      <w:r w:rsidR="00DB44E3">
        <w:t>“</w:t>
      </w:r>
      <w:r w:rsidRPr="00840EC1">
        <w:t>healthy advantage.</w:t>
      </w:r>
      <w:r w:rsidR="00DB44E3">
        <w:t>”</w:t>
      </w:r>
    </w:p>
    <w:p w14:paraId="546F68BC" w14:textId="5111C7D7" w:rsidR="00604EAD" w:rsidRDefault="00604EAD" w:rsidP="00AF1DBC">
      <w:pPr>
        <w:spacing w:line="480" w:lineRule="auto"/>
      </w:pPr>
    </w:p>
    <w:p w14:paraId="322C7140" w14:textId="5DCC34F4" w:rsidR="00604EAD" w:rsidRDefault="002C31DF" w:rsidP="00AF1DBC">
      <w:pPr>
        <w:spacing w:line="480" w:lineRule="auto"/>
      </w:pPr>
      <w:r w:rsidRPr="002C31DF">
        <w:lastRenderedPageBreak/>
        <w:t xml:space="preserve">Aside from the economic-convergence story, it is important to discuss several non-economic aspects of immigration and how they might drive the observed health heterogeneity across different immigrant cohorts. For most people, relocating permanently to another country is a life-changing event, which induces various sources of mental stress. Many immigrants, for instance, start from scratch when they arrive in the host country, having to supply labor cheaply or illegally to make ends meet </w:t>
      </w:r>
      <w:r>
        <w:t>(</w:t>
      </w:r>
      <w:proofErr w:type="spellStart"/>
      <w:r>
        <w:t>Evansluong</w:t>
      </w:r>
      <w:proofErr w:type="spellEnd"/>
      <w:r>
        <w:t xml:space="preserve"> and Ramirez-</w:t>
      </w:r>
      <w:proofErr w:type="spellStart"/>
      <w:r>
        <w:t>Pasillas</w:t>
      </w:r>
      <w:proofErr w:type="spellEnd"/>
      <w:r>
        <w:t>, 2019)</w:t>
      </w:r>
      <w:r w:rsidRPr="002C31DF">
        <w:t>. For this group, the constant lack of familial support and the internal urge to take care of family back home (e.g.</w:t>
      </w:r>
      <w:r>
        <w:t>,</w:t>
      </w:r>
      <w:r w:rsidRPr="002C31DF">
        <w:t xml:space="preserve"> via remittances) may compound their distress levels and negatively their physical health.</w:t>
      </w:r>
    </w:p>
    <w:p w14:paraId="7E1854EC" w14:textId="067ECB3D" w:rsidR="002C31DF" w:rsidRDefault="002C31DF" w:rsidP="00AF1DBC">
      <w:pPr>
        <w:spacing w:line="480" w:lineRule="auto"/>
      </w:pPr>
    </w:p>
    <w:p w14:paraId="49478D0B" w14:textId="15936EE0" w:rsidR="002C31DF" w:rsidRDefault="002C31DF" w:rsidP="00AF1DBC">
      <w:pPr>
        <w:spacing w:line="480" w:lineRule="auto"/>
      </w:pPr>
      <w:r w:rsidRPr="002C31DF">
        <w:t>Further, first-generation immigrants today might possess a greater skill premium and be endowed with more wealth inheritances than in earlier times. Another possibility is that the composition of the immigrant cohort entering the host country during an economic boom might differ from that of the cohort entering during a recession. These factors raise a valid concern that immigrants belonging to different cohorts are not directly comparable. In striving to overcome this empirical difficulty, we used NHIS longitudinal survey weights to partially address the compositional issue. Given the lack of information regarding country of origin, however, it remains a challenge to trace the specific sources of the documented heterogeneity in the assimilation dynamics. We acknowledge this as our most important limitation and leave it for future research.</w:t>
      </w:r>
    </w:p>
    <w:p w14:paraId="5411353B" w14:textId="3333F891" w:rsidR="002C31DF" w:rsidRDefault="002C31DF" w:rsidP="00AF1DBC">
      <w:pPr>
        <w:spacing w:line="480" w:lineRule="auto"/>
      </w:pPr>
    </w:p>
    <w:p w14:paraId="6BD3AE3C" w14:textId="55C932F5" w:rsidR="002C31DF" w:rsidRDefault="00557C84" w:rsidP="00AF1DBC">
      <w:pPr>
        <w:spacing w:line="480" w:lineRule="auto"/>
      </w:pPr>
      <w:r w:rsidRPr="00557C84">
        <w:t xml:space="preserve">Finally, given the mixed evidence across racial subgroups as documented in the results, we are cautious about making causal claims. To emphasize, our main message regarding heterogeneity is two-fold: (1) immigrant health varies by arrival cohort; and (2) immigrant </w:t>
      </w:r>
      <w:r w:rsidRPr="00557C84">
        <w:lastRenderedPageBreak/>
        <w:t>health varies by outcome/behavior. We hope that these results, together with the set of results on obesity that</w:t>
      </w:r>
      <w:r>
        <w:t xml:space="preserve"> </w:t>
      </w:r>
      <w:proofErr w:type="spellStart"/>
      <w:r>
        <w:t>Giuntella</w:t>
      </w:r>
      <w:proofErr w:type="spellEnd"/>
      <w:r>
        <w:t xml:space="preserve"> and Stella (2016) </w:t>
      </w:r>
      <w:r w:rsidRPr="00557C84">
        <w:t xml:space="preserve">provided, will enrich the immigrant health assimilation </w:t>
      </w:r>
      <w:proofErr w:type="gramStart"/>
      <w:r w:rsidRPr="00557C84">
        <w:t>literature</w:t>
      </w:r>
      <w:proofErr w:type="gramEnd"/>
      <w:r w:rsidRPr="00557C84">
        <w:t xml:space="preserve"> and contribute to what we already know about immigrants’ wage growth and economic assimilation.</w:t>
      </w:r>
    </w:p>
    <w:p w14:paraId="22B4B586" w14:textId="09A4AB54" w:rsidR="00557C84" w:rsidRDefault="00557C84" w:rsidP="00AF1DBC">
      <w:pPr>
        <w:spacing w:line="480" w:lineRule="auto"/>
      </w:pPr>
    </w:p>
    <w:p w14:paraId="0D4D5A3C" w14:textId="6B8B636C" w:rsidR="00557C84" w:rsidRDefault="00557C84">
      <w:pPr>
        <w:spacing w:after="160" w:line="259" w:lineRule="auto"/>
      </w:pPr>
      <w:r>
        <w:br w:type="page"/>
      </w:r>
    </w:p>
    <w:p w14:paraId="3D611279" w14:textId="77777777" w:rsidR="00557C84" w:rsidRPr="00557C84" w:rsidRDefault="00557C84" w:rsidP="00557C84">
      <w:pPr>
        <w:shd w:val="clear" w:color="auto" w:fill="FFFFFF"/>
        <w:rPr>
          <w:b/>
          <w:bCs/>
          <w:color w:val="000000"/>
        </w:rPr>
      </w:pPr>
      <w:r w:rsidRPr="00557C84">
        <w:rPr>
          <w:b/>
          <w:bCs/>
          <w:color w:val="000000"/>
        </w:rPr>
        <w:lastRenderedPageBreak/>
        <w:t>References</w:t>
      </w:r>
    </w:p>
    <w:p w14:paraId="500E728A"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Acquavita</w:t>
      </w:r>
      <w:proofErr w:type="spellEnd"/>
      <w:r w:rsidRPr="00557C84">
        <w:rPr>
          <w:color w:val="000000"/>
        </w:rPr>
        <w:t>, S. P. (2019). How social work can address the tobacco epidemic. </w:t>
      </w:r>
      <w:r w:rsidRPr="00557C84">
        <w:rPr>
          <w:rStyle w:val="Emphasis"/>
          <w:color w:val="000000"/>
        </w:rPr>
        <w:t>Journal of Social Work Practice in the Addictions</w:t>
      </w:r>
      <w:r w:rsidRPr="00557C84">
        <w:rPr>
          <w:color w:val="000000"/>
        </w:rPr>
        <w:t>, </w:t>
      </w:r>
      <w:r w:rsidRPr="00557C84">
        <w:rPr>
          <w:rStyle w:val="Emphasis"/>
          <w:color w:val="000000"/>
        </w:rPr>
        <w:t>20</w:t>
      </w:r>
      <w:r w:rsidRPr="00557C84">
        <w:rPr>
          <w:color w:val="000000"/>
        </w:rPr>
        <w:t>(1), 82-87. </w:t>
      </w:r>
      <w:hyperlink r:id="rId62" w:history="1">
        <w:r w:rsidRPr="00557C84">
          <w:rPr>
            <w:rStyle w:val="Hyperlink"/>
            <w:color w:val="000000"/>
          </w:rPr>
          <w:t>https://doi.org/10.1080/1533256x.2020.1702348</w:t>
        </w:r>
      </w:hyperlink>
    </w:p>
    <w:p w14:paraId="554CF604"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Akbulut-Yuksel</w:t>
      </w:r>
      <w:proofErr w:type="spellEnd"/>
      <w:r w:rsidRPr="00557C84">
        <w:rPr>
          <w:color w:val="000000"/>
        </w:rPr>
        <w:t>, M., &amp; Kugler, A. D. (2016). Intergenerational persistence of health: Do immigrants get healthier as they remain in the U.S. for more generations? </w:t>
      </w:r>
      <w:r w:rsidRPr="00557C84">
        <w:rPr>
          <w:rStyle w:val="Emphasis"/>
          <w:color w:val="000000"/>
        </w:rPr>
        <w:t>Economics &amp; Human Biology</w:t>
      </w:r>
      <w:r w:rsidRPr="00557C84">
        <w:rPr>
          <w:color w:val="000000"/>
        </w:rPr>
        <w:t>, </w:t>
      </w:r>
      <w:r w:rsidRPr="00557C84">
        <w:rPr>
          <w:rStyle w:val="Emphasis"/>
          <w:color w:val="000000"/>
        </w:rPr>
        <w:t>23</w:t>
      </w:r>
      <w:r w:rsidRPr="00557C84">
        <w:rPr>
          <w:color w:val="000000"/>
        </w:rPr>
        <w:t>, 136-148. </w:t>
      </w:r>
      <w:hyperlink r:id="rId63" w:history="1">
        <w:r w:rsidRPr="00557C84">
          <w:rPr>
            <w:rStyle w:val="Hyperlink"/>
            <w:color w:val="000000"/>
          </w:rPr>
          <w:t>https://doi.org/10.1016/j.ehb.2016.08.004</w:t>
        </w:r>
      </w:hyperlink>
    </w:p>
    <w:p w14:paraId="0486E826"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Ali, M. M., &amp; Dwyer, D. S. (2009). Estimating peer effects in adolescent smoking behavior: A longitudinal analysis. </w:t>
      </w:r>
      <w:r w:rsidRPr="00557C84">
        <w:rPr>
          <w:rStyle w:val="Emphasis"/>
          <w:color w:val="000000"/>
        </w:rPr>
        <w:t>Journal of Adolescent Health</w:t>
      </w:r>
      <w:r w:rsidRPr="00557C84">
        <w:rPr>
          <w:color w:val="000000"/>
        </w:rPr>
        <w:t>, </w:t>
      </w:r>
      <w:r w:rsidRPr="00557C84">
        <w:rPr>
          <w:rStyle w:val="Emphasis"/>
          <w:color w:val="000000"/>
        </w:rPr>
        <w:t>45</w:t>
      </w:r>
      <w:r w:rsidRPr="00557C84">
        <w:rPr>
          <w:color w:val="000000"/>
        </w:rPr>
        <w:t>(4), 402-408. </w:t>
      </w:r>
      <w:hyperlink r:id="rId64" w:history="1">
        <w:r w:rsidRPr="00557C84">
          <w:rPr>
            <w:rStyle w:val="Hyperlink"/>
            <w:color w:val="000000"/>
          </w:rPr>
          <w:t>https://doi.org/10.1016/j.jadohealth.2009.02.004</w:t>
        </w:r>
      </w:hyperlink>
    </w:p>
    <w:p w14:paraId="4684B479"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Anderson, P., de Bruijn, A., Angus, K., Gordon, R., &amp; Hastings, G. (2009). Impact of alcohol advertising and media exposure on adolescent alcohol use: A systematic review of longitudinal studies. </w:t>
      </w:r>
      <w:r w:rsidRPr="00557C84">
        <w:rPr>
          <w:rStyle w:val="Emphasis"/>
          <w:color w:val="000000"/>
        </w:rPr>
        <w:t>Alcohol and Alcoholism</w:t>
      </w:r>
      <w:r w:rsidRPr="00557C84">
        <w:rPr>
          <w:color w:val="000000"/>
        </w:rPr>
        <w:t>, </w:t>
      </w:r>
      <w:r w:rsidRPr="00557C84">
        <w:rPr>
          <w:rStyle w:val="Emphasis"/>
          <w:color w:val="000000"/>
        </w:rPr>
        <w:t>44</w:t>
      </w:r>
      <w:r w:rsidRPr="00557C84">
        <w:rPr>
          <w:color w:val="000000"/>
        </w:rPr>
        <w:t>(3), 229-243. </w:t>
      </w:r>
      <w:hyperlink r:id="rId65" w:history="1">
        <w:r w:rsidRPr="00557C84">
          <w:rPr>
            <w:rStyle w:val="Hyperlink"/>
            <w:color w:val="000000"/>
          </w:rPr>
          <w:t>https://doi.org/10.1093/alcalc/agn115</w:t>
        </w:r>
      </w:hyperlink>
    </w:p>
    <w:p w14:paraId="6C0C6869"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Antecol</w:t>
      </w:r>
      <w:proofErr w:type="spellEnd"/>
      <w:r w:rsidRPr="00557C84">
        <w:rPr>
          <w:color w:val="000000"/>
        </w:rPr>
        <w:t>, H., &amp; Bedard, K. (2006). Unhealthy assimilation: Why do immigrants converge to American health status levels? </w:t>
      </w:r>
      <w:r w:rsidRPr="00557C84">
        <w:rPr>
          <w:rStyle w:val="Emphasis"/>
          <w:color w:val="000000"/>
        </w:rPr>
        <w:t>Demography</w:t>
      </w:r>
      <w:r w:rsidRPr="00557C84">
        <w:rPr>
          <w:color w:val="000000"/>
        </w:rPr>
        <w:t>, </w:t>
      </w:r>
      <w:r w:rsidRPr="00557C84">
        <w:rPr>
          <w:rStyle w:val="Emphasis"/>
          <w:color w:val="000000"/>
        </w:rPr>
        <w:t>43</w:t>
      </w:r>
      <w:r w:rsidRPr="00557C84">
        <w:rPr>
          <w:color w:val="000000"/>
        </w:rPr>
        <w:t>(2), 337-360. </w:t>
      </w:r>
      <w:hyperlink r:id="rId66" w:history="1">
        <w:r w:rsidRPr="00557C84">
          <w:rPr>
            <w:rStyle w:val="Hyperlink"/>
            <w:color w:val="000000"/>
          </w:rPr>
          <w:t>https://doi.org/10.1353/dem.2006.0011</w:t>
        </w:r>
      </w:hyperlink>
    </w:p>
    <w:p w14:paraId="330E77E9"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Argeseanu</w:t>
      </w:r>
      <w:proofErr w:type="spellEnd"/>
      <w:r w:rsidRPr="00557C84">
        <w:rPr>
          <w:color w:val="000000"/>
        </w:rPr>
        <w:t xml:space="preserve"> Cunningham, S., Ruben, J. D., &amp; Venkat Narayan, K. (2008). Health of foreign-born people in the United States: A review. </w:t>
      </w:r>
      <w:r w:rsidRPr="00557C84">
        <w:rPr>
          <w:rStyle w:val="Emphasis"/>
          <w:color w:val="000000"/>
        </w:rPr>
        <w:t>Health &amp; Place</w:t>
      </w:r>
      <w:r w:rsidRPr="00557C84">
        <w:rPr>
          <w:color w:val="000000"/>
        </w:rPr>
        <w:t>, </w:t>
      </w:r>
      <w:r w:rsidRPr="00557C84">
        <w:rPr>
          <w:rStyle w:val="Emphasis"/>
          <w:color w:val="000000"/>
        </w:rPr>
        <w:t>14</w:t>
      </w:r>
      <w:r w:rsidRPr="00557C84">
        <w:rPr>
          <w:color w:val="000000"/>
        </w:rPr>
        <w:t>(4), 623-635. </w:t>
      </w:r>
      <w:hyperlink r:id="rId67" w:history="1">
        <w:r w:rsidRPr="00557C84">
          <w:rPr>
            <w:rStyle w:val="Hyperlink"/>
            <w:color w:val="000000"/>
          </w:rPr>
          <w:t>https://doi.org/10.1016/j.healthplace.2007.12.002</w:t>
        </w:r>
      </w:hyperlink>
    </w:p>
    <w:p w14:paraId="4D1AF18C"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Averett</w:t>
      </w:r>
      <w:proofErr w:type="spellEnd"/>
      <w:r w:rsidRPr="00557C84">
        <w:rPr>
          <w:color w:val="000000"/>
        </w:rPr>
        <w:t>, S. L., &amp; Wang, Y. (2012). Identification of the effect of depression on risky sexual behavior: Exploiting a natural experiment. </w:t>
      </w:r>
      <w:r w:rsidRPr="00557C84">
        <w:rPr>
          <w:rStyle w:val="Emphasis"/>
          <w:color w:val="000000"/>
        </w:rPr>
        <w:t>American Economic Review</w:t>
      </w:r>
      <w:r w:rsidRPr="00557C84">
        <w:rPr>
          <w:color w:val="000000"/>
        </w:rPr>
        <w:t>, </w:t>
      </w:r>
      <w:r w:rsidRPr="00557C84">
        <w:rPr>
          <w:rStyle w:val="Emphasis"/>
          <w:color w:val="000000"/>
        </w:rPr>
        <w:t>102</w:t>
      </w:r>
      <w:r w:rsidRPr="00557C84">
        <w:rPr>
          <w:color w:val="000000"/>
        </w:rPr>
        <w:t>(3), 570-574. </w:t>
      </w:r>
      <w:hyperlink r:id="rId68" w:history="1">
        <w:r w:rsidRPr="00557C84">
          <w:rPr>
            <w:rStyle w:val="Hyperlink"/>
            <w:color w:val="000000"/>
          </w:rPr>
          <w:t>https://doi.org/10.1257/aer.102.3.570</w:t>
        </w:r>
      </w:hyperlink>
    </w:p>
    <w:p w14:paraId="1DB161C7"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lastRenderedPageBreak/>
        <w:t xml:space="preserve">Becerra, D., </w:t>
      </w:r>
      <w:proofErr w:type="spellStart"/>
      <w:r w:rsidRPr="00557C84">
        <w:rPr>
          <w:color w:val="000000"/>
        </w:rPr>
        <w:t>Androff</w:t>
      </w:r>
      <w:proofErr w:type="spellEnd"/>
      <w:r w:rsidRPr="00557C84">
        <w:rPr>
          <w:color w:val="000000"/>
        </w:rPr>
        <w:t xml:space="preserve">, D., </w:t>
      </w:r>
      <w:proofErr w:type="spellStart"/>
      <w:r w:rsidRPr="00557C84">
        <w:rPr>
          <w:color w:val="000000"/>
        </w:rPr>
        <w:t>Ayón</w:t>
      </w:r>
      <w:proofErr w:type="spellEnd"/>
      <w:r w:rsidRPr="00557C84">
        <w:rPr>
          <w:color w:val="000000"/>
        </w:rPr>
        <w:t>, C., &amp; Castillo, J. (2012). Fear vs. facts: Examining the economic impact of undocumented immigrants in the U.S. </w:t>
      </w:r>
      <w:r w:rsidRPr="00557C84">
        <w:rPr>
          <w:rStyle w:val="Emphasis"/>
          <w:color w:val="000000"/>
        </w:rPr>
        <w:t>Journal of Sociology and Social Welfare</w:t>
      </w:r>
      <w:r w:rsidRPr="00557C84">
        <w:rPr>
          <w:color w:val="000000"/>
        </w:rPr>
        <w:t>, </w:t>
      </w:r>
      <w:r w:rsidRPr="00557C84">
        <w:rPr>
          <w:rStyle w:val="Emphasis"/>
          <w:color w:val="000000"/>
        </w:rPr>
        <w:t>39</w:t>
      </w:r>
      <w:r w:rsidRPr="00557C84">
        <w:rPr>
          <w:color w:val="000000"/>
        </w:rPr>
        <w:t>(4), 111-135. </w:t>
      </w:r>
      <w:hyperlink r:id="rId69" w:history="1">
        <w:r w:rsidRPr="00557C84">
          <w:rPr>
            <w:rStyle w:val="Hyperlink"/>
            <w:color w:val="000000"/>
          </w:rPr>
          <w:t>https://asu.pure.elsevier.com/en/publications/fear-vs-facts-examining-the-economic-impact-of-undocumented-immig</w:t>
        </w:r>
      </w:hyperlink>
    </w:p>
    <w:p w14:paraId="3900C192"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Borjas, G. J. (2015). The slowdown in the economic assimilation of immigrants: Aging and cohort effects revisited again. </w:t>
      </w:r>
      <w:r w:rsidRPr="00557C84">
        <w:rPr>
          <w:rStyle w:val="Emphasis"/>
          <w:color w:val="000000"/>
        </w:rPr>
        <w:t>Journal of Human Capital</w:t>
      </w:r>
      <w:r w:rsidRPr="00557C84">
        <w:rPr>
          <w:color w:val="000000"/>
        </w:rPr>
        <w:t>, </w:t>
      </w:r>
      <w:r w:rsidRPr="00557C84">
        <w:rPr>
          <w:rStyle w:val="Emphasis"/>
          <w:color w:val="000000"/>
        </w:rPr>
        <w:t>9</w:t>
      </w:r>
      <w:r w:rsidRPr="00557C84">
        <w:rPr>
          <w:color w:val="000000"/>
        </w:rPr>
        <w:t>(4), 483-517. </w:t>
      </w:r>
      <w:hyperlink r:id="rId70" w:history="1">
        <w:r w:rsidRPr="00557C84">
          <w:rPr>
            <w:rStyle w:val="Hyperlink"/>
            <w:color w:val="000000"/>
          </w:rPr>
          <w:t>https://doi.org/10.1086/676461</w:t>
        </w:r>
      </w:hyperlink>
    </w:p>
    <w:p w14:paraId="6D0ED34E"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Boswell, T. E. (1986). A split labor market analysis of discrimination against Chinese immigrants, 1850-1882. </w:t>
      </w:r>
      <w:r w:rsidRPr="00557C84">
        <w:rPr>
          <w:rStyle w:val="Emphasis"/>
          <w:color w:val="000000"/>
        </w:rPr>
        <w:t>American Sociological Review</w:t>
      </w:r>
      <w:r w:rsidRPr="00557C84">
        <w:rPr>
          <w:color w:val="000000"/>
        </w:rPr>
        <w:t>, </w:t>
      </w:r>
      <w:r w:rsidRPr="00557C84">
        <w:rPr>
          <w:rStyle w:val="Emphasis"/>
          <w:color w:val="000000"/>
        </w:rPr>
        <w:t>51</w:t>
      </w:r>
      <w:r w:rsidRPr="00557C84">
        <w:rPr>
          <w:color w:val="000000"/>
        </w:rPr>
        <w:t>(3), 352. </w:t>
      </w:r>
      <w:hyperlink r:id="rId71" w:history="1">
        <w:r w:rsidRPr="00557C84">
          <w:rPr>
            <w:rStyle w:val="Hyperlink"/>
            <w:color w:val="000000"/>
          </w:rPr>
          <w:t>https://doi.org/10.2307/2095307</w:t>
        </w:r>
      </w:hyperlink>
    </w:p>
    <w:p w14:paraId="6CCD4C4C"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Braillon</w:t>
      </w:r>
      <w:proofErr w:type="spellEnd"/>
      <w:r w:rsidRPr="00557C84">
        <w:rPr>
          <w:color w:val="000000"/>
        </w:rPr>
        <w:t>, A. (2019). Effects of a comprehensive pro-alcohol policy in Washington State. </w:t>
      </w:r>
      <w:r w:rsidRPr="00557C84">
        <w:rPr>
          <w:rStyle w:val="Emphasis"/>
          <w:color w:val="000000"/>
        </w:rPr>
        <w:t>Alcohol and Alcoholism</w:t>
      </w:r>
      <w:r w:rsidRPr="00557C84">
        <w:rPr>
          <w:color w:val="000000"/>
        </w:rPr>
        <w:t>, </w:t>
      </w:r>
      <w:r w:rsidRPr="00557C84">
        <w:rPr>
          <w:rStyle w:val="Emphasis"/>
          <w:color w:val="000000"/>
        </w:rPr>
        <w:t>54</w:t>
      </w:r>
      <w:r w:rsidRPr="00557C84">
        <w:rPr>
          <w:color w:val="000000"/>
        </w:rPr>
        <w:t>(1), 119-121. </w:t>
      </w:r>
      <w:hyperlink r:id="rId72" w:history="1">
        <w:r w:rsidRPr="00557C84">
          <w:rPr>
            <w:rStyle w:val="Hyperlink"/>
            <w:color w:val="000000"/>
          </w:rPr>
          <w:t>https://doi.org/10.1093/alcalc/agy076</w:t>
        </w:r>
      </w:hyperlink>
    </w:p>
    <w:p w14:paraId="1AF4EE48"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 xml:space="preserve">Bryden, A., Roberts, B., McKee, M., &amp; </w:t>
      </w:r>
      <w:proofErr w:type="spellStart"/>
      <w:r w:rsidRPr="00557C84">
        <w:rPr>
          <w:color w:val="000000"/>
        </w:rPr>
        <w:t>Petticrew</w:t>
      </w:r>
      <w:proofErr w:type="spellEnd"/>
      <w:r w:rsidRPr="00557C84">
        <w:rPr>
          <w:color w:val="000000"/>
        </w:rPr>
        <w:t>, M. (2012). A systematic review of the influence on alcohol use of community level availability and marketing of alcohol. </w:t>
      </w:r>
      <w:r w:rsidRPr="00557C84">
        <w:rPr>
          <w:rStyle w:val="Emphasis"/>
          <w:color w:val="000000"/>
        </w:rPr>
        <w:t>Health &amp; Place</w:t>
      </w:r>
      <w:r w:rsidRPr="00557C84">
        <w:rPr>
          <w:color w:val="000000"/>
        </w:rPr>
        <w:t>, </w:t>
      </w:r>
      <w:r w:rsidRPr="00557C84">
        <w:rPr>
          <w:rStyle w:val="Emphasis"/>
          <w:color w:val="000000"/>
        </w:rPr>
        <w:t>18</w:t>
      </w:r>
      <w:r w:rsidRPr="00557C84">
        <w:rPr>
          <w:color w:val="000000"/>
        </w:rPr>
        <w:t>(2), 349-357. </w:t>
      </w:r>
      <w:hyperlink r:id="rId73" w:history="1">
        <w:r w:rsidRPr="00557C84">
          <w:rPr>
            <w:rStyle w:val="Hyperlink"/>
            <w:color w:val="000000"/>
          </w:rPr>
          <w:t>https://doi.org/10.1016/j.healthplace.2011.11.003</w:t>
        </w:r>
      </w:hyperlink>
    </w:p>
    <w:p w14:paraId="4165FE92"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Bui, H. N. (2012). Racial and ethnic differences in the immigrant paradox in substance use. </w:t>
      </w:r>
      <w:r w:rsidRPr="00557C84">
        <w:rPr>
          <w:rStyle w:val="Emphasis"/>
          <w:color w:val="000000"/>
        </w:rPr>
        <w:t>Journal of Immigrant and Minority Health</w:t>
      </w:r>
      <w:r w:rsidRPr="00557C84">
        <w:rPr>
          <w:color w:val="000000"/>
        </w:rPr>
        <w:t>, </w:t>
      </w:r>
      <w:r w:rsidRPr="00557C84">
        <w:rPr>
          <w:rStyle w:val="Emphasis"/>
          <w:color w:val="000000"/>
        </w:rPr>
        <w:t>15</w:t>
      </w:r>
      <w:r w:rsidRPr="00557C84">
        <w:rPr>
          <w:color w:val="000000"/>
        </w:rPr>
        <w:t>(5), 866-881. </w:t>
      </w:r>
      <w:hyperlink r:id="rId74" w:history="1">
        <w:r w:rsidRPr="00557C84">
          <w:rPr>
            <w:rStyle w:val="Hyperlink"/>
            <w:color w:val="000000"/>
          </w:rPr>
          <w:t>https://doi.org/10.1007/s10903-012-9670-y</w:t>
        </w:r>
      </w:hyperlink>
    </w:p>
    <w:p w14:paraId="00E40CA5"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Bustamante, A. V., Chen, J., McKenna, R. M., &amp; Ortega, A. N. (2019). Health care access and utilization among U.S. immigrants before and after the Affordable Care Act. </w:t>
      </w:r>
      <w:r w:rsidRPr="00557C84">
        <w:rPr>
          <w:rStyle w:val="Emphasis"/>
          <w:color w:val="000000"/>
        </w:rPr>
        <w:t>Journal of Immigrant and Minority Health</w:t>
      </w:r>
      <w:r w:rsidRPr="00557C84">
        <w:rPr>
          <w:color w:val="000000"/>
        </w:rPr>
        <w:t>, </w:t>
      </w:r>
      <w:r w:rsidRPr="00557C84">
        <w:rPr>
          <w:rStyle w:val="Emphasis"/>
          <w:color w:val="000000"/>
        </w:rPr>
        <w:t>21</w:t>
      </w:r>
      <w:r w:rsidRPr="00557C84">
        <w:rPr>
          <w:color w:val="000000"/>
        </w:rPr>
        <w:t>(2), 211-218. </w:t>
      </w:r>
      <w:hyperlink r:id="rId75" w:history="1">
        <w:r w:rsidRPr="00557C84">
          <w:rPr>
            <w:rStyle w:val="Hyperlink"/>
            <w:color w:val="000000"/>
          </w:rPr>
          <w:t>https://doi.org/10.1007/s10903-018-0741-6</w:t>
        </w:r>
      </w:hyperlink>
    </w:p>
    <w:p w14:paraId="47C5D51B"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lastRenderedPageBreak/>
        <w:t>Cheung, N., &amp; Wong, T. Y. (2007). Obesity and eye diseases. </w:t>
      </w:r>
      <w:r w:rsidRPr="00557C84">
        <w:rPr>
          <w:rStyle w:val="Emphasis"/>
          <w:color w:val="000000"/>
        </w:rPr>
        <w:t>Survey of Ophthalmology</w:t>
      </w:r>
      <w:r w:rsidRPr="00557C84">
        <w:rPr>
          <w:color w:val="000000"/>
        </w:rPr>
        <w:t>, </w:t>
      </w:r>
      <w:r w:rsidRPr="00557C84">
        <w:rPr>
          <w:rStyle w:val="Emphasis"/>
          <w:color w:val="000000"/>
        </w:rPr>
        <w:t>52</w:t>
      </w:r>
      <w:r w:rsidRPr="00557C84">
        <w:rPr>
          <w:color w:val="000000"/>
        </w:rPr>
        <w:t>(2), 180-195. </w:t>
      </w:r>
      <w:hyperlink r:id="rId76" w:history="1">
        <w:r w:rsidRPr="00557C84">
          <w:rPr>
            <w:rStyle w:val="Hyperlink"/>
            <w:color w:val="000000"/>
          </w:rPr>
          <w:t>https://doi.org/10.1016/j.survophthal.2006.12.003</w:t>
        </w:r>
      </w:hyperlink>
    </w:p>
    <w:p w14:paraId="0B8D4B5F"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 xml:space="preserve">Dickman, S. L., Himmelstein, D. U., &amp; </w:t>
      </w:r>
      <w:proofErr w:type="spellStart"/>
      <w:r w:rsidRPr="00557C84">
        <w:rPr>
          <w:color w:val="000000"/>
        </w:rPr>
        <w:t>Woolhandler</w:t>
      </w:r>
      <w:proofErr w:type="spellEnd"/>
      <w:r w:rsidRPr="00557C84">
        <w:rPr>
          <w:color w:val="000000"/>
        </w:rPr>
        <w:t>, S. (2017). Inequality and the health-care system in the USA. </w:t>
      </w:r>
      <w:r w:rsidRPr="00557C84">
        <w:rPr>
          <w:rStyle w:val="Emphasis"/>
          <w:color w:val="000000"/>
        </w:rPr>
        <w:t>The Lancet</w:t>
      </w:r>
      <w:r w:rsidRPr="00557C84">
        <w:rPr>
          <w:color w:val="000000"/>
        </w:rPr>
        <w:t>, </w:t>
      </w:r>
      <w:r w:rsidRPr="00557C84">
        <w:rPr>
          <w:rStyle w:val="Emphasis"/>
          <w:color w:val="000000"/>
        </w:rPr>
        <w:t>389</w:t>
      </w:r>
      <w:r w:rsidRPr="00557C84">
        <w:rPr>
          <w:color w:val="000000"/>
        </w:rPr>
        <w:t>(10077), 1431-1441. </w:t>
      </w:r>
      <w:hyperlink r:id="rId77" w:history="1">
        <w:r w:rsidRPr="00557C84">
          <w:rPr>
            <w:rStyle w:val="Hyperlink"/>
            <w:color w:val="000000"/>
          </w:rPr>
          <w:t>https://doi.org/10.1016/s0140-6736(17)30398-7</w:t>
        </w:r>
      </w:hyperlink>
    </w:p>
    <w:p w14:paraId="4691434B"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Eitle</w:t>
      </w:r>
      <w:proofErr w:type="spellEnd"/>
      <w:r w:rsidRPr="00557C84">
        <w:rPr>
          <w:color w:val="000000"/>
        </w:rPr>
        <w:t>, T. M., Wahl, A. G., &amp; Aranda, E. (2009). Immigrant generation, selective acculturation, and alcohol use among Latina/o adolescents. </w:t>
      </w:r>
      <w:r w:rsidRPr="00557C84">
        <w:rPr>
          <w:rStyle w:val="Emphasis"/>
          <w:color w:val="000000"/>
        </w:rPr>
        <w:t>Social Science Research</w:t>
      </w:r>
      <w:r w:rsidRPr="00557C84">
        <w:rPr>
          <w:color w:val="000000"/>
        </w:rPr>
        <w:t>, </w:t>
      </w:r>
      <w:r w:rsidRPr="00557C84">
        <w:rPr>
          <w:rStyle w:val="Emphasis"/>
          <w:color w:val="000000"/>
        </w:rPr>
        <w:t>38</w:t>
      </w:r>
      <w:r w:rsidRPr="00557C84">
        <w:rPr>
          <w:color w:val="000000"/>
        </w:rPr>
        <w:t>(3), 732-742. </w:t>
      </w:r>
      <w:hyperlink r:id="rId78" w:history="1">
        <w:r w:rsidRPr="00557C84">
          <w:rPr>
            <w:rStyle w:val="Hyperlink"/>
            <w:color w:val="000000"/>
          </w:rPr>
          <w:t>https://doi.org/10.1016/j.ssresearch.2009.01.006</w:t>
        </w:r>
      </w:hyperlink>
    </w:p>
    <w:p w14:paraId="4DCF6E89"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Evans, M. D., &amp; Kelley, J. (1991). Prejudice, discrimination, and the labor market: Attainments of immigrants in Australia. </w:t>
      </w:r>
      <w:r w:rsidRPr="00557C84">
        <w:rPr>
          <w:rStyle w:val="Emphasis"/>
          <w:color w:val="000000"/>
        </w:rPr>
        <w:t>American Journal of Sociology</w:t>
      </w:r>
      <w:r w:rsidRPr="00557C84">
        <w:rPr>
          <w:color w:val="000000"/>
        </w:rPr>
        <w:t>, </w:t>
      </w:r>
      <w:r w:rsidRPr="00557C84">
        <w:rPr>
          <w:rStyle w:val="Emphasis"/>
          <w:color w:val="000000"/>
        </w:rPr>
        <w:t>97</w:t>
      </w:r>
      <w:r w:rsidRPr="00557C84">
        <w:rPr>
          <w:color w:val="000000"/>
        </w:rPr>
        <w:t>(3), 721-759. </w:t>
      </w:r>
      <w:hyperlink r:id="rId79" w:history="1">
        <w:r w:rsidRPr="00557C84">
          <w:rPr>
            <w:rStyle w:val="Hyperlink"/>
            <w:color w:val="000000"/>
          </w:rPr>
          <w:t>https://doi.org/10.1086/229818</w:t>
        </w:r>
      </w:hyperlink>
    </w:p>
    <w:p w14:paraId="29D052E4"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Evansluong</w:t>
      </w:r>
      <w:proofErr w:type="spellEnd"/>
      <w:r w:rsidRPr="00557C84">
        <w:rPr>
          <w:color w:val="000000"/>
        </w:rPr>
        <w:t xml:space="preserve">, Q., Ramirez </w:t>
      </w:r>
      <w:proofErr w:type="spellStart"/>
      <w:r w:rsidRPr="00557C84">
        <w:rPr>
          <w:color w:val="000000"/>
        </w:rPr>
        <w:t>Pasillas</w:t>
      </w:r>
      <w:proofErr w:type="spellEnd"/>
      <w:r w:rsidRPr="00557C84">
        <w:rPr>
          <w:color w:val="000000"/>
        </w:rPr>
        <w:t xml:space="preserve">, M., &amp; Nguyen </w:t>
      </w:r>
      <w:proofErr w:type="spellStart"/>
      <w:r w:rsidRPr="00557C84">
        <w:rPr>
          <w:color w:val="000000"/>
        </w:rPr>
        <w:t>Bergström</w:t>
      </w:r>
      <w:proofErr w:type="spellEnd"/>
      <w:r w:rsidRPr="00557C84">
        <w:rPr>
          <w:color w:val="000000"/>
        </w:rPr>
        <w:t>, H. (2019). From breaking-ice to breaking-out: Integration as an opportunity creation process. </w:t>
      </w:r>
      <w:r w:rsidRPr="00557C84">
        <w:rPr>
          <w:rStyle w:val="Emphasis"/>
          <w:color w:val="000000"/>
        </w:rPr>
        <w:t>International Journal of Entrepreneurial Behavior &amp; Research</w:t>
      </w:r>
      <w:r w:rsidRPr="00557C84">
        <w:rPr>
          <w:color w:val="000000"/>
        </w:rPr>
        <w:t>, </w:t>
      </w:r>
      <w:r w:rsidRPr="00557C84">
        <w:rPr>
          <w:rStyle w:val="Emphasis"/>
          <w:color w:val="000000"/>
        </w:rPr>
        <w:t>25</w:t>
      </w:r>
      <w:r w:rsidRPr="00557C84">
        <w:rPr>
          <w:color w:val="000000"/>
        </w:rPr>
        <w:t>(5), 880-899. </w:t>
      </w:r>
      <w:hyperlink r:id="rId80" w:history="1">
        <w:r w:rsidRPr="00557C84">
          <w:rPr>
            <w:rStyle w:val="Hyperlink"/>
            <w:color w:val="000000"/>
          </w:rPr>
          <w:t>https://doi.org/10.1108/ijebr-02-2018-0105</w:t>
        </w:r>
      </w:hyperlink>
    </w:p>
    <w:p w14:paraId="3808B57E"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Fernández, A., &amp; Rodriguez, R. A. (2017). Undocumented immigrants and access to health care. </w:t>
      </w:r>
      <w:r w:rsidRPr="00557C84">
        <w:rPr>
          <w:rStyle w:val="Emphasis"/>
          <w:color w:val="000000"/>
        </w:rPr>
        <w:t>JAMA Internal Medicine</w:t>
      </w:r>
      <w:r w:rsidRPr="00557C84">
        <w:rPr>
          <w:color w:val="000000"/>
        </w:rPr>
        <w:t>, </w:t>
      </w:r>
      <w:r w:rsidRPr="00557C84">
        <w:rPr>
          <w:rStyle w:val="Emphasis"/>
          <w:color w:val="000000"/>
        </w:rPr>
        <w:t>177</w:t>
      </w:r>
      <w:r w:rsidRPr="00557C84">
        <w:rPr>
          <w:color w:val="000000"/>
        </w:rPr>
        <w:t>(4), 536. </w:t>
      </w:r>
      <w:hyperlink r:id="rId81" w:history="1">
        <w:r w:rsidRPr="00557C84">
          <w:rPr>
            <w:rStyle w:val="Hyperlink"/>
            <w:color w:val="000000"/>
          </w:rPr>
          <w:t>https://doi.org/10.1001/jamainternmed.2016.9209</w:t>
        </w:r>
      </w:hyperlink>
    </w:p>
    <w:p w14:paraId="4127733F"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Gaviria, A., &amp; Raphael, S. (2001). School-based peer effects and juvenile behavior. </w:t>
      </w:r>
      <w:r w:rsidRPr="00557C84">
        <w:rPr>
          <w:rStyle w:val="Emphasis"/>
          <w:color w:val="000000"/>
        </w:rPr>
        <w:t>Review of Economics and Statistics</w:t>
      </w:r>
      <w:r w:rsidRPr="00557C84">
        <w:rPr>
          <w:color w:val="000000"/>
        </w:rPr>
        <w:t>, </w:t>
      </w:r>
      <w:r w:rsidRPr="00557C84">
        <w:rPr>
          <w:rStyle w:val="Emphasis"/>
          <w:color w:val="000000"/>
        </w:rPr>
        <w:t>83</w:t>
      </w:r>
      <w:r w:rsidRPr="00557C84">
        <w:rPr>
          <w:color w:val="000000"/>
        </w:rPr>
        <w:t>(2), 257-268. </w:t>
      </w:r>
      <w:hyperlink r:id="rId82" w:history="1">
        <w:r w:rsidRPr="00557C84">
          <w:rPr>
            <w:rStyle w:val="Hyperlink"/>
            <w:color w:val="000000"/>
          </w:rPr>
          <w:t>https://doi.org/10.1162/00346530151143798</w:t>
        </w:r>
      </w:hyperlink>
    </w:p>
    <w:p w14:paraId="217D14E0"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lastRenderedPageBreak/>
        <w:t>Giuntella</w:t>
      </w:r>
      <w:proofErr w:type="spellEnd"/>
      <w:r w:rsidRPr="00557C84">
        <w:rPr>
          <w:color w:val="000000"/>
        </w:rPr>
        <w:t>, O. (2017). Why does the health of Mexican immigrants deteriorate? New evidence from linked birth records. </w:t>
      </w:r>
      <w:r w:rsidRPr="00557C84">
        <w:rPr>
          <w:rStyle w:val="Emphasis"/>
          <w:color w:val="000000"/>
        </w:rPr>
        <w:t>Journal of Health Economics</w:t>
      </w:r>
      <w:r w:rsidRPr="00557C84">
        <w:rPr>
          <w:color w:val="000000"/>
        </w:rPr>
        <w:t>, </w:t>
      </w:r>
      <w:r w:rsidRPr="00557C84">
        <w:rPr>
          <w:rStyle w:val="Emphasis"/>
          <w:color w:val="000000"/>
        </w:rPr>
        <w:t>54</w:t>
      </w:r>
      <w:r w:rsidRPr="00557C84">
        <w:rPr>
          <w:color w:val="000000"/>
        </w:rPr>
        <w:t>, 1-16. </w:t>
      </w:r>
      <w:hyperlink r:id="rId83" w:history="1">
        <w:r w:rsidRPr="00557C84">
          <w:rPr>
            <w:rStyle w:val="Hyperlink"/>
            <w:color w:val="000000"/>
          </w:rPr>
          <w:t>https://doi.org/10.1016/j.jhealeco.2017.03.002</w:t>
        </w:r>
      </w:hyperlink>
    </w:p>
    <w:p w14:paraId="569698CF"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Giuntella</w:t>
      </w:r>
      <w:proofErr w:type="spellEnd"/>
      <w:r w:rsidRPr="00557C84">
        <w:rPr>
          <w:color w:val="000000"/>
        </w:rPr>
        <w:t>, O., Kone, Z., Ruiz, I., &amp; Vargas-Silva, C. (2018). Reason for immigration and immigrants' health. </w:t>
      </w:r>
      <w:r w:rsidRPr="00557C84">
        <w:rPr>
          <w:rStyle w:val="Emphasis"/>
          <w:color w:val="000000"/>
        </w:rPr>
        <w:t>Public Health</w:t>
      </w:r>
      <w:r w:rsidRPr="00557C84">
        <w:rPr>
          <w:color w:val="000000"/>
        </w:rPr>
        <w:t>, </w:t>
      </w:r>
      <w:r w:rsidRPr="00557C84">
        <w:rPr>
          <w:rStyle w:val="Emphasis"/>
          <w:color w:val="000000"/>
        </w:rPr>
        <w:t>158</w:t>
      </w:r>
      <w:r w:rsidRPr="00557C84">
        <w:rPr>
          <w:color w:val="000000"/>
        </w:rPr>
        <w:t>, 102-109. </w:t>
      </w:r>
      <w:hyperlink r:id="rId84" w:history="1">
        <w:r w:rsidRPr="00557C84">
          <w:rPr>
            <w:rStyle w:val="Hyperlink"/>
            <w:color w:val="000000"/>
          </w:rPr>
          <w:t>https://doi.org/10.1016/j.puhe.2018.01.037</w:t>
        </w:r>
      </w:hyperlink>
    </w:p>
    <w:p w14:paraId="6A712952"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Giuntella</w:t>
      </w:r>
      <w:proofErr w:type="spellEnd"/>
      <w:r w:rsidRPr="00557C84">
        <w:rPr>
          <w:color w:val="000000"/>
        </w:rPr>
        <w:t xml:space="preserve">, O., &amp; </w:t>
      </w:r>
      <w:proofErr w:type="spellStart"/>
      <w:r w:rsidRPr="00557C84">
        <w:rPr>
          <w:color w:val="000000"/>
        </w:rPr>
        <w:t>Mazzonna</w:t>
      </w:r>
      <w:proofErr w:type="spellEnd"/>
      <w:r w:rsidRPr="00557C84">
        <w:rPr>
          <w:color w:val="000000"/>
        </w:rPr>
        <w:t>, F. (2015). Do immigrants improve the health of natives? </w:t>
      </w:r>
      <w:r w:rsidRPr="00557C84">
        <w:rPr>
          <w:rStyle w:val="Emphasis"/>
          <w:color w:val="000000"/>
        </w:rPr>
        <w:t>Journal of Health Economics</w:t>
      </w:r>
      <w:r w:rsidRPr="00557C84">
        <w:rPr>
          <w:color w:val="000000"/>
        </w:rPr>
        <w:t>, </w:t>
      </w:r>
      <w:r w:rsidRPr="00557C84">
        <w:rPr>
          <w:rStyle w:val="Emphasis"/>
          <w:color w:val="000000"/>
        </w:rPr>
        <w:t>43</w:t>
      </w:r>
      <w:r w:rsidRPr="00557C84">
        <w:rPr>
          <w:color w:val="000000"/>
        </w:rPr>
        <w:t>, 140-153. </w:t>
      </w:r>
      <w:hyperlink r:id="rId85" w:history="1">
        <w:r w:rsidRPr="00557C84">
          <w:rPr>
            <w:rStyle w:val="Hyperlink"/>
            <w:color w:val="000000"/>
          </w:rPr>
          <w:t>https://doi.org/10.1016/j.jhealeco.2015.06.006</w:t>
        </w:r>
      </w:hyperlink>
    </w:p>
    <w:p w14:paraId="124B0CC1"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Giuntella</w:t>
      </w:r>
      <w:proofErr w:type="spellEnd"/>
      <w:r w:rsidRPr="00557C84">
        <w:rPr>
          <w:color w:val="000000"/>
        </w:rPr>
        <w:t>, O., &amp; Stella, L. (2016). The acceleration of immigrant unhealthy assimilation. </w:t>
      </w:r>
      <w:r w:rsidRPr="00557C84">
        <w:rPr>
          <w:rStyle w:val="Emphasis"/>
          <w:color w:val="000000"/>
        </w:rPr>
        <w:t>Health Economics</w:t>
      </w:r>
      <w:r w:rsidRPr="00557C84">
        <w:rPr>
          <w:color w:val="000000"/>
        </w:rPr>
        <w:t>, </w:t>
      </w:r>
      <w:r w:rsidRPr="00557C84">
        <w:rPr>
          <w:rStyle w:val="Emphasis"/>
          <w:color w:val="000000"/>
        </w:rPr>
        <w:t>26</w:t>
      </w:r>
      <w:r w:rsidRPr="00557C84">
        <w:rPr>
          <w:color w:val="000000"/>
        </w:rPr>
        <w:t>(4), 511-518. </w:t>
      </w:r>
      <w:hyperlink r:id="rId86" w:history="1">
        <w:r w:rsidRPr="00557C84">
          <w:rPr>
            <w:rStyle w:val="Hyperlink"/>
            <w:color w:val="000000"/>
          </w:rPr>
          <w:t>https://doi.org/10.1002/hec.3331</w:t>
        </w:r>
      </w:hyperlink>
    </w:p>
    <w:p w14:paraId="6434F30C"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 xml:space="preserve">Goldman, D. P., Smith, J. P., &amp; </w:t>
      </w:r>
      <w:proofErr w:type="spellStart"/>
      <w:r w:rsidRPr="00557C84">
        <w:rPr>
          <w:color w:val="000000"/>
        </w:rPr>
        <w:t>Sood</w:t>
      </w:r>
      <w:proofErr w:type="spellEnd"/>
      <w:r w:rsidRPr="00557C84">
        <w:rPr>
          <w:color w:val="000000"/>
        </w:rPr>
        <w:t>, N. (2006). Immigrants and the cost of medical care. </w:t>
      </w:r>
      <w:r w:rsidRPr="00557C84">
        <w:rPr>
          <w:rStyle w:val="Emphasis"/>
          <w:color w:val="000000"/>
        </w:rPr>
        <w:t>Health Affairs</w:t>
      </w:r>
      <w:r w:rsidRPr="00557C84">
        <w:rPr>
          <w:color w:val="000000"/>
        </w:rPr>
        <w:t>, </w:t>
      </w:r>
      <w:r w:rsidRPr="00557C84">
        <w:rPr>
          <w:rStyle w:val="Emphasis"/>
          <w:color w:val="000000"/>
        </w:rPr>
        <w:t>25</w:t>
      </w:r>
      <w:r w:rsidRPr="00557C84">
        <w:rPr>
          <w:color w:val="000000"/>
        </w:rPr>
        <w:t>(6), 1700-1711. </w:t>
      </w:r>
      <w:hyperlink r:id="rId87" w:history="1">
        <w:r w:rsidRPr="00557C84">
          <w:rPr>
            <w:rStyle w:val="Hyperlink"/>
            <w:color w:val="000000"/>
          </w:rPr>
          <w:t>https://doi.org/10.1377/hlthaff.25.6.1700</w:t>
        </w:r>
      </w:hyperlink>
    </w:p>
    <w:p w14:paraId="5E5CF045"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Griffin-EL, E. W., &amp; Olabisi, J. (2018). Breaking boundaries: Exploring the process of Intersective market activity of immigrant entrepreneurship in the context of high economic inequality. </w:t>
      </w:r>
      <w:r w:rsidRPr="00557C84">
        <w:rPr>
          <w:rStyle w:val="Emphasis"/>
          <w:color w:val="000000"/>
        </w:rPr>
        <w:t>Journal of Management Studies</w:t>
      </w:r>
      <w:r w:rsidRPr="00557C84">
        <w:rPr>
          <w:color w:val="000000"/>
        </w:rPr>
        <w:t>, </w:t>
      </w:r>
      <w:r w:rsidRPr="00557C84">
        <w:rPr>
          <w:rStyle w:val="Emphasis"/>
          <w:color w:val="000000"/>
        </w:rPr>
        <w:t>55</w:t>
      </w:r>
      <w:r w:rsidRPr="00557C84">
        <w:rPr>
          <w:color w:val="000000"/>
        </w:rPr>
        <w:t>(3), 457-485. </w:t>
      </w:r>
      <w:hyperlink r:id="rId88" w:history="1">
        <w:r w:rsidRPr="00557C84">
          <w:rPr>
            <w:rStyle w:val="Hyperlink"/>
            <w:color w:val="000000"/>
          </w:rPr>
          <w:t>https://doi.org/10.1111/joms.12327</w:t>
        </w:r>
      </w:hyperlink>
    </w:p>
    <w:p w14:paraId="2E7A69E6"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 xml:space="preserve">Hahn, R. A., Middleton, J. C., Elder, R., Brewer, R., Fielding, J., </w:t>
      </w:r>
      <w:proofErr w:type="spellStart"/>
      <w:r w:rsidRPr="00557C84">
        <w:rPr>
          <w:color w:val="000000"/>
        </w:rPr>
        <w:t>Naimi</w:t>
      </w:r>
      <w:proofErr w:type="spellEnd"/>
      <w:r w:rsidRPr="00557C84">
        <w:rPr>
          <w:color w:val="000000"/>
        </w:rPr>
        <w:t>, T. S., Toomey, T. L., Chattopadhyay, S., Lawrence, B., &amp; Campbell, C. A. (2012). Effects of alcohol retail privatization on excessive alcohol consumption and related harms. </w:t>
      </w:r>
      <w:r w:rsidRPr="00557C84">
        <w:rPr>
          <w:rStyle w:val="Emphasis"/>
          <w:color w:val="000000"/>
        </w:rPr>
        <w:t>American Journal of Preventive Medicine</w:t>
      </w:r>
      <w:r w:rsidRPr="00557C84">
        <w:rPr>
          <w:color w:val="000000"/>
        </w:rPr>
        <w:t>, </w:t>
      </w:r>
      <w:r w:rsidRPr="00557C84">
        <w:rPr>
          <w:rStyle w:val="Emphasis"/>
          <w:color w:val="000000"/>
        </w:rPr>
        <w:t>42</w:t>
      </w:r>
      <w:r w:rsidRPr="00557C84">
        <w:rPr>
          <w:color w:val="000000"/>
        </w:rPr>
        <w:t>(4), 418-427. </w:t>
      </w:r>
      <w:hyperlink r:id="rId89" w:history="1">
        <w:r w:rsidRPr="00557C84">
          <w:rPr>
            <w:rStyle w:val="Hyperlink"/>
            <w:color w:val="000000"/>
          </w:rPr>
          <w:t>https://doi.org/10.1016/j.amepre.2012.01.002</w:t>
        </w:r>
      </w:hyperlink>
    </w:p>
    <w:p w14:paraId="293D6670"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lastRenderedPageBreak/>
        <w:t>Holian</w:t>
      </w:r>
      <w:proofErr w:type="spellEnd"/>
      <w:r w:rsidRPr="00557C84">
        <w:rPr>
          <w:color w:val="000000"/>
        </w:rPr>
        <w:t>, M. J. (2021). Searching for higher ground: Migration and quality of life. </w:t>
      </w:r>
      <w:r w:rsidRPr="00557C84">
        <w:rPr>
          <w:rStyle w:val="Emphasis"/>
          <w:color w:val="000000"/>
        </w:rPr>
        <w:t>Data and the American Dream</w:t>
      </w:r>
      <w:r w:rsidRPr="00557C84">
        <w:rPr>
          <w:color w:val="000000"/>
        </w:rPr>
        <w:t>, 57-75. </w:t>
      </w:r>
      <w:hyperlink r:id="rId90" w:history="1">
        <w:r w:rsidRPr="00557C84">
          <w:rPr>
            <w:rStyle w:val="Hyperlink"/>
            <w:color w:val="000000"/>
          </w:rPr>
          <w:t>https://doi.org/10.1007/978-3-030-64262-4_3</w:t>
        </w:r>
      </w:hyperlink>
    </w:p>
    <w:p w14:paraId="338F8DE9"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Kennedy, S., Kidd, M. P., McDonald, J. T., &amp; Biddle, N. (2014). The healthy immigrant effect: Patterns and evidence from four countries. </w:t>
      </w:r>
      <w:r w:rsidRPr="00557C84">
        <w:rPr>
          <w:rStyle w:val="Emphasis"/>
          <w:color w:val="000000"/>
        </w:rPr>
        <w:t>Journal of International Migration and Integration</w:t>
      </w:r>
      <w:r w:rsidRPr="00557C84">
        <w:rPr>
          <w:color w:val="000000"/>
        </w:rPr>
        <w:t>, </w:t>
      </w:r>
      <w:r w:rsidRPr="00557C84">
        <w:rPr>
          <w:rStyle w:val="Emphasis"/>
          <w:color w:val="000000"/>
        </w:rPr>
        <w:t>16</w:t>
      </w:r>
      <w:r w:rsidRPr="00557C84">
        <w:rPr>
          <w:color w:val="000000"/>
        </w:rPr>
        <w:t>(2), 317-332. </w:t>
      </w:r>
      <w:hyperlink r:id="rId91" w:history="1">
        <w:r w:rsidRPr="00557C84">
          <w:rPr>
            <w:rStyle w:val="Hyperlink"/>
            <w:color w:val="000000"/>
          </w:rPr>
          <w:t>https://doi.org/10.1007/s12134-014-0340-x</w:t>
        </w:r>
      </w:hyperlink>
    </w:p>
    <w:p w14:paraId="2543F877"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 xml:space="preserve">Kerr, W. C., Williams, E., Ye, Y., </w:t>
      </w:r>
      <w:proofErr w:type="spellStart"/>
      <w:r w:rsidRPr="00557C84">
        <w:rPr>
          <w:color w:val="000000"/>
        </w:rPr>
        <w:t>Subbaraman</w:t>
      </w:r>
      <w:proofErr w:type="spellEnd"/>
      <w:r w:rsidRPr="00557C84">
        <w:rPr>
          <w:color w:val="000000"/>
        </w:rPr>
        <w:t>, M. S., &amp; Greenfield, T. K. (2018). Survey estimates of changes in alcohol use patterns following the 2012 privatization of the Washington liquor monopoly. </w:t>
      </w:r>
      <w:r w:rsidRPr="00557C84">
        <w:rPr>
          <w:rStyle w:val="Emphasis"/>
          <w:color w:val="000000"/>
        </w:rPr>
        <w:t>Alcohol and Alcoholism</w:t>
      </w:r>
      <w:r w:rsidRPr="00557C84">
        <w:rPr>
          <w:color w:val="000000"/>
        </w:rPr>
        <w:t>, </w:t>
      </w:r>
      <w:r w:rsidRPr="00557C84">
        <w:rPr>
          <w:rStyle w:val="Emphasis"/>
          <w:color w:val="000000"/>
        </w:rPr>
        <w:t>53</w:t>
      </w:r>
      <w:r w:rsidRPr="00557C84">
        <w:rPr>
          <w:color w:val="000000"/>
        </w:rPr>
        <w:t>(4), 470-476. </w:t>
      </w:r>
      <w:hyperlink r:id="rId92" w:history="1">
        <w:r w:rsidRPr="00557C84">
          <w:rPr>
            <w:rStyle w:val="Hyperlink"/>
            <w:color w:val="000000"/>
          </w:rPr>
          <w:t>https://doi.org/10.1093/alcalc/agy004</w:t>
        </w:r>
      </w:hyperlink>
    </w:p>
    <w:p w14:paraId="3B9FB862"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Lathen</w:t>
      </w:r>
      <w:proofErr w:type="spellEnd"/>
      <w:r w:rsidRPr="00557C84">
        <w:rPr>
          <w:color w:val="000000"/>
        </w:rPr>
        <w:t xml:space="preserve">, L. S., </w:t>
      </w:r>
      <w:proofErr w:type="spellStart"/>
      <w:r w:rsidRPr="00557C84">
        <w:rPr>
          <w:color w:val="000000"/>
        </w:rPr>
        <w:t>Plears</w:t>
      </w:r>
      <w:proofErr w:type="spellEnd"/>
      <w:r w:rsidRPr="00557C84">
        <w:rPr>
          <w:color w:val="000000"/>
        </w:rPr>
        <w:t xml:space="preserve">, M. L., </w:t>
      </w:r>
      <w:proofErr w:type="spellStart"/>
      <w:r w:rsidRPr="00557C84">
        <w:rPr>
          <w:color w:val="000000"/>
        </w:rPr>
        <w:t>Shartle</w:t>
      </w:r>
      <w:proofErr w:type="spellEnd"/>
      <w:r w:rsidRPr="00557C84">
        <w:rPr>
          <w:color w:val="000000"/>
        </w:rPr>
        <w:t xml:space="preserve">, E. L., Conner, K. L., Fiore, M. C., &amp; Christiansen, B. A. (2020). The HUD smoke-free rule: Perceptions of </w:t>
      </w:r>
      <w:proofErr w:type="gramStart"/>
      <w:r w:rsidRPr="00557C84">
        <w:rPr>
          <w:color w:val="000000"/>
        </w:rPr>
        <w:t>residents</w:t>
      </w:r>
      <w:proofErr w:type="gramEnd"/>
      <w:r w:rsidRPr="00557C84">
        <w:rPr>
          <w:color w:val="000000"/>
        </w:rPr>
        <w:t xml:space="preserve"> post-implementation. </w:t>
      </w:r>
      <w:r w:rsidRPr="00557C84">
        <w:rPr>
          <w:rStyle w:val="Emphasis"/>
          <w:color w:val="000000"/>
        </w:rPr>
        <w:t>Preventive Medicine Reports</w:t>
      </w:r>
      <w:r w:rsidRPr="00557C84">
        <w:rPr>
          <w:color w:val="000000"/>
        </w:rPr>
        <w:t>, </w:t>
      </w:r>
      <w:r w:rsidRPr="00557C84">
        <w:rPr>
          <w:rStyle w:val="Emphasis"/>
          <w:color w:val="000000"/>
        </w:rPr>
        <w:t>19</w:t>
      </w:r>
      <w:r w:rsidRPr="00557C84">
        <w:rPr>
          <w:color w:val="000000"/>
        </w:rPr>
        <w:t>, 101159. </w:t>
      </w:r>
      <w:hyperlink r:id="rId93" w:history="1">
        <w:r w:rsidRPr="00557C84">
          <w:rPr>
            <w:rStyle w:val="Hyperlink"/>
            <w:color w:val="000000"/>
          </w:rPr>
          <w:t>https://doi.org/10.1016/j.pmedr.2020.101159</w:t>
        </w:r>
      </w:hyperlink>
    </w:p>
    <w:p w14:paraId="7971688E"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Leung, L. A. (2014). Healthy and unhealthy assimilation: Country of origin and smoking behavior among immigrants. </w:t>
      </w:r>
      <w:r w:rsidRPr="00557C84">
        <w:rPr>
          <w:rStyle w:val="Emphasis"/>
          <w:color w:val="000000"/>
        </w:rPr>
        <w:t>Health Economics</w:t>
      </w:r>
      <w:r w:rsidRPr="00557C84">
        <w:rPr>
          <w:color w:val="000000"/>
        </w:rPr>
        <w:t>, </w:t>
      </w:r>
      <w:r w:rsidRPr="00557C84">
        <w:rPr>
          <w:rStyle w:val="Emphasis"/>
          <w:color w:val="000000"/>
        </w:rPr>
        <w:t>23</w:t>
      </w:r>
      <w:r w:rsidRPr="00557C84">
        <w:rPr>
          <w:color w:val="000000"/>
        </w:rPr>
        <w:t>(12), 1411-1429. </w:t>
      </w:r>
      <w:hyperlink r:id="rId94" w:history="1">
        <w:r w:rsidRPr="00557C84">
          <w:rPr>
            <w:rStyle w:val="Hyperlink"/>
            <w:color w:val="000000"/>
          </w:rPr>
          <w:t>https://doi.org/10.1002/hec.2992</w:t>
        </w:r>
      </w:hyperlink>
    </w:p>
    <w:p w14:paraId="0EC51171"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McDonald, J. T., &amp; Kennedy, S. (2004). Insights into the ‘healthy immigrant effect’: Health status and health service use of immigrants to Canada. </w:t>
      </w:r>
      <w:r w:rsidRPr="00557C84">
        <w:rPr>
          <w:rStyle w:val="Emphasis"/>
          <w:color w:val="000000"/>
        </w:rPr>
        <w:t>Social Science &amp; Medicine</w:t>
      </w:r>
      <w:r w:rsidRPr="00557C84">
        <w:rPr>
          <w:color w:val="000000"/>
        </w:rPr>
        <w:t>, </w:t>
      </w:r>
      <w:r w:rsidRPr="00557C84">
        <w:rPr>
          <w:rStyle w:val="Emphasis"/>
          <w:color w:val="000000"/>
        </w:rPr>
        <w:t>59</w:t>
      </w:r>
      <w:r w:rsidRPr="00557C84">
        <w:rPr>
          <w:color w:val="000000"/>
        </w:rPr>
        <w:t>(8), 1613-1627. </w:t>
      </w:r>
      <w:hyperlink r:id="rId95" w:history="1">
        <w:r w:rsidRPr="00557C84">
          <w:rPr>
            <w:rStyle w:val="Hyperlink"/>
            <w:color w:val="000000"/>
          </w:rPr>
          <w:t>https://doi.org/10.1016/j.socscimed.2004.02.004</w:t>
        </w:r>
      </w:hyperlink>
    </w:p>
    <w:p w14:paraId="393AC749"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Nierkens</w:t>
      </w:r>
      <w:proofErr w:type="spellEnd"/>
      <w:r w:rsidRPr="00557C84">
        <w:rPr>
          <w:color w:val="000000"/>
        </w:rPr>
        <w:t>, V. (2006). Smoking in immigrants: Do socioeconomic gradients follow the pattern expected from the tobacco epidemic? </w:t>
      </w:r>
      <w:r w:rsidRPr="00557C84">
        <w:rPr>
          <w:rStyle w:val="Emphasis"/>
          <w:color w:val="000000"/>
        </w:rPr>
        <w:t>Tobacco Control</w:t>
      </w:r>
      <w:r w:rsidRPr="00557C84">
        <w:rPr>
          <w:color w:val="000000"/>
        </w:rPr>
        <w:t>, </w:t>
      </w:r>
      <w:r w:rsidRPr="00557C84">
        <w:rPr>
          <w:rStyle w:val="Emphasis"/>
          <w:color w:val="000000"/>
        </w:rPr>
        <w:t>15</w:t>
      </w:r>
      <w:r w:rsidRPr="00557C84">
        <w:rPr>
          <w:color w:val="000000"/>
        </w:rPr>
        <w:t>(5), 385-391. </w:t>
      </w:r>
      <w:hyperlink r:id="rId96" w:history="1">
        <w:r w:rsidRPr="00557C84">
          <w:rPr>
            <w:rStyle w:val="Hyperlink"/>
            <w:color w:val="000000"/>
          </w:rPr>
          <w:t>https://doi.org/10.1136/tc.2006.014902</w:t>
        </w:r>
      </w:hyperlink>
    </w:p>
    <w:p w14:paraId="1EFC0DF1"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lastRenderedPageBreak/>
        <w:t>Orrenius</w:t>
      </w:r>
      <w:proofErr w:type="spellEnd"/>
      <w:r w:rsidRPr="00557C84">
        <w:rPr>
          <w:color w:val="000000"/>
        </w:rPr>
        <w:t xml:space="preserve">, P. M., &amp; </w:t>
      </w:r>
      <w:proofErr w:type="spellStart"/>
      <w:r w:rsidRPr="00557C84">
        <w:rPr>
          <w:color w:val="000000"/>
        </w:rPr>
        <w:t>Zavodny</w:t>
      </w:r>
      <w:proofErr w:type="spellEnd"/>
      <w:r w:rsidRPr="00557C84">
        <w:rPr>
          <w:color w:val="000000"/>
        </w:rPr>
        <w:t>, M. (2015). The impact of temporary protected status on immigrants' labor market outcomes. </w:t>
      </w:r>
      <w:r w:rsidRPr="00557C84">
        <w:rPr>
          <w:rStyle w:val="Emphasis"/>
          <w:color w:val="000000"/>
        </w:rPr>
        <w:t>American Economic Review</w:t>
      </w:r>
      <w:r w:rsidRPr="00557C84">
        <w:rPr>
          <w:color w:val="000000"/>
        </w:rPr>
        <w:t>, </w:t>
      </w:r>
      <w:r w:rsidRPr="00557C84">
        <w:rPr>
          <w:rStyle w:val="Emphasis"/>
          <w:color w:val="000000"/>
        </w:rPr>
        <w:t>105</w:t>
      </w:r>
      <w:r w:rsidRPr="00557C84">
        <w:rPr>
          <w:color w:val="000000"/>
        </w:rPr>
        <w:t>(5), 576-580. </w:t>
      </w:r>
      <w:hyperlink r:id="rId97" w:history="1">
        <w:r w:rsidRPr="00557C84">
          <w:rPr>
            <w:rStyle w:val="Hyperlink"/>
            <w:color w:val="000000"/>
          </w:rPr>
          <w:t>https://doi.org/10.1257/aer.p20151109</w:t>
        </w:r>
      </w:hyperlink>
    </w:p>
    <w:p w14:paraId="46AFA8E6"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Pampel</w:t>
      </w:r>
      <w:proofErr w:type="spellEnd"/>
      <w:r w:rsidRPr="00557C84">
        <w:rPr>
          <w:color w:val="000000"/>
        </w:rPr>
        <w:t>, F. C., Krueger, P. M., &amp; Denney, J. T. (2010). Socioeconomic disparities in health behaviors. </w:t>
      </w:r>
      <w:r w:rsidRPr="00557C84">
        <w:rPr>
          <w:rStyle w:val="Emphasis"/>
          <w:color w:val="000000"/>
        </w:rPr>
        <w:t>Annual Review of Sociology</w:t>
      </w:r>
      <w:r w:rsidRPr="00557C84">
        <w:rPr>
          <w:color w:val="000000"/>
        </w:rPr>
        <w:t>, </w:t>
      </w:r>
      <w:r w:rsidRPr="00557C84">
        <w:rPr>
          <w:rStyle w:val="Emphasis"/>
          <w:color w:val="000000"/>
        </w:rPr>
        <w:t>36</w:t>
      </w:r>
      <w:r w:rsidRPr="00557C84">
        <w:rPr>
          <w:color w:val="000000"/>
        </w:rPr>
        <w:t>(1), 349-370. </w:t>
      </w:r>
      <w:hyperlink r:id="rId98" w:history="1">
        <w:r w:rsidRPr="00557C84">
          <w:rPr>
            <w:rStyle w:val="Hyperlink"/>
            <w:color w:val="000000"/>
          </w:rPr>
          <w:t>https://doi.org/10.1146/annurev.soc.012809.102529</w:t>
        </w:r>
      </w:hyperlink>
    </w:p>
    <w:p w14:paraId="5BEF4AEE"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Portes</w:t>
      </w:r>
      <w:proofErr w:type="spellEnd"/>
      <w:r w:rsidRPr="00557C84">
        <w:rPr>
          <w:color w:val="000000"/>
        </w:rPr>
        <w:t>, A., &amp; Sensenbrenner, J. (1993). Embeddedness and immigration: Notes on the social determinants of economic action. </w:t>
      </w:r>
      <w:r w:rsidRPr="00557C84">
        <w:rPr>
          <w:rStyle w:val="Emphasis"/>
          <w:color w:val="000000"/>
        </w:rPr>
        <w:t>American Journal of Sociology</w:t>
      </w:r>
      <w:r w:rsidRPr="00557C84">
        <w:rPr>
          <w:color w:val="000000"/>
        </w:rPr>
        <w:t>, </w:t>
      </w:r>
      <w:r w:rsidRPr="00557C84">
        <w:rPr>
          <w:rStyle w:val="Emphasis"/>
          <w:color w:val="000000"/>
        </w:rPr>
        <w:t>98</w:t>
      </w:r>
      <w:r w:rsidRPr="00557C84">
        <w:rPr>
          <w:color w:val="000000"/>
        </w:rPr>
        <w:t>(6), 1320-1350. </w:t>
      </w:r>
      <w:hyperlink r:id="rId99" w:history="1">
        <w:r w:rsidRPr="00557C84">
          <w:rPr>
            <w:rStyle w:val="Hyperlink"/>
            <w:color w:val="000000"/>
          </w:rPr>
          <w:t>https://doi.org/10.1086/230191</w:t>
        </w:r>
      </w:hyperlink>
    </w:p>
    <w:p w14:paraId="061A8254"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 xml:space="preserve">Powell, L. M., </w:t>
      </w:r>
      <w:proofErr w:type="spellStart"/>
      <w:r w:rsidRPr="00557C84">
        <w:rPr>
          <w:color w:val="000000"/>
        </w:rPr>
        <w:t>Tauras</w:t>
      </w:r>
      <w:proofErr w:type="spellEnd"/>
      <w:r w:rsidRPr="00557C84">
        <w:rPr>
          <w:color w:val="000000"/>
        </w:rPr>
        <w:t>, J. A., &amp; Ross, H. (2005). The importance of peer effects, cigarette prices and tobacco control policies for youth smoking behavior. </w:t>
      </w:r>
      <w:r w:rsidRPr="00557C84">
        <w:rPr>
          <w:rStyle w:val="Emphasis"/>
          <w:color w:val="000000"/>
        </w:rPr>
        <w:t>Journal of Health Economics</w:t>
      </w:r>
      <w:r w:rsidRPr="00557C84">
        <w:rPr>
          <w:color w:val="000000"/>
        </w:rPr>
        <w:t>, </w:t>
      </w:r>
      <w:r w:rsidRPr="00557C84">
        <w:rPr>
          <w:rStyle w:val="Emphasis"/>
          <w:color w:val="000000"/>
        </w:rPr>
        <w:t>24</w:t>
      </w:r>
      <w:r w:rsidRPr="00557C84">
        <w:rPr>
          <w:color w:val="000000"/>
        </w:rPr>
        <w:t>(5), 950-968. </w:t>
      </w:r>
      <w:hyperlink r:id="rId100" w:history="1">
        <w:r w:rsidRPr="00557C84">
          <w:rPr>
            <w:rStyle w:val="Hyperlink"/>
            <w:color w:val="000000"/>
          </w:rPr>
          <w:t>https://doi.org/10.1016/j.jhealeco.2005.02.002</w:t>
        </w:r>
      </w:hyperlink>
    </w:p>
    <w:p w14:paraId="42067947"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 xml:space="preserve">Ramirez </w:t>
      </w:r>
      <w:proofErr w:type="spellStart"/>
      <w:r w:rsidRPr="00557C84">
        <w:rPr>
          <w:color w:val="000000"/>
        </w:rPr>
        <w:t>Pasillas</w:t>
      </w:r>
      <w:proofErr w:type="spellEnd"/>
      <w:r w:rsidRPr="00557C84">
        <w:rPr>
          <w:color w:val="000000"/>
        </w:rPr>
        <w:t xml:space="preserve">, M., &amp; </w:t>
      </w:r>
      <w:proofErr w:type="spellStart"/>
      <w:r w:rsidRPr="00557C84">
        <w:rPr>
          <w:color w:val="000000"/>
        </w:rPr>
        <w:t>EvansLuong</w:t>
      </w:r>
      <w:proofErr w:type="spellEnd"/>
      <w:r w:rsidRPr="00557C84">
        <w:rPr>
          <w:color w:val="000000"/>
        </w:rPr>
        <w:t xml:space="preserve">, Q. (2019). The role of family social capital in </w:t>
      </w:r>
      <w:proofErr w:type="gramStart"/>
      <w:r w:rsidRPr="00557C84">
        <w:rPr>
          <w:color w:val="000000"/>
        </w:rPr>
        <w:t>immigrants</w:t>
      </w:r>
      <w:proofErr w:type="gramEnd"/>
      <w:r w:rsidRPr="00557C84">
        <w:rPr>
          <w:color w:val="000000"/>
        </w:rPr>
        <w:t xml:space="preserve"> entrepreneurial opportunity creation processes. </w:t>
      </w:r>
      <w:r w:rsidRPr="00557C84">
        <w:rPr>
          <w:rStyle w:val="Emphasis"/>
          <w:color w:val="000000"/>
        </w:rPr>
        <w:t>International Journal of Entrepreneurship and Small Business</w:t>
      </w:r>
      <w:r w:rsidRPr="00557C84">
        <w:rPr>
          <w:color w:val="000000"/>
        </w:rPr>
        <w:t>, </w:t>
      </w:r>
      <w:r w:rsidRPr="00557C84">
        <w:rPr>
          <w:rStyle w:val="Emphasis"/>
          <w:color w:val="000000"/>
        </w:rPr>
        <w:t>36</w:t>
      </w:r>
      <w:r w:rsidRPr="00557C84">
        <w:rPr>
          <w:color w:val="000000"/>
        </w:rPr>
        <w:t>(1/2), 1. </w:t>
      </w:r>
      <w:hyperlink r:id="rId101" w:history="1">
        <w:r w:rsidRPr="00557C84">
          <w:rPr>
            <w:rStyle w:val="Hyperlink"/>
            <w:color w:val="000000"/>
          </w:rPr>
          <w:t>https://doi.org/10.1504/ijesb.2019.10010786</w:t>
        </w:r>
      </w:hyperlink>
    </w:p>
    <w:p w14:paraId="0D676B71"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Riosmena</w:t>
      </w:r>
      <w:proofErr w:type="spellEnd"/>
      <w:r w:rsidRPr="00557C84">
        <w:rPr>
          <w:color w:val="000000"/>
        </w:rPr>
        <w:t xml:space="preserve">, F., Wong, R., &amp; </w:t>
      </w:r>
      <w:proofErr w:type="spellStart"/>
      <w:r w:rsidRPr="00557C84">
        <w:rPr>
          <w:color w:val="000000"/>
        </w:rPr>
        <w:t>Palloni</w:t>
      </w:r>
      <w:proofErr w:type="spellEnd"/>
      <w:r w:rsidRPr="00557C84">
        <w:rPr>
          <w:color w:val="000000"/>
        </w:rPr>
        <w:t>, A. (2012). Migration selection, protection, and acculturation in health: A Binational perspective on older adults. </w:t>
      </w:r>
      <w:r w:rsidRPr="00557C84">
        <w:rPr>
          <w:rStyle w:val="Emphasis"/>
          <w:color w:val="000000"/>
        </w:rPr>
        <w:t>Demography</w:t>
      </w:r>
      <w:r w:rsidRPr="00557C84">
        <w:rPr>
          <w:color w:val="000000"/>
        </w:rPr>
        <w:t>, </w:t>
      </w:r>
      <w:r w:rsidRPr="00557C84">
        <w:rPr>
          <w:rStyle w:val="Emphasis"/>
          <w:color w:val="000000"/>
        </w:rPr>
        <w:t>50</w:t>
      </w:r>
      <w:r w:rsidRPr="00557C84">
        <w:rPr>
          <w:color w:val="000000"/>
        </w:rPr>
        <w:t>(3), 1039-1064. </w:t>
      </w:r>
      <w:hyperlink r:id="rId102" w:history="1">
        <w:r w:rsidRPr="00557C84">
          <w:rPr>
            <w:rStyle w:val="Hyperlink"/>
            <w:color w:val="000000"/>
          </w:rPr>
          <w:t>https://doi.org/10.1007/s13524-012-0178-9</w:t>
        </w:r>
      </w:hyperlink>
    </w:p>
    <w:p w14:paraId="53918EF0"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Sequeira</w:t>
      </w:r>
      <w:proofErr w:type="spellEnd"/>
      <w:r w:rsidRPr="00557C84">
        <w:rPr>
          <w:color w:val="000000"/>
        </w:rPr>
        <w:t>, S., Nunn, N., &amp; Qian, N. (2019). Immigrants and the making of America. </w:t>
      </w:r>
      <w:r w:rsidRPr="00557C84">
        <w:rPr>
          <w:rStyle w:val="Emphasis"/>
          <w:color w:val="000000"/>
        </w:rPr>
        <w:t>The Review of Economic Studies</w:t>
      </w:r>
      <w:r w:rsidRPr="00557C84">
        <w:rPr>
          <w:color w:val="000000"/>
        </w:rPr>
        <w:t>, </w:t>
      </w:r>
      <w:r w:rsidRPr="00557C84">
        <w:rPr>
          <w:rStyle w:val="Emphasis"/>
          <w:color w:val="000000"/>
        </w:rPr>
        <w:t>87</w:t>
      </w:r>
      <w:r w:rsidRPr="00557C84">
        <w:rPr>
          <w:color w:val="000000"/>
        </w:rPr>
        <w:t>(1), 382-419. </w:t>
      </w:r>
      <w:hyperlink r:id="rId103" w:history="1">
        <w:r w:rsidRPr="00557C84">
          <w:rPr>
            <w:rStyle w:val="Hyperlink"/>
            <w:color w:val="000000"/>
          </w:rPr>
          <w:t>https://doi.org/10.1093/restud/rdz003</w:t>
        </w:r>
      </w:hyperlink>
    </w:p>
    <w:p w14:paraId="12257292"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Sherk</w:t>
      </w:r>
      <w:proofErr w:type="spellEnd"/>
      <w:r w:rsidRPr="00557C84">
        <w:rPr>
          <w:color w:val="000000"/>
        </w:rPr>
        <w:t xml:space="preserve">, A., </w:t>
      </w:r>
      <w:proofErr w:type="spellStart"/>
      <w:r w:rsidRPr="00557C84">
        <w:rPr>
          <w:color w:val="000000"/>
        </w:rPr>
        <w:t>Stockwell</w:t>
      </w:r>
      <w:proofErr w:type="spellEnd"/>
      <w:r w:rsidRPr="00557C84">
        <w:rPr>
          <w:color w:val="000000"/>
        </w:rPr>
        <w:t xml:space="preserve">, T., </w:t>
      </w:r>
      <w:proofErr w:type="spellStart"/>
      <w:r w:rsidRPr="00557C84">
        <w:rPr>
          <w:color w:val="000000"/>
        </w:rPr>
        <w:t>Chikritzhs</w:t>
      </w:r>
      <w:proofErr w:type="spellEnd"/>
      <w:r w:rsidRPr="00557C84">
        <w:rPr>
          <w:color w:val="000000"/>
        </w:rPr>
        <w:t xml:space="preserve">, T., </w:t>
      </w:r>
      <w:proofErr w:type="spellStart"/>
      <w:r w:rsidRPr="00557C84">
        <w:rPr>
          <w:color w:val="000000"/>
        </w:rPr>
        <w:t>Andréasson</w:t>
      </w:r>
      <w:proofErr w:type="spellEnd"/>
      <w:r w:rsidRPr="00557C84">
        <w:rPr>
          <w:color w:val="000000"/>
        </w:rPr>
        <w:t xml:space="preserve">, S., Angus, C., </w:t>
      </w:r>
      <w:proofErr w:type="spellStart"/>
      <w:r w:rsidRPr="00557C84">
        <w:rPr>
          <w:color w:val="000000"/>
        </w:rPr>
        <w:t>Gripenberg</w:t>
      </w:r>
      <w:proofErr w:type="spellEnd"/>
      <w:r w:rsidRPr="00557C84">
        <w:rPr>
          <w:color w:val="000000"/>
        </w:rPr>
        <w:t xml:space="preserve">, J., Holder, H., Holmes, J., </w:t>
      </w:r>
      <w:proofErr w:type="spellStart"/>
      <w:r w:rsidRPr="00557C84">
        <w:rPr>
          <w:color w:val="000000"/>
        </w:rPr>
        <w:t>Mäkelä</w:t>
      </w:r>
      <w:proofErr w:type="spellEnd"/>
      <w:r w:rsidRPr="00557C84">
        <w:rPr>
          <w:color w:val="000000"/>
        </w:rPr>
        <w:t xml:space="preserve">, P., Mills, M., </w:t>
      </w:r>
      <w:proofErr w:type="spellStart"/>
      <w:r w:rsidRPr="00557C84">
        <w:rPr>
          <w:color w:val="000000"/>
        </w:rPr>
        <w:t>Norström</w:t>
      </w:r>
      <w:proofErr w:type="spellEnd"/>
      <w:r w:rsidRPr="00557C84">
        <w:rPr>
          <w:color w:val="000000"/>
        </w:rPr>
        <w:t xml:space="preserve">, T., </w:t>
      </w:r>
      <w:proofErr w:type="spellStart"/>
      <w:r w:rsidRPr="00557C84">
        <w:rPr>
          <w:color w:val="000000"/>
        </w:rPr>
        <w:t>Ramstedt</w:t>
      </w:r>
      <w:proofErr w:type="spellEnd"/>
      <w:r w:rsidRPr="00557C84">
        <w:rPr>
          <w:color w:val="000000"/>
        </w:rPr>
        <w:t xml:space="preserve">, M., &amp; </w:t>
      </w:r>
      <w:r w:rsidRPr="00557C84">
        <w:rPr>
          <w:color w:val="000000"/>
        </w:rPr>
        <w:lastRenderedPageBreak/>
        <w:t>Woods, J. (2018). Alcohol consumption and the physical availability of take-away alcohol: Systematic reviews and meta-analyses of the days and hours of sale and outlet density. </w:t>
      </w:r>
      <w:r w:rsidRPr="00557C84">
        <w:rPr>
          <w:rStyle w:val="Emphasis"/>
          <w:color w:val="000000"/>
        </w:rPr>
        <w:t>Journal of Studies on Alcohol and Drugs</w:t>
      </w:r>
      <w:r w:rsidRPr="00557C84">
        <w:rPr>
          <w:color w:val="000000"/>
        </w:rPr>
        <w:t>, </w:t>
      </w:r>
      <w:r w:rsidRPr="00557C84">
        <w:rPr>
          <w:rStyle w:val="Emphasis"/>
          <w:color w:val="000000"/>
        </w:rPr>
        <w:t>79</w:t>
      </w:r>
      <w:r w:rsidRPr="00557C84">
        <w:rPr>
          <w:color w:val="000000"/>
        </w:rPr>
        <w:t>(1), 58-67. </w:t>
      </w:r>
      <w:hyperlink r:id="rId104" w:history="1">
        <w:r w:rsidRPr="00557C84">
          <w:rPr>
            <w:rStyle w:val="Hyperlink"/>
            <w:color w:val="000000"/>
          </w:rPr>
          <w:t>https://doi.org/10.15288/jsad.2017.79.58</w:t>
        </w:r>
      </w:hyperlink>
    </w:p>
    <w:p w14:paraId="41A8F54D"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Thompson, O. (2014). Genetic mechanisms in the intergenerational transmission of health. </w:t>
      </w:r>
      <w:r w:rsidRPr="00557C84">
        <w:rPr>
          <w:rStyle w:val="Emphasis"/>
          <w:color w:val="000000"/>
        </w:rPr>
        <w:t>Journal of Health Economics</w:t>
      </w:r>
      <w:r w:rsidRPr="00557C84">
        <w:rPr>
          <w:color w:val="000000"/>
        </w:rPr>
        <w:t>, </w:t>
      </w:r>
      <w:r w:rsidRPr="00557C84">
        <w:rPr>
          <w:rStyle w:val="Emphasis"/>
          <w:color w:val="000000"/>
        </w:rPr>
        <w:t>35</w:t>
      </w:r>
      <w:r w:rsidRPr="00557C84">
        <w:rPr>
          <w:color w:val="000000"/>
        </w:rPr>
        <w:t>, 132-146. </w:t>
      </w:r>
      <w:hyperlink r:id="rId105" w:history="1">
        <w:r w:rsidRPr="00557C84">
          <w:rPr>
            <w:rStyle w:val="Hyperlink"/>
            <w:color w:val="000000"/>
          </w:rPr>
          <w:t>https://doi.org/10.1016/j.jhealeco.2014.02.003</w:t>
        </w:r>
      </w:hyperlink>
    </w:p>
    <w:p w14:paraId="09D74F89"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Warner, T. D., Fishbein, D. H., &amp; Krebs, C. P. (2010). The risk of assimilating? Alcohol use among immigrant and U.S.-born Mexican youth. </w:t>
      </w:r>
      <w:r w:rsidRPr="00557C84">
        <w:rPr>
          <w:rStyle w:val="Emphasis"/>
          <w:color w:val="000000"/>
        </w:rPr>
        <w:t>Social Science Research</w:t>
      </w:r>
      <w:r w:rsidRPr="00557C84">
        <w:rPr>
          <w:color w:val="000000"/>
        </w:rPr>
        <w:t>, </w:t>
      </w:r>
      <w:r w:rsidRPr="00557C84">
        <w:rPr>
          <w:rStyle w:val="Emphasis"/>
          <w:color w:val="000000"/>
        </w:rPr>
        <w:t>39</w:t>
      </w:r>
      <w:r w:rsidRPr="00557C84">
        <w:rPr>
          <w:color w:val="000000"/>
        </w:rPr>
        <w:t>(1), 176-186. </w:t>
      </w:r>
      <w:hyperlink r:id="rId106" w:history="1">
        <w:r w:rsidRPr="00557C84">
          <w:rPr>
            <w:rStyle w:val="Hyperlink"/>
            <w:color w:val="000000"/>
          </w:rPr>
          <w:t>https://doi.org/10.1016/j.ssresearch.2009.07.001</w:t>
        </w:r>
      </w:hyperlink>
    </w:p>
    <w:p w14:paraId="2412F5F7"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r w:rsidRPr="00557C84">
        <w:rPr>
          <w:color w:val="000000"/>
        </w:rPr>
        <w:t xml:space="preserve">Wilson, K. L., &amp; </w:t>
      </w:r>
      <w:proofErr w:type="spellStart"/>
      <w:r w:rsidRPr="00557C84">
        <w:rPr>
          <w:color w:val="000000"/>
        </w:rPr>
        <w:t>Portes</w:t>
      </w:r>
      <w:proofErr w:type="spellEnd"/>
      <w:r w:rsidRPr="00557C84">
        <w:rPr>
          <w:color w:val="000000"/>
        </w:rPr>
        <w:t>, A. (1980). Immigrant enclaves: An analysis of the labor market experiences of Cubans in Miami. </w:t>
      </w:r>
      <w:r w:rsidRPr="00557C84">
        <w:rPr>
          <w:rStyle w:val="Emphasis"/>
          <w:color w:val="000000"/>
        </w:rPr>
        <w:t>American Journal of Sociology</w:t>
      </w:r>
      <w:r w:rsidRPr="00557C84">
        <w:rPr>
          <w:color w:val="000000"/>
        </w:rPr>
        <w:t>, </w:t>
      </w:r>
      <w:r w:rsidRPr="00557C84">
        <w:rPr>
          <w:rStyle w:val="Emphasis"/>
          <w:color w:val="000000"/>
        </w:rPr>
        <w:t>86</w:t>
      </w:r>
      <w:r w:rsidRPr="00557C84">
        <w:rPr>
          <w:color w:val="000000"/>
        </w:rPr>
        <w:t>(2), 295-319. </w:t>
      </w:r>
      <w:hyperlink r:id="rId107" w:history="1">
        <w:r w:rsidRPr="00557C84">
          <w:rPr>
            <w:rStyle w:val="Hyperlink"/>
            <w:color w:val="000000"/>
          </w:rPr>
          <w:t>https://doi.org/10.1086/227240</w:t>
        </w:r>
      </w:hyperlink>
    </w:p>
    <w:p w14:paraId="0672CB3E" w14:textId="77777777" w:rsidR="00557C84" w:rsidRPr="00557C84" w:rsidRDefault="00557C84" w:rsidP="00557C84">
      <w:pPr>
        <w:pStyle w:val="NormalWeb"/>
        <w:shd w:val="clear" w:color="auto" w:fill="FFFFFF"/>
        <w:spacing w:before="0" w:beforeAutospacing="0" w:after="0" w:afterAutospacing="0" w:line="550" w:lineRule="atLeast"/>
        <w:ind w:left="720" w:right="75" w:hanging="720"/>
        <w:rPr>
          <w:color w:val="000000"/>
        </w:rPr>
      </w:pPr>
      <w:proofErr w:type="spellStart"/>
      <w:r w:rsidRPr="00557C84">
        <w:rPr>
          <w:color w:val="000000"/>
        </w:rPr>
        <w:t>Zschirnt</w:t>
      </w:r>
      <w:proofErr w:type="spellEnd"/>
      <w:r w:rsidRPr="00557C84">
        <w:rPr>
          <w:color w:val="000000"/>
        </w:rPr>
        <w:t xml:space="preserve">, E., &amp; </w:t>
      </w:r>
      <w:proofErr w:type="spellStart"/>
      <w:r w:rsidRPr="00557C84">
        <w:rPr>
          <w:color w:val="000000"/>
        </w:rPr>
        <w:t>Ruedin</w:t>
      </w:r>
      <w:proofErr w:type="spellEnd"/>
      <w:r w:rsidRPr="00557C84">
        <w:rPr>
          <w:color w:val="000000"/>
        </w:rPr>
        <w:t>, D. (2016). Ethnic discrimination in hiring decisions: A meta-analysis of correspondence tests 1990–2015. </w:t>
      </w:r>
      <w:r w:rsidRPr="00557C84">
        <w:rPr>
          <w:rStyle w:val="Emphasis"/>
          <w:color w:val="000000"/>
        </w:rPr>
        <w:t>Journal of Ethnic and Migration Studies</w:t>
      </w:r>
      <w:r w:rsidRPr="00557C84">
        <w:rPr>
          <w:color w:val="000000"/>
        </w:rPr>
        <w:t>, </w:t>
      </w:r>
      <w:r w:rsidRPr="00557C84">
        <w:rPr>
          <w:rStyle w:val="Emphasis"/>
          <w:color w:val="000000"/>
        </w:rPr>
        <w:t>42</w:t>
      </w:r>
      <w:r w:rsidRPr="00557C84">
        <w:rPr>
          <w:color w:val="000000"/>
        </w:rPr>
        <w:t>(7), 1115-1134. </w:t>
      </w:r>
      <w:hyperlink r:id="rId108" w:history="1">
        <w:r w:rsidRPr="00557C84">
          <w:rPr>
            <w:rStyle w:val="Hyperlink"/>
            <w:color w:val="000000"/>
          </w:rPr>
          <w:t>https://doi.org/10.1080/1369183x.2015.1133279</w:t>
        </w:r>
      </w:hyperlink>
    </w:p>
    <w:p w14:paraId="5D7205D7" w14:textId="741A9FEB" w:rsidR="00557C84" w:rsidRDefault="00557C84" w:rsidP="00AF1DBC">
      <w:pPr>
        <w:spacing w:line="480" w:lineRule="auto"/>
      </w:pPr>
    </w:p>
    <w:p w14:paraId="3C75FB2C" w14:textId="1531AA1E" w:rsidR="00557C84" w:rsidRDefault="00557C84">
      <w:pPr>
        <w:spacing w:after="160" w:line="259" w:lineRule="auto"/>
      </w:pPr>
      <w:r>
        <w:br w:type="page"/>
      </w:r>
    </w:p>
    <w:p w14:paraId="2D58004A" w14:textId="60034001" w:rsidR="00557C84" w:rsidRPr="002431EB" w:rsidRDefault="00557C84" w:rsidP="00AF1DBC">
      <w:pPr>
        <w:spacing w:line="480" w:lineRule="auto"/>
        <w:rPr>
          <w:b/>
          <w:bCs/>
        </w:rPr>
      </w:pPr>
      <w:r w:rsidRPr="002431EB">
        <w:rPr>
          <w:b/>
          <w:bCs/>
        </w:rPr>
        <w:lastRenderedPageBreak/>
        <w:t>Vita</w:t>
      </w:r>
    </w:p>
    <w:p w14:paraId="4426608E" w14:textId="77777777" w:rsidR="002431EB" w:rsidRDefault="002431EB" w:rsidP="002431EB">
      <w:pPr>
        <w:spacing w:line="480" w:lineRule="auto"/>
      </w:pPr>
    </w:p>
    <w:p w14:paraId="5F9F2EBA" w14:textId="3512F4BB" w:rsidR="00557C84" w:rsidRDefault="002431EB" w:rsidP="002431EB">
      <w:pPr>
        <w:spacing w:line="480" w:lineRule="auto"/>
      </w:pPr>
      <w:r>
        <w:t>Hieu Nguyen</w:t>
      </w:r>
      <w:r>
        <w:t xml:space="preserve"> </w:t>
      </w:r>
      <w:r>
        <w:t>is originally from Hai Duong</w:t>
      </w:r>
      <w:r w:rsidR="00716214">
        <w:t xml:space="preserve"> Province</w:t>
      </w:r>
      <w:r>
        <w:t>, Viet Nam</w:t>
      </w:r>
      <w:r>
        <w:t xml:space="preserve">. </w:t>
      </w:r>
      <w:r>
        <w:t>He</w:t>
      </w:r>
      <w:r>
        <w:t xml:space="preserve"> graduated </w:t>
      </w:r>
      <w:r w:rsidR="00100BC3">
        <w:rPr>
          <w:i/>
          <w:iCs/>
        </w:rPr>
        <w:t>Su</w:t>
      </w:r>
      <w:r w:rsidRPr="00100BC3">
        <w:rPr>
          <w:i/>
          <w:iCs/>
        </w:rPr>
        <w:t>mma Cum Laude</w:t>
      </w:r>
      <w:r>
        <w:t xml:space="preserve"> </w:t>
      </w:r>
      <w:r>
        <w:t>from</w:t>
      </w:r>
      <w:r>
        <w:t xml:space="preserve"> the American University in Bulgaria </w:t>
      </w:r>
      <w:r w:rsidR="00100BC3">
        <w:t xml:space="preserve">in 2015 </w:t>
      </w:r>
      <w:r>
        <w:t xml:space="preserve">with a Bachelor of Arts degree </w:t>
      </w:r>
      <w:proofErr w:type="gramStart"/>
      <w:r>
        <w:t>double</w:t>
      </w:r>
      <w:r w:rsidR="00100BC3">
        <w:t>-</w:t>
      </w:r>
      <w:r>
        <w:t>majoring</w:t>
      </w:r>
      <w:proofErr w:type="gramEnd"/>
      <w:r>
        <w:t xml:space="preserve"> in Economics and Mathematics. Hieu then </w:t>
      </w:r>
      <w:r>
        <w:t xml:space="preserve">studied Economics at the University of </w:t>
      </w:r>
      <w:proofErr w:type="gramStart"/>
      <w:r>
        <w:t>Pittsburgh</w:t>
      </w:r>
      <w:r>
        <w:t>, and</w:t>
      </w:r>
      <w:proofErr w:type="gramEnd"/>
      <w:r>
        <w:t xml:space="preserve"> earned </w:t>
      </w:r>
      <w:r>
        <w:t>his</w:t>
      </w:r>
      <w:r>
        <w:t xml:space="preserve"> Master of Arts degree in</w:t>
      </w:r>
      <w:r>
        <w:t xml:space="preserve"> E</w:t>
      </w:r>
      <w:r>
        <w:t xml:space="preserve">conomics in </w:t>
      </w:r>
      <w:r>
        <w:t>2016</w:t>
      </w:r>
      <w:r>
        <w:t xml:space="preserve">. </w:t>
      </w:r>
      <w:r>
        <w:t>He is expected to earn his</w:t>
      </w:r>
      <w:r>
        <w:t xml:space="preserve"> Ph.D. in </w:t>
      </w:r>
      <w:r>
        <w:t>E</w:t>
      </w:r>
      <w:r>
        <w:t>conomics</w:t>
      </w:r>
      <w:r>
        <w:t xml:space="preserve"> from the University of Tennessee, Knoxville,</w:t>
      </w:r>
      <w:r>
        <w:t xml:space="preserve"> and </w:t>
      </w:r>
      <w:r w:rsidR="00B16C09">
        <w:t>to join</w:t>
      </w:r>
      <w:r w:rsidR="0075076C">
        <w:t xml:space="preserve"> </w:t>
      </w:r>
      <w:r>
        <w:t xml:space="preserve">Illinois Wesleyan University as </w:t>
      </w:r>
      <w:r w:rsidR="0075076C">
        <w:t>a tenure-track faculty member</w:t>
      </w:r>
      <w:r>
        <w:t xml:space="preserve"> starting August 2021</w:t>
      </w:r>
      <w:r>
        <w:t xml:space="preserve">. </w:t>
      </w:r>
      <w:r>
        <w:t>Hieu Nguyen’s research interests span labor, health, and behavioral economics</w:t>
      </w:r>
      <w:r w:rsidR="00100BC3">
        <w:t xml:space="preserve">. As an avid learner, Hieu </w:t>
      </w:r>
      <w:r w:rsidR="0075076C">
        <w:t>enjoys reading papers</w:t>
      </w:r>
      <w:r w:rsidR="00100BC3">
        <w:t xml:space="preserve"> from other fields and </w:t>
      </w:r>
      <w:r w:rsidR="00EF11B0">
        <w:t xml:space="preserve">is </w:t>
      </w:r>
      <w:r w:rsidR="00100BC3">
        <w:t xml:space="preserve">especially </w:t>
      </w:r>
      <w:r w:rsidR="00F21717">
        <w:t>passionate about</w:t>
      </w:r>
      <w:r w:rsidR="00100BC3">
        <w:t xml:space="preserve"> </w:t>
      </w:r>
      <w:r>
        <w:t xml:space="preserve">interdisciplinary </w:t>
      </w:r>
      <w:r w:rsidR="00100BC3">
        <w:t>collaborations.</w:t>
      </w:r>
    </w:p>
    <w:sectPr w:rsidR="00557C84" w:rsidSect="003D3FF1">
      <w:pgSz w:w="11910" w:h="16840"/>
      <w:pgMar w:top="1580" w:right="1470" w:bottom="1710" w:left="1440" w:header="0" w:footer="16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B2A49" w14:textId="77777777" w:rsidR="0015360D" w:rsidRDefault="0015360D" w:rsidP="001154AC">
      <w:r>
        <w:separator/>
      </w:r>
    </w:p>
  </w:endnote>
  <w:endnote w:type="continuationSeparator" w:id="0">
    <w:p w14:paraId="7DCCFF41" w14:textId="77777777" w:rsidR="0015360D" w:rsidRDefault="0015360D" w:rsidP="0011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638203"/>
      <w:docPartObj>
        <w:docPartGallery w:val="Page Numbers (Bottom of Page)"/>
        <w:docPartUnique/>
      </w:docPartObj>
    </w:sdtPr>
    <w:sdtEndPr>
      <w:rPr>
        <w:rStyle w:val="PageNumber"/>
      </w:rPr>
    </w:sdtEndPr>
    <w:sdtContent>
      <w:p w14:paraId="5F383FE2" w14:textId="77777777" w:rsidR="00D878F8" w:rsidRDefault="00B9355D" w:rsidP="00565419">
        <w:pPr>
          <w:pStyle w:val="Footer"/>
          <w:framePr w:wrap="none" w:vAnchor="text" w:hAnchor="margin" w:xAlign="right" w:y="1"/>
          <w:rPr>
            <w:rStyle w:val="PageNumber"/>
          </w:rPr>
        </w:pPr>
        <w:r>
          <w:rPr>
            <w:rStyle w:val="PageNumber"/>
          </w:rPr>
          <w:fldChar w:fldCharType="begin"/>
        </w:r>
        <w:r w:rsidR="00D878F8">
          <w:rPr>
            <w:rStyle w:val="PageNumber"/>
          </w:rPr>
          <w:instrText xml:space="preserve"> PAGE </w:instrText>
        </w:r>
        <w:r>
          <w:rPr>
            <w:rStyle w:val="PageNumber"/>
          </w:rPr>
          <w:fldChar w:fldCharType="separate"/>
        </w:r>
        <w:r w:rsidR="009F791A">
          <w:rPr>
            <w:rStyle w:val="PageNumber"/>
            <w:noProof/>
          </w:rPr>
          <w:t>viii</w:t>
        </w:r>
        <w:r>
          <w:rPr>
            <w:rStyle w:val="PageNumber"/>
          </w:rPr>
          <w:fldChar w:fldCharType="end"/>
        </w:r>
      </w:p>
    </w:sdtContent>
  </w:sdt>
  <w:p w14:paraId="0BF7B133" w14:textId="77777777" w:rsidR="00D878F8" w:rsidRDefault="00D878F8" w:rsidP="005654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0FAA0" w14:textId="77777777" w:rsidR="00D878F8" w:rsidRDefault="00D878F8" w:rsidP="00565419">
    <w:pPr>
      <w:pStyle w:val="Footer"/>
      <w:framePr w:wrap="none" w:vAnchor="text" w:hAnchor="margin" w:xAlign="right" w:y="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FE056" w14:textId="77777777" w:rsidR="00D878F8" w:rsidRPr="00233A92" w:rsidRDefault="00D878F8" w:rsidP="00645A7A">
    <w:pPr>
      <w:pStyle w:val="Footer"/>
      <w:jc w:val="center"/>
      <w:rPr>
        <w:rFonts w:ascii="Book Antiqua" w:hAnsi="Book Antiqua"/>
      </w:rPr>
    </w:pPr>
  </w:p>
  <w:p w14:paraId="300E27F2" w14:textId="77777777" w:rsidR="00D878F8" w:rsidRDefault="00D87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F930F" w14:textId="77777777" w:rsidR="0015360D" w:rsidRDefault="0015360D" w:rsidP="001154AC">
      <w:r>
        <w:separator/>
      </w:r>
    </w:p>
  </w:footnote>
  <w:footnote w:type="continuationSeparator" w:id="0">
    <w:p w14:paraId="5B6F817F" w14:textId="77777777" w:rsidR="0015360D" w:rsidRDefault="0015360D" w:rsidP="001154AC">
      <w:r>
        <w:continuationSeparator/>
      </w:r>
    </w:p>
  </w:footnote>
  <w:footnote w:id="1">
    <w:p w14:paraId="1FB4A26A" w14:textId="77777777" w:rsidR="00D878F8" w:rsidRPr="005651E3" w:rsidRDefault="00D878F8" w:rsidP="001154AC">
      <w:pPr>
        <w:pStyle w:val="FootnoteText"/>
        <w:rPr>
          <w:sz w:val="20"/>
          <w:szCs w:val="20"/>
        </w:rPr>
      </w:pPr>
      <w:r w:rsidRPr="005651E3">
        <w:rPr>
          <w:rStyle w:val="FootnoteReference"/>
          <w:sz w:val="20"/>
          <w:szCs w:val="20"/>
        </w:rPr>
        <w:footnoteRef/>
      </w:r>
      <w:r w:rsidRPr="005651E3">
        <w:rPr>
          <w:sz w:val="20"/>
          <w:szCs w:val="20"/>
        </w:rPr>
        <w:t xml:space="preserve">The College Board (2016) reports that for 2011–2012 full-time dependent students, the average total grant aid ranged from $1,100 to $5,690, depending on their relative positions in the income quartiles. However, this aid was only sufficient to pay for tuition and fees for those in the lower half of the income distribution. Detailed statistics and trend analyses are accessible via the April 2016 College Board Research Brief titled “Trends in Community Colleges”: </w:t>
      </w:r>
      <w:hyperlink r:id="rId1" w:history="1">
        <w:r w:rsidRPr="005651E3">
          <w:rPr>
            <w:rStyle w:val="Hyperlink"/>
            <w:sz w:val="20"/>
            <w:szCs w:val="20"/>
          </w:rPr>
          <w:t>https://trends.collegeboard.org/sites/default/files/trends-in-community-colleges-research-brief.pdf</w:t>
        </w:r>
      </w:hyperlink>
    </w:p>
  </w:footnote>
  <w:footnote w:id="2">
    <w:p w14:paraId="6FC77C58"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The Future of Statewide College Promise Programs. (2018, May 16). Retrieved from </w:t>
      </w:r>
      <w:hyperlink r:id="rId2" w:history="1">
        <w:r w:rsidRPr="00557C84">
          <w:rPr>
            <w:rStyle w:val="Hyperlink"/>
            <w:sz w:val="20"/>
            <w:szCs w:val="20"/>
          </w:rPr>
          <w:t>https://tcf.org/content/report/future-statewide-college-promise-programs/?session=1</w:t>
        </w:r>
      </w:hyperlink>
    </w:p>
  </w:footnote>
  <w:footnote w:id="3">
    <w:p w14:paraId="52FA32E1"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HOPE stands for “Helping Outstanding Pupils Educationally.” It is a popular financial aid program adopted by states to support their in-state students’ pursuit of postsecondary education. The funding for these scholarships typically comes from the net proceeds of state lotteries. Introduced in the early 1990s, HOPE programs have experienced substantial growth, with Georgia’s HOPE Scholarship program being one of the largest (</w:t>
      </w:r>
      <w:proofErr w:type="spellStart"/>
      <w:r w:rsidRPr="00557C84">
        <w:rPr>
          <w:sz w:val="20"/>
          <w:szCs w:val="20"/>
        </w:rPr>
        <w:t>Sjoquist</w:t>
      </w:r>
      <w:proofErr w:type="spellEnd"/>
      <w:r w:rsidRPr="00557C84">
        <w:rPr>
          <w:sz w:val="20"/>
          <w:szCs w:val="20"/>
        </w:rPr>
        <w:t xml:space="preserve"> and Winters, 2015b). In most cases, to be eligible for a HOPE scholarship, an applicant must meet certain </w:t>
      </w:r>
      <w:r w:rsidRPr="00557C84">
        <w:rPr>
          <w:i/>
          <w:sz w:val="20"/>
          <w:szCs w:val="20"/>
        </w:rPr>
        <w:t>academic requirements</w:t>
      </w:r>
      <w:r w:rsidRPr="00557C84">
        <w:rPr>
          <w:sz w:val="20"/>
          <w:szCs w:val="20"/>
        </w:rPr>
        <w:t xml:space="preserve"> based, for example, on high school GPA or standardized test </w:t>
      </w:r>
      <w:proofErr w:type="spellStart"/>
      <w:proofErr w:type="gramStart"/>
      <w:r w:rsidRPr="00557C84">
        <w:rPr>
          <w:sz w:val="20"/>
          <w:szCs w:val="20"/>
        </w:rPr>
        <w:t>scores.On</w:t>
      </w:r>
      <w:proofErr w:type="spellEnd"/>
      <w:proofErr w:type="gramEnd"/>
      <w:r w:rsidRPr="00557C84">
        <w:rPr>
          <w:sz w:val="20"/>
          <w:szCs w:val="20"/>
        </w:rPr>
        <w:t xml:space="preserve"> the other hand, eligibility for free-college (known as “promise”) programs is typically based on </w:t>
      </w:r>
      <w:r w:rsidRPr="00557C84">
        <w:rPr>
          <w:i/>
          <w:sz w:val="20"/>
          <w:szCs w:val="20"/>
        </w:rPr>
        <w:t>state residency</w:t>
      </w:r>
      <w:r w:rsidRPr="00557C84">
        <w:rPr>
          <w:sz w:val="20"/>
          <w:szCs w:val="20"/>
        </w:rPr>
        <w:t xml:space="preserve"> only. </w:t>
      </w:r>
      <w:proofErr w:type="gramStart"/>
      <w:r w:rsidRPr="00557C84">
        <w:rPr>
          <w:sz w:val="20"/>
          <w:szCs w:val="20"/>
        </w:rPr>
        <w:t>With the exception of</w:t>
      </w:r>
      <w:proofErr w:type="gramEnd"/>
      <w:r w:rsidRPr="00557C84">
        <w:rPr>
          <w:sz w:val="20"/>
          <w:szCs w:val="20"/>
        </w:rPr>
        <w:t xml:space="preserve"> New York’s Excelsior Scholarship, most promise programs require no family income thresholds. Most relevant to our context, a concise yet useful comparison between Tennessee’s HOPE scholarship and its version of free college is available at </w:t>
      </w:r>
      <w:hyperlink r:id="rId3" w:history="1">
        <w:r w:rsidRPr="00557C84">
          <w:rPr>
            <w:rStyle w:val="Hyperlink"/>
            <w:sz w:val="20"/>
            <w:szCs w:val="20"/>
          </w:rPr>
          <w:t>https://www.wcschools.com/Page/3024</w:t>
        </w:r>
      </w:hyperlink>
      <w:r w:rsidRPr="00557C84">
        <w:rPr>
          <w:sz w:val="20"/>
          <w:szCs w:val="20"/>
        </w:rPr>
        <w:t>.</w:t>
      </w:r>
    </w:p>
    <w:p w14:paraId="637EC5C4" w14:textId="77777777" w:rsidR="00D878F8" w:rsidRPr="00557C84" w:rsidRDefault="00D878F8" w:rsidP="001154AC">
      <w:pPr>
        <w:pStyle w:val="FootnoteText"/>
        <w:rPr>
          <w:sz w:val="20"/>
          <w:szCs w:val="20"/>
        </w:rPr>
      </w:pPr>
    </w:p>
  </w:footnote>
  <w:footnote w:id="4">
    <w:p w14:paraId="1175DCDA"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Importantly, Carruthers and </w:t>
      </w:r>
      <w:proofErr w:type="spellStart"/>
      <w:r w:rsidRPr="00557C84">
        <w:rPr>
          <w:sz w:val="20"/>
          <w:szCs w:val="20"/>
        </w:rPr>
        <w:t>Ozek</w:t>
      </w:r>
      <w:proofErr w:type="spellEnd"/>
      <w:r w:rsidRPr="00557C84">
        <w:rPr>
          <w:sz w:val="20"/>
          <w:szCs w:val="20"/>
        </w:rPr>
        <w:t xml:space="preserve"> study the consequences of </w:t>
      </w:r>
      <w:r w:rsidRPr="00557C84">
        <w:rPr>
          <w:i/>
          <w:sz w:val="20"/>
          <w:szCs w:val="20"/>
        </w:rPr>
        <w:t>losing</w:t>
      </w:r>
      <w:r w:rsidRPr="00557C84">
        <w:rPr>
          <w:sz w:val="20"/>
          <w:szCs w:val="20"/>
        </w:rPr>
        <w:t xml:space="preserve"> financial support from the HOPE scholarship among Tennessee’s public college students. They find that failure to meet the scholarship renewal threshold causes mild detachment from college and increases earnings by about 14 cents per dollar of lost aid. They document no local impact on timely degree completion.</w:t>
      </w:r>
    </w:p>
  </w:footnote>
  <w:footnote w:id="5">
    <w:p w14:paraId="71A65934"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 Deming and Dynarski (2009) provide an excellent summary of what we know so far about programs that target the poorest students.</w:t>
      </w:r>
    </w:p>
  </w:footnote>
  <w:footnote w:id="6">
    <w:p w14:paraId="15B92112"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The presence of education externalities, which cause the social benefits of college-going to exceed its private returns, constitutes another source of market failure. This aspect, however, is beyond the scope of the present study.</w:t>
      </w:r>
    </w:p>
  </w:footnote>
  <w:footnote w:id="7">
    <w:p w14:paraId="7A3668B5"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To our knowledge, El Dorado Promise is the only promise program that financially supports attendance at </w:t>
      </w:r>
      <w:r w:rsidRPr="00557C84">
        <w:rPr>
          <w:i/>
          <w:sz w:val="20"/>
          <w:szCs w:val="20"/>
        </w:rPr>
        <w:t>any</w:t>
      </w:r>
      <w:r w:rsidRPr="00557C84">
        <w:rPr>
          <w:sz w:val="20"/>
          <w:szCs w:val="20"/>
        </w:rPr>
        <w:t xml:space="preserve"> institution (public or private) in the US. In 2013, the residency requirement was dropped (Miller-Adams, 2015), rendering El Dorado Promise even more generous.</w:t>
      </w:r>
    </w:p>
  </w:footnote>
  <w:footnote w:id="8">
    <w:p w14:paraId="145BD84D"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For a systematic comparison of the different variants of promise programs known to date, we refer readers to Page and Scott-Clayton (2016), </w:t>
      </w:r>
      <w:proofErr w:type="spellStart"/>
      <w:r w:rsidRPr="00557C84">
        <w:rPr>
          <w:sz w:val="20"/>
          <w:szCs w:val="20"/>
        </w:rPr>
        <w:t>Perna</w:t>
      </w:r>
      <w:proofErr w:type="spellEnd"/>
      <w:r w:rsidRPr="00557C84">
        <w:rPr>
          <w:sz w:val="20"/>
          <w:szCs w:val="20"/>
        </w:rPr>
        <w:t xml:space="preserve"> and Leigh (2017), and Billings (2018).  </w:t>
      </w:r>
    </w:p>
  </w:footnote>
  <w:footnote w:id="9">
    <w:p w14:paraId="2285AEDB"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 First-dollar programs do not </w:t>
      </w:r>
      <w:proofErr w:type="gramStart"/>
      <w:r w:rsidRPr="00557C84">
        <w:rPr>
          <w:sz w:val="20"/>
          <w:szCs w:val="20"/>
        </w:rPr>
        <w:t>take into account</w:t>
      </w:r>
      <w:proofErr w:type="gramEnd"/>
      <w:r w:rsidRPr="00557C84">
        <w:rPr>
          <w:sz w:val="20"/>
          <w:szCs w:val="20"/>
        </w:rPr>
        <w:t xml:space="preserve"> the students’ eligibility for other funding sources, e.g., the federal Pell Grant. As such, under the first-dollar model, students are given greater flexibility in allocating the additional dollars net of tuition to pay for housing, childcare, books, and other expenses. More details are available in </w:t>
      </w:r>
      <w:proofErr w:type="spellStart"/>
      <w:r w:rsidRPr="00557C84">
        <w:rPr>
          <w:sz w:val="20"/>
          <w:szCs w:val="20"/>
        </w:rPr>
        <w:t>Perna</w:t>
      </w:r>
      <w:proofErr w:type="spellEnd"/>
      <w:r w:rsidRPr="00557C84">
        <w:rPr>
          <w:sz w:val="20"/>
          <w:szCs w:val="20"/>
        </w:rPr>
        <w:t xml:space="preserve"> and Leigh (2017).</w:t>
      </w:r>
    </w:p>
  </w:footnote>
  <w:footnote w:id="10">
    <w:p w14:paraId="7D91D9D4"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Initiated within Knox County (Tennessee) with the class of 2009, the “Knox Achieves” program does not have any eligibility requirements based on either need or merit. Knox Achieves is special in that it features community involvement and mentoring as an integral part of its missions. As shown in Carruthers and Fox (2016), participation in the program strongly increases the prospects of high school graduation and direct college enrollment.</w:t>
      </w:r>
    </w:p>
  </w:footnote>
  <w:footnote w:id="11">
    <w:p w14:paraId="5F5E84C9"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 We emphasize here that any high school student in Tennessee qualifies for the program; the 2.0 GPA threshold is only for aid renewal. We also note that this threshold is universal, meaning that continued funding support is contingent upon the student earning a 2.0 regardless of which institution he or she is attending. By comparison, other programs like Georgia’s HOPE grant (to distinguish it from HOPE’s merit-based scholarship component) and New York’s Excelsior free-college program have institution-specific academic requirements for funding renewal.</w:t>
      </w:r>
    </w:p>
  </w:footnote>
  <w:footnote w:id="12">
    <w:p w14:paraId="48190D14"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 We were informed by a faculty researcher at the University of Tennessee (Department of Economics) who was directly involved in the Tennessee Promise project that the application window for community colleges was substantially later than the date of announcement of Tennessee Promise, and, more importantly, the </w:t>
      </w:r>
      <w:proofErr w:type="spellStart"/>
      <w:r w:rsidRPr="00557C84">
        <w:rPr>
          <w:sz w:val="20"/>
          <w:szCs w:val="20"/>
        </w:rPr>
        <w:t>programrequired</w:t>
      </w:r>
      <w:proofErr w:type="spellEnd"/>
      <w:r w:rsidRPr="00557C84">
        <w:rPr>
          <w:sz w:val="20"/>
          <w:szCs w:val="20"/>
        </w:rPr>
        <w:t xml:space="preserve"> immediate enrollment upon high school graduation. Therefore, by the time Tennessee Promise was enacted in the entire state in Fall 2015, the program would likely have picked up most of the enrollment responses.</w:t>
      </w:r>
    </w:p>
  </w:footnote>
  <w:footnote w:id="13">
    <w:p w14:paraId="04178DFD"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We note that a possibly non-negligible proportion of community college graduates may go on to attend the state’s four-year college for a terminal bachelor’s degree, rendering it tricky to unpack the true contribution of Tennessee Promise from the historical contribution of the two-year sector. Therefore, for future research to deliver a clean causal claim, we recommend </w:t>
      </w:r>
      <w:r w:rsidRPr="00557C84">
        <w:rPr>
          <w:i/>
          <w:sz w:val="20"/>
          <w:szCs w:val="20"/>
        </w:rPr>
        <w:t>against</w:t>
      </w:r>
      <w:r w:rsidRPr="00557C84">
        <w:rPr>
          <w:sz w:val="20"/>
          <w:szCs w:val="20"/>
        </w:rPr>
        <w:t xml:space="preserve"> employing too long a post-treatment window in studying enrollment substitutability.</w:t>
      </w:r>
    </w:p>
  </w:footnote>
  <w:footnote w:id="14">
    <w:p w14:paraId="16AECE99"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This time window is chosen following </w:t>
      </w:r>
      <w:proofErr w:type="spellStart"/>
      <w:r w:rsidRPr="00557C84">
        <w:rPr>
          <w:sz w:val="20"/>
          <w:szCs w:val="20"/>
        </w:rPr>
        <w:t>Saboe</w:t>
      </w:r>
      <w:proofErr w:type="spellEnd"/>
      <w:r w:rsidRPr="00557C84">
        <w:rPr>
          <w:sz w:val="20"/>
          <w:szCs w:val="20"/>
        </w:rPr>
        <w:t xml:space="preserve"> and </w:t>
      </w:r>
      <w:proofErr w:type="spellStart"/>
      <w:r w:rsidRPr="00557C84">
        <w:rPr>
          <w:sz w:val="20"/>
          <w:szCs w:val="20"/>
        </w:rPr>
        <w:t>Terrizzi</w:t>
      </w:r>
      <w:proofErr w:type="spellEnd"/>
      <w:r w:rsidRPr="00557C84">
        <w:rPr>
          <w:sz w:val="20"/>
          <w:szCs w:val="20"/>
        </w:rPr>
        <w:t xml:space="preserve"> (2019), since changes were made to the variables in 2008. Starting the analysis from 2009 allows us to use systematically collected and consistently defined institutional characteristics.</w:t>
      </w:r>
    </w:p>
  </w:footnote>
  <w:footnote w:id="15">
    <w:p w14:paraId="4B387316"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 The lagged value is chosen both to reflect a convenient choice on our part (given that IPEDS data on this variable is only available up until 2016) and to partially address the endogeneity concern. We note that the results are qualitatively and quantitatively robust to various sets of control variables, in either current-time or lagged forms.</w:t>
      </w:r>
    </w:p>
  </w:footnote>
  <w:footnote w:id="16">
    <w:p w14:paraId="4FA3F2FA"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See </w:t>
      </w:r>
      <w:proofErr w:type="spellStart"/>
      <w:r w:rsidRPr="00557C84">
        <w:rPr>
          <w:sz w:val="20"/>
          <w:szCs w:val="20"/>
        </w:rPr>
        <w:t>Perna</w:t>
      </w:r>
      <w:proofErr w:type="spellEnd"/>
      <w:r w:rsidRPr="00557C84">
        <w:rPr>
          <w:sz w:val="20"/>
          <w:szCs w:val="20"/>
        </w:rPr>
        <w:t xml:space="preserve"> and Leigh (2017) for a detailed discussion.</w:t>
      </w:r>
    </w:p>
  </w:footnote>
  <w:footnote w:id="17">
    <w:p w14:paraId="5FAD2E72"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Whenever the dependent variable is the natural logarithm of enrollment, a consistent estimate of the treatment effect is calculated as </w:t>
      </w:r>
      <m:oMath>
        <m:r>
          <w:rPr>
            <w:rFonts w:ascii="Cambria Math" w:hAnsi="Cambria Math"/>
            <w:sz w:val="20"/>
            <w:szCs w:val="20"/>
          </w:rPr>
          <m:t>100×(</m:t>
        </m:r>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δ</m:t>
            </m:r>
          </m:sup>
        </m:sSup>
        <m:r>
          <w:rPr>
            <w:rFonts w:ascii="Cambria Math" w:hAnsi="Cambria Math"/>
            <w:sz w:val="20"/>
            <w:szCs w:val="20"/>
          </w:rPr>
          <m:t>-1)</m:t>
        </m:r>
      </m:oMath>
      <w:r w:rsidRPr="00557C84">
        <w:rPr>
          <w:rFonts w:eastAsiaTheme="minorEastAsia"/>
          <w:sz w:val="20"/>
          <w:szCs w:val="20"/>
        </w:rPr>
        <w:t xml:space="preserve"> percent. This quantity is approximately</w:t>
      </w:r>
      <m:oMath>
        <m:r>
          <w:rPr>
            <w:rFonts w:ascii="Cambria Math" w:hAnsi="Cambria Math"/>
            <w:sz w:val="20"/>
            <w:szCs w:val="20"/>
          </w:rPr>
          <m:t>δ</m:t>
        </m:r>
        <m:r>
          <w:rPr>
            <w:rFonts w:ascii="Cambria Math" w:eastAsiaTheme="minorEastAsia" w:hAnsi="Cambria Math"/>
            <w:sz w:val="20"/>
            <w:szCs w:val="20"/>
          </w:rPr>
          <m:t>×100</m:t>
        </m:r>
      </m:oMath>
      <w:r w:rsidRPr="00557C84">
        <w:rPr>
          <w:rFonts w:eastAsiaTheme="minorEastAsia"/>
          <w:sz w:val="20"/>
          <w:szCs w:val="20"/>
        </w:rPr>
        <w:t xml:space="preserve"> percent, although we note that this can be a bad approximation if </w:t>
      </w:r>
      <m:oMath>
        <m:r>
          <w:rPr>
            <w:rFonts w:ascii="Cambria Math" w:hAnsi="Cambria Math"/>
            <w:sz w:val="20"/>
            <w:szCs w:val="20"/>
          </w:rPr>
          <m:t>δ</m:t>
        </m:r>
      </m:oMath>
      <w:r w:rsidRPr="00557C84">
        <w:rPr>
          <w:rFonts w:eastAsiaTheme="minorEastAsia"/>
          <w:sz w:val="20"/>
          <w:szCs w:val="20"/>
        </w:rPr>
        <w:t xml:space="preserve"> is not small.</w:t>
      </w:r>
    </w:p>
  </w:footnote>
  <w:footnote w:id="18">
    <w:p w14:paraId="11DBAC26"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 xml:space="preserve">For a complete presentation, we also conduct a synthetic control analysis. In doing this, we first average both the outcome and predictor variables by state and year and estimate the model. Following Abadie et al. (2010), we employ as predictors the enrollment levels for 2012, 2013, and 2014, in addition to the same set of controls as used in our main DID and GSC estimations. We then perform a series of permutation tests to quantify the uncertainty associated with the estimated effects. These permutation tests entail running a variety of placebo tests to compare the estimated treatment effects for Tennessee and the “placebo” effects for other states. It is important to note that Abadie et al.’s synthetic control method is non-parametric, which is essentially different from the generalized synthetic control method, which </w:t>
      </w:r>
      <w:proofErr w:type="gramStart"/>
      <w:r w:rsidRPr="00557C84">
        <w:rPr>
          <w:sz w:val="20"/>
          <w:szCs w:val="20"/>
        </w:rPr>
        <w:t>is based on the assumption</w:t>
      </w:r>
      <w:proofErr w:type="gramEnd"/>
      <w:r w:rsidRPr="00557C84">
        <w:rPr>
          <w:sz w:val="20"/>
          <w:szCs w:val="20"/>
        </w:rPr>
        <w:t xml:space="preserve"> of latent factors. For inferential reasons, we believe that the generalized synthetic control method is a reasonable alternative to Abadie et al.’s method. The graphical results for the original synthetic control method are attached as an appendix. Across six plots within Figure A5, </w:t>
      </w:r>
      <w:proofErr w:type="gramStart"/>
      <w:r w:rsidRPr="00557C84">
        <w:rPr>
          <w:sz w:val="20"/>
          <w:szCs w:val="20"/>
        </w:rPr>
        <w:t>it can be seen that the</w:t>
      </w:r>
      <w:proofErr w:type="gramEnd"/>
      <w:r w:rsidRPr="00557C84">
        <w:rPr>
          <w:sz w:val="20"/>
          <w:szCs w:val="20"/>
        </w:rPr>
        <w:t xml:space="preserve"> estimated gap for Tennessee is </w:t>
      </w:r>
      <w:r w:rsidRPr="00557C84">
        <w:rPr>
          <w:i/>
          <w:sz w:val="20"/>
          <w:szCs w:val="20"/>
        </w:rPr>
        <w:t>unusually larger</w:t>
      </w:r>
      <w:r w:rsidRPr="00557C84">
        <w:rPr>
          <w:sz w:val="20"/>
          <w:szCs w:val="20"/>
        </w:rPr>
        <w:t xml:space="preserve"> than the placebo gaps when the same model is applied iteratively to the donor states. If one were to select a state at random, the probability of estimating a gap of the magnitude that we have observed for Tennessee is very small. Altogether, these results indicate a positive enrollment effect of the Tennessee Promise program, in line with our DID and GSC findings. </w:t>
      </w:r>
    </w:p>
  </w:footnote>
  <w:footnote w:id="19">
    <w:p w14:paraId="3367F463" w14:textId="77777777" w:rsidR="00D878F8" w:rsidRPr="00557C84" w:rsidRDefault="00D878F8" w:rsidP="001154AC">
      <w:pPr>
        <w:pStyle w:val="FootnoteText"/>
        <w:rPr>
          <w:sz w:val="20"/>
          <w:szCs w:val="20"/>
        </w:rPr>
      </w:pPr>
      <w:r w:rsidRPr="00557C84">
        <w:rPr>
          <w:rStyle w:val="FootnoteReference"/>
          <w:sz w:val="20"/>
          <w:szCs w:val="20"/>
        </w:rPr>
        <w:footnoteRef/>
      </w:r>
      <w:r w:rsidRPr="00557C84">
        <w:rPr>
          <w:sz w:val="20"/>
          <w:szCs w:val="20"/>
        </w:rPr>
        <w:t>A holistic evaluation needs to account for the welfare effects of the program and its behavioral externalities, e.g., how the program affects consumption-smoothing motives among recipients, how the state’s productivity really benefits from a more educated workforce, and how other prices are affected by such a large shock in the price of education. For future research to explore this aspect, we recommend a structural approach, with Denning et al.’s (2018) conceptual model serving as a great starting point.</w:t>
      </w:r>
    </w:p>
  </w:footnote>
  <w:footnote w:id="20">
    <w:p w14:paraId="361757DA" w14:textId="77777777" w:rsidR="00D878F8" w:rsidRPr="00B931CF" w:rsidRDefault="00D878F8" w:rsidP="004B7D13">
      <w:pPr>
        <w:pStyle w:val="FootnoteText"/>
        <w:rPr>
          <w:sz w:val="20"/>
          <w:szCs w:val="20"/>
        </w:rPr>
      </w:pPr>
      <w:r w:rsidRPr="0092759A">
        <w:rPr>
          <w:rStyle w:val="FootnoteReference"/>
          <w:rFonts w:ascii="Book Antiqua" w:hAnsi="Book Antiqua"/>
        </w:rPr>
        <w:footnoteRef/>
      </w:r>
      <w:r w:rsidRPr="00B931CF">
        <w:rPr>
          <w:sz w:val="20"/>
          <w:szCs w:val="20"/>
        </w:rPr>
        <w:t xml:space="preserve">According to Layzell (2007), higher education usually accounts for the largest share in states’ </w:t>
      </w:r>
      <w:r w:rsidRPr="00B931CF">
        <w:rPr>
          <w:i/>
          <w:iCs/>
          <w:sz w:val="20"/>
          <w:szCs w:val="20"/>
        </w:rPr>
        <w:t>discretionary</w:t>
      </w:r>
      <w:r w:rsidRPr="00B931CF">
        <w:rPr>
          <w:sz w:val="20"/>
          <w:szCs w:val="20"/>
        </w:rPr>
        <w:t xml:space="preserve"> spending (“discretionary” in the sense that this portion is legally mandatory) regardless of economic conditions. Within this category, state governments have been a major funder of public institutions’ operational funds and postsecondary programs such as student financial aid. The National Association of State Budget Officers reports that state financial aid now occupies almost 10% of all state appropriations (2019 Expenditure Report, retrieved from: </w:t>
      </w:r>
      <w:hyperlink r:id="rId4" w:history="1">
        <w:r w:rsidRPr="00B931CF">
          <w:rPr>
            <w:rStyle w:val="Hyperlink"/>
            <w:sz w:val="20"/>
            <w:szCs w:val="20"/>
          </w:rPr>
          <w:t>https://higherlogicdownload.s3.amazonaws.com/NASBO/9d2d2db1-c943-4f1b-b750-0fca152d64c2/UploadedImages/SER%20Archive/2019_State_Expenditure_Report-S.pdf</w:t>
        </w:r>
      </w:hyperlink>
      <w:r w:rsidRPr="00B931CF">
        <w:rPr>
          <w:sz w:val="20"/>
          <w:szCs w:val="20"/>
        </w:rPr>
        <w:t xml:space="preserve">). </w:t>
      </w:r>
    </w:p>
  </w:footnote>
  <w:footnote w:id="21">
    <w:p w14:paraId="38921086" w14:textId="77777777" w:rsidR="00D878F8" w:rsidRPr="00B931CF" w:rsidRDefault="00D878F8" w:rsidP="004B7D13">
      <w:pPr>
        <w:pStyle w:val="FootnoteText"/>
        <w:rPr>
          <w:sz w:val="20"/>
          <w:szCs w:val="20"/>
        </w:rPr>
      </w:pPr>
      <w:r w:rsidRPr="00B931CF">
        <w:rPr>
          <w:rStyle w:val="FootnoteReference"/>
          <w:sz w:val="20"/>
          <w:szCs w:val="20"/>
        </w:rPr>
        <w:footnoteRef/>
      </w:r>
      <w:r w:rsidRPr="00B931CF">
        <w:rPr>
          <w:sz w:val="20"/>
          <w:szCs w:val="20"/>
        </w:rPr>
        <w:t xml:space="preserve"> Detailed statistics are available in College Board’s (2016) report entitled “Trends in Community Colleges: Enrollment, Prices, Student Debt, and Completion,” which was retrieved from </w:t>
      </w:r>
      <w:hyperlink r:id="rId5" w:history="1">
        <w:r w:rsidRPr="00B931CF">
          <w:rPr>
            <w:rStyle w:val="Hyperlink"/>
            <w:sz w:val="20"/>
            <w:szCs w:val="20"/>
          </w:rPr>
          <w:t>https://research.collegeboard.org/pdf/trends-community-colleges-research-brief.pdf</w:t>
        </w:r>
      </w:hyperlink>
      <w:r w:rsidRPr="00B931CF">
        <w:rPr>
          <w:sz w:val="20"/>
          <w:szCs w:val="20"/>
        </w:rPr>
        <w:t xml:space="preserve">. </w:t>
      </w:r>
    </w:p>
  </w:footnote>
  <w:footnote w:id="22">
    <w:p w14:paraId="5690C5B6" w14:textId="77777777" w:rsidR="00D878F8" w:rsidRPr="00B931CF" w:rsidRDefault="00D878F8" w:rsidP="004B7D13">
      <w:pPr>
        <w:pStyle w:val="FootnoteText"/>
        <w:rPr>
          <w:sz w:val="20"/>
          <w:szCs w:val="20"/>
        </w:rPr>
      </w:pPr>
      <w:r w:rsidRPr="00B931CF">
        <w:rPr>
          <w:rStyle w:val="FootnoteReference"/>
          <w:sz w:val="20"/>
          <w:szCs w:val="20"/>
        </w:rPr>
        <w:footnoteRef/>
      </w:r>
      <w:r w:rsidRPr="00B931CF">
        <w:rPr>
          <w:sz w:val="20"/>
          <w:szCs w:val="20"/>
        </w:rPr>
        <w:t xml:space="preserve"> The prologue of </w:t>
      </w:r>
      <w:proofErr w:type="spellStart"/>
      <w:r w:rsidRPr="00B931CF">
        <w:rPr>
          <w:sz w:val="20"/>
          <w:szCs w:val="20"/>
        </w:rPr>
        <w:t>Perna</w:t>
      </w:r>
      <w:proofErr w:type="spellEnd"/>
      <w:r w:rsidRPr="00B931CF">
        <w:rPr>
          <w:sz w:val="20"/>
          <w:szCs w:val="20"/>
        </w:rPr>
        <w:t>&amp; Smith’s (2020) book provides a quick summary of recent advances in this literature.</w:t>
      </w:r>
    </w:p>
  </w:footnote>
  <w:footnote w:id="23">
    <w:p w14:paraId="0AFDB994" w14:textId="77777777" w:rsidR="00D878F8" w:rsidRPr="00B931CF" w:rsidRDefault="00D878F8" w:rsidP="004B7D13">
      <w:pPr>
        <w:pStyle w:val="FootnoteText"/>
        <w:rPr>
          <w:sz w:val="20"/>
          <w:szCs w:val="20"/>
          <w:lang w:val="en-GB"/>
        </w:rPr>
      </w:pPr>
      <w:r w:rsidRPr="00B931CF">
        <w:rPr>
          <w:rStyle w:val="FootnoteReference"/>
          <w:sz w:val="20"/>
          <w:szCs w:val="20"/>
        </w:rPr>
        <w:footnoteRef/>
      </w:r>
      <w:r w:rsidRPr="00B931CF">
        <w:rPr>
          <w:sz w:val="20"/>
          <w:szCs w:val="20"/>
          <w:lang w:val="en-GB"/>
        </w:rPr>
        <w:t>Given that financial factors play a key role in dropout decisions among college students, the provision of financial aid is expected to be effective in reducing dropout risks among students from marginalized groups (</w:t>
      </w:r>
      <w:r w:rsidRPr="00B931CF">
        <w:rPr>
          <w:sz w:val="20"/>
          <w:szCs w:val="20"/>
        </w:rPr>
        <w:t xml:space="preserve">Chen, 2008, </w:t>
      </w:r>
      <w:proofErr w:type="spellStart"/>
      <w:r w:rsidRPr="00B931CF">
        <w:rPr>
          <w:sz w:val="20"/>
          <w:szCs w:val="20"/>
        </w:rPr>
        <w:t>Asplund</w:t>
      </w:r>
      <w:proofErr w:type="spellEnd"/>
      <w:r w:rsidRPr="00B931CF">
        <w:rPr>
          <w:sz w:val="20"/>
          <w:szCs w:val="20"/>
        </w:rPr>
        <w:t xml:space="preserve"> et al., 2008; Chapman, 2005; Martin, 2005; Long, 2007). </w:t>
      </w:r>
      <w:r w:rsidRPr="00B931CF">
        <w:rPr>
          <w:sz w:val="20"/>
          <w:szCs w:val="20"/>
          <w:lang w:val="en-GB"/>
        </w:rPr>
        <w:t>However, this sentiment is not shared by critics of the existing financial aid system, which is itself believed to serve traditional students only by design (Long, 2009; Castellano &amp; Overman, 2009; Choitz &amp;</w:t>
      </w:r>
      <w:proofErr w:type="spellStart"/>
      <w:r w:rsidRPr="00B931CF">
        <w:rPr>
          <w:sz w:val="20"/>
          <w:szCs w:val="20"/>
          <w:lang w:val="en-GB"/>
        </w:rPr>
        <w:t>Widom</w:t>
      </w:r>
      <w:proofErr w:type="spellEnd"/>
      <w:r w:rsidRPr="00B931CF">
        <w:rPr>
          <w:sz w:val="20"/>
          <w:szCs w:val="20"/>
          <w:lang w:val="en-GB"/>
        </w:rPr>
        <w:t>, 2003; Baum, 2006; Lapovsky, 2008; St. John &amp; Tuttle, 2004). In Chen &amp;</w:t>
      </w:r>
      <w:proofErr w:type="spellStart"/>
      <w:r w:rsidRPr="00B931CF">
        <w:rPr>
          <w:sz w:val="20"/>
          <w:szCs w:val="20"/>
          <w:lang w:val="en-GB"/>
        </w:rPr>
        <w:t>Hossler’s</w:t>
      </w:r>
      <w:proofErr w:type="spellEnd"/>
      <w:r w:rsidRPr="00B931CF">
        <w:rPr>
          <w:sz w:val="20"/>
          <w:szCs w:val="20"/>
          <w:lang w:val="en-GB"/>
        </w:rPr>
        <w:t xml:space="preserve"> (2016) argument, although financial aid may encourage non-traditional students to stay in school, it is unlikely to ensure timely completion of a college degree among this population. In reconciling this debate, </w:t>
      </w:r>
      <w:r w:rsidRPr="00B931CF">
        <w:rPr>
          <w:sz w:val="20"/>
          <w:szCs w:val="20"/>
        </w:rPr>
        <w:t>Deming &amp; Dynarski (2009) provide a comprehensive review of causal evidence from an economic perspective. Recent research has continued illuminating the role of financial aid in improving college persistence (</w:t>
      </w:r>
      <w:r w:rsidRPr="00B931CF">
        <w:rPr>
          <w:sz w:val="20"/>
          <w:szCs w:val="20"/>
          <w:lang w:val="en-GB"/>
        </w:rPr>
        <w:t>Allen &amp;</w:t>
      </w:r>
      <w:proofErr w:type="spellStart"/>
      <w:r w:rsidRPr="00B931CF">
        <w:rPr>
          <w:sz w:val="20"/>
          <w:szCs w:val="20"/>
          <w:lang w:val="en-GB"/>
        </w:rPr>
        <w:t>Wolniak</w:t>
      </w:r>
      <w:proofErr w:type="spellEnd"/>
      <w:r w:rsidRPr="00B931CF">
        <w:rPr>
          <w:sz w:val="20"/>
          <w:szCs w:val="20"/>
          <w:lang w:val="en-GB"/>
        </w:rPr>
        <w:t>, 2019; Smith, 2020). The focus of the discussion has also been shifted to age diversity and the educational experiences of older adults (Laanan, 2003; Long, 2009).</w:t>
      </w:r>
    </w:p>
  </w:footnote>
  <w:footnote w:id="24">
    <w:p w14:paraId="42C509CE" w14:textId="77777777" w:rsidR="00D878F8" w:rsidRPr="00B931CF" w:rsidRDefault="00D878F8" w:rsidP="004B7D13">
      <w:pPr>
        <w:pStyle w:val="FootnoteText"/>
        <w:rPr>
          <w:sz w:val="20"/>
          <w:szCs w:val="20"/>
        </w:rPr>
      </w:pPr>
      <w:r w:rsidRPr="00044A35">
        <w:rPr>
          <w:rStyle w:val="FootnoteReference"/>
          <w:rFonts w:ascii="Book Antiqua" w:hAnsi="Book Antiqua"/>
        </w:rPr>
        <w:footnoteRef/>
      </w:r>
      <w:r w:rsidRPr="00B931CF">
        <w:rPr>
          <w:sz w:val="20"/>
          <w:szCs w:val="20"/>
        </w:rPr>
        <w:t>According to a report by the National Center for Education Statistics, between 2000 and 2016, the share of whites in the undergraduate population has fallen from 70 to 56 percent, whereas the share of Hispanic students has increased by 9 percentage points to 19 percent (</w:t>
      </w:r>
      <w:hyperlink r:id="rId6" w:history="1">
        <w:r w:rsidRPr="00B931CF">
          <w:rPr>
            <w:rStyle w:val="Hyperlink"/>
            <w:sz w:val="20"/>
            <w:szCs w:val="20"/>
          </w:rPr>
          <w:t>https://nces.ed.gov/blogs/nces/post/new-report-shows-increased-diversity-in-u-s-schools-disparities-in-outcomes</w:t>
        </w:r>
      </w:hyperlink>
      <w:r w:rsidRPr="00B931CF">
        <w:rPr>
          <w:sz w:val="20"/>
          <w:szCs w:val="20"/>
        </w:rPr>
        <w:t>). At roughly the same time, from 2000 to 2017, the percentage of the college-age population (18-24 years old, as per NCES’ definition) which was White decreased from 62 to 54 percent, while the percentages of other races/ethnicities increased (</w:t>
      </w:r>
      <w:hyperlink r:id="rId7" w:history="1">
        <w:r w:rsidRPr="00B931CF">
          <w:rPr>
            <w:rStyle w:val="Hyperlink"/>
            <w:sz w:val="20"/>
            <w:szCs w:val="20"/>
          </w:rPr>
          <w:t>https://nces.ed.gov/programs/raceindicators/indicator_RAA.asp</w:t>
        </w:r>
      </w:hyperlink>
      <w:r w:rsidRPr="00B931CF">
        <w:rPr>
          <w:sz w:val="20"/>
          <w:szCs w:val="20"/>
        </w:rPr>
        <w:t>).</w:t>
      </w:r>
    </w:p>
  </w:footnote>
  <w:footnote w:id="25">
    <w:p w14:paraId="1C15EFAA" w14:textId="77777777" w:rsidR="00D878F8" w:rsidRPr="00B931CF" w:rsidRDefault="00D878F8" w:rsidP="004B7D13">
      <w:pPr>
        <w:pStyle w:val="FootnoteText"/>
        <w:rPr>
          <w:sz w:val="20"/>
          <w:szCs w:val="20"/>
        </w:rPr>
      </w:pPr>
      <w:r w:rsidRPr="00B931CF">
        <w:rPr>
          <w:rStyle w:val="FootnoteReference"/>
          <w:sz w:val="20"/>
          <w:szCs w:val="20"/>
        </w:rPr>
        <w:footnoteRef/>
      </w:r>
      <w:r w:rsidRPr="00B931CF">
        <w:rPr>
          <w:sz w:val="20"/>
          <w:szCs w:val="20"/>
        </w:rPr>
        <w:t xml:space="preserve"> The report, entitled “Race and ethnicity in higher education: a status report executive summary”, was retrieved from: </w:t>
      </w:r>
      <w:hyperlink r:id="rId8" w:history="1">
        <w:r w:rsidRPr="00B931CF">
          <w:rPr>
            <w:rStyle w:val="Hyperlink"/>
            <w:sz w:val="20"/>
            <w:szCs w:val="20"/>
          </w:rPr>
          <w:t>https://1xfsu31b52d33idlp13twtos-wpengine.netdna-ssl.com/wp-content/uploads/2019/02/REHE-Exec-Summary-FINAL.pdf</w:t>
        </w:r>
      </w:hyperlink>
      <w:r w:rsidRPr="00B931CF">
        <w:rPr>
          <w:sz w:val="20"/>
          <w:szCs w:val="20"/>
        </w:rPr>
        <w:t xml:space="preserve">. </w:t>
      </w:r>
    </w:p>
  </w:footnote>
  <w:footnote w:id="26">
    <w:p w14:paraId="10981FB5" w14:textId="77777777" w:rsidR="00D878F8" w:rsidRPr="00B931CF" w:rsidRDefault="00D878F8" w:rsidP="004B7D13">
      <w:pPr>
        <w:pStyle w:val="FootnoteText"/>
        <w:rPr>
          <w:sz w:val="20"/>
          <w:szCs w:val="20"/>
        </w:rPr>
      </w:pPr>
      <w:r w:rsidRPr="00B931CF">
        <w:rPr>
          <w:rStyle w:val="FootnoteReference"/>
          <w:sz w:val="20"/>
          <w:szCs w:val="20"/>
        </w:rPr>
        <w:footnoteRef/>
      </w:r>
      <w:r w:rsidRPr="00B931CF">
        <w:rPr>
          <w:sz w:val="20"/>
          <w:szCs w:val="20"/>
        </w:rPr>
        <w:t xml:space="preserve"> According to the report, “[t]he college enrollment rate in 2018 was also higher than in 2000 for those who were White (42 vs. 39 </w:t>
      </w:r>
      <w:proofErr w:type="gramStart"/>
      <w:r w:rsidRPr="00B931CF">
        <w:rPr>
          <w:sz w:val="20"/>
          <w:szCs w:val="20"/>
        </w:rPr>
        <w:t>percent)…</w:t>
      </w:r>
      <w:proofErr w:type="gramEnd"/>
      <w:r w:rsidRPr="00B931CF">
        <w:rPr>
          <w:sz w:val="20"/>
          <w:szCs w:val="20"/>
        </w:rPr>
        <w:t xml:space="preserve">In every year between 2000 and 2018, the college enrollment rate for those who were Asian was higher than the rates for those who were White, Black, and Hispanic, and the rate for those who were White was higher than the rate for those who were Black. The college enrollment rate for those who were White was also higher than the rate for those who were Hispanic in every year between 2000 and 2018, except 2016, when the rates were not measurably different (retrieved from </w:t>
      </w:r>
      <w:hyperlink r:id="rId9" w:history="1">
        <w:r w:rsidRPr="00B931CF">
          <w:rPr>
            <w:rStyle w:val="Hyperlink"/>
            <w:sz w:val="20"/>
            <w:szCs w:val="20"/>
          </w:rPr>
          <w:t>https://nces.ed.gov/programs/coe/pdf/coe_cpb.pdf</w:t>
        </w:r>
      </w:hyperlink>
      <w:r w:rsidRPr="00B931CF">
        <w:rPr>
          <w:sz w:val="20"/>
          <w:szCs w:val="20"/>
        </w:rPr>
        <w:t xml:space="preserve">). </w:t>
      </w:r>
    </w:p>
  </w:footnote>
  <w:footnote w:id="27">
    <w:p w14:paraId="37051927" w14:textId="77777777" w:rsidR="00D878F8" w:rsidRPr="00B931CF" w:rsidRDefault="00D878F8" w:rsidP="004B7D13">
      <w:pPr>
        <w:pStyle w:val="FootnoteText"/>
        <w:rPr>
          <w:sz w:val="20"/>
          <w:szCs w:val="20"/>
        </w:rPr>
      </w:pPr>
      <w:r w:rsidRPr="00B931CF">
        <w:rPr>
          <w:rStyle w:val="FootnoteReference"/>
          <w:sz w:val="20"/>
          <w:szCs w:val="20"/>
        </w:rPr>
        <w:footnoteRef/>
      </w:r>
      <w:r w:rsidRPr="00B931CF">
        <w:rPr>
          <w:sz w:val="20"/>
          <w:szCs w:val="20"/>
        </w:rPr>
        <w:t xml:space="preserve"> There is extensive evidence from well-identified management studies that links diversity to better workplace outcomes. See McMahon (2010), Nielsen (2010), Joshi et al. (2011), Menz (2012), and most recently, Roberson et al. (2017), for systematic reviews on the diversity-firm performance relationship. </w:t>
      </w:r>
    </w:p>
  </w:footnote>
  <w:footnote w:id="28">
    <w:p w14:paraId="59A2C20F" w14:textId="77777777" w:rsidR="00D878F8" w:rsidRPr="00B931CF" w:rsidRDefault="00D878F8" w:rsidP="004B7D13">
      <w:pPr>
        <w:pStyle w:val="FootnoteText"/>
        <w:rPr>
          <w:sz w:val="20"/>
          <w:szCs w:val="20"/>
        </w:rPr>
      </w:pPr>
      <w:r w:rsidRPr="00B931CF">
        <w:rPr>
          <w:rStyle w:val="FootnoteReference"/>
          <w:sz w:val="20"/>
          <w:szCs w:val="20"/>
        </w:rPr>
        <w:footnoteRef/>
      </w:r>
      <w:r w:rsidRPr="00B931CF">
        <w:rPr>
          <w:sz w:val="20"/>
          <w:szCs w:val="20"/>
        </w:rPr>
        <w:t xml:space="preserve"> For instance, half of Tennessee Promise recipients receive $0 in aid, according to the “Tennessee Promise students at community colleges: The Fall 2015 cohort after five semesters.” report, retrievable from </w:t>
      </w:r>
      <w:hyperlink r:id="rId10" w:history="1">
        <w:r w:rsidRPr="00B931CF">
          <w:rPr>
            <w:rStyle w:val="Hyperlink"/>
            <w:sz w:val="20"/>
            <w:szCs w:val="20"/>
          </w:rPr>
          <w:t>https://www.tbr.edu/sites/tbr.edu/files/media/2018/05/TBR_TNPromise_2015_2.pdf</w:t>
        </w:r>
      </w:hyperlink>
      <w:r w:rsidRPr="00B931CF">
        <w:rPr>
          <w:sz w:val="20"/>
          <w:szCs w:val="20"/>
        </w:rPr>
        <w:t xml:space="preserve">. A recent report states that “non-tuition expenses make up more than half the cost of college and they increase year over year,” suggesting that college tuition and fees, even if transparently published, often obscure the large </w:t>
      </w:r>
      <w:r w:rsidRPr="00B931CF">
        <w:rPr>
          <w:i/>
          <w:sz w:val="20"/>
          <w:szCs w:val="20"/>
        </w:rPr>
        <w:t>indirect</w:t>
      </w:r>
      <w:r w:rsidRPr="00B931CF">
        <w:rPr>
          <w:sz w:val="20"/>
          <w:szCs w:val="20"/>
        </w:rPr>
        <w:t xml:space="preserve"> costs of attendance. For full closure, this report was prepared by </w:t>
      </w:r>
      <w:proofErr w:type="spellStart"/>
      <w:r w:rsidRPr="00B931CF">
        <w:rPr>
          <w:sz w:val="20"/>
          <w:szCs w:val="20"/>
        </w:rPr>
        <w:t>uAspire</w:t>
      </w:r>
      <w:proofErr w:type="spellEnd"/>
      <w:r w:rsidRPr="00B931CF">
        <w:rPr>
          <w:sz w:val="20"/>
          <w:szCs w:val="20"/>
        </w:rPr>
        <w:t xml:space="preserve">, an organization that strives to make colleges more affordable. We do not necessarily share the organization’s views on the current topic. </w:t>
      </w:r>
    </w:p>
  </w:footnote>
  <w:footnote w:id="29">
    <w:p w14:paraId="53FBB1EF" w14:textId="77777777" w:rsidR="00D878F8" w:rsidRPr="00B931CF" w:rsidRDefault="00D878F8" w:rsidP="004B7D13">
      <w:pPr>
        <w:pStyle w:val="FootnoteText"/>
        <w:rPr>
          <w:sz w:val="20"/>
          <w:szCs w:val="20"/>
        </w:rPr>
      </w:pPr>
      <w:r w:rsidRPr="00B931CF">
        <w:rPr>
          <w:rStyle w:val="FootnoteReference"/>
          <w:sz w:val="20"/>
          <w:szCs w:val="20"/>
        </w:rPr>
        <w:footnoteRef/>
      </w:r>
      <w:r w:rsidRPr="00B931CF">
        <w:rPr>
          <w:sz w:val="20"/>
          <w:szCs w:val="20"/>
        </w:rPr>
        <w:t xml:space="preserve"> What further obfuscates the picture lies in the substantial heterogeneity in the way “free college” is comprehended and executed across states. Whereas many statewide programs apply a </w:t>
      </w:r>
      <w:proofErr w:type="gramStart"/>
      <w:r w:rsidRPr="00B931CF">
        <w:rPr>
          <w:sz w:val="20"/>
          <w:szCs w:val="20"/>
        </w:rPr>
        <w:t>fairly broad</w:t>
      </w:r>
      <w:proofErr w:type="gramEnd"/>
      <w:r w:rsidRPr="00B931CF">
        <w:rPr>
          <w:sz w:val="20"/>
          <w:szCs w:val="20"/>
        </w:rPr>
        <w:t xml:space="preserve"> funding formula, others have restricted their targets to only certain fields of study. For instance, Arkansas’s </w:t>
      </w:r>
      <w:proofErr w:type="spellStart"/>
      <w:r w:rsidRPr="00B931CF">
        <w:rPr>
          <w:sz w:val="20"/>
          <w:szCs w:val="20"/>
        </w:rPr>
        <w:t>ArFuture</w:t>
      </w:r>
      <w:proofErr w:type="spellEnd"/>
      <w:r w:rsidRPr="00B931CF">
        <w:rPr>
          <w:sz w:val="20"/>
          <w:szCs w:val="20"/>
        </w:rPr>
        <w:t xml:space="preserve"> Grant and South Dakota’s Build Dakota program require recipients to be enrolled in a high-demand field (such as STEM) for eligibility. Kentucky’s </w:t>
      </w:r>
      <w:r w:rsidRPr="00B931CF">
        <w:rPr>
          <w:bCs/>
          <w:sz w:val="20"/>
          <w:szCs w:val="20"/>
        </w:rPr>
        <w:t xml:space="preserve">Work Ready Kentucky Scholarship Program even specifies five areas that the program can support, namely health care, advanced manufacturing, transportation/logistics, business services/IT, and </w:t>
      </w:r>
      <w:proofErr w:type="spellStart"/>
      <w:proofErr w:type="gramStart"/>
      <w:r w:rsidRPr="00B931CF">
        <w:rPr>
          <w:bCs/>
          <w:sz w:val="20"/>
          <w:szCs w:val="20"/>
        </w:rPr>
        <w:t>construction.</w:t>
      </w:r>
      <w:r w:rsidRPr="00B931CF">
        <w:rPr>
          <w:sz w:val="20"/>
          <w:szCs w:val="20"/>
        </w:rPr>
        <w:t>While</w:t>
      </w:r>
      <w:proofErr w:type="spellEnd"/>
      <w:proofErr w:type="gramEnd"/>
      <w:r w:rsidRPr="00B931CF">
        <w:rPr>
          <w:sz w:val="20"/>
          <w:szCs w:val="20"/>
        </w:rPr>
        <w:t xml:space="preserve"> their future effects are uncertain, these programs do reflect the incumbent states’ clear focus on building a skilled workforce and a technologically advanced economy. The message embedded within these types of programs should be evident to all, including minority students who opt for STEM education for a “brighter” future, whatever this connotes.</w:t>
      </w:r>
    </w:p>
    <w:p w14:paraId="79E5FAA8" w14:textId="77777777" w:rsidR="00D878F8" w:rsidRPr="00B931CF" w:rsidRDefault="00D878F8" w:rsidP="004B7D13">
      <w:pPr>
        <w:pStyle w:val="FootnoteText"/>
        <w:rPr>
          <w:sz w:val="20"/>
          <w:szCs w:val="20"/>
        </w:rPr>
      </w:pPr>
    </w:p>
  </w:footnote>
  <w:footnote w:id="30">
    <w:p w14:paraId="06CE0143" w14:textId="77777777" w:rsidR="00D878F8" w:rsidRPr="00B931CF" w:rsidRDefault="00D878F8" w:rsidP="004B7D13">
      <w:pPr>
        <w:pStyle w:val="FootnoteText"/>
        <w:rPr>
          <w:sz w:val="20"/>
          <w:szCs w:val="20"/>
        </w:rPr>
      </w:pPr>
      <w:r w:rsidRPr="00B931CF">
        <w:rPr>
          <w:rStyle w:val="FootnoteReference"/>
          <w:sz w:val="20"/>
          <w:szCs w:val="20"/>
        </w:rPr>
        <w:footnoteRef/>
      </w:r>
      <w:r w:rsidRPr="00B931CF">
        <w:rPr>
          <w:sz w:val="20"/>
          <w:szCs w:val="20"/>
        </w:rPr>
        <w:t xml:space="preserve"> Note that for the case of </w:t>
      </w:r>
      <m:oMath>
        <m:r>
          <w:rPr>
            <w:rFonts w:ascii="Cambria Math" w:hAnsi="Cambria Math"/>
            <w:sz w:val="20"/>
            <w:szCs w:val="20"/>
          </w:rPr>
          <m:t>r=2</m:t>
        </m:r>
      </m:oMath>
      <w:r w:rsidRPr="00B931CF">
        <w:rPr>
          <w:rFonts w:eastAsiaTheme="minorEastAsia"/>
          <w:sz w:val="20"/>
          <w:szCs w:val="20"/>
        </w:rPr>
        <w:t>, wi</w:t>
      </w:r>
      <w:proofErr w:type="spellStart"/>
      <w:r w:rsidRPr="00B931CF">
        <w:rPr>
          <w:rFonts w:eastAsiaTheme="minorEastAsia"/>
          <w:sz w:val="20"/>
          <w:szCs w:val="20"/>
        </w:rPr>
        <w:t>th</w:t>
      </w:r>
      <w:proofErr w:type="spellEnd"/>
      <w:r w:rsidRPr="00B931CF">
        <w:rPr>
          <w:rFonts w:eastAsiaTheme="minorEastAsia"/>
          <w:sz w:val="20"/>
          <w:szCs w:val="20"/>
        </w:rPr>
        <w:t xml:space="preserve"> </w:t>
      </w:r>
      <m:oMath>
        <m:sSubSup>
          <m:sSubSupPr>
            <m:ctrlPr>
              <w:rPr>
                <w:rFonts w:ascii="Cambria Math" w:eastAsiaTheme="minorEastAsia" w:hAnsi="Cambria Math"/>
                <w:i/>
                <w:sz w:val="20"/>
                <w:szCs w:val="20"/>
              </w:rPr>
            </m:ctrlPr>
          </m:sSubSupPr>
          <m:e>
            <m:r>
              <w:rPr>
                <w:rFonts w:ascii="Cambria Math" w:eastAsiaTheme="minorEastAsia" w:hAnsi="Cambria Math"/>
                <w:sz w:val="20"/>
                <w:szCs w:val="20"/>
              </w:rPr>
              <m:t>λ</m:t>
            </m:r>
          </m:e>
          <m:sub>
            <m:r>
              <w:rPr>
                <w:rFonts w:ascii="Cambria Math" w:eastAsiaTheme="minorEastAsia" w:hAnsi="Cambria Math"/>
                <w:sz w:val="20"/>
                <w:szCs w:val="20"/>
              </w:rPr>
              <m:t>i</m:t>
            </m:r>
          </m:sub>
          <m:sup>
            <m:r>
              <w:rPr>
                <w:rFonts w:ascii="Cambria Math" w:eastAsiaTheme="minorEastAsia" w:hAnsi="Cambria Math"/>
                <w:sz w:val="20"/>
                <w:szCs w:val="20"/>
              </w:rPr>
              <m:t>'</m:t>
            </m:r>
          </m:sup>
        </m:sSubSup>
        <m:r>
          <w:rPr>
            <w:rFonts w:ascii="Cambria Math" w:eastAsiaTheme="minorEastAsia" w:hAnsi="Cambria Math"/>
            <w:sz w:val="20"/>
            <w:szCs w:val="20"/>
          </w:rPr>
          <m:t>=(1;</m:t>
        </m:r>
        <m:sSub>
          <m:sSubPr>
            <m:ctrlPr>
              <w:rPr>
                <w:rFonts w:ascii="Cambria Math" w:eastAsiaTheme="minorEastAsia" w:hAnsi="Cambria Math"/>
                <w:i/>
                <w:sz w:val="20"/>
                <w:szCs w:val="20"/>
              </w:rPr>
            </m:ctrlPr>
          </m:sSubPr>
          <m:e>
            <m:r>
              <w:rPr>
                <w:rFonts w:ascii="Cambria Math" w:eastAsiaTheme="minorEastAsia" w:hAnsi="Cambria Math"/>
                <w:sz w:val="20"/>
                <w:szCs w:val="20"/>
              </w:rPr>
              <m:t>α</m:t>
            </m:r>
          </m:e>
          <m:sub>
            <m:r>
              <w:rPr>
                <w:rFonts w:ascii="Cambria Math" w:eastAsiaTheme="minorEastAsia" w:hAnsi="Cambria Math"/>
                <w:sz w:val="20"/>
                <w:szCs w:val="20"/>
              </w:rPr>
              <m:t>i</m:t>
            </m:r>
          </m:sub>
        </m:sSub>
        <m:r>
          <w:rPr>
            <w:rFonts w:ascii="Cambria Math" w:eastAsiaTheme="minorEastAsia" w:hAnsi="Cambria Math"/>
            <w:sz w:val="20"/>
            <w:szCs w:val="20"/>
          </w:rPr>
          <m:t>)</m:t>
        </m:r>
      </m:oMath>
      <w:r w:rsidRPr="00B931CF">
        <w:rPr>
          <w:rFonts w:eastAsiaTheme="minorEastAsia"/>
          <w:sz w:val="20"/>
          <w:szCs w:val="20"/>
        </w:rPr>
        <w:t xml:space="preserve"> and </w:t>
      </w:r>
      <m:oMath>
        <m:sSubSup>
          <m:sSubSupPr>
            <m:ctrlPr>
              <w:rPr>
                <w:rFonts w:ascii="Cambria Math" w:eastAsia="Times New Roman" w:hAnsi="Cambria Math"/>
                <w:i/>
                <w:sz w:val="20"/>
                <w:szCs w:val="20"/>
              </w:rPr>
            </m:ctrlPr>
          </m:sSubSupPr>
          <m:e>
            <m:r>
              <w:rPr>
                <w:rFonts w:ascii="Cambria Math" w:eastAsia="Times New Roman" w:hAnsi="Cambria Math"/>
                <w:sz w:val="20"/>
                <w:szCs w:val="20"/>
              </w:rPr>
              <m:t>f</m:t>
            </m:r>
          </m:e>
          <m:sub>
            <m:r>
              <w:rPr>
                <w:rFonts w:ascii="Cambria Math" w:eastAsia="Times New Roman" w:hAnsi="Cambria Math"/>
                <w:sz w:val="20"/>
                <w:szCs w:val="20"/>
              </w:rPr>
              <m:t>t</m:t>
            </m:r>
          </m:sub>
          <m:sup>
            <m:r>
              <w:rPr>
                <w:rFonts w:ascii="Cambria Math" w:eastAsia="Times New Roman" w:hAnsi="Cambria Math"/>
                <w:sz w:val="20"/>
                <w:szCs w:val="20"/>
              </w:rPr>
              <m:t>'</m:t>
            </m:r>
          </m:sup>
        </m:sSubSup>
        <m:r>
          <w:rPr>
            <w:rFonts w:ascii="Cambria Math" w:eastAsia="Times New Roman" w:hAnsi="Cambria Math"/>
            <w:sz w:val="20"/>
            <w:szCs w:val="20"/>
          </w:rPr>
          <m:t>=(</m:t>
        </m:r>
        <m:sSub>
          <m:sSubPr>
            <m:ctrlPr>
              <w:rPr>
                <w:rFonts w:ascii="Cambria Math" w:eastAsia="Times New Roman" w:hAnsi="Cambria Math"/>
                <w:i/>
                <w:sz w:val="20"/>
                <w:szCs w:val="20"/>
              </w:rPr>
            </m:ctrlPr>
          </m:sSubPr>
          <m:e>
            <m:r>
              <w:rPr>
                <w:rFonts w:ascii="Cambria Math" w:eastAsia="Times New Roman" w:hAnsi="Cambria Math"/>
                <w:sz w:val="20"/>
                <w:szCs w:val="20"/>
              </w:rPr>
              <m:t>λ</m:t>
            </m:r>
          </m:e>
          <m:sub>
            <m:r>
              <w:rPr>
                <w:rFonts w:ascii="Cambria Math" w:eastAsia="Times New Roman" w:hAnsi="Cambria Math"/>
                <w:sz w:val="20"/>
                <w:szCs w:val="20"/>
              </w:rPr>
              <m:t>t</m:t>
            </m:r>
          </m:sub>
        </m:sSub>
        <m:r>
          <w:rPr>
            <w:rFonts w:ascii="Cambria Math" w:eastAsia="Times New Roman" w:hAnsi="Cambria Math"/>
            <w:sz w:val="20"/>
            <w:szCs w:val="20"/>
          </w:rPr>
          <m:t>;1)</m:t>
        </m:r>
      </m:oMath>
      <w:r w:rsidRPr="00B931CF">
        <w:rPr>
          <w:rFonts w:eastAsiaTheme="minorEastAsia"/>
          <w:sz w:val="20"/>
          <w:szCs w:val="20"/>
        </w:rPr>
        <w:t xml:space="preserve">, the factor component reduces to just </w:t>
      </w:r>
      <m:oMath>
        <m:sSub>
          <m:sSubPr>
            <m:ctrlPr>
              <w:rPr>
                <w:rFonts w:ascii="Cambria Math" w:eastAsiaTheme="minorEastAsia" w:hAnsi="Cambria Math"/>
                <w:i/>
                <w:sz w:val="20"/>
                <w:szCs w:val="20"/>
              </w:rPr>
            </m:ctrlPr>
          </m:sSubPr>
          <m:e>
            <m:r>
              <w:rPr>
                <w:rFonts w:ascii="Cambria Math" w:eastAsiaTheme="minorEastAsia" w:hAnsi="Cambria Math"/>
                <w:sz w:val="20"/>
                <w:szCs w:val="20"/>
              </w:rPr>
              <m:t>α</m:t>
            </m:r>
          </m:e>
          <m:sub>
            <m:r>
              <w:rPr>
                <w:rFonts w:ascii="Cambria Math" w:eastAsiaTheme="minorEastAsia" w:hAnsi="Cambria Math"/>
                <w:sz w:val="20"/>
                <w:szCs w:val="20"/>
              </w:rPr>
              <m:t>i</m:t>
            </m:r>
          </m:sub>
        </m:sSub>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λ</m:t>
            </m:r>
          </m:e>
          <m:sub>
            <m:r>
              <w:rPr>
                <w:rFonts w:ascii="Cambria Math" w:eastAsiaTheme="minorEastAsia" w:hAnsi="Cambria Math"/>
                <w:sz w:val="20"/>
                <w:szCs w:val="20"/>
              </w:rPr>
              <m:t>t</m:t>
            </m:r>
          </m:sub>
        </m:sSub>
      </m:oMath>
      <w:r w:rsidRPr="00B931CF">
        <w:rPr>
          <w:rFonts w:eastAsiaTheme="minorEastAsia"/>
          <w:sz w:val="20"/>
          <w:szCs w:val="20"/>
        </w:rPr>
        <w:t xml:space="preserve">, which is precisely the combination of unit and time fixed effects. </w:t>
      </w:r>
    </w:p>
  </w:footnote>
  <w:footnote w:id="31">
    <w:p w14:paraId="088D5A4E" w14:textId="09ED8CAF" w:rsidR="003D3FF1" w:rsidRPr="003610E1" w:rsidRDefault="003D3FF1">
      <w:pPr>
        <w:pStyle w:val="FootnoteText"/>
        <w:rPr>
          <w:sz w:val="20"/>
          <w:szCs w:val="20"/>
        </w:rPr>
      </w:pPr>
      <w:r w:rsidRPr="003610E1">
        <w:rPr>
          <w:rStyle w:val="FootnoteReference"/>
          <w:sz w:val="20"/>
          <w:szCs w:val="20"/>
        </w:rPr>
        <w:footnoteRef/>
      </w:r>
      <w:r w:rsidRPr="003610E1">
        <w:rPr>
          <w:sz w:val="20"/>
          <w:szCs w:val="20"/>
        </w:rPr>
        <w:t xml:space="preserve"> </w:t>
      </w:r>
      <w:r w:rsidRPr="003610E1">
        <w:rPr>
          <w:sz w:val="20"/>
          <w:szCs w:val="20"/>
        </w:rPr>
        <w:t>https://nhis.ipums.org/nhis/surveys.shtml</w:t>
      </w:r>
    </w:p>
  </w:footnote>
  <w:footnote w:id="32">
    <w:p w14:paraId="69A05371" w14:textId="451A0BE5" w:rsidR="00F52223" w:rsidRPr="003610E1" w:rsidRDefault="00F52223">
      <w:pPr>
        <w:pStyle w:val="FootnoteText"/>
        <w:rPr>
          <w:sz w:val="20"/>
          <w:szCs w:val="20"/>
        </w:rPr>
      </w:pPr>
      <w:r w:rsidRPr="003610E1">
        <w:rPr>
          <w:rStyle w:val="FootnoteReference"/>
          <w:sz w:val="20"/>
          <w:szCs w:val="20"/>
        </w:rPr>
        <w:footnoteRef/>
      </w:r>
      <w:r w:rsidRPr="003610E1">
        <w:rPr>
          <w:sz w:val="20"/>
          <w:szCs w:val="20"/>
        </w:rPr>
        <w:t xml:space="preserve"> </w:t>
      </w:r>
      <w:r w:rsidRPr="003610E1">
        <w:rPr>
          <w:sz w:val="20"/>
          <w:szCs w:val="20"/>
        </w:rPr>
        <w:t xml:space="preserve">As a robustness check in the online </w:t>
      </w:r>
      <w:proofErr w:type="gramStart"/>
      <w:r w:rsidRPr="003610E1">
        <w:rPr>
          <w:sz w:val="20"/>
          <w:szCs w:val="20"/>
        </w:rPr>
        <w:t>appendix</w:t>
      </w:r>
      <w:proofErr w:type="gramEnd"/>
      <w:r w:rsidRPr="003610E1">
        <w:rPr>
          <w:sz w:val="20"/>
          <w:szCs w:val="20"/>
        </w:rPr>
        <w:t xml:space="preserve"> we added all NHIS waves from 2015 to 2018 and the results remained qualitatively the same</w:t>
      </w:r>
      <w:r w:rsidRPr="003610E1">
        <w:rPr>
          <w:sz w:val="20"/>
          <w:szCs w:val="20"/>
        </w:rPr>
        <w:t>.</w:t>
      </w:r>
    </w:p>
  </w:footnote>
  <w:footnote w:id="33">
    <w:p w14:paraId="27C6F3BE" w14:textId="31EC7044" w:rsidR="00F52223" w:rsidRDefault="00F52223">
      <w:pPr>
        <w:pStyle w:val="FootnoteText"/>
      </w:pPr>
      <w:r w:rsidRPr="003610E1">
        <w:rPr>
          <w:rStyle w:val="FootnoteReference"/>
          <w:sz w:val="20"/>
          <w:szCs w:val="20"/>
        </w:rPr>
        <w:footnoteRef/>
      </w:r>
      <w:r w:rsidRPr="003610E1">
        <w:rPr>
          <w:sz w:val="20"/>
          <w:szCs w:val="20"/>
        </w:rPr>
        <w:t xml:space="preserve"> </w:t>
      </w:r>
      <w:r w:rsidRPr="003610E1">
        <w:rPr>
          <w:sz w:val="20"/>
          <w:szCs w:val="20"/>
        </w:rPr>
        <w:t>In this study, we define a native citizen as a US-born person living in the US and an immigrant as a foreign-born person living in the US. Unfortunately, we are not able to distinguish documented from undocumented immigrants.</w:t>
      </w:r>
    </w:p>
  </w:footnote>
  <w:footnote w:id="34">
    <w:p w14:paraId="324C98B8" w14:textId="0CEBA21B" w:rsidR="003610E1" w:rsidRPr="003610E1" w:rsidRDefault="003610E1">
      <w:pPr>
        <w:pStyle w:val="FootnoteText"/>
        <w:rPr>
          <w:sz w:val="20"/>
          <w:szCs w:val="20"/>
        </w:rPr>
      </w:pPr>
      <w:r w:rsidRPr="003610E1">
        <w:rPr>
          <w:rStyle w:val="FootnoteReference"/>
          <w:sz w:val="20"/>
          <w:szCs w:val="20"/>
        </w:rPr>
        <w:footnoteRef/>
      </w:r>
      <w:r w:rsidRPr="003610E1">
        <w:rPr>
          <w:sz w:val="20"/>
          <w:szCs w:val="20"/>
        </w:rPr>
        <w:t xml:space="preserve"> </w:t>
      </w:r>
      <w:r w:rsidRPr="003610E1">
        <w:rPr>
          <w:sz w:val="20"/>
          <w:szCs w:val="20"/>
        </w:rPr>
        <w:t xml:space="preserve">The original NHIS variable CIGSDAY reports the average number of cigarettes smoked per day for </w:t>
      </w:r>
      <w:r>
        <w:rPr>
          <w:sz w:val="20"/>
          <w:szCs w:val="20"/>
        </w:rPr>
        <w:t>“</w:t>
      </w:r>
      <w:r w:rsidRPr="003610E1">
        <w:rPr>
          <w:sz w:val="20"/>
          <w:szCs w:val="20"/>
        </w:rPr>
        <w:t>current smokers</w:t>
      </w:r>
      <w:r>
        <w:rPr>
          <w:sz w:val="20"/>
          <w:szCs w:val="20"/>
        </w:rPr>
        <w:t>”</w:t>
      </w:r>
      <w:r w:rsidRPr="003610E1">
        <w:rPr>
          <w:sz w:val="20"/>
          <w:szCs w:val="20"/>
        </w:rPr>
        <w:t xml:space="preserve"> (i.e., all </w:t>
      </w:r>
      <w:r>
        <w:rPr>
          <w:sz w:val="20"/>
          <w:szCs w:val="20"/>
        </w:rPr>
        <w:t>“</w:t>
      </w:r>
      <w:r w:rsidRPr="003610E1">
        <w:rPr>
          <w:sz w:val="20"/>
          <w:szCs w:val="20"/>
        </w:rPr>
        <w:t>every day</w:t>
      </w:r>
      <w:r>
        <w:rPr>
          <w:sz w:val="20"/>
          <w:szCs w:val="20"/>
        </w:rPr>
        <w:t>”</w:t>
      </w:r>
      <w:r w:rsidRPr="003610E1">
        <w:rPr>
          <w:sz w:val="20"/>
          <w:szCs w:val="20"/>
        </w:rPr>
        <w:t xml:space="preserve"> smokers and </w:t>
      </w:r>
      <w:r>
        <w:rPr>
          <w:sz w:val="20"/>
          <w:szCs w:val="20"/>
        </w:rPr>
        <w:t>“</w:t>
      </w:r>
      <w:proofErr w:type="spellStart"/>
      <w:r w:rsidRPr="003610E1">
        <w:rPr>
          <w:sz w:val="20"/>
          <w:szCs w:val="20"/>
        </w:rPr>
        <w:t>some day</w:t>
      </w:r>
      <w:proofErr w:type="spellEnd"/>
      <w:r>
        <w:rPr>
          <w:sz w:val="20"/>
          <w:szCs w:val="20"/>
        </w:rPr>
        <w:t>”</w:t>
      </w:r>
      <w:r w:rsidRPr="003610E1">
        <w:rPr>
          <w:sz w:val="20"/>
          <w:szCs w:val="20"/>
        </w:rPr>
        <w:t xml:space="preserve"> smokers who smoked 1+ days or an unknown number of days in the past 30 days). Therefore, we identify a </w:t>
      </w:r>
      <w:r>
        <w:rPr>
          <w:sz w:val="20"/>
          <w:szCs w:val="20"/>
        </w:rPr>
        <w:t>“</w:t>
      </w:r>
      <w:r w:rsidRPr="003610E1">
        <w:rPr>
          <w:sz w:val="20"/>
          <w:szCs w:val="20"/>
        </w:rPr>
        <w:t>smoker</w:t>
      </w:r>
      <w:r>
        <w:rPr>
          <w:sz w:val="20"/>
          <w:szCs w:val="20"/>
        </w:rPr>
        <w:t>”</w:t>
      </w:r>
      <w:r w:rsidRPr="003610E1">
        <w:rPr>
          <w:sz w:val="20"/>
          <w:szCs w:val="20"/>
        </w:rPr>
        <w:t xml:space="preserve"> as one who smokes at least one cigarette per day, conditional on having smoked in the past 30 days.</w:t>
      </w:r>
    </w:p>
  </w:footnote>
  <w:footnote w:id="35">
    <w:p w14:paraId="7E957AB8" w14:textId="5AB11CF5" w:rsidR="003610E1" w:rsidRPr="003610E1" w:rsidRDefault="003610E1">
      <w:pPr>
        <w:pStyle w:val="FootnoteText"/>
        <w:rPr>
          <w:sz w:val="20"/>
          <w:szCs w:val="20"/>
        </w:rPr>
      </w:pPr>
      <w:r w:rsidRPr="003610E1">
        <w:rPr>
          <w:rStyle w:val="FootnoteReference"/>
          <w:sz w:val="20"/>
          <w:szCs w:val="20"/>
        </w:rPr>
        <w:footnoteRef/>
      </w:r>
      <w:r w:rsidRPr="003610E1">
        <w:rPr>
          <w:sz w:val="20"/>
          <w:szCs w:val="20"/>
        </w:rPr>
        <w:t xml:space="preserve"> </w:t>
      </w:r>
      <w:r w:rsidRPr="003610E1">
        <w:rPr>
          <w:sz w:val="20"/>
          <w:szCs w:val="20"/>
        </w:rPr>
        <w:t xml:space="preserve">Following the guidelines from the National Institute of Alcohol Abuse and Alcoholism (NIAAA), binge drinking is defined as </w:t>
      </w:r>
      <w:r w:rsidRPr="003610E1">
        <w:rPr>
          <w:i/>
          <w:iCs/>
          <w:sz w:val="20"/>
          <w:szCs w:val="20"/>
        </w:rPr>
        <w:t>“…</w:t>
      </w:r>
      <w:r w:rsidRPr="003610E1">
        <w:rPr>
          <w:i/>
          <w:iCs/>
          <w:sz w:val="20"/>
          <w:szCs w:val="20"/>
        </w:rPr>
        <w:t xml:space="preserve"> a pattern of drinking that brings blood alcohol concentration (BAC) levels to 0.08 g/dL; this typically occurs after 4 drinks for women and 5 drinks for men.</w:t>
      </w:r>
      <w:r w:rsidRPr="003610E1">
        <w:rPr>
          <w:i/>
          <w:iCs/>
          <w:sz w:val="20"/>
          <w:szCs w:val="20"/>
        </w:rPr>
        <w:t>”</w:t>
      </w:r>
      <w:r w:rsidRPr="003610E1">
        <w:rPr>
          <w:sz w:val="20"/>
          <w:szCs w:val="20"/>
        </w:rPr>
        <w:t xml:space="preserve"> Therefore, a binge drinker is a man consuming more than 5 drinks a day, or a woman consuming more than 4 drinks.</w:t>
      </w:r>
    </w:p>
  </w:footnote>
  <w:footnote w:id="36">
    <w:p w14:paraId="451847E9" w14:textId="75C591A1" w:rsidR="002C31C4" w:rsidRPr="002C31C4" w:rsidRDefault="002C31C4">
      <w:pPr>
        <w:pStyle w:val="FootnoteText"/>
        <w:rPr>
          <w:sz w:val="20"/>
          <w:szCs w:val="20"/>
        </w:rPr>
      </w:pPr>
      <w:r w:rsidRPr="002C31C4">
        <w:rPr>
          <w:rStyle w:val="FootnoteReference"/>
          <w:sz w:val="20"/>
          <w:szCs w:val="20"/>
        </w:rPr>
        <w:footnoteRef/>
      </w:r>
      <w:r w:rsidRPr="002C31C4">
        <w:rPr>
          <w:sz w:val="20"/>
          <w:szCs w:val="20"/>
        </w:rPr>
        <w:t xml:space="preserve"> </w:t>
      </w:r>
      <w:r w:rsidRPr="002C31C4">
        <w:rPr>
          <w:sz w:val="20"/>
          <w:szCs w:val="20"/>
        </w:rPr>
        <w:t>Alcoholic beverages include liquor, beer, wine, wine coolers, and any other type of alcoholic beverage.</w:t>
      </w:r>
    </w:p>
  </w:footnote>
  <w:footnote w:id="37">
    <w:p w14:paraId="7268E444" w14:textId="06648DF1" w:rsidR="002C31C4" w:rsidRPr="002C31C4" w:rsidRDefault="002C31C4">
      <w:pPr>
        <w:pStyle w:val="FootnoteText"/>
        <w:rPr>
          <w:sz w:val="20"/>
          <w:szCs w:val="20"/>
        </w:rPr>
      </w:pPr>
      <w:r w:rsidRPr="002C31C4">
        <w:rPr>
          <w:rStyle w:val="FootnoteReference"/>
          <w:sz w:val="20"/>
          <w:szCs w:val="20"/>
        </w:rPr>
        <w:footnoteRef/>
      </w:r>
      <w:r w:rsidRPr="002C31C4">
        <w:rPr>
          <w:sz w:val="20"/>
          <w:szCs w:val="20"/>
        </w:rPr>
        <w:t xml:space="preserve"> </w:t>
      </w:r>
      <w:r w:rsidRPr="002C31C4">
        <w:rPr>
          <w:sz w:val="20"/>
          <w:szCs w:val="20"/>
        </w:rPr>
        <w:t>Since the NHIS codebook exercises caution in interpreting very high values for drinking habits, we exclude individuals that report an average of more than 20 drinks on days drank as these respondents may have misunderstood the question (e.g.</w:t>
      </w:r>
      <w:r w:rsidRPr="002C31C4">
        <w:rPr>
          <w:sz w:val="20"/>
          <w:szCs w:val="20"/>
        </w:rPr>
        <w:t>,</w:t>
      </w:r>
      <w:r w:rsidRPr="002C31C4">
        <w:rPr>
          <w:sz w:val="20"/>
          <w:szCs w:val="20"/>
        </w:rPr>
        <w:t xml:space="preserve"> they may have given a response related to the number of days drank or related to a different reference period, such as the number of drinks per year).</w:t>
      </w:r>
    </w:p>
  </w:footnote>
  <w:footnote w:id="38">
    <w:p w14:paraId="21850E8E" w14:textId="58287AF6" w:rsidR="00F500AC" w:rsidRPr="00F500AC" w:rsidRDefault="00F500AC">
      <w:pPr>
        <w:pStyle w:val="FootnoteText"/>
        <w:rPr>
          <w:sz w:val="20"/>
          <w:szCs w:val="20"/>
        </w:rPr>
      </w:pPr>
      <w:r w:rsidRPr="00F500AC">
        <w:rPr>
          <w:rStyle w:val="FootnoteReference"/>
          <w:sz w:val="20"/>
          <w:szCs w:val="20"/>
        </w:rPr>
        <w:footnoteRef/>
      </w:r>
      <w:r w:rsidRPr="00F500AC">
        <w:rPr>
          <w:sz w:val="20"/>
          <w:szCs w:val="20"/>
        </w:rPr>
        <w:t xml:space="preserve"> “</w:t>
      </w:r>
      <w:r w:rsidRPr="00F500AC">
        <w:rPr>
          <w:sz w:val="20"/>
          <w:szCs w:val="20"/>
        </w:rPr>
        <w:t>vision problem</w:t>
      </w:r>
      <w:r w:rsidRPr="00F500AC">
        <w:rPr>
          <w:sz w:val="20"/>
          <w:szCs w:val="20"/>
        </w:rPr>
        <w:t>”</w:t>
      </w:r>
      <w:r w:rsidRPr="00F500AC">
        <w:rPr>
          <w:sz w:val="20"/>
          <w:szCs w:val="20"/>
        </w:rPr>
        <w:t xml:space="preserve"> is defined as having trouble seeing, even with glasses or contact lenses.</w:t>
      </w:r>
      <w:r w:rsidRPr="00F500AC">
        <w:rPr>
          <w:sz w:val="20"/>
          <w:szCs w:val="20"/>
        </w:rPr>
        <w:t xml:space="preserve"> </w:t>
      </w:r>
      <w:r w:rsidRPr="00F500AC">
        <w:rPr>
          <w:sz w:val="20"/>
          <w:szCs w:val="20"/>
        </w:rPr>
        <w:t>We consider vision problems since medical evidence (see, for example,</w:t>
      </w:r>
      <w:r w:rsidRPr="00F500AC">
        <w:rPr>
          <w:sz w:val="20"/>
          <w:szCs w:val="20"/>
        </w:rPr>
        <w:t xml:space="preserve"> Cheung and Wong, 2007, Zhang et al., 2010) </w:t>
      </w:r>
      <w:r w:rsidRPr="00F500AC">
        <w:rPr>
          <w:sz w:val="20"/>
          <w:szCs w:val="20"/>
        </w:rPr>
        <w:t>shows that unhealthy behavior, excessive weight, and especially diabetes are determinants of many vision problems (e.g., macular degeneration, diabetes retinopathy, cataracts, glaucoma)</w:t>
      </w:r>
      <w:r w:rsidRPr="00F500AC">
        <w:rPr>
          <w:sz w:val="20"/>
          <w:szCs w:val="20"/>
        </w:rPr>
        <w:t>.</w:t>
      </w:r>
    </w:p>
  </w:footnote>
  <w:footnote w:id="39">
    <w:p w14:paraId="6E07E6E0" w14:textId="2DEA2201" w:rsidR="00E12C40" w:rsidRPr="00E12C40" w:rsidRDefault="00E12C40">
      <w:pPr>
        <w:pStyle w:val="FootnoteText"/>
        <w:rPr>
          <w:sz w:val="20"/>
          <w:szCs w:val="20"/>
        </w:rPr>
      </w:pPr>
      <w:r w:rsidRPr="00E12C40">
        <w:rPr>
          <w:rStyle w:val="FootnoteReference"/>
          <w:sz w:val="20"/>
          <w:szCs w:val="20"/>
        </w:rPr>
        <w:footnoteRef/>
      </w:r>
      <w:r w:rsidRPr="00E12C40">
        <w:rPr>
          <w:sz w:val="20"/>
          <w:szCs w:val="20"/>
        </w:rPr>
        <w:t xml:space="preserve"> </w:t>
      </w:r>
      <w:r w:rsidRPr="00E12C40">
        <w:rPr>
          <w:sz w:val="20"/>
          <w:szCs w:val="20"/>
        </w:rPr>
        <w:t>Two individuals of the same age might migrate to the United States in different years, and vice versa, two immigrants spending the same number of years in the US might belong to different age brackets. This allows us to identify the effects of age and years since immigration separately</w:t>
      </w:r>
      <w:r w:rsidRPr="00E12C40">
        <w:rPr>
          <w:sz w:val="20"/>
          <w:szCs w:val="20"/>
        </w:rPr>
        <w:t xml:space="preserve">. </w:t>
      </w:r>
    </w:p>
  </w:footnote>
  <w:footnote w:id="40">
    <w:p w14:paraId="0152E09E" w14:textId="62E6CA68" w:rsidR="003D3867" w:rsidRPr="003D3867" w:rsidRDefault="003D3867">
      <w:pPr>
        <w:pStyle w:val="FootnoteText"/>
        <w:rPr>
          <w:sz w:val="20"/>
          <w:szCs w:val="20"/>
        </w:rPr>
      </w:pPr>
      <w:r w:rsidRPr="003D3867">
        <w:rPr>
          <w:rStyle w:val="FootnoteReference"/>
          <w:sz w:val="20"/>
          <w:szCs w:val="20"/>
        </w:rPr>
        <w:footnoteRef/>
      </w:r>
      <w:r w:rsidRPr="003D3867">
        <w:rPr>
          <w:sz w:val="20"/>
          <w:szCs w:val="20"/>
        </w:rPr>
        <w:t xml:space="preserve"> </w:t>
      </w:r>
      <w:r w:rsidRPr="003D3867">
        <w:rPr>
          <w:sz w:val="20"/>
          <w:szCs w:val="20"/>
        </w:rPr>
        <w:t xml:space="preserve">This is the same set of controls used by </w:t>
      </w:r>
      <w:proofErr w:type="spellStart"/>
      <w:r w:rsidRPr="003D3867">
        <w:rPr>
          <w:sz w:val="20"/>
          <w:szCs w:val="20"/>
        </w:rPr>
        <w:t>Giuntella</w:t>
      </w:r>
      <w:proofErr w:type="spellEnd"/>
      <w:r w:rsidRPr="003D3867">
        <w:rPr>
          <w:sz w:val="20"/>
          <w:szCs w:val="20"/>
        </w:rPr>
        <w:t xml:space="preserve"> and Stella (2016) </w:t>
      </w:r>
      <w:r w:rsidRPr="003D3867">
        <w:rPr>
          <w:sz w:val="20"/>
          <w:szCs w:val="20"/>
        </w:rPr>
        <w:t xml:space="preserve">and </w:t>
      </w:r>
      <w:r w:rsidRPr="003D3867">
        <w:rPr>
          <w:sz w:val="20"/>
          <w:szCs w:val="20"/>
        </w:rPr>
        <w:t>Borjas (2015)</w:t>
      </w:r>
      <w:r w:rsidRPr="003D3867">
        <w:rPr>
          <w:sz w:val="20"/>
          <w:szCs w:val="20"/>
        </w:rPr>
        <w:t>.</w:t>
      </w:r>
      <w:r w:rsidRPr="003D3867">
        <w:rPr>
          <w:sz w:val="20"/>
          <w:szCs w:val="20"/>
        </w:rPr>
        <w:t xml:space="preserve"> </w:t>
      </w:r>
      <w:r w:rsidRPr="003D3867">
        <w:rPr>
          <w:sz w:val="20"/>
          <w:szCs w:val="20"/>
        </w:rPr>
        <w:t xml:space="preserve">For the </w:t>
      </w:r>
      <w:r w:rsidRPr="003D3867">
        <w:rPr>
          <w:sz w:val="20"/>
          <w:szCs w:val="20"/>
        </w:rPr>
        <w:t>“</w:t>
      </w:r>
      <w:r w:rsidRPr="003D3867">
        <w:rPr>
          <w:sz w:val="20"/>
          <w:szCs w:val="20"/>
        </w:rPr>
        <w:t>age</w:t>
      </w:r>
      <w:r w:rsidRPr="003D3867">
        <w:rPr>
          <w:sz w:val="20"/>
          <w:szCs w:val="20"/>
        </w:rPr>
        <w:t>”</w:t>
      </w:r>
      <w:r w:rsidRPr="003D3867">
        <w:rPr>
          <w:sz w:val="20"/>
          <w:szCs w:val="20"/>
        </w:rPr>
        <w:t xml:space="preserve"> variables in particular, the focus in not on identifying all coefficients per se. Instead, our introduction of a third-degree polynomial in age serves two main purposes: (1) to account for possible non-linearities in the effects of age on health; and (2) to reduce the overall bias in the estimation of the main coefficients of interest (please see</w:t>
      </w:r>
      <w:r w:rsidRPr="003D3867">
        <w:rPr>
          <w:sz w:val="20"/>
          <w:szCs w:val="20"/>
        </w:rPr>
        <w:t xml:space="preserve"> </w:t>
      </w:r>
      <w:proofErr w:type="spellStart"/>
      <w:r w:rsidRPr="003D3867">
        <w:rPr>
          <w:sz w:val="20"/>
          <w:szCs w:val="20"/>
        </w:rPr>
        <w:t>Holian</w:t>
      </w:r>
      <w:proofErr w:type="spellEnd"/>
      <w:r w:rsidRPr="003D3867">
        <w:rPr>
          <w:sz w:val="20"/>
          <w:szCs w:val="20"/>
        </w:rPr>
        <w:t xml:space="preserve"> (2021), </w:t>
      </w:r>
      <w:proofErr w:type="spellStart"/>
      <w:r w:rsidRPr="003D3867">
        <w:rPr>
          <w:sz w:val="20"/>
          <w:szCs w:val="20"/>
        </w:rPr>
        <w:t>Orrenius</w:t>
      </w:r>
      <w:proofErr w:type="spellEnd"/>
      <w:r w:rsidRPr="003D3867">
        <w:rPr>
          <w:sz w:val="20"/>
          <w:szCs w:val="20"/>
        </w:rPr>
        <w:t xml:space="preserve"> and </w:t>
      </w:r>
      <w:proofErr w:type="spellStart"/>
      <w:r w:rsidRPr="003D3867">
        <w:rPr>
          <w:sz w:val="20"/>
          <w:szCs w:val="20"/>
        </w:rPr>
        <w:t>Zavodny</w:t>
      </w:r>
      <w:proofErr w:type="spellEnd"/>
      <w:r w:rsidRPr="003D3867">
        <w:rPr>
          <w:sz w:val="20"/>
          <w:szCs w:val="20"/>
        </w:rPr>
        <w:t xml:space="preserve"> (2010, 2015), for</w:t>
      </w:r>
      <w:r w:rsidRPr="003D3867">
        <w:rPr>
          <w:sz w:val="20"/>
          <w:szCs w:val="20"/>
        </w:rPr>
        <w:t xml:space="preserve"> other methodological explanations).</w:t>
      </w:r>
    </w:p>
  </w:footnote>
  <w:footnote w:id="41">
    <w:p w14:paraId="1204915F" w14:textId="41DB499E" w:rsidR="003D3867" w:rsidRPr="003D3867" w:rsidRDefault="003D3867">
      <w:pPr>
        <w:pStyle w:val="FootnoteText"/>
        <w:rPr>
          <w:sz w:val="20"/>
          <w:szCs w:val="20"/>
        </w:rPr>
      </w:pPr>
      <w:r w:rsidRPr="003D3867">
        <w:rPr>
          <w:rStyle w:val="FootnoteReference"/>
          <w:sz w:val="20"/>
          <w:szCs w:val="20"/>
        </w:rPr>
        <w:footnoteRef/>
      </w:r>
      <w:r w:rsidRPr="003D3867">
        <w:rPr>
          <w:sz w:val="20"/>
          <w:szCs w:val="20"/>
        </w:rPr>
        <w:t xml:space="preserve"> </w:t>
      </w:r>
      <w:r w:rsidRPr="003D3867">
        <w:rPr>
          <w:sz w:val="20"/>
          <w:szCs w:val="20"/>
        </w:rPr>
        <w:t>The immigrant's year of arrival is defined as the difference between the survey year and the years since migration to the US. However, given that “years since migration” in the NHIS dataset is reported as a categorical variable with five intervals (</w:t>
      </w:r>
      <w:proofErr w:type="gramStart"/>
      <w:r w:rsidRPr="003D3867">
        <w:rPr>
          <w:sz w:val="20"/>
          <w:szCs w:val="20"/>
        </w:rPr>
        <w:t>i.e.</w:t>
      </w:r>
      <w:proofErr w:type="gramEnd"/>
      <w:r w:rsidRPr="003D3867">
        <w:rPr>
          <w:sz w:val="20"/>
          <w:szCs w:val="20"/>
        </w:rPr>
        <w:t xml:space="preserve"> 0-1, 1-4, 5-9, 10-14 and 15+), we take the midpoint of each interval to construct a continuous variable for the year of arrival. The interval 15+ is coded as 29 years.</w:t>
      </w:r>
    </w:p>
  </w:footnote>
  <w:footnote w:id="42">
    <w:p w14:paraId="1CE059B4" w14:textId="3A358779" w:rsidR="003D3867" w:rsidRPr="003D3867" w:rsidRDefault="003D3867">
      <w:pPr>
        <w:pStyle w:val="FootnoteText"/>
        <w:rPr>
          <w:sz w:val="20"/>
          <w:szCs w:val="20"/>
        </w:rPr>
      </w:pPr>
      <w:r w:rsidRPr="003D3867">
        <w:rPr>
          <w:rStyle w:val="FootnoteReference"/>
          <w:sz w:val="20"/>
          <w:szCs w:val="20"/>
        </w:rPr>
        <w:footnoteRef/>
      </w:r>
      <w:r w:rsidRPr="003D3867">
        <w:rPr>
          <w:sz w:val="20"/>
          <w:szCs w:val="20"/>
        </w:rPr>
        <w:t xml:space="preserve"> </w:t>
      </w:r>
      <w:r w:rsidRPr="003D3867">
        <w:rPr>
          <w:sz w:val="20"/>
          <w:szCs w:val="20"/>
        </w:rPr>
        <w:t>The 10-year growth in the relative incidence of unhealthy behaviors/negative health outcomes of immigrants is calculated by computing immigrant and native incidence rates both at the time of entry, assuming it occurred at 25 years old and 10 years later.</w:t>
      </w:r>
    </w:p>
  </w:footnote>
  <w:footnote w:id="43">
    <w:p w14:paraId="75505184" w14:textId="74C18821" w:rsidR="003D3867" w:rsidRPr="003D3867" w:rsidRDefault="003D3867">
      <w:pPr>
        <w:pStyle w:val="FootnoteText"/>
        <w:rPr>
          <w:sz w:val="20"/>
          <w:szCs w:val="20"/>
        </w:rPr>
      </w:pPr>
      <w:r w:rsidRPr="003D3867">
        <w:rPr>
          <w:rStyle w:val="FootnoteReference"/>
          <w:sz w:val="20"/>
          <w:szCs w:val="20"/>
        </w:rPr>
        <w:footnoteRef/>
      </w:r>
      <w:r w:rsidRPr="003D3867">
        <w:rPr>
          <w:sz w:val="20"/>
          <w:szCs w:val="20"/>
        </w:rPr>
        <w:t xml:space="preserve"> </w:t>
      </w:r>
      <w:r w:rsidRPr="003D3867">
        <w:rPr>
          <w:sz w:val="20"/>
          <w:szCs w:val="20"/>
        </w:rPr>
        <w:t>To construct these interactions, we follow Borjas (2015).</w:t>
      </w:r>
    </w:p>
  </w:footnote>
  <w:footnote w:id="44">
    <w:p w14:paraId="09CD4167" w14:textId="0727F50D" w:rsidR="00FC7C06" w:rsidRPr="00FC7C06" w:rsidRDefault="00FC7C06">
      <w:pPr>
        <w:pStyle w:val="FootnoteText"/>
        <w:rPr>
          <w:sz w:val="20"/>
          <w:szCs w:val="20"/>
        </w:rPr>
      </w:pPr>
      <w:r w:rsidRPr="00FC7C06">
        <w:rPr>
          <w:rStyle w:val="FootnoteReference"/>
          <w:sz w:val="20"/>
          <w:szCs w:val="20"/>
        </w:rPr>
        <w:footnoteRef/>
      </w:r>
      <w:r w:rsidRPr="00FC7C06">
        <w:rPr>
          <w:sz w:val="20"/>
          <w:szCs w:val="20"/>
        </w:rPr>
        <w:t xml:space="preserve"> </w:t>
      </w:r>
      <w:r w:rsidRPr="00FC7C06">
        <w:rPr>
          <w:sz w:val="20"/>
          <w:szCs w:val="20"/>
        </w:rPr>
        <w:t xml:space="preserve">In Tables 1 and 2 of the online </w:t>
      </w:r>
      <w:proofErr w:type="gramStart"/>
      <w:r w:rsidRPr="00FC7C06">
        <w:rPr>
          <w:sz w:val="20"/>
          <w:szCs w:val="20"/>
        </w:rPr>
        <w:t>appendix</w:t>
      </w:r>
      <w:proofErr w:type="gramEnd"/>
      <w:r w:rsidRPr="00FC7C06">
        <w:rPr>
          <w:sz w:val="20"/>
          <w:szCs w:val="20"/>
        </w:rPr>
        <w:t xml:space="preserve"> we report mean values for the health outcomes of interest and socio-economic variables of immigrants and compare them, using a t-test, with the one from Natives. We find that immigrants report different and better health status than the native born, </w:t>
      </w:r>
      <w:proofErr w:type="gramStart"/>
      <w:r w:rsidRPr="00FC7C06">
        <w:rPr>
          <w:sz w:val="20"/>
          <w:szCs w:val="20"/>
        </w:rPr>
        <w:t>similar to</w:t>
      </w:r>
      <w:proofErr w:type="gramEnd"/>
      <w:r w:rsidR="00843C30">
        <w:rPr>
          <w:sz w:val="20"/>
          <w:szCs w:val="20"/>
        </w:rPr>
        <w:t xml:space="preserve"> Cunningham et al. (2008) and </w:t>
      </w:r>
      <w:proofErr w:type="spellStart"/>
      <w:r w:rsidR="00843C30">
        <w:rPr>
          <w:sz w:val="20"/>
          <w:szCs w:val="20"/>
        </w:rPr>
        <w:t>Giuntella</w:t>
      </w:r>
      <w:proofErr w:type="spellEnd"/>
      <w:r w:rsidR="00843C30">
        <w:rPr>
          <w:sz w:val="20"/>
          <w:szCs w:val="20"/>
        </w:rPr>
        <w:t xml:space="preserve"> et al. (2018).</w:t>
      </w:r>
    </w:p>
  </w:footnote>
  <w:footnote w:id="45">
    <w:p w14:paraId="1EFBA8B2" w14:textId="6BE9EC0E" w:rsidR="00171CB3" w:rsidRPr="00171CB3" w:rsidRDefault="00171CB3">
      <w:pPr>
        <w:pStyle w:val="FootnoteText"/>
        <w:rPr>
          <w:sz w:val="20"/>
          <w:szCs w:val="20"/>
        </w:rPr>
      </w:pPr>
      <w:r w:rsidRPr="00171CB3">
        <w:rPr>
          <w:rStyle w:val="FootnoteReference"/>
          <w:sz w:val="20"/>
          <w:szCs w:val="20"/>
        </w:rPr>
        <w:footnoteRef/>
      </w:r>
      <w:r w:rsidRPr="00171CB3">
        <w:rPr>
          <w:sz w:val="20"/>
          <w:szCs w:val="20"/>
        </w:rPr>
        <w:t xml:space="preserve"> </w:t>
      </w:r>
      <w:proofErr w:type="spellStart"/>
      <w:r w:rsidRPr="00171CB3">
        <w:rPr>
          <w:sz w:val="20"/>
          <w:szCs w:val="20"/>
        </w:rPr>
        <w:t>Probit</w:t>
      </w:r>
      <w:proofErr w:type="spellEnd"/>
      <w:r w:rsidRPr="00171CB3">
        <w:rPr>
          <w:sz w:val="20"/>
          <w:szCs w:val="20"/>
        </w:rPr>
        <w:t>/logit estimations, which deliver qualitatively similar results, are provided upon request.</w:t>
      </w:r>
    </w:p>
  </w:footnote>
  <w:footnote w:id="46">
    <w:p w14:paraId="2ACB8A90" w14:textId="273D21DA" w:rsidR="00171CB3" w:rsidRDefault="00171CB3">
      <w:pPr>
        <w:pStyle w:val="FootnoteText"/>
      </w:pPr>
      <w:r w:rsidRPr="00171CB3">
        <w:rPr>
          <w:rStyle w:val="FootnoteReference"/>
          <w:sz w:val="20"/>
          <w:szCs w:val="20"/>
        </w:rPr>
        <w:footnoteRef/>
      </w:r>
      <w:r w:rsidRPr="00171CB3">
        <w:rPr>
          <w:sz w:val="20"/>
          <w:szCs w:val="20"/>
        </w:rPr>
        <w:t xml:space="preserve"> </w:t>
      </w:r>
      <w:r w:rsidRPr="00171CB3">
        <w:rPr>
          <w:sz w:val="20"/>
          <w:szCs w:val="20"/>
        </w:rPr>
        <w:t>We tried also to stratify the results by age, dividing the sample in two age brackets (25-40 and 41-65), brackets, although result did not prove to be interesting given also underrepresented of the upper age bracket.</w:t>
      </w:r>
    </w:p>
  </w:footnote>
  <w:footnote w:id="47">
    <w:p w14:paraId="648CBA3D" w14:textId="79F4EFCB" w:rsidR="00AF1DBC" w:rsidRPr="00AF1DBC" w:rsidRDefault="00AF1DBC">
      <w:pPr>
        <w:pStyle w:val="FootnoteText"/>
        <w:rPr>
          <w:sz w:val="20"/>
          <w:szCs w:val="20"/>
        </w:rPr>
      </w:pPr>
      <w:r w:rsidRPr="00AF1DBC">
        <w:rPr>
          <w:rStyle w:val="FootnoteReference"/>
          <w:sz w:val="20"/>
          <w:szCs w:val="20"/>
        </w:rPr>
        <w:footnoteRef/>
      </w:r>
      <w:r w:rsidRPr="00AF1DBC">
        <w:rPr>
          <w:sz w:val="20"/>
          <w:szCs w:val="20"/>
        </w:rPr>
        <w:t xml:space="preserve"> </w:t>
      </w:r>
      <w:r w:rsidRPr="00AF1DBC">
        <w:rPr>
          <w:sz w:val="20"/>
          <w:szCs w:val="20"/>
        </w:rPr>
        <w:t>To be clear, NHIS data do contain have a variable for “region of origin,” although information is not available for all sampled years and all health conditions. This limited-sample issue renders it challenging to make fair comparisons across behaviors and outcomes.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56732"/>
      <w:docPartObj>
        <w:docPartGallery w:val="Page Numbers (Top of Page)"/>
        <w:docPartUnique/>
      </w:docPartObj>
    </w:sdtPr>
    <w:sdtEndPr/>
    <w:sdtContent>
      <w:p w14:paraId="3785DA94" w14:textId="77777777" w:rsidR="009F791A" w:rsidRDefault="0015360D">
        <w:pPr>
          <w:pStyle w:val="Header"/>
          <w:jc w:val="right"/>
        </w:pPr>
      </w:p>
    </w:sdtContent>
  </w:sdt>
  <w:p w14:paraId="251F38B5" w14:textId="77777777" w:rsidR="00D878F8" w:rsidRDefault="00D87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56733"/>
      <w:docPartObj>
        <w:docPartGallery w:val="Page Numbers (Top of Page)"/>
        <w:docPartUnique/>
      </w:docPartObj>
    </w:sdtPr>
    <w:sdtEndPr/>
    <w:sdtContent>
      <w:p w14:paraId="1CCD9B04" w14:textId="59E91652" w:rsidR="005F1FB1" w:rsidRDefault="005F1FB1">
        <w:pPr>
          <w:pStyle w:val="Header"/>
          <w:jc w:val="right"/>
        </w:pPr>
      </w:p>
      <w:p w14:paraId="240AA10C" w14:textId="7152B423" w:rsidR="009F791A" w:rsidRDefault="009A5E56">
        <w:pPr>
          <w:pStyle w:val="Header"/>
          <w:jc w:val="right"/>
        </w:pPr>
        <w:r>
          <w:fldChar w:fldCharType="begin"/>
        </w:r>
        <w:r>
          <w:instrText xml:space="preserve"> PAGE   \* MERGEFORMAT </w:instrText>
        </w:r>
        <w:r>
          <w:fldChar w:fldCharType="separate"/>
        </w:r>
        <w:r w:rsidR="009F791A">
          <w:rPr>
            <w:noProof/>
          </w:rPr>
          <w:t>1</w:t>
        </w:r>
        <w:r>
          <w:rPr>
            <w:noProof/>
          </w:rPr>
          <w:fldChar w:fldCharType="end"/>
        </w:r>
      </w:p>
    </w:sdtContent>
  </w:sdt>
  <w:p w14:paraId="46D10155" w14:textId="77777777" w:rsidR="009F791A" w:rsidRDefault="009F79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1C16"/>
    <w:multiLevelType w:val="multilevel"/>
    <w:tmpl w:val="67BE641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8E7C78"/>
    <w:multiLevelType w:val="multilevel"/>
    <w:tmpl w:val="BC0C9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9570D6"/>
    <w:multiLevelType w:val="multilevel"/>
    <w:tmpl w:val="082CD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5B6CCF"/>
    <w:multiLevelType w:val="hybridMultilevel"/>
    <w:tmpl w:val="12886628"/>
    <w:lvl w:ilvl="0" w:tplc="910851A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392E37"/>
    <w:multiLevelType w:val="multilevel"/>
    <w:tmpl w:val="790C5B1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AA7923"/>
    <w:multiLevelType w:val="multilevel"/>
    <w:tmpl w:val="A5F67A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B402763"/>
    <w:multiLevelType w:val="multilevel"/>
    <w:tmpl w:val="64C8BF90"/>
    <w:lvl w:ilvl="0">
      <w:start w:val="1"/>
      <w:numFmt w:val="decimal"/>
      <w:lvlText w:val="%1"/>
      <w:lvlJc w:val="left"/>
      <w:pPr>
        <w:ind w:left="617" w:hanging="485"/>
      </w:pPr>
      <w:rPr>
        <w:rFonts w:ascii="Georgia" w:eastAsia="Georgia" w:hAnsi="Georgia" w:cs="Georgia" w:hint="default"/>
        <w:b/>
        <w:bCs/>
        <w:w w:val="117"/>
        <w:sz w:val="28"/>
        <w:szCs w:val="28"/>
      </w:rPr>
    </w:lvl>
    <w:lvl w:ilvl="1">
      <w:start w:val="1"/>
      <w:numFmt w:val="decimal"/>
      <w:lvlText w:val="%1.%2"/>
      <w:lvlJc w:val="left"/>
      <w:pPr>
        <w:ind w:left="746" w:hanging="613"/>
      </w:pPr>
      <w:rPr>
        <w:rFonts w:ascii="Georgia" w:eastAsia="Georgia" w:hAnsi="Georgia" w:cs="Georgia" w:hint="default"/>
        <w:b/>
        <w:bCs/>
        <w:w w:val="99"/>
        <w:sz w:val="24"/>
        <w:szCs w:val="24"/>
      </w:rPr>
    </w:lvl>
    <w:lvl w:ilvl="2">
      <w:start w:val="1"/>
      <w:numFmt w:val="decimal"/>
      <w:lvlText w:val="%1.%2.%3"/>
      <w:lvlJc w:val="left"/>
      <w:pPr>
        <w:ind w:left="900" w:hanging="767"/>
      </w:pPr>
      <w:rPr>
        <w:rFonts w:ascii="Georgia" w:eastAsia="Georgia" w:hAnsi="Georgia" w:cs="Georgia" w:hint="default"/>
        <w:b/>
        <w:bCs/>
        <w:w w:val="97"/>
        <w:sz w:val="22"/>
        <w:szCs w:val="22"/>
      </w:rPr>
    </w:lvl>
    <w:lvl w:ilvl="3">
      <w:numFmt w:val="bullet"/>
      <w:lvlText w:val="•"/>
      <w:lvlJc w:val="left"/>
      <w:pPr>
        <w:ind w:left="2193" w:hanging="767"/>
      </w:pPr>
      <w:rPr>
        <w:rFonts w:hint="default"/>
      </w:rPr>
    </w:lvl>
    <w:lvl w:ilvl="4">
      <w:numFmt w:val="bullet"/>
      <w:lvlText w:val="•"/>
      <w:lvlJc w:val="left"/>
      <w:pPr>
        <w:ind w:left="3486" w:hanging="767"/>
      </w:pPr>
      <w:rPr>
        <w:rFonts w:hint="default"/>
      </w:rPr>
    </w:lvl>
    <w:lvl w:ilvl="5">
      <w:numFmt w:val="bullet"/>
      <w:lvlText w:val="•"/>
      <w:lvlJc w:val="left"/>
      <w:pPr>
        <w:ind w:left="4779" w:hanging="767"/>
      </w:pPr>
      <w:rPr>
        <w:rFonts w:hint="default"/>
      </w:rPr>
    </w:lvl>
    <w:lvl w:ilvl="6">
      <w:numFmt w:val="bullet"/>
      <w:lvlText w:val="•"/>
      <w:lvlJc w:val="left"/>
      <w:pPr>
        <w:ind w:left="6072" w:hanging="767"/>
      </w:pPr>
      <w:rPr>
        <w:rFonts w:hint="default"/>
      </w:rPr>
    </w:lvl>
    <w:lvl w:ilvl="7">
      <w:numFmt w:val="bullet"/>
      <w:lvlText w:val="•"/>
      <w:lvlJc w:val="left"/>
      <w:pPr>
        <w:ind w:left="7365" w:hanging="767"/>
      </w:pPr>
      <w:rPr>
        <w:rFonts w:hint="default"/>
      </w:rPr>
    </w:lvl>
    <w:lvl w:ilvl="8">
      <w:numFmt w:val="bullet"/>
      <w:lvlText w:val="•"/>
      <w:lvlJc w:val="left"/>
      <w:pPr>
        <w:ind w:left="8659" w:hanging="767"/>
      </w:pPr>
      <w:rPr>
        <w:rFonts w:hint="default"/>
      </w:rPr>
    </w:lvl>
  </w:abstractNum>
  <w:abstractNum w:abstractNumId="7" w15:restartNumberingAfterBreak="0">
    <w:nsid w:val="2BA04F67"/>
    <w:multiLevelType w:val="multilevel"/>
    <w:tmpl w:val="BE263D9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A8256D6"/>
    <w:multiLevelType w:val="hybridMultilevel"/>
    <w:tmpl w:val="F7368304"/>
    <w:lvl w:ilvl="0" w:tplc="87FA0FF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DB13E5"/>
    <w:multiLevelType w:val="hybridMultilevel"/>
    <w:tmpl w:val="C7D48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B660FB"/>
    <w:multiLevelType w:val="multilevel"/>
    <w:tmpl w:val="AED0FD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6C0F38"/>
    <w:multiLevelType w:val="multilevel"/>
    <w:tmpl w:val="28EC367C"/>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6F8547C"/>
    <w:multiLevelType w:val="hybridMultilevel"/>
    <w:tmpl w:val="48CC4C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16776A"/>
    <w:multiLevelType w:val="multilevel"/>
    <w:tmpl w:val="E5D015D6"/>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B744392"/>
    <w:multiLevelType w:val="multilevel"/>
    <w:tmpl w:val="D75C7A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627F7741"/>
    <w:multiLevelType w:val="multilevel"/>
    <w:tmpl w:val="8E3AA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5AB1028"/>
    <w:multiLevelType w:val="multilevel"/>
    <w:tmpl w:val="0D7CC20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6B748AD"/>
    <w:multiLevelType w:val="multilevel"/>
    <w:tmpl w:val="A8DEF6C4"/>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6E109E3"/>
    <w:multiLevelType w:val="hybridMultilevel"/>
    <w:tmpl w:val="B8925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4A7AE4"/>
    <w:multiLevelType w:val="hybridMultilevel"/>
    <w:tmpl w:val="266C4F08"/>
    <w:lvl w:ilvl="0" w:tplc="00924FC2">
      <w:start w:val="1"/>
      <w:numFmt w:val="bullet"/>
      <w:lvlText w:val="-"/>
      <w:lvlJc w:val="left"/>
      <w:pPr>
        <w:ind w:left="720" w:hanging="360"/>
      </w:pPr>
      <w:rPr>
        <w:rFonts w:ascii="Book Antiqua" w:eastAsia="Times New Roman"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451A7C"/>
    <w:multiLevelType w:val="hybridMultilevel"/>
    <w:tmpl w:val="8696B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D47901"/>
    <w:multiLevelType w:val="hybridMultilevel"/>
    <w:tmpl w:val="C4CEB5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22669ED"/>
    <w:multiLevelType w:val="multilevel"/>
    <w:tmpl w:val="D75C7A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2D237D2"/>
    <w:multiLevelType w:val="multilevel"/>
    <w:tmpl w:val="3E84A892"/>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86629B8"/>
    <w:multiLevelType w:val="hybridMultilevel"/>
    <w:tmpl w:val="3E827A4C"/>
    <w:lvl w:ilvl="0" w:tplc="260E5AD0">
      <w:start w:val="5"/>
      <w:numFmt w:val="bullet"/>
      <w:lvlText w:val=""/>
      <w:lvlJc w:val="left"/>
      <w:pPr>
        <w:ind w:left="720" w:hanging="360"/>
      </w:pPr>
      <w:rPr>
        <w:rFonts w:ascii="Symbol" w:eastAsiaTheme="minorEastAsia" w:hAnsi="Symbol"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B957DA"/>
    <w:multiLevelType w:val="hybridMultilevel"/>
    <w:tmpl w:val="2AAEBDCC"/>
    <w:lvl w:ilvl="0" w:tplc="040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7D200114"/>
    <w:multiLevelType w:val="multilevel"/>
    <w:tmpl w:val="244E0D1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DED2F4C"/>
    <w:multiLevelType w:val="multilevel"/>
    <w:tmpl w:val="675C9CF6"/>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8"/>
  </w:num>
  <w:num w:numId="3">
    <w:abstractNumId w:val="15"/>
  </w:num>
  <w:num w:numId="4">
    <w:abstractNumId w:val="5"/>
  </w:num>
  <w:num w:numId="5">
    <w:abstractNumId w:val="1"/>
  </w:num>
  <w:num w:numId="6">
    <w:abstractNumId w:val="2"/>
  </w:num>
  <w:num w:numId="7">
    <w:abstractNumId w:val="24"/>
  </w:num>
  <w:num w:numId="8">
    <w:abstractNumId w:val="12"/>
  </w:num>
  <w:num w:numId="9">
    <w:abstractNumId w:val="26"/>
  </w:num>
  <w:num w:numId="10">
    <w:abstractNumId w:val="9"/>
  </w:num>
  <w:num w:numId="11">
    <w:abstractNumId w:val="10"/>
  </w:num>
  <w:num w:numId="12">
    <w:abstractNumId w:val="0"/>
  </w:num>
  <w:num w:numId="13">
    <w:abstractNumId w:val="11"/>
  </w:num>
  <w:num w:numId="14">
    <w:abstractNumId w:val="17"/>
  </w:num>
  <w:num w:numId="15">
    <w:abstractNumId w:val="18"/>
  </w:num>
  <w:num w:numId="16">
    <w:abstractNumId w:val="19"/>
  </w:num>
  <w:num w:numId="17">
    <w:abstractNumId w:val="25"/>
  </w:num>
  <w:num w:numId="18">
    <w:abstractNumId w:val="22"/>
  </w:num>
  <w:num w:numId="19">
    <w:abstractNumId w:val="14"/>
  </w:num>
  <w:num w:numId="20">
    <w:abstractNumId w:val="20"/>
  </w:num>
  <w:num w:numId="21">
    <w:abstractNumId w:val="21"/>
  </w:num>
  <w:num w:numId="22">
    <w:abstractNumId w:val="16"/>
  </w:num>
  <w:num w:numId="23">
    <w:abstractNumId w:val="6"/>
  </w:num>
  <w:num w:numId="24">
    <w:abstractNumId w:val="23"/>
  </w:num>
  <w:num w:numId="25">
    <w:abstractNumId w:val="27"/>
  </w:num>
  <w:num w:numId="26">
    <w:abstractNumId w:val="7"/>
  </w:num>
  <w:num w:numId="27">
    <w:abstractNumId w:val="4"/>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54AC"/>
    <w:rsid w:val="00000E60"/>
    <w:rsid w:val="000011D7"/>
    <w:rsid w:val="0003013F"/>
    <w:rsid w:val="000365E5"/>
    <w:rsid w:val="00053D9A"/>
    <w:rsid w:val="000549F9"/>
    <w:rsid w:val="00076FC3"/>
    <w:rsid w:val="000B1713"/>
    <w:rsid w:val="000F134E"/>
    <w:rsid w:val="000F20FE"/>
    <w:rsid w:val="00100BC3"/>
    <w:rsid w:val="00114981"/>
    <w:rsid w:val="001154AC"/>
    <w:rsid w:val="00126BB3"/>
    <w:rsid w:val="001326D2"/>
    <w:rsid w:val="0015360D"/>
    <w:rsid w:val="00171CB3"/>
    <w:rsid w:val="001B149E"/>
    <w:rsid w:val="001F2412"/>
    <w:rsid w:val="00204DF2"/>
    <w:rsid w:val="00207DC8"/>
    <w:rsid w:val="002431EB"/>
    <w:rsid w:val="002942C5"/>
    <w:rsid w:val="002B2802"/>
    <w:rsid w:val="002C31C4"/>
    <w:rsid w:val="002C31DF"/>
    <w:rsid w:val="00301098"/>
    <w:rsid w:val="00307792"/>
    <w:rsid w:val="00331EF3"/>
    <w:rsid w:val="00342E19"/>
    <w:rsid w:val="00347B3D"/>
    <w:rsid w:val="003610E1"/>
    <w:rsid w:val="003D3603"/>
    <w:rsid w:val="003D3867"/>
    <w:rsid w:val="003D3FF1"/>
    <w:rsid w:val="003D6757"/>
    <w:rsid w:val="004048D1"/>
    <w:rsid w:val="0041642A"/>
    <w:rsid w:val="00495714"/>
    <w:rsid w:val="004B5EAF"/>
    <w:rsid w:val="004B7D13"/>
    <w:rsid w:val="004E082C"/>
    <w:rsid w:val="004F5BD5"/>
    <w:rsid w:val="00503538"/>
    <w:rsid w:val="00557C84"/>
    <w:rsid w:val="005651E3"/>
    <w:rsid w:val="00565419"/>
    <w:rsid w:val="005710C8"/>
    <w:rsid w:val="0059707E"/>
    <w:rsid w:val="00597FEE"/>
    <w:rsid w:val="005A7B07"/>
    <w:rsid w:val="005F1FB1"/>
    <w:rsid w:val="00604EAD"/>
    <w:rsid w:val="0064378A"/>
    <w:rsid w:val="00645A7A"/>
    <w:rsid w:val="00663A82"/>
    <w:rsid w:val="006A54D1"/>
    <w:rsid w:val="00715E2F"/>
    <w:rsid w:val="00716214"/>
    <w:rsid w:val="0075076C"/>
    <w:rsid w:val="00776796"/>
    <w:rsid w:val="007A559B"/>
    <w:rsid w:val="007C394D"/>
    <w:rsid w:val="00840EC1"/>
    <w:rsid w:val="00843C30"/>
    <w:rsid w:val="00856AF3"/>
    <w:rsid w:val="00872C4B"/>
    <w:rsid w:val="0088600D"/>
    <w:rsid w:val="00890E2B"/>
    <w:rsid w:val="008A53F1"/>
    <w:rsid w:val="008C6EEC"/>
    <w:rsid w:val="0091019F"/>
    <w:rsid w:val="0093299F"/>
    <w:rsid w:val="00943916"/>
    <w:rsid w:val="00951EB9"/>
    <w:rsid w:val="00991B37"/>
    <w:rsid w:val="00997012"/>
    <w:rsid w:val="009A5E56"/>
    <w:rsid w:val="009C250B"/>
    <w:rsid w:val="009F791A"/>
    <w:rsid w:val="00A015F4"/>
    <w:rsid w:val="00A3359E"/>
    <w:rsid w:val="00A91F4F"/>
    <w:rsid w:val="00AA18B3"/>
    <w:rsid w:val="00AD5855"/>
    <w:rsid w:val="00AF1DBC"/>
    <w:rsid w:val="00B03A56"/>
    <w:rsid w:val="00B16C09"/>
    <w:rsid w:val="00B240AF"/>
    <w:rsid w:val="00B34D47"/>
    <w:rsid w:val="00B53376"/>
    <w:rsid w:val="00B931CF"/>
    <w:rsid w:val="00B9355D"/>
    <w:rsid w:val="00B94741"/>
    <w:rsid w:val="00BA3BEE"/>
    <w:rsid w:val="00BA628E"/>
    <w:rsid w:val="00BE66CF"/>
    <w:rsid w:val="00BE7EB4"/>
    <w:rsid w:val="00C31211"/>
    <w:rsid w:val="00C367A4"/>
    <w:rsid w:val="00C52E80"/>
    <w:rsid w:val="00C6326F"/>
    <w:rsid w:val="00C64F87"/>
    <w:rsid w:val="00CB3312"/>
    <w:rsid w:val="00CC1D34"/>
    <w:rsid w:val="00CD6F51"/>
    <w:rsid w:val="00CE1F25"/>
    <w:rsid w:val="00D6538A"/>
    <w:rsid w:val="00D878F8"/>
    <w:rsid w:val="00DB44E3"/>
    <w:rsid w:val="00DD2147"/>
    <w:rsid w:val="00DD694A"/>
    <w:rsid w:val="00DE3D23"/>
    <w:rsid w:val="00E12C40"/>
    <w:rsid w:val="00E30C00"/>
    <w:rsid w:val="00E74B8E"/>
    <w:rsid w:val="00E951B0"/>
    <w:rsid w:val="00E95D3A"/>
    <w:rsid w:val="00EC5293"/>
    <w:rsid w:val="00EF10DC"/>
    <w:rsid w:val="00EF11B0"/>
    <w:rsid w:val="00F0729F"/>
    <w:rsid w:val="00F21717"/>
    <w:rsid w:val="00F21D42"/>
    <w:rsid w:val="00F500AC"/>
    <w:rsid w:val="00F52223"/>
    <w:rsid w:val="00F70C9E"/>
    <w:rsid w:val="00F82017"/>
    <w:rsid w:val="00F86750"/>
    <w:rsid w:val="00FA4D22"/>
    <w:rsid w:val="00FB0304"/>
    <w:rsid w:val="00FC19B8"/>
    <w:rsid w:val="00FC7C06"/>
    <w:rsid w:val="00FC7F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76107"/>
  <w15:docId w15:val="{84C3B0ED-5CCA-4A29-B745-D92DBAA6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FE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878F8"/>
    <w:pPr>
      <w:keepNext/>
      <w:keepLines/>
      <w:spacing w:before="240"/>
      <w:outlineLvl w:val="0"/>
    </w:pPr>
    <w:rPr>
      <w:rFonts w:eastAsiaTheme="majorEastAsia" w:cstheme="majorBidi"/>
      <w:b/>
      <w:szCs w:val="32"/>
    </w:rPr>
  </w:style>
  <w:style w:type="paragraph" w:styleId="Heading2">
    <w:name w:val="heading 2"/>
    <w:basedOn w:val="Normal"/>
    <w:link w:val="Heading2Char"/>
    <w:uiPriority w:val="9"/>
    <w:qFormat/>
    <w:rsid w:val="00D878F8"/>
    <w:pPr>
      <w:spacing w:before="100" w:beforeAutospacing="1" w:after="100" w:afterAutospacing="1"/>
      <w:outlineLvl w:val="1"/>
    </w:pPr>
    <w:rPr>
      <w:rFonts w:eastAsiaTheme="minorHAnsi"/>
      <w:b/>
      <w:bCs/>
      <w:szCs w:val="36"/>
    </w:rPr>
  </w:style>
  <w:style w:type="paragraph" w:styleId="Heading3">
    <w:name w:val="heading 3"/>
    <w:basedOn w:val="Normal"/>
    <w:link w:val="Heading3Char"/>
    <w:uiPriority w:val="9"/>
    <w:qFormat/>
    <w:rsid w:val="001154AC"/>
    <w:pPr>
      <w:spacing w:before="100" w:beforeAutospacing="1" w:after="100" w:afterAutospacing="1"/>
      <w:outlineLvl w:val="2"/>
    </w:pPr>
    <w:rPr>
      <w:rFonts w:eastAsiaTheme="minorHAnsi"/>
      <w:b/>
      <w:bCs/>
      <w:sz w:val="27"/>
      <w:szCs w:val="27"/>
    </w:rPr>
  </w:style>
  <w:style w:type="paragraph" w:styleId="Heading4">
    <w:name w:val="heading 4"/>
    <w:basedOn w:val="Normal"/>
    <w:next w:val="Normal"/>
    <w:link w:val="Heading4Char"/>
    <w:uiPriority w:val="9"/>
    <w:semiHidden/>
    <w:unhideWhenUsed/>
    <w:qFormat/>
    <w:rsid w:val="004B7D13"/>
    <w:pPr>
      <w:keepNext/>
      <w:keepLines/>
      <w:spacing w:before="40" w:line="259" w:lineRule="auto"/>
      <w:outlineLvl w:val="3"/>
    </w:pPr>
    <w:rPr>
      <w:rFonts w:asciiTheme="majorHAnsi" w:eastAsiaTheme="majorEastAsia" w:hAnsiTheme="majorHAnsi" w:cstheme="majorBidi"/>
      <w:i/>
      <w:iCs/>
      <w:color w:val="2E74B5"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878F8"/>
    <w:rPr>
      <w:rFonts w:ascii="Times New Roman" w:hAnsi="Times New Roman" w:cs="Times New Roman"/>
      <w:b/>
      <w:bCs/>
      <w:sz w:val="24"/>
      <w:szCs w:val="36"/>
    </w:rPr>
  </w:style>
  <w:style w:type="character" w:customStyle="1" w:styleId="Heading3Char">
    <w:name w:val="Heading 3 Char"/>
    <w:basedOn w:val="DefaultParagraphFont"/>
    <w:link w:val="Heading3"/>
    <w:uiPriority w:val="9"/>
    <w:rsid w:val="001154AC"/>
    <w:rPr>
      <w:rFonts w:ascii="Times New Roman" w:hAnsi="Times New Roman" w:cs="Times New Roman"/>
      <w:b/>
      <w:bCs/>
      <w:sz w:val="27"/>
      <w:szCs w:val="27"/>
    </w:rPr>
  </w:style>
  <w:style w:type="character" w:customStyle="1" w:styleId="Heading4Char">
    <w:name w:val="Heading 4 Char"/>
    <w:basedOn w:val="DefaultParagraphFont"/>
    <w:link w:val="Heading4"/>
    <w:uiPriority w:val="9"/>
    <w:semiHidden/>
    <w:rsid w:val="004B7D13"/>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1154AC"/>
    <w:pPr>
      <w:spacing w:before="100" w:beforeAutospacing="1" w:after="100" w:afterAutospacing="1"/>
    </w:pPr>
    <w:rPr>
      <w:rFonts w:eastAsiaTheme="minorHAnsi"/>
    </w:rPr>
  </w:style>
  <w:style w:type="character" w:styleId="Hyperlink">
    <w:name w:val="Hyperlink"/>
    <w:basedOn w:val="DefaultParagraphFont"/>
    <w:uiPriority w:val="99"/>
    <w:unhideWhenUsed/>
    <w:rsid w:val="001154AC"/>
    <w:rPr>
      <w:color w:val="0000FF"/>
      <w:u w:val="single"/>
    </w:rPr>
  </w:style>
  <w:style w:type="paragraph" w:customStyle="1" w:styleId="EndNoteBibliographyTitle">
    <w:name w:val="EndNote Bibliography Title"/>
    <w:basedOn w:val="Normal"/>
    <w:rsid w:val="001154AC"/>
    <w:pPr>
      <w:jc w:val="center"/>
    </w:pPr>
    <w:rPr>
      <w:rFonts w:eastAsiaTheme="minorHAnsi"/>
    </w:rPr>
  </w:style>
  <w:style w:type="paragraph" w:customStyle="1" w:styleId="EndNoteBibliography">
    <w:name w:val="EndNote Bibliography"/>
    <w:basedOn w:val="Normal"/>
    <w:rsid w:val="001154AC"/>
    <w:rPr>
      <w:rFonts w:eastAsiaTheme="minorHAnsi"/>
    </w:rPr>
  </w:style>
  <w:style w:type="character" w:styleId="FollowedHyperlink">
    <w:name w:val="FollowedHyperlink"/>
    <w:basedOn w:val="DefaultParagraphFont"/>
    <w:uiPriority w:val="99"/>
    <w:semiHidden/>
    <w:unhideWhenUsed/>
    <w:rsid w:val="001154AC"/>
    <w:rPr>
      <w:color w:val="954F72" w:themeColor="followedHyperlink"/>
      <w:u w:val="single"/>
    </w:rPr>
  </w:style>
  <w:style w:type="character" w:customStyle="1" w:styleId="display">
    <w:name w:val="display"/>
    <w:basedOn w:val="DefaultParagraphFont"/>
    <w:rsid w:val="001154AC"/>
  </w:style>
  <w:style w:type="character" w:customStyle="1" w:styleId="mathjaxsvg">
    <w:name w:val="mathjax_svg"/>
    <w:basedOn w:val="DefaultParagraphFont"/>
    <w:rsid w:val="001154AC"/>
  </w:style>
  <w:style w:type="character" w:customStyle="1" w:styleId="mjxassistivemathml">
    <w:name w:val="mjx_assistive_mathml"/>
    <w:basedOn w:val="DefaultParagraphFont"/>
    <w:rsid w:val="001154AC"/>
  </w:style>
  <w:style w:type="character" w:styleId="Emphasis">
    <w:name w:val="Emphasis"/>
    <w:basedOn w:val="DefaultParagraphFont"/>
    <w:uiPriority w:val="20"/>
    <w:qFormat/>
    <w:rsid w:val="001154AC"/>
    <w:rPr>
      <w:i/>
      <w:iCs/>
    </w:rPr>
  </w:style>
  <w:style w:type="character" w:customStyle="1" w:styleId="label">
    <w:name w:val="label"/>
    <w:basedOn w:val="DefaultParagraphFont"/>
    <w:rsid w:val="001154AC"/>
  </w:style>
  <w:style w:type="character" w:customStyle="1" w:styleId="inline-figure">
    <w:name w:val="inline-figure"/>
    <w:basedOn w:val="DefaultParagraphFont"/>
    <w:rsid w:val="001154AC"/>
  </w:style>
  <w:style w:type="character" w:styleId="PlaceholderText">
    <w:name w:val="Placeholder Text"/>
    <w:basedOn w:val="DefaultParagraphFont"/>
    <w:uiPriority w:val="99"/>
    <w:semiHidden/>
    <w:rsid w:val="001154AC"/>
    <w:rPr>
      <w:color w:val="808080"/>
    </w:rPr>
  </w:style>
  <w:style w:type="paragraph" w:styleId="ListParagraph">
    <w:name w:val="List Paragraph"/>
    <w:basedOn w:val="Normal"/>
    <w:uiPriority w:val="1"/>
    <w:qFormat/>
    <w:rsid w:val="001154AC"/>
    <w:pPr>
      <w:ind w:left="720"/>
      <w:contextualSpacing/>
    </w:pPr>
    <w:rPr>
      <w:rFonts w:eastAsiaTheme="minorHAnsi"/>
    </w:rPr>
  </w:style>
  <w:style w:type="table" w:styleId="TableGrid">
    <w:name w:val="Table Grid"/>
    <w:basedOn w:val="TableNormal"/>
    <w:uiPriority w:val="39"/>
    <w:rsid w:val="001154A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154AC"/>
  </w:style>
  <w:style w:type="paragraph" w:styleId="FootnoteText">
    <w:name w:val="footnote text"/>
    <w:basedOn w:val="Normal"/>
    <w:link w:val="FootnoteTextChar"/>
    <w:uiPriority w:val="99"/>
    <w:unhideWhenUsed/>
    <w:rsid w:val="001154AC"/>
    <w:rPr>
      <w:rFonts w:eastAsiaTheme="minorHAnsi"/>
    </w:rPr>
  </w:style>
  <w:style w:type="character" w:customStyle="1" w:styleId="FootnoteTextChar">
    <w:name w:val="Footnote Text Char"/>
    <w:basedOn w:val="DefaultParagraphFont"/>
    <w:link w:val="FootnoteText"/>
    <w:uiPriority w:val="99"/>
    <w:rsid w:val="001154AC"/>
    <w:rPr>
      <w:rFonts w:ascii="Times New Roman" w:hAnsi="Times New Roman" w:cs="Times New Roman"/>
      <w:sz w:val="24"/>
      <w:szCs w:val="24"/>
    </w:rPr>
  </w:style>
  <w:style w:type="character" w:styleId="FootnoteReference">
    <w:name w:val="footnote reference"/>
    <w:basedOn w:val="DefaultParagraphFont"/>
    <w:uiPriority w:val="99"/>
    <w:unhideWhenUsed/>
    <w:rsid w:val="001154AC"/>
    <w:rPr>
      <w:vertAlign w:val="superscript"/>
    </w:rPr>
  </w:style>
  <w:style w:type="character" w:customStyle="1" w:styleId="UnresolvedMention1">
    <w:name w:val="Unresolved Mention1"/>
    <w:basedOn w:val="DefaultParagraphFont"/>
    <w:uiPriority w:val="99"/>
    <w:rsid w:val="001154AC"/>
    <w:rPr>
      <w:color w:val="808080"/>
      <w:shd w:val="clear" w:color="auto" w:fill="E6E6E6"/>
    </w:rPr>
  </w:style>
  <w:style w:type="paragraph" w:styleId="Footer">
    <w:name w:val="footer"/>
    <w:basedOn w:val="Normal"/>
    <w:link w:val="FooterChar"/>
    <w:uiPriority w:val="99"/>
    <w:unhideWhenUsed/>
    <w:rsid w:val="001154AC"/>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1154AC"/>
    <w:rPr>
      <w:rFonts w:ascii="Times New Roman" w:hAnsi="Times New Roman" w:cs="Times New Roman"/>
      <w:sz w:val="24"/>
      <w:szCs w:val="24"/>
    </w:rPr>
  </w:style>
  <w:style w:type="character" w:styleId="PageNumber">
    <w:name w:val="page number"/>
    <w:basedOn w:val="DefaultParagraphFont"/>
    <w:uiPriority w:val="99"/>
    <w:semiHidden/>
    <w:unhideWhenUsed/>
    <w:rsid w:val="001154AC"/>
  </w:style>
  <w:style w:type="paragraph" w:styleId="Header">
    <w:name w:val="header"/>
    <w:basedOn w:val="Normal"/>
    <w:link w:val="HeaderChar"/>
    <w:uiPriority w:val="99"/>
    <w:unhideWhenUsed/>
    <w:rsid w:val="001154AC"/>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1154A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154AC"/>
    <w:rPr>
      <w:sz w:val="26"/>
      <w:szCs w:val="26"/>
    </w:rPr>
  </w:style>
  <w:style w:type="character" w:customStyle="1" w:styleId="BalloonTextChar">
    <w:name w:val="Balloon Text Char"/>
    <w:basedOn w:val="DefaultParagraphFont"/>
    <w:link w:val="BalloonText"/>
    <w:uiPriority w:val="99"/>
    <w:semiHidden/>
    <w:rsid w:val="001154AC"/>
    <w:rPr>
      <w:rFonts w:ascii="Times New Roman" w:eastAsia="Times New Roman" w:hAnsi="Times New Roman" w:cs="Times New Roman"/>
      <w:sz w:val="26"/>
      <w:szCs w:val="26"/>
    </w:rPr>
  </w:style>
  <w:style w:type="paragraph" w:styleId="Revision">
    <w:name w:val="Revision"/>
    <w:hidden/>
    <w:uiPriority w:val="99"/>
    <w:semiHidden/>
    <w:rsid w:val="001154AC"/>
    <w:pPr>
      <w:spacing w:after="0" w:line="240" w:lineRule="auto"/>
    </w:pPr>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1154AC"/>
    <w:rPr>
      <w:sz w:val="20"/>
      <w:szCs w:val="20"/>
    </w:rPr>
  </w:style>
  <w:style w:type="character" w:customStyle="1" w:styleId="EndnoteTextChar">
    <w:name w:val="Endnote Text Char"/>
    <w:basedOn w:val="DefaultParagraphFont"/>
    <w:link w:val="EndnoteText"/>
    <w:uiPriority w:val="99"/>
    <w:semiHidden/>
    <w:rsid w:val="001154AC"/>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1154AC"/>
    <w:rPr>
      <w:vertAlign w:val="superscript"/>
    </w:rPr>
  </w:style>
  <w:style w:type="character" w:customStyle="1" w:styleId="UnresolvedMention2">
    <w:name w:val="Unresolved Mention2"/>
    <w:basedOn w:val="DefaultParagraphFont"/>
    <w:uiPriority w:val="99"/>
    <w:unhideWhenUsed/>
    <w:rsid w:val="001154AC"/>
    <w:rPr>
      <w:color w:val="605E5C"/>
      <w:shd w:val="clear" w:color="auto" w:fill="E1DFDD"/>
    </w:rPr>
  </w:style>
  <w:style w:type="character" w:customStyle="1" w:styleId="UnresolvedMention20">
    <w:name w:val="Unresolved Mention2"/>
    <w:basedOn w:val="DefaultParagraphFont"/>
    <w:uiPriority w:val="99"/>
    <w:unhideWhenUsed/>
    <w:rsid w:val="001154AC"/>
    <w:rPr>
      <w:color w:val="605E5C"/>
      <w:shd w:val="clear" w:color="auto" w:fill="E1DFDD"/>
    </w:rPr>
  </w:style>
  <w:style w:type="character" w:customStyle="1" w:styleId="CommentTextChar">
    <w:name w:val="Comment Text Char"/>
    <w:basedOn w:val="DefaultParagraphFont"/>
    <w:link w:val="CommentText"/>
    <w:uiPriority w:val="99"/>
    <w:semiHidden/>
    <w:rsid w:val="004B7D13"/>
    <w:rPr>
      <w:sz w:val="20"/>
      <w:szCs w:val="20"/>
    </w:rPr>
  </w:style>
  <w:style w:type="paragraph" w:styleId="CommentText">
    <w:name w:val="annotation text"/>
    <w:basedOn w:val="Normal"/>
    <w:link w:val="CommentTextChar"/>
    <w:uiPriority w:val="99"/>
    <w:semiHidden/>
    <w:unhideWhenUsed/>
    <w:rsid w:val="004B7D13"/>
    <w:pPr>
      <w:spacing w:after="160"/>
    </w:pPr>
    <w:rPr>
      <w:rFonts w:asciiTheme="minorHAnsi" w:eastAsiaTheme="minorHAnsi" w:hAnsiTheme="minorHAnsi" w:cstheme="minorBidi"/>
      <w:sz w:val="20"/>
      <w:szCs w:val="20"/>
    </w:rPr>
  </w:style>
  <w:style w:type="character" w:customStyle="1" w:styleId="Heading1Char">
    <w:name w:val="Heading 1 Char"/>
    <w:basedOn w:val="DefaultParagraphFont"/>
    <w:link w:val="Heading1"/>
    <w:uiPriority w:val="9"/>
    <w:rsid w:val="00D878F8"/>
    <w:rPr>
      <w:rFonts w:ascii="Times New Roman" w:eastAsiaTheme="majorEastAsia" w:hAnsi="Times New Roman" w:cstheme="majorBidi"/>
      <w:b/>
      <w:sz w:val="24"/>
      <w:szCs w:val="32"/>
    </w:rPr>
  </w:style>
  <w:style w:type="paragraph" w:styleId="BodyText">
    <w:name w:val="Body Text"/>
    <w:basedOn w:val="Normal"/>
    <w:link w:val="BodyTextChar"/>
    <w:uiPriority w:val="1"/>
    <w:qFormat/>
    <w:rsid w:val="004E082C"/>
    <w:pPr>
      <w:widowControl w:val="0"/>
      <w:autoSpaceDE w:val="0"/>
      <w:autoSpaceDN w:val="0"/>
    </w:pPr>
    <w:rPr>
      <w:rFonts w:ascii="Georgia" w:eastAsia="Georgia" w:hAnsi="Georgia" w:cs="Georgia"/>
      <w:sz w:val="22"/>
      <w:szCs w:val="22"/>
    </w:rPr>
  </w:style>
  <w:style w:type="character" w:customStyle="1" w:styleId="BodyTextChar">
    <w:name w:val="Body Text Char"/>
    <w:basedOn w:val="DefaultParagraphFont"/>
    <w:link w:val="BodyText"/>
    <w:uiPriority w:val="1"/>
    <w:rsid w:val="004E082C"/>
    <w:rPr>
      <w:rFonts w:ascii="Georgia" w:eastAsia="Georgia" w:hAnsi="Georgia" w:cs="Georgia"/>
    </w:rPr>
  </w:style>
  <w:style w:type="paragraph" w:styleId="Title">
    <w:name w:val="Title"/>
    <w:basedOn w:val="Normal"/>
    <w:link w:val="TitleChar"/>
    <w:uiPriority w:val="10"/>
    <w:qFormat/>
    <w:rsid w:val="004E082C"/>
    <w:pPr>
      <w:widowControl w:val="0"/>
      <w:autoSpaceDE w:val="0"/>
      <w:autoSpaceDN w:val="0"/>
      <w:spacing w:before="27"/>
      <w:ind w:left="213" w:right="213"/>
      <w:jc w:val="center"/>
    </w:pPr>
    <w:rPr>
      <w:sz w:val="41"/>
      <w:szCs w:val="41"/>
    </w:rPr>
  </w:style>
  <w:style w:type="character" w:customStyle="1" w:styleId="TitleChar">
    <w:name w:val="Title Char"/>
    <w:basedOn w:val="DefaultParagraphFont"/>
    <w:link w:val="Title"/>
    <w:uiPriority w:val="10"/>
    <w:rsid w:val="004E082C"/>
    <w:rPr>
      <w:rFonts w:ascii="Times New Roman" w:eastAsia="Times New Roman" w:hAnsi="Times New Roman" w:cs="Times New Roman"/>
      <w:sz w:val="41"/>
      <w:szCs w:val="41"/>
    </w:rPr>
  </w:style>
  <w:style w:type="paragraph" w:customStyle="1" w:styleId="TableParagraph">
    <w:name w:val="Table Paragraph"/>
    <w:basedOn w:val="Normal"/>
    <w:uiPriority w:val="1"/>
    <w:qFormat/>
    <w:rsid w:val="004E082C"/>
    <w:pPr>
      <w:widowControl w:val="0"/>
      <w:autoSpaceDE w:val="0"/>
      <w:autoSpaceDN w:val="0"/>
      <w:spacing w:line="238" w:lineRule="exact"/>
      <w:jc w:val="center"/>
    </w:pPr>
    <w:rPr>
      <w:rFonts w:ascii="Georgia" w:eastAsia="Georgia" w:hAnsi="Georgia" w:cs="Georgia"/>
      <w:sz w:val="22"/>
      <w:szCs w:val="22"/>
    </w:rPr>
  </w:style>
  <w:style w:type="paragraph" w:styleId="TOCHeading">
    <w:name w:val="TOC Heading"/>
    <w:basedOn w:val="Heading1"/>
    <w:next w:val="Normal"/>
    <w:uiPriority w:val="39"/>
    <w:unhideWhenUsed/>
    <w:qFormat/>
    <w:rsid w:val="00663A82"/>
    <w:pPr>
      <w:spacing w:before="480" w:line="276" w:lineRule="auto"/>
      <w:outlineLvl w:val="9"/>
    </w:pPr>
    <w:rPr>
      <w:rFonts w:asciiTheme="majorHAnsi" w:hAnsiTheme="majorHAnsi"/>
      <w:bCs/>
      <w:color w:val="2E74B5" w:themeColor="accent1" w:themeShade="BF"/>
      <w:sz w:val="28"/>
      <w:szCs w:val="28"/>
    </w:rPr>
  </w:style>
  <w:style w:type="paragraph" w:styleId="TOC1">
    <w:name w:val="toc 1"/>
    <w:basedOn w:val="Normal"/>
    <w:next w:val="Normal"/>
    <w:autoRedefine/>
    <w:uiPriority w:val="39"/>
    <w:unhideWhenUsed/>
    <w:rsid w:val="00663A82"/>
    <w:pPr>
      <w:spacing w:after="100"/>
    </w:pPr>
  </w:style>
  <w:style w:type="paragraph" w:styleId="TOC2">
    <w:name w:val="toc 2"/>
    <w:basedOn w:val="Normal"/>
    <w:next w:val="Normal"/>
    <w:autoRedefine/>
    <w:uiPriority w:val="39"/>
    <w:unhideWhenUsed/>
    <w:rsid w:val="00663A8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58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hyperlink" Target="https://doi.org/10.1016/j.ehb.2016.08.004" TargetMode="External"/><Relationship Id="rId68" Type="http://schemas.openxmlformats.org/officeDocument/2006/relationships/hyperlink" Target="https://doi.org/10.1257/aer.102.3.570" TargetMode="External"/><Relationship Id="rId84" Type="http://schemas.openxmlformats.org/officeDocument/2006/relationships/hyperlink" Target="https://doi.org/10.1016/j.puhe.2018.01.037" TargetMode="External"/><Relationship Id="rId89" Type="http://schemas.openxmlformats.org/officeDocument/2006/relationships/hyperlink" Target="https://doi.org/10.1016/j.amepre.2012.01.002" TargetMode="External"/><Relationship Id="rId16" Type="http://schemas.openxmlformats.org/officeDocument/2006/relationships/hyperlink" Target="https://doi.org10.1186/s40172-015-0032-6" TargetMode="External"/><Relationship Id="rId107" Type="http://schemas.openxmlformats.org/officeDocument/2006/relationships/hyperlink" Target="https://doi.org/10.1086/227240" TargetMode="External"/><Relationship Id="rId11" Type="http://schemas.openxmlformats.org/officeDocument/2006/relationships/header" Target="header2.xml"/><Relationship Id="rId32" Type="http://schemas.openxmlformats.org/officeDocument/2006/relationships/hyperlink" Target="https://www.census.gov/programs-surveys/geography/guidance/geo-areas/urban-rural.html" TargetMode="External"/><Relationship Id="rId37" Type="http://schemas.openxmlformats.org/officeDocument/2006/relationships/image" Target="media/image16.png"/><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hyperlink" Target="https://doi.org/10.1007/s10903-012-9670-y" TargetMode="External"/><Relationship Id="rId79" Type="http://schemas.openxmlformats.org/officeDocument/2006/relationships/hyperlink" Target="https://doi.org/10.1086/229818" TargetMode="External"/><Relationship Id="rId102" Type="http://schemas.openxmlformats.org/officeDocument/2006/relationships/hyperlink" Target="https://doi.org/10.1007/s13524-012-0178-9" TargetMode="External"/><Relationship Id="rId5" Type="http://schemas.openxmlformats.org/officeDocument/2006/relationships/webSettings" Target="webSettings.xml"/><Relationship Id="rId90" Type="http://schemas.openxmlformats.org/officeDocument/2006/relationships/hyperlink" Target="https://doi.org/10.1007/978-3-030-64262-4_3" TargetMode="External"/><Relationship Id="rId95" Type="http://schemas.openxmlformats.org/officeDocument/2006/relationships/hyperlink" Target="https://doi.org/10.1016/j.socscimed.2004.02.004" TargetMode="External"/><Relationship Id="rId22" Type="http://schemas.openxmlformats.org/officeDocument/2006/relationships/image" Target="media/image6.png"/><Relationship Id="rId27" Type="http://schemas.openxmlformats.org/officeDocument/2006/relationships/image" Target="media/image11.png"/><Relationship Id="rId43" Type="http://schemas.openxmlformats.org/officeDocument/2006/relationships/image" Target="media/image22.png"/><Relationship Id="rId48" Type="http://schemas.openxmlformats.org/officeDocument/2006/relationships/image" Target="media/image27.png"/><Relationship Id="rId64" Type="http://schemas.openxmlformats.org/officeDocument/2006/relationships/hyperlink" Target="https://doi.org/10.1016/j.jadohealth.2009.02.004" TargetMode="External"/><Relationship Id="rId69" Type="http://schemas.openxmlformats.org/officeDocument/2006/relationships/hyperlink" Target="https://asu.pure.elsevier.com/en/publications/fear-vs-facts-examining-the-economic-impact-of-undocumented-immig" TargetMode="External"/><Relationship Id="rId80" Type="http://schemas.openxmlformats.org/officeDocument/2006/relationships/hyperlink" Target="https://doi.org/10.1108/ijebr-02-2018-0105" TargetMode="External"/><Relationship Id="rId85" Type="http://schemas.openxmlformats.org/officeDocument/2006/relationships/hyperlink" Target="https://doi.org/10.1016/j.jhealeco.2015.06.006" TargetMode="External"/><Relationship Id="rId12" Type="http://schemas.openxmlformats.org/officeDocument/2006/relationships/hyperlink" Target="https://aefpweb.org/sites/default/files/webform/Manuscript_Submit.pdf" TargetMode="External"/><Relationship Id="rId17" Type="http://schemas.openxmlformats.org/officeDocument/2006/relationships/image" Target="media/image1.png"/><Relationship Id="rId33" Type="http://schemas.openxmlformats.org/officeDocument/2006/relationships/image" Target="media/image12.png"/><Relationship Id="rId38" Type="http://schemas.openxmlformats.org/officeDocument/2006/relationships/image" Target="media/image17.png"/><Relationship Id="rId59" Type="http://schemas.openxmlformats.org/officeDocument/2006/relationships/image" Target="media/image38.png"/><Relationship Id="rId103" Type="http://schemas.openxmlformats.org/officeDocument/2006/relationships/hyperlink" Target="https://doi.org/10.1093/restud/rdz003" TargetMode="External"/><Relationship Id="rId108" Type="http://schemas.openxmlformats.org/officeDocument/2006/relationships/hyperlink" Target="https://doi.org/10.1080/1369183x.2015.1133279" TargetMode="External"/><Relationship Id="rId54" Type="http://schemas.openxmlformats.org/officeDocument/2006/relationships/image" Target="media/image33.png"/><Relationship Id="rId70" Type="http://schemas.openxmlformats.org/officeDocument/2006/relationships/hyperlink" Target="https://doi.org/10.1086/676461" TargetMode="External"/><Relationship Id="rId75" Type="http://schemas.openxmlformats.org/officeDocument/2006/relationships/hyperlink" Target="https://doi.org/10.1007/s10903-018-0741-6" TargetMode="External"/><Relationship Id="rId91" Type="http://schemas.openxmlformats.org/officeDocument/2006/relationships/hyperlink" Target="https://doi.org/10.1007/s12134-014-0340-x" TargetMode="External"/><Relationship Id="rId96" Type="http://schemas.openxmlformats.org/officeDocument/2006/relationships/hyperlink" Target="https://doi.org/10.1136/tc.2006.01490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jstor.org/stable/40057318" TargetMode="External"/><Relationship Id="rId23" Type="http://schemas.openxmlformats.org/officeDocument/2006/relationships/image" Target="media/image7.png"/><Relationship Id="rId28" Type="http://schemas.openxmlformats.org/officeDocument/2006/relationships/hyperlink" Target="https://doi.org/10.3102/0162373720962472" TargetMode="External"/><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6.png"/><Relationship Id="rId106" Type="http://schemas.openxmlformats.org/officeDocument/2006/relationships/hyperlink" Target="https://doi.org/10.1016/j.ssresearch.2009.07.001" TargetMode="External"/><Relationship Id="rId10" Type="http://schemas.openxmlformats.org/officeDocument/2006/relationships/footer" Target="footer2.xml"/><Relationship Id="rId31" Type="http://schemas.openxmlformats.org/officeDocument/2006/relationships/hyperlink" Target="https://nces.ed.gov/surveys/ruraled/definitions.asp" TargetMode="External"/><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hyperlink" Target="https://doi.org/10.1093/alcalc/agn115" TargetMode="External"/><Relationship Id="rId73" Type="http://schemas.openxmlformats.org/officeDocument/2006/relationships/hyperlink" Target="https://doi.org/10.1016/j.healthplace.2011.11.003" TargetMode="External"/><Relationship Id="rId78" Type="http://schemas.openxmlformats.org/officeDocument/2006/relationships/hyperlink" Target="https://doi.org/10.1016/j.ssresearch.2009.01.006" TargetMode="External"/><Relationship Id="rId81" Type="http://schemas.openxmlformats.org/officeDocument/2006/relationships/hyperlink" Target="https://doi.org/10.1001/jamainternmed.2016.9209" TargetMode="External"/><Relationship Id="rId86" Type="http://schemas.openxmlformats.org/officeDocument/2006/relationships/hyperlink" Target="https://doi.org/10.1002/hec.3331" TargetMode="External"/><Relationship Id="rId94" Type="http://schemas.openxmlformats.org/officeDocument/2006/relationships/hyperlink" Target="https://doi.org/10.1002/hec.2992" TargetMode="External"/><Relationship Id="rId99" Type="http://schemas.openxmlformats.org/officeDocument/2006/relationships/hyperlink" Target="https://doi.org/10.1086/230191" TargetMode="External"/><Relationship Id="rId101" Type="http://schemas.openxmlformats.org/officeDocument/2006/relationships/hyperlink" Target="https://doi.org/10.1504/ijesb.2019.10010786"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deepblue.lib.umich.edu/handle/2027.42/144101" TargetMode="External"/><Relationship Id="rId18" Type="http://schemas.openxmlformats.org/officeDocument/2006/relationships/image" Target="media/image2.png"/><Relationship Id="rId39" Type="http://schemas.openxmlformats.org/officeDocument/2006/relationships/image" Target="media/image18.png"/><Relationship Id="rId109" Type="http://schemas.openxmlformats.org/officeDocument/2006/relationships/fontTable" Target="fontTable.xml"/><Relationship Id="rId34" Type="http://schemas.openxmlformats.org/officeDocument/2006/relationships/image" Target="media/image13.png"/><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hyperlink" Target="https://doi.org/10.1016/j.survophthal.2006.12.003" TargetMode="External"/><Relationship Id="rId97" Type="http://schemas.openxmlformats.org/officeDocument/2006/relationships/hyperlink" Target="https://doi.org/10.1257/aer.p20151109" TargetMode="External"/><Relationship Id="rId104" Type="http://schemas.openxmlformats.org/officeDocument/2006/relationships/hyperlink" Target="https://doi.org/10.15288/jsad.2017.79.58" TargetMode="External"/><Relationship Id="rId7" Type="http://schemas.openxmlformats.org/officeDocument/2006/relationships/endnotes" Target="endnotes.xml"/><Relationship Id="rId71" Type="http://schemas.openxmlformats.org/officeDocument/2006/relationships/hyperlink" Target="https://doi.org/10.2307/2095307" TargetMode="External"/><Relationship Id="rId92" Type="http://schemas.openxmlformats.org/officeDocument/2006/relationships/hyperlink" Target="https://doi.org/10.1093/alcalc/agy004" TargetMode="External"/><Relationship Id="rId2" Type="http://schemas.openxmlformats.org/officeDocument/2006/relationships/numbering" Target="numbering.xml"/><Relationship Id="rId29" Type="http://schemas.openxmlformats.org/officeDocument/2006/relationships/hyperlink" Target="https://geofred.stlouisfed.org/embed/?m=orc&amp;esize=medium&amp;h=481&amp;w=1366" TargetMode="External"/><Relationship Id="rId24" Type="http://schemas.openxmlformats.org/officeDocument/2006/relationships/image" Target="media/image8.png"/><Relationship Id="rId40" Type="http://schemas.openxmlformats.org/officeDocument/2006/relationships/image" Target="media/image19.png"/><Relationship Id="rId45" Type="http://schemas.openxmlformats.org/officeDocument/2006/relationships/image" Target="media/image24.png"/><Relationship Id="rId66" Type="http://schemas.openxmlformats.org/officeDocument/2006/relationships/hyperlink" Target="https://doi.org/10.1353/dem.2006.0011" TargetMode="External"/><Relationship Id="rId87" Type="http://schemas.openxmlformats.org/officeDocument/2006/relationships/hyperlink" Target="https://doi.org/10.1377/hlthaff.25.6.1700" TargetMode="External"/><Relationship Id="rId110" Type="http://schemas.openxmlformats.org/officeDocument/2006/relationships/theme" Target="theme/theme1.xml"/><Relationship Id="rId61" Type="http://schemas.openxmlformats.org/officeDocument/2006/relationships/image" Target="media/image40.png"/><Relationship Id="rId82" Type="http://schemas.openxmlformats.org/officeDocument/2006/relationships/hyperlink" Target="https://doi.org/10.1162/00346530151143798" TargetMode="External"/><Relationship Id="rId19" Type="http://schemas.openxmlformats.org/officeDocument/2006/relationships/image" Target="media/image3.png"/><Relationship Id="rId14" Type="http://schemas.openxmlformats.org/officeDocument/2006/relationships/hyperlink" Target="http://econweb.umd.edu/~turner/DMT_Pricing_Welfare.pdf" TargetMode="External"/><Relationship Id="rId30" Type="http://schemas.openxmlformats.org/officeDocument/2006/relationships/footer" Target="footer3.xml"/><Relationship Id="rId35" Type="http://schemas.openxmlformats.org/officeDocument/2006/relationships/image" Target="media/image14.png"/><Relationship Id="rId56" Type="http://schemas.openxmlformats.org/officeDocument/2006/relationships/image" Target="media/image35.png"/><Relationship Id="rId77" Type="http://schemas.openxmlformats.org/officeDocument/2006/relationships/hyperlink" Target="https://doi.org/10.1016/s0140-6736(17)30398-7" TargetMode="External"/><Relationship Id="rId100" Type="http://schemas.openxmlformats.org/officeDocument/2006/relationships/hyperlink" Target="https://doi.org/10.1016/j.jhealeco.2005.02.002" TargetMode="External"/><Relationship Id="rId105" Type="http://schemas.openxmlformats.org/officeDocument/2006/relationships/hyperlink" Target="https://doi.org/10.1016/j.jhealeco.2014.02.003" TargetMode="External"/><Relationship Id="rId8" Type="http://schemas.openxmlformats.org/officeDocument/2006/relationships/header" Target="header1.xml"/><Relationship Id="rId51" Type="http://schemas.openxmlformats.org/officeDocument/2006/relationships/image" Target="media/image30.png"/><Relationship Id="rId72" Type="http://schemas.openxmlformats.org/officeDocument/2006/relationships/hyperlink" Target="https://doi.org/10.1093/alcalc/agy076" TargetMode="External"/><Relationship Id="rId93" Type="http://schemas.openxmlformats.org/officeDocument/2006/relationships/hyperlink" Target="https://doi.org/10.1016/j.pmedr.2020.101159" TargetMode="External"/><Relationship Id="rId98" Type="http://schemas.openxmlformats.org/officeDocument/2006/relationships/hyperlink" Target="https://doi.org/10.1146/annurev.soc.012809.102529" TargetMode="External"/><Relationship Id="rId3" Type="http://schemas.openxmlformats.org/officeDocument/2006/relationships/styles" Target="styles.xml"/><Relationship Id="rId25" Type="http://schemas.openxmlformats.org/officeDocument/2006/relationships/image" Target="media/image9.png"/><Relationship Id="rId46" Type="http://schemas.openxmlformats.org/officeDocument/2006/relationships/image" Target="media/image25.png"/><Relationship Id="rId67" Type="http://schemas.openxmlformats.org/officeDocument/2006/relationships/hyperlink" Target="https://doi.org/10.1016/j.healthplace.2007.12.002" TargetMode="External"/><Relationship Id="rId20" Type="http://schemas.openxmlformats.org/officeDocument/2006/relationships/image" Target="media/image4.png"/><Relationship Id="rId41" Type="http://schemas.openxmlformats.org/officeDocument/2006/relationships/image" Target="media/image20.png"/><Relationship Id="rId62" Type="http://schemas.openxmlformats.org/officeDocument/2006/relationships/hyperlink" Target="https://doi.org/10.1080/1533256x.2020.1702348" TargetMode="External"/><Relationship Id="rId83" Type="http://schemas.openxmlformats.org/officeDocument/2006/relationships/hyperlink" Target="https://doi.org/10.1016/j.jhealeco.2017.03.002" TargetMode="External"/><Relationship Id="rId88" Type="http://schemas.openxmlformats.org/officeDocument/2006/relationships/hyperlink" Target="https://doi.org/10.1111/joms.1232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1xfsu31b52d33idlp13twtos-wpengine.netdna-ssl.com/wp-content/uploads/2019/02/REHE-Exec-Summary-FINAL.pdf" TargetMode="External"/><Relationship Id="rId3" Type="http://schemas.openxmlformats.org/officeDocument/2006/relationships/hyperlink" Target="https://www.wcschools.com/Page/3024" TargetMode="External"/><Relationship Id="rId7" Type="http://schemas.openxmlformats.org/officeDocument/2006/relationships/hyperlink" Target="https://nces.ed.gov/programs/raceindicators/indicator_RAA.asp" TargetMode="External"/><Relationship Id="rId2" Type="http://schemas.openxmlformats.org/officeDocument/2006/relationships/hyperlink" Target="https://tcf.org/content/report/future-statewide-college-promise-programs/?session=1" TargetMode="External"/><Relationship Id="rId1" Type="http://schemas.openxmlformats.org/officeDocument/2006/relationships/hyperlink" Target="https://trends.collegeboard.org/sites/default/files/trends-in-community-colleges-research-brief.pdf" TargetMode="External"/><Relationship Id="rId6" Type="http://schemas.openxmlformats.org/officeDocument/2006/relationships/hyperlink" Target="https://nces.ed.gov/blogs/nces/post/new-report-shows-increased-diversity-in-u-s-schools-disparities-in-outcomes" TargetMode="External"/><Relationship Id="rId5" Type="http://schemas.openxmlformats.org/officeDocument/2006/relationships/hyperlink" Target="https://research.collegeboard.org/pdf/trends-community-colleges-research-brief.pdf" TargetMode="External"/><Relationship Id="rId10" Type="http://schemas.openxmlformats.org/officeDocument/2006/relationships/hyperlink" Target="https://www.tbr.edu/sites/tbr.edu/files/media/2018/05/TBR_TNPromise_2015_2.pdf" TargetMode="External"/><Relationship Id="rId4" Type="http://schemas.openxmlformats.org/officeDocument/2006/relationships/hyperlink" Target="https://higherlogicdownload.s3.amazonaws.com/NASBO/9d2d2db1-c943-4f1b-b750-0fca152d64c2/UploadedImages/SER%20Archive/2019_State_Expenditure_Report-S.pdf" TargetMode="External"/><Relationship Id="rId9" Type="http://schemas.openxmlformats.org/officeDocument/2006/relationships/hyperlink" Target="https://nces.ed.gov/programs/coe/pdf/coe_cp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9BC8E-4BC5-4433-B837-C3F3CB803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127</Pages>
  <Words>25074</Words>
  <Characters>142924</Characters>
  <Application>Microsoft Office Word</Application>
  <DocSecurity>0</DocSecurity>
  <Lines>1191</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Nguyen, Hieu Minh</cp:lastModifiedBy>
  <cp:revision>93</cp:revision>
  <dcterms:created xsi:type="dcterms:W3CDTF">2020-03-17T15:55:00Z</dcterms:created>
  <dcterms:modified xsi:type="dcterms:W3CDTF">2021-05-28T05:59:00Z</dcterms:modified>
</cp:coreProperties>
</file>