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4630C" w14:textId="77777777" w:rsidR="003C43D5" w:rsidRDefault="00762B46" w:rsidP="00AB59C3">
      <w:pPr>
        <w:spacing w:line="480" w:lineRule="auto"/>
        <w:jc w:val="center"/>
        <w:outlineLvl w:val="0"/>
        <w:rPr>
          <w:rFonts w:ascii="Times New Roman" w:hAnsi="Times New Roman" w:cs="Times New Roman"/>
          <w:b/>
          <w:sz w:val="24"/>
          <w:szCs w:val="24"/>
        </w:rPr>
      </w:pPr>
      <w:r w:rsidRPr="00762B46">
        <w:rPr>
          <w:rFonts w:ascii="Times New Roman" w:hAnsi="Times New Roman" w:cs="Times New Roman"/>
          <w:b/>
          <w:sz w:val="24"/>
          <w:szCs w:val="24"/>
        </w:rPr>
        <w:t xml:space="preserve">Chapter </w:t>
      </w:r>
      <w:r w:rsidR="004A24E5">
        <w:rPr>
          <w:rFonts w:ascii="Times New Roman" w:hAnsi="Times New Roman" w:cs="Times New Roman"/>
          <w:b/>
          <w:sz w:val="24"/>
          <w:szCs w:val="24"/>
        </w:rPr>
        <w:t>1</w:t>
      </w:r>
      <w:r w:rsidRPr="00762B46">
        <w:rPr>
          <w:rFonts w:ascii="Times New Roman" w:hAnsi="Times New Roman" w:cs="Times New Roman"/>
          <w:b/>
          <w:sz w:val="24"/>
          <w:szCs w:val="24"/>
        </w:rPr>
        <w:t xml:space="preserve">. </w:t>
      </w:r>
      <w:r w:rsidR="002A2993">
        <w:rPr>
          <w:rFonts w:ascii="Times New Roman" w:hAnsi="Times New Roman" w:cs="Times New Roman"/>
          <w:b/>
          <w:sz w:val="24"/>
          <w:szCs w:val="24"/>
        </w:rPr>
        <w:t>Introduction and Background</w:t>
      </w:r>
    </w:p>
    <w:p w14:paraId="0308A5E5" w14:textId="77777777" w:rsidR="0042232C" w:rsidRPr="0042232C" w:rsidRDefault="0042232C" w:rsidP="0042232C">
      <w:pPr>
        <w:spacing w:line="480" w:lineRule="auto"/>
        <w:rPr>
          <w:rFonts w:ascii="Times New Roman" w:hAnsi="Times New Roman" w:cs="Times New Roman"/>
          <w:b/>
          <w:sz w:val="24"/>
          <w:szCs w:val="24"/>
        </w:rPr>
      </w:pPr>
    </w:p>
    <w:p w14:paraId="7DD0F032" w14:textId="77777777" w:rsidR="005C6405" w:rsidRPr="00AE0DD2" w:rsidRDefault="00800319" w:rsidP="00AB59C3">
      <w:pPr>
        <w:spacing w:line="480" w:lineRule="auto"/>
        <w:outlineLvl w:val="0"/>
        <w:rPr>
          <w:rFonts w:ascii="Times New Roman" w:hAnsi="Times New Roman" w:cs="Times New Roman"/>
          <w:b/>
          <w:sz w:val="24"/>
          <w:szCs w:val="24"/>
        </w:rPr>
      </w:pPr>
      <w:r>
        <w:rPr>
          <w:rFonts w:ascii="Times New Roman" w:hAnsi="Times New Roman" w:cs="Times New Roman"/>
          <w:b/>
          <w:i/>
          <w:sz w:val="24"/>
          <w:szCs w:val="24"/>
        </w:rPr>
        <w:t>Introduction</w:t>
      </w:r>
    </w:p>
    <w:p w14:paraId="75AF3ECF" w14:textId="0470404A" w:rsidR="002F5108" w:rsidRPr="002F5108" w:rsidRDefault="00005414" w:rsidP="00005414">
      <w:pPr>
        <w:spacing w:line="480" w:lineRule="auto"/>
        <w:ind w:firstLine="720"/>
        <w:rPr>
          <w:rFonts w:ascii="Times New Roman" w:hAnsi="Times New Roman" w:cs="Times New Roman"/>
          <w:sz w:val="24"/>
          <w:szCs w:val="24"/>
        </w:rPr>
      </w:pPr>
      <w:r w:rsidRPr="002F5108">
        <w:rPr>
          <w:rFonts w:ascii="Times New Roman" w:hAnsi="Times New Roman" w:cs="Times New Roman"/>
          <w:sz w:val="24"/>
          <w:szCs w:val="24"/>
        </w:rPr>
        <w:t xml:space="preserve">This thesis is an effort to provide the US Forest Service with a tool to effectively and efficiently protect and manage the cultural resource heritage of the Kisatchie National Forest. The development and subsequent evaluation of modeling efforts are vital to the archaeology of the region. </w:t>
      </w:r>
      <w:r>
        <w:rPr>
          <w:rFonts w:ascii="Times New Roman" w:hAnsi="Times New Roman" w:cs="Times New Roman"/>
          <w:sz w:val="24"/>
          <w:szCs w:val="24"/>
        </w:rPr>
        <w:t xml:space="preserve"> There are two goals of this</w:t>
      </w:r>
      <w:r w:rsidR="002F5108" w:rsidRPr="002F5108">
        <w:rPr>
          <w:rFonts w:ascii="Times New Roman" w:hAnsi="Times New Roman" w:cs="Times New Roman"/>
          <w:sz w:val="24"/>
          <w:szCs w:val="24"/>
        </w:rPr>
        <w:t xml:space="preserve"> modeling project: to evaluate the active US Forest Service Predictive Model and secondly</w:t>
      </w:r>
      <w:r w:rsidR="002A5E90">
        <w:rPr>
          <w:rFonts w:ascii="Times New Roman" w:hAnsi="Times New Roman" w:cs="Times New Roman"/>
          <w:sz w:val="24"/>
          <w:szCs w:val="24"/>
        </w:rPr>
        <w:t>,</w:t>
      </w:r>
      <w:r w:rsidR="002F5108" w:rsidRPr="002F5108">
        <w:rPr>
          <w:rFonts w:ascii="Times New Roman" w:hAnsi="Times New Roman" w:cs="Times New Roman"/>
          <w:sz w:val="24"/>
          <w:szCs w:val="24"/>
        </w:rPr>
        <w:t xml:space="preserve"> if warranted</w:t>
      </w:r>
      <w:r w:rsidR="002A5E90">
        <w:rPr>
          <w:rFonts w:ascii="Times New Roman" w:hAnsi="Times New Roman" w:cs="Times New Roman"/>
          <w:sz w:val="24"/>
          <w:szCs w:val="24"/>
        </w:rPr>
        <w:t>,</w:t>
      </w:r>
      <w:r w:rsidR="002F5108" w:rsidRPr="002F5108">
        <w:rPr>
          <w:rFonts w:ascii="Times New Roman" w:hAnsi="Times New Roman" w:cs="Times New Roman"/>
          <w:sz w:val="24"/>
          <w:szCs w:val="24"/>
        </w:rPr>
        <w:t xml:space="preserve"> which it was, to improve upon previous models in the region. To do so 23 environmental variables</w:t>
      </w:r>
      <w:r w:rsidR="00B5008A">
        <w:rPr>
          <w:rFonts w:ascii="Times New Roman" w:hAnsi="Times New Roman" w:cs="Times New Roman"/>
          <w:sz w:val="24"/>
          <w:szCs w:val="24"/>
        </w:rPr>
        <w:t xml:space="preserve"> were analyzed</w:t>
      </w:r>
      <w:r w:rsidR="002F5108" w:rsidRPr="002F5108">
        <w:rPr>
          <w:rFonts w:ascii="Times New Roman" w:hAnsi="Times New Roman" w:cs="Times New Roman"/>
          <w:sz w:val="24"/>
          <w:szCs w:val="24"/>
        </w:rPr>
        <w:t>, many of which are inter-related, to develop a new set of probability zones while considering temporal and geographic variability in the Forest.</w:t>
      </w:r>
    </w:p>
    <w:p w14:paraId="25AD7C5E" w14:textId="77777777" w:rsidR="00601AEB" w:rsidRDefault="00800319" w:rsidP="004A24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Kisatchie National Forest is located across seven central and northern Louisiana parishes: V</w:t>
      </w:r>
      <w:r w:rsidRPr="00361800">
        <w:rPr>
          <w:rFonts w:ascii="Times New Roman" w:hAnsi="Times New Roman" w:cs="Times New Roman"/>
          <w:sz w:val="24"/>
          <w:szCs w:val="24"/>
        </w:rPr>
        <w:t>ernon, Rapides, Grant, Natchitoches, Webster, Claiborne</w:t>
      </w:r>
      <w:r w:rsidR="00CC35B7">
        <w:rPr>
          <w:rFonts w:ascii="Times New Roman" w:hAnsi="Times New Roman" w:cs="Times New Roman"/>
          <w:sz w:val="24"/>
          <w:szCs w:val="24"/>
        </w:rPr>
        <w:t>,</w:t>
      </w:r>
      <w:r w:rsidRPr="00361800">
        <w:rPr>
          <w:rFonts w:ascii="Times New Roman" w:hAnsi="Times New Roman" w:cs="Times New Roman"/>
          <w:sz w:val="24"/>
          <w:szCs w:val="24"/>
        </w:rPr>
        <w:t xml:space="preserve"> and Winn</w:t>
      </w:r>
      <w:r>
        <w:rPr>
          <w:rFonts w:ascii="Times New Roman" w:hAnsi="Times New Roman" w:cs="Times New Roman"/>
          <w:sz w:val="24"/>
          <w:szCs w:val="24"/>
        </w:rPr>
        <w:t xml:space="preserve">.  As a response to the region’s declining timber industry during the Great Depression, the United States Department of Agriculture in 1930 designated over 604,000 acres or 244,000 hectares as public lands, creating Kisatchie National Forest.  </w:t>
      </w:r>
      <w:r w:rsidR="00AF4A10" w:rsidRPr="00EF2B89">
        <w:rPr>
          <w:rFonts w:ascii="Times New Roman" w:hAnsi="Times New Roman" w:cs="Times New Roman"/>
          <w:sz w:val="24"/>
          <w:szCs w:val="24"/>
        </w:rPr>
        <w:t>Combining the public land with privately owned property within the Forest boundaries there is a total coverage of 1,061,905</w:t>
      </w:r>
      <w:r w:rsidR="00FA5AA0">
        <w:rPr>
          <w:rFonts w:ascii="Times New Roman" w:hAnsi="Times New Roman" w:cs="Times New Roman"/>
          <w:sz w:val="24"/>
          <w:szCs w:val="24"/>
        </w:rPr>
        <w:t xml:space="preserve"> </w:t>
      </w:r>
      <w:r w:rsidR="009C60CF">
        <w:rPr>
          <w:rFonts w:ascii="Times New Roman" w:hAnsi="Times New Roman" w:cs="Times New Roman"/>
          <w:sz w:val="24"/>
          <w:szCs w:val="24"/>
        </w:rPr>
        <w:t>acres</w:t>
      </w:r>
      <w:r w:rsidR="00EF2B89">
        <w:rPr>
          <w:rFonts w:ascii="Times New Roman" w:hAnsi="Times New Roman" w:cs="Times New Roman"/>
          <w:sz w:val="24"/>
          <w:szCs w:val="24"/>
        </w:rPr>
        <w:t xml:space="preserve">.  </w:t>
      </w:r>
      <w:r>
        <w:rPr>
          <w:rFonts w:ascii="Times New Roman" w:hAnsi="Times New Roman" w:cs="Times New Roman"/>
          <w:sz w:val="24"/>
          <w:szCs w:val="24"/>
        </w:rPr>
        <w:t xml:space="preserve">The Forest today is segmented into five discontiguous ranger districts: Calcasieu, Caney, Catahoula, Kisatchie, and Winn (Figure </w:t>
      </w:r>
      <w:r w:rsidR="00C17DBC">
        <w:rPr>
          <w:rFonts w:ascii="Times New Roman" w:hAnsi="Times New Roman" w:cs="Times New Roman"/>
          <w:sz w:val="24"/>
          <w:szCs w:val="24"/>
        </w:rPr>
        <w:t>1</w:t>
      </w:r>
      <w:r>
        <w:rPr>
          <w:rFonts w:ascii="Times New Roman" w:hAnsi="Times New Roman" w:cs="Times New Roman"/>
          <w:sz w:val="24"/>
          <w:szCs w:val="24"/>
        </w:rPr>
        <w:t>.1</w:t>
      </w:r>
      <w:r w:rsidR="000F5EB8">
        <w:rPr>
          <w:rFonts w:ascii="Times New Roman" w:hAnsi="Times New Roman" w:cs="Times New Roman"/>
          <w:sz w:val="24"/>
          <w:szCs w:val="24"/>
        </w:rPr>
        <w:t xml:space="preserve"> and 1.2</w:t>
      </w:r>
      <w:r>
        <w:rPr>
          <w:rFonts w:ascii="Times New Roman" w:hAnsi="Times New Roman" w:cs="Times New Roman"/>
          <w:sz w:val="24"/>
          <w:szCs w:val="24"/>
        </w:rPr>
        <w:t xml:space="preserve">).  The Calcasieu District is further </w:t>
      </w:r>
    </w:p>
    <w:p w14:paraId="14BE065F" w14:textId="77777777" w:rsidR="00601AEB" w:rsidRDefault="00601AEB" w:rsidP="00601AEB">
      <w:pPr>
        <w:spacing w:line="480" w:lineRule="auto"/>
        <w:rPr>
          <w:rFonts w:ascii="Times New Roman" w:hAnsi="Times New Roman" w:cs="Times New Roman"/>
          <w:sz w:val="24"/>
          <w:szCs w:val="24"/>
        </w:rPr>
      </w:pPr>
    </w:p>
    <w:p w14:paraId="677BB519" w14:textId="77777777" w:rsidR="00601AEB" w:rsidRDefault="00601AEB" w:rsidP="00601AEB">
      <w:pPr>
        <w:spacing w:line="480" w:lineRule="auto"/>
        <w:jc w:val="center"/>
        <w:rPr>
          <w:rFonts w:ascii="Times New Roman" w:hAnsi="Times New Roman" w:cs="Times New Roman"/>
          <w:b/>
          <w:sz w:val="24"/>
          <w:szCs w:val="24"/>
        </w:rPr>
      </w:pPr>
    </w:p>
    <w:p w14:paraId="3EBD69B0" w14:textId="77777777" w:rsidR="00601AEB" w:rsidRDefault="00601AEB" w:rsidP="00601AE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EDF79F8" wp14:editId="0E570526">
            <wp:extent cx="5257655" cy="6804024"/>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Background_Location.jpg"/>
                    <pic:cNvPicPr/>
                  </pic:nvPicPr>
                  <pic:blipFill>
                    <a:blip r:embed="rId8">
                      <a:extLst>
                        <a:ext uri="{28A0092B-C50C-407E-A947-70E740481C1C}">
                          <a14:useLocalDpi xmlns:a14="http://schemas.microsoft.com/office/drawing/2010/main" val="0"/>
                        </a:ext>
                      </a:extLst>
                    </a:blip>
                    <a:stretch>
                      <a:fillRect/>
                    </a:stretch>
                  </pic:blipFill>
                  <pic:spPr>
                    <a:xfrm>
                      <a:off x="0" y="0"/>
                      <a:ext cx="5257655" cy="6804024"/>
                    </a:xfrm>
                    <a:prstGeom prst="rect">
                      <a:avLst/>
                    </a:prstGeom>
                  </pic:spPr>
                </pic:pic>
              </a:graphicData>
            </a:graphic>
          </wp:inline>
        </w:drawing>
      </w:r>
    </w:p>
    <w:p w14:paraId="038C56B1" w14:textId="3CE0D270" w:rsidR="00601AEB" w:rsidRPr="00AD278C" w:rsidRDefault="00601AEB" w:rsidP="00601AEB">
      <w:pPr>
        <w:spacing w:line="240" w:lineRule="auto"/>
        <w:rPr>
          <w:rFonts w:ascii="Times New Roman" w:hAnsi="Times New Roman" w:cs="Times New Roman"/>
        </w:rPr>
      </w:pPr>
      <w:r w:rsidRPr="00AD278C">
        <w:rPr>
          <w:rFonts w:ascii="Times New Roman" w:hAnsi="Times New Roman" w:cs="Times New Roman"/>
          <w:b/>
        </w:rPr>
        <w:t xml:space="preserve">Figure </w:t>
      </w:r>
      <w:r>
        <w:rPr>
          <w:rFonts w:ascii="Times New Roman" w:hAnsi="Times New Roman" w:cs="Times New Roman"/>
          <w:b/>
        </w:rPr>
        <w:t>1</w:t>
      </w:r>
      <w:r w:rsidRPr="00AD278C">
        <w:rPr>
          <w:rFonts w:ascii="Times New Roman" w:hAnsi="Times New Roman" w:cs="Times New Roman"/>
          <w:b/>
        </w:rPr>
        <w:t>.1.</w:t>
      </w:r>
      <w:r w:rsidRPr="00AD278C">
        <w:rPr>
          <w:rFonts w:ascii="Times New Roman" w:hAnsi="Times New Roman" w:cs="Times New Roman"/>
        </w:rPr>
        <w:t xml:space="preserve">  Location of </w:t>
      </w:r>
      <w:r>
        <w:rPr>
          <w:rFonts w:ascii="Times New Roman" w:hAnsi="Times New Roman" w:cs="Times New Roman"/>
        </w:rPr>
        <w:t xml:space="preserve">the </w:t>
      </w:r>
      <w:r w:rsidRPr="00AD278C">
        <w:rPr>
          <w:rFonts w:ascii="Times New Roman" w:hAnsi="Times New Roman" w:cs="Times New Roman"/>
        </w:rPr>
        <w:t>Kis</w:t>
      </w:r>
      <w:r w:rsidR="006F7830">
        <w:rPr>
          <w:rFonts w:ascii="Times New Roman" w:hAnsi="Times New Roman" w:cs="Times New Roman"/>
        </w:rPr>
        <w:t>a</w:t>
      </w:r>
      <w:r w:rsidRPr="00AD278C">
        <w:rPr>
          <w:rFonts w:ascii="Times New Roman" w:hAnsi="Times New Roman" w:cs="Times New Roman"/>
        </w:rPr>
        <w:t xml:space="preserve">tchie National Forest </w:t>
      </w:r>
      <w:r>
        <w:rPr>
          <w:rFonts w:ascii="Times New Roman" w:hAnsi="Times New Roman" w:cs="Times New Roman"/>
        </w:rPr>
        <w:t xml:space="preserve">and the Fort Polk Military Reservation </w:t>
      </w:r>
      <w:r w:rsidRPr="00AD278C">
        <w:rPr>
          <w:rFonts w:ascii="Times New Roman" w:hAnsi="Times New Roman" w:cs="Times New Roman"/>
        </w:rPr>
        <w:t xml:space="preserve">in Louisiana </w:t>
      </w:r>
      <w:r>
        <w:rPr>
          <w:rFonts w:ascii="Times New Roman" w:hAnsi="Times New Roman" w:cs="Times New Roman"/>
        </w:rPr>
        <w:t>(See Figure 1.2 for KNF and Fort Polk by ranger district)</w:t>
      </w:r>
      <w:r w:rsidRPr="00AD278C">
        <w:rPr>
          <w:rFonts w:ascii="Times New Roman" w:hAnsi="Times New Roman" w:cs="Times New Roman"/>
        </w:rPr>
        <w:t>.</w:t>
      </w:r>
    </w:p>
    <w:p w14:paraId="05D8FFB1" w14:textId="77777777" w:rsidR="00601AEB" w:rsidRDefault="00601AEB" w:rsidP="00601AEB">
      <w:pPr>
        <w:spacing w:line="480" w:lineRule="auto"/>
        <w:rPr>
          <w:rFonts w:ascii="Times New Roman" w:hAnsi="Times New Roman" w:cs="Times New Roman"/>
          <w:b/>
          <w:sz w:val="24"/>
          <w:szCs w:val="24"/>
        </w:rPr>
      </w:pPr>
    </w:p>
    <w:p w14:paraId="0A8036C2" w14:textId="77777777" w:rsidR="00601AEB" w:rsidRDefault="00601AEB" w:rsidP="00601AEB">
      <w:pPr>
        <w:spacing w:line="480" w:lineRule="auto"/>
        <w:rPr>
          <w:rFonts w:ascii="Times New Roman" w:hAnsi="Times New Roman" w:cs="Times New Roman"/>
          <w:b/>
          <w:sz w:val="24"/>
          <w:szCs w:val="24"/>
        </w:rPr>
      </w:pPr>
    </w:p>
    <w:p w14:paraId="70D5E936" w14:textId="77777777" w:rsidR="00601AEB" w:rsidRDefault="00601AEB" w:rsidP="00601AEB">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B6D4591" wp14:editId="6A129F72">
            <wp:extent cx="5257655" cy="68040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FP_byDistrict.jpg"/>
                    <pic:cNvPicPr/>
                  </pic:nvPicPr>
                  <pic:blipFill>
                    <a:blip r:embed="rId9">
                      <a:extLst>
                        <a:ext uri="{28A0092B-C50C-407E-A947-70E740481C1C}">
                          <a14:useLocalDpi xmlns:a14="http://schemas.microsoft.com/office/drawing/2010/main" val="0"/>
                        </a:ext>
                      </a:extLst>
                    </a:blip>
                    <a:stretch>
                      <a:fillRect/>
                    </a:stretch>
                  </pic:blipFill>
                  <pic:spPr>
                    <a:xfrm>
                      <a:off x="0" y="0"/>
                      <a:ext cx="5257655" cy="6804025"/>
                    </a:xfrm>
                    <a:prstGeom prst="rect">
                      <a:avLst/>
                    </a:prstGeom>
                  </pic:spPr>
                </pic:pic>
              </a:graphicData>
            </a:graphic>
          </wp:inline>
        </w:drawing>
      </w:r>
    </w:p>
    <w:p w14:paraId="5960BA7F" w14:textId="17F5D84C" w:rsidR="00601AEB" w:rsidRPr="00AD278C" w:rsidRDefault="00601AEB" w:rsidP="00601AEB">
      <w:pPr>
        <w:spacing w:line="240" w:lineRule="auto"/>
        <w:rPr>
          <w:rFonts w:ascii="Times New Roman" w:hAnsi="Times New Roman" w:cs="Times New Roman"/>
        </w:rPr>
      </w:pPr>
      <w:r w:rsidRPr="00AD278C">
        <w:rPr>
          <w:rFonts w:ascii="Times New Roman" w:hAnsi="Times New Roman" w:cs="Times New Roman"/>
          <w:b/>
        </w:rPr>
        <w:t xml:space="preserve">Figure </w:t>
      </w:r>
      <w:r>
        <w:rPr>
          <w:rFonts w:ascii="Times New Roman" w:hAnsi="Times New Roman" w:cs="Times New Roman"/>
          <w:b/>
        </w:rPr>
        <w:t>1</w:t>
      </w:r>
      <w:r w:rsidRPr="00AD278C">
        <w:rPr>
          <w:rFonts w:ascii="Times New Roman" w:hAnsi="Times New Roman" w:cs="Times New Roman"/>
          <w:b/>
        </w:rPr>
        <w:t>.</w:t>
      </w:r>
      <w:r>
        <w:rPr>
          <w:rFonts w:ascii="Times New Roman" w:hAnsi="Times New Roman" w:cs="Times New Roman"/>
          <w:b/>
        </w:rPr>
        <w:t>2</w:t>
      </w:r>
      <w:r w:rsidRPr="00AD278C">
        <w:rPr>
          <w:rFonts w:ascii="Times New Roman" w:hAnsi="Times New Roman" w:cs="Times New Roman"/>
          <w:b/>
        </w:rPr>
        <w:t>.</w:t>
      </w:r>
      <w:r w:rsidRPr="00AD278C">
        <w:rPr>
          <w:rFonts w:ascii="Times New Roman" w:hAnsi="Times New Roman" w:cs="Times New Roman"/>
        </w:rPr>
        <w:t xml:space="preserve">  Location of </w:t>
      </w:r>
      <w:r>
        <w:rPr>
          <w:rFonts w:ascii="Times New Roman" w:hAnsi="Times New Roman" w:cs="Times New Roman"/>
        </w:rPr>
        <w:t xml:space="preserve">the </w:t>
      </w:r>
      <w:r w:rsidRPr="00AD278C">
        <w:rPr>
          <w:rFonts w:ascii="Times New Roman" w:hAnsi="Times New Roman" w:cs="Times New Roman"/>
        </w:rPr>
        <w:t>Kis</w:t>
      </w:r>
      <w:r w:rsidR="006F7830">
        <w:rPr>
          <w:rFonts w:ascii="Times New Roman" w:hAnsi="Times New Roman" w:cs="Times New Roman"/>
        </w:rPr>
        <w:t>a</w:t>
      </w:r>
      <w:r w:rsidRPr="00AD278C">
        <w:rPr>
          <w:rFonts w:ascii="Times New Roman" w:hAnsi="Times New Roman" w:cs="Times New Roman"/>
        </w:rPr>
        <w:t xml:space="preserve">tchie National Forest </w:t>
      </w:r>
      <w:r>
        <w:rPr>
          <w:rFonts w:ascii="Times New Roman" w:hAnsi="Times New Roman" w:cs="Times New Roman"/>
        </w:rPr>
        <w:t>and the Fort Polk Military Reservation by ranger district.</w:t>
      </w:r>
    </w:p>
    <w:p w14:paraId="59071705" w14:textId="77777777" w:rsidR="00601AEB" w:rsidRDefault="00601AEB" w:rsidP="00601AEB">
      <w:pPr>
        <w:spacing w:line="480" w:lineRule="auto"/>
        <w:rPr>
          <w:rFonts w:ascii="Times New Roman" w:hAnsi="Times New Roman" w:cs="Times New Roman"/>
          <w:sz w:val="24"/>
          <w:szCs w:val="24"/>
        </w:rPr>
      </w:pPr>
    </w:p>
    <w:p w14:paraId="000AF09D" w14:textId="77777777" w:rsidR="00601AEB" w:rsidRDefault="00601AEB" w:rsidP="00601AEB">
      <w:pPr>
        <w:spacing w:line="480" w:lineRule="auto"/>
        <w:rPr>
          <w:rFonts w:ascii="Times New Roman" w:hAnsi="Times New Roman" w:cs="Times New Roman"/>
          <w:sz w:val="24"/>
          <w:szCs w:val="24"/>
        </w:rPr>
      </w:pPr>
    </w:p>
    <w:p w14:paraId="539B9C3C" w14:textId="0B88DB52" w:rsidR="00800319" w:rsidRDefault="00800319" w:rsidP="00601AEB">
      <w:pPr>
        <w:spacing w:line="480" w:lineRule="auto"/>
        <w:rPr>
          <w:rFonts w:ascii="Times New Roman" w:hAnsi="Times New Roman" w:cs="Times New Roman"/>
          <w:sz w:val="24"/>
          <w:szCs w:val="24"/>
        </w:rPr>
      </w:pPr>
      <w:r>
        <w:rPr>
          <w:rFonts w:ascii="Times New Roman" w:hAnsi="Times New Roman" w:cs="Times New Roman"/>
          <w:sz w:val="24"/>
          <w:szCs w:val="24"/>
        </w:rPr>
        <w:t xml:space="preserve">subdivided into the Evangeline and Vernon Units—both of which are discontiguous from other districts as well as one another.  </w:t>
      </w:r>
    </w:p>
    <w:p w14:paraId="13C59420" w14:textId="75B2EFD9" w:rsidR="00FC4256" w:rsidRDefault="00800319" w:rsidP="008B20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Kisatchie National Forest </w:t>
      </w:r>
      <w:r w:rsidR="00E6015A">
        <w:rPr>
          <w:rFonts w:ascii="Times New Roman" w:hAnsi="Times New Roman" w:cs="Times New Roman"/>
          <w:sz w:val="24"/>
          <w:szCs w:val="24"/>
        </w:rPr>
        <w:t xml:space="preserve">(KNF) </w:t>
      </w:r>
      <w:r>
        <w:rPr>
          <w:rFonts w:ascii="Times New Roman" w:hAnsi="Times New Roman" w:cs="Times New Roman"/>
          <w:sz w:val="24"/>
          <w:szCs w:val="24"/>
        </w:rPr>
        <w:t>is headquartered in Pineville, Louisiana and managed by the U.S. Forest Service—an agency of the U.S. Department of Agriculture</w:t>
      </w:r>
      <w:r w:rsidR="00E6015A">
        <w:rPr>
          <w:rFonts w:ascii="Times New Roman" w:hAnsi="Times New Roman" w:cs="Times New Roman"/>
          <w:sz w:val="24"/>
          <w:szCs w:val="24"/>
        </w:rPr>
        <w:t xml:space="preserve"> (USDA)</w:t>
      </w:r>
      <w:r>
        <w:rPr>
          <w:rFonts w:ascii="Times New Roman" w:hAnsi="Times New Roman" w:cs="Times New Roman"/>
          <w:sz w:val="24"/>
          <w:szCs w:val="24"/>
        </w:rPr>
        <w:t>.  The Kisatchie National Forest Heritage program is over</w:t>
      </w:r>
      <w:r w:rsidR="00E6015A">
        <w:rPr>
          <w:rFonts w:ascii="Times New Roman" w:hAnsi="Times New Roman" w:cs="Times New Roman"/>
          <w:sz w:val="24"/>
          <w:szCs w:val="24"/>
        </w:rPr>
        <w:t>seen by Velicia Bergstrom, the F</w:t>
      </w:r>
      <w:r>
        <w:rPr>
          <w:rFonts w:ascii="Times New Roman" w:hAnsi="Times New Roman" w:cs="Times New Roman"/>
          <w:sz w:val="24"/>
          <w:szCs w:val="24"/>
        </w:rPr>
        <w:t xml:space="preserve">orest heritage program manager.  The program is responsible for the protection and curation of archaeological sites and structural features located </w:t>
      </w:r>
      <w:r w:rsidRPr="003C43D5">
        <w:rPr>
          <w:rFonts w:ascii="Times New Roman" w:hAnsi="Times New Roman" w:cs="Times New Roman"/>
          <w:sz w:val="24"/>
          <w:szCs w:val="24"/>
        </w:rPr>
        <w:t>on</w:t>
      </w:r>
      <w:r w:rsidR="003C43D5">
        <w:rPr>
          <w:rFonts w:ascii="Times New Roman" w:hAnsi="Times New Roman" w:cs="Times New Roman"/>
          <w:sz w:val="24"/>
          <w:szCs w:val="24"/>
        </w:rPr>
        <w:t xml:space="preserve"> the F</w:t>
      </w:r>
      <w:r>
        <w:rPr>
          <w:rFonts w:ascii="Times New Roman" w:hAnsi="Times New Roman" w:cs="Times New Roman"/>
          <w:sz w:val="24"/>
          <w:szCs w:val="24"/>
        </w:rPr>
        <w:t>orest.  As a federal agency, the Forest is required to conduct compliance-based archaeological work by the National Historic Preservation Act.  Preservation efforts facilitated through the U.S. Forest Service have seen extensive archaeological survey across all ranger districts with 34.5 percent of USDA-owned lands surveyed</w:t>
      </w:r>
      <w:r w:rsidR="001A0217">
        <w:rPr>
          <w:rFonts w:ascii="Times New Roman" w:hAnsi="Times New Roman" w:cs="Times New Roman"/>
          <w:sz w:val="24"/>
          <w:szCs w:val="24"/>
        </w:rPr>
        <w:t xml:space="preserve"> as of 2011</w:t>
      </w:r>
      <w:r w:rsidR="00EF2B89">
        <w:rPr>
          <w:rFonts w:ascii="Times New Roman" w:hAnsi="Times New Roman" w:cs="Times New Roman"/>
          <w:sz w:val="24"/>
          <w:szCs w:val="24"/>
        </w:rPr>
        <w:t>.</w:t>
      </w:r>
      <w:r>
        <w:rPr>
          <w:rFonts w:ascii="Times New Roman" w:hAnsi="Times New Roman" w:cs="Times New Roman"/>
          <w:sz w:val="24"/>
          <w:szCs w:val="24"/>
        </w:rPr>
        <w:t xml:space="preserve">  An extremely large number of archaeological sites</w:t>
      </w:r>
      <w:r w:rsidR="001A0217">
        <w:rPr>
          <w:rFonts w:ascii="Times New Roman" w:hAnsi="Times New Roman" w:cs="Times New Roman"/>
          <w:sz w:val="24"/>
          <w:szCs w:val="24"/>
        </w:rPr>
        <w:t xml:space="preserve"> (n=4,175)</w:t>
      </w:r>
      <w:r w:rsidR="001B4F28" w:rsidRPr="001B4F28">
        <w:rPr>
          <w:rStyle w:val="FootnoteReference"/>
          <w:rFonts w:ascii="Times New Roman" w:hAnsi="Times New Roman" w:cs="Times New Roman"/>
          <w:sz w:val="24"/>
          <w:szCs w:val="24"/>
        </w:rPr>
        <w:t xml:space="preserve"> </w:t>
      </w:r>
      <w:r w:rsidR="001B4F28">
        <w:rPr>
          <w:rStyle w:val="FootnoteReference"/>
          <w:rFonts w:ascii="Times New Roman" w:hAnsi="Times New Roman" w:cs="Times New Roman"/>
          <w:sz w:val="24"/>
          <w:szCs w:val="24"/>
        </w:rPr>
        <w:footnoteReference w:id="1"/>
      </w:r>
      <w:r>
        <w:rPr>
          <w:rFonts w:ascii="Times New Roman" w:hAnsi="Times New Roman" w:cs="Times New Roman"/>
          <w:sz w:val="24"/>
          <w:szCs w:val="24"/>
        </w:rPr>
        <w:t>, both prehistoric and historic, have been recorded with</w:t>
      </w:r>
      <w:r w:rsidR="001A0217">
        <w:rPr>
          <w:rFonts w:ascii="Times New Roman" w:hAnsi="Times New Roman" w:cs="Times New Roman"/>
          <w:sz w:val="24"/>
          <w:szCs w:val="24"/>
        </w:rPr>
        <w:t>in</w:t>
      </w:r>
      <w:r>
        <w:rPr>
          <w:rFonts w:ascii="Times New Roman" w:hAnsi="Times New Roman" w:cs="Times New Roman"/>
          <w:sz w:val="24"/>
          <w:szCs w:val="24"/>
        </w:rPr>
        <w:t xml:space="preserve"> the </w:t>
      </w:r>
      <w:r w:rsidR="00EF2B89">
        <w:rPr>
          <w:rFonts w:ascii="Times New Roman" w:hAnsi="Times New Roman" w:cs="Times New Roman"/>
          <w:sz w:val="24"/>
          <w:szCs w:val="24"/>
        </w:rPr>
        <w:t xml:space="preserve">total </w:t>
      </w:r>
      <w:r>
        <w:rPr>
          <w:rFonts w:ascii="Times New Roman" w:hAnsi="Times New Roman" w:cs="Times New Roman"/>
          <w:sz w:val="24"/>
          <w:szCs w:val="24"/>
        </w:rPr>
        <w:t>area</w:t>
      </w:r>
      <w:r w:rsidR="00EF2B89">
        <w:rPr>
          <w:rFonts w:ascii="Times New Roman" w:hAnsi="Times New Roman" w:cs="Times New Roman"/>
          <w:sz w:val="24"/>
          <w:szCs w:val="24"/>
        </w:rPr>
        <w:t xml:space="preserve"> </w:t>
      </w:r>
      <w:r w:rsidR="00FE4E83">
        <w:rPr>
          <w:rFonts w:ascii="Times New Roman" w:hAnsi="Times New Roman" w:cs="Times New Roman"/>
          <w:sz w:val="24"/>
          <w:szCs w:val="24"/>
        </w:rPr>
        <w:t xml:space="preserve">of </w:t>
      </w:r>
      <w:r w:rsidR="00EF2B89">
        <w:rPr>
          <w:rFonts w:ascii="Times New Roman" w:hAnsi="Times New Roman" w:cs="Times New Roman"/>
          <w:sz w:val="24"/>
          <w:szCs w:val="24"/>
        </w:rPr>
        <w:t>the</w:t>
      </w:r>
      <w:r w:rsidR="001A0217">
        <w:rPr>
          <w:rFonts w:ascii="Times New Roman" w:hAnsi="Times New Roman" w:cs="Times New Roman"/>
          <w:sz w:val="24"/>
          <w:szCs w:val="24"/>
        </w:rPr>
        <w:t xml:space="preserve"> </w:t>
      </w:r>
      <w:r>
        <w:rPr>
          <w:rFonts w:ascii="Times New Roman" w:hAnsi="Times New Roman" w:cs="Times New Roman"/>
          <w:sz w:val="24"/>
          <w:szCs w:val="24"/>
        </w:rPr>
        <w:t>Kisatchie National Forest</w:t>
      </w:r>
      <w:r w:rsidR="00FE4E83">
        <w:rPr>
          <w:rFonts w:ascii="Times New Roman" w:hAnsi="Times New Roman" w:cs="Times New Roman"/>
          <w:sz w:val="24"/>
          <w:szCs w:val="24"/>
        </w:rPr>
        <w:t xml:space="preserve"> including both USDA operated and privately held lands</w:t>
      </w:r>
      <w:r>
        <w:rPr>
          <w:rFonts w:ascii="Times New Roman" w:hAnsi="Times New Roman" w:cs="Times New Roman"/>
          <w:sz w:val="24"/>
          <w:szCs w:val="24"/>
        </w:rPr>
        <w:t>.</w:t>
      </w:r>
    </w:p>
    <w:p w14:paraId="1DD03970" w14:textId="077D8C5B" w:rsidR="00800319" w:rsidRDefault="00800319" w:rsidP="008003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Guiding the cultural resource management efforts are settlement models and more recently predictive models, which serve to assign probabilities </w:t>
      </w:r>
      <w:r w:rsidR="00227497">
        <w:rPr>
          <w:rFonts w:ascii="Times New Roman" w:hAnsi="Times New Roman" w:cs="Times New Roman"/>
          <w:sz w:val="24"/>
          <w:szCs w:val="24"/>
        </w:rPr>
        <w:t xml:space="preserve">for </w:t>
      </w:r>
      <w:r>
        <w:rPr>
          <w:rFonts w:ascii="Times New Roman" w:hAnsi="Times New Roman" w:cs="Times New Roman"/>
          <w:sz w:val="24"/>
          <w:szCs w:val="24"/>
        </w:rPr>
        <w:t xml:space="preserve">containing archaeological sites </w:t>
      </w:r>
      <w:r w:rsidR="00227497">
        <w:rPr>
          <w:rFonts w:ascii="Times New Roman" w:hAnsi="Times New Roman" w:cs="Times New Roman"/>
          <w:sz w:val="24"/>
          <w:szCs w:val="24"/>
        </w:rPr>
        <w:t xml:space="preserve">to land areas </w:t>
      </w:r>
      <w:r>
        <w:rPr>
          <w:rFonts w:ascii="Times New Roman" w:hAnsi="Times New Roman" w:cs="Times New Roman"/>
          <w:sz w:val="24"/>
          <w:szCs w:val="24"/>
        </w:rPr>
        <w:t xml:space="preserve">based on an array of environmental variables.  Such modeling efforts direct land-use planning and cultural resource assessments for Forest Service and Heritage personnel.  </w:t>
      </w:r>
      <w:r w:rsidR="00CF37E3">
        <w:rPr>
          <w:rFonts w:ascii="Times New Roman" w:hAnsi="Times New Roman" w:cs="Times New Roman"/>
          <w:sz w:val="24"/>
          <w:szCs w:val="24"/>
        </w:rPr>
        <w:t>The most common</w:t>
      </w:r>
      <w:r>
        <w:rPr>
          <w:rFonts w:ascii="Times New Roman" w:hAnsi="Times New Roman" w:cs="Times New Roman"/>
          <w:sz w:val="24"/>
          <w:szCs w:val="24"/>
        </w:rPr>
        <w:t xml:space="preserve"> predictive model</w:t>
      </w:r>
      <w:r w:rsidR="00CF37E3">
        <w:rPr>
          <w:rFonts w:ascii="Times New Roman" w:hAnsi="Times New Roman" w:cs="Times New Roman"/>
          <w:sz w:val="24"/>
          <w:szCs w:val="24"/>
        </w:rPr>
        <w:t xml:space="preserve">s developed in </w:t>
      </w:r>
      <w:r w:rsidR="00CF37E3">
        <w:rPr>
          <w:rFonts w:ascii="Times New Roman" w:hAnsi="Times New Roman" w:cs="Times New Roman"/>
          <w:sz w:val="24"/>
          <w:szCs w:val="24"/>
        </w:rPr>
        <w:lastRenderedPageBreak/>
        <w:t>and near the KNF</w:t>
      </w:r>
      <w:r>
        <w:rPr>
          <w:rFonts w:ascii="Times New Roman" w:hAnsi="Times New Roman" w:cs="Times New Roman"/>
          <w:sz w:val="24"/>
          <w:szCs w:val="24"/>
        </w:rPr>
        <w:t xml:space="preserve"> </w:t>
      </w:r>
      <w:r w:rsidR="00CF37E3">
        <w:rPr>
          <w:rFonts w:ascii="Times New Roman" w:hAnsi="Times New Roman" w:cs="Times New Roman"/>
          <w:sz w:val="24"/>
          <w:szCs w:val="24"/>
        </w:rPr>
        <w:t xml:space="preserve">are characterized by </w:t>
      </w:r>
      <w:r>
        <w:rPr>
          <w:rFonts w:ascii="Times New Roman" w:hAnsi="Times New Roman" w:cs="Times New Roman"/>
          <w:sz w:val="24"/>
          <w:szCs w:val="24"/>
        </w:rPr>
        <w:t>three probability zones (i.e. high, medium,</w:t>
      </w:r>
      <w:r w:rsidR="003C43D5">
        <w:rPr>
          <w:rFonts w:ascii="Times New Roman" w:hAnsi="Times New Roman" w:cs="Times New Roman"/>
          <w:sz w:val="24"/>
          <w:szCs w:val="24"/>
        </w:rPr>
        <w:t xml:space="preserve"> </w:t>
      </w:r>
      <w:r>
        <w:rPr>
          <w:rFonts w:ascii="Times New Roman" w:hAnsi="Times New Roman" w:cs="Times New Roman"/>
          <w:sz w:val="24"/>
          <w:szCs w:val="24"/>
        </w:rPr>
        <w:t xml:space="preserve">low) containing </w:t>
      </w:r>
      <w:r w:rsidR="00AF131E">
        <w:rPr>
          <w:rFonts w:ascii="Times New Roman" w:hAnsi="Times New Roman" w:cs="Times New Roman"/>
          <w:sz w:val="24"/>
          <w:szCs w:val="24"/>
        </w:rPr>
        <w:t xml:space="preserve">corresponding </w:t>
      </w:r>
      <w:r>
        <w:rPr>
          <w:rFonts w:ascii="Times New Roman" w:hAnsi="Times New Roman" w:cs="Times New Roman"/>
          <w:sz w:val="24"/>
          <w:szCs w:val="24"/>
        </w:rPr>
        <w:t xml:space="preserve">densities of archaeological sites.  Each probability zone reflects the selection and avoidance of areas </w:t>
      </w:r>
      <w:r w:rsidR="00AF131E">
        <w:rPr>
          <w:rFonts w:ascii="Times New Roman" w:hAnsi="Times New Roman" w:cs="Times New Roman"/>
          <w:sz w:val="24"/>
          <w:szCs w:val="24"/>
        </w:rPr>
        <w:t xml:space="preserve">for </w:t>
      </w:r>
      <w:r w:rsidR="008B20C9">
        <w:rPr>
          <w:rFonts w:ascii="Times New Roman" w:hAnsi="Times New Roman" w:cs="Times New Roman"/>
          <w:sz w:val="24"/>
          <w:szCs w:val="24"/>
        </w:rPr>
        <w:t>settlement by</w:t>
      </w:r>
      <w:r>
        <w:rPr>
          <w:rFonts w:ascii="Times New Roman" w:hAnsi="Times New Roman" w:cs="Times New Roman"/>
          <w:sz w:val="24"/>
          <w:szCs w:val="24"/>
        </w:rPr>
        <w:t xml:space="preserve"> past </w:t>
      </w:r>
      <w:r w:rsidR="00AF131E">
        <w:rPr>
          <w:rFonts w:ascii="Times New Roman" w:hAnsi="Times New Roman" w:cs="Times New Roman"/>
          <w:sz w:val="24"/>
          <w:szCs w:val="24"/>
        </w:rPr>
        <w:t>populations</w:t>
      </w:r>
      <w:r>
        <w:rPr>
          <w:rFonts w:ascii="Times New Roman" w:hAnsi="Times New Roman" w:cs="Times New Roman"/>
          <w:sz w:val="24"/>
          <w:szCs w:val="24"/>
        </w:rPr>
        <w:t xml:space="preserve">.  Prior to </w:t>
      </w:r>
      <w:r w:rsidR="00AF131E">
        <w:rPr>
          <w:rFonts w:ascii="Times New Roman" w:hAnsi="Times New Roman" w:cs="Times New Roman"/>
          <w:sz w:val="24"/>
          <w:szCs w:val="24"/>
        </w:rPr>
        <w:t xml:space="preserve">the development of formal </w:t>
      </w:r>
      <w:r>
        <w:rPr>
          <w:rFonts w:ascii="Times New Roman" w:hAnsi="Times New Roman" w:cs="Times New Roman"/>
          <w:sz w:val="24"/>
          <w:szCs w:val="24"/>
        </w:rPr>
        <w:t xml:space="preserve">empirical </w:t>
      </w:r>
      <w:r w:rsidR="00AF131E">
        <w:rPr>
          <w:rFonts w:ascii="Times New Roman" w:hAnsi="Times New Roman" w:cs="Times New Roman"/>
          <w:sz w:val="24"/>
          <w:szCs w:val="24"/>
        </w:rPr>
        <w:t xml:space="preserve">predictive </w:t>
      </w:r>
      <w:r>
        <w:rPr>
          <w:rFonts w:ascii="Times New Roman" w:hAnsi="Times New Roman" w:cs="Times New Roman"/>
          <w:sz w:val="24"/>
          <w:szCs w:val="24"/>
        </w:rPr>
        <w:t xml:space="preserve">models, </w:t>
      </w:r>
      <w:r w:rsidR="00AF131E">
        <w:rPr>
          <w:rFonts w:ascii="Times New Roman" w:hAnsi="Times New Roman" w:cs="Times New Roman"/>
          <w:sz w:val="24"/>
          <w:szCs w:val="24"/>
        </w:rPr>
        <w:t xml:space="preserve">archaeological fieldwork </w:t>
      </w:r>
      <w:r>
        <w:rPr>
          <w:rFonts w:ascii="Times New Roman" w:hAnsi="Times New Roman" w:cs="Times New Roman"/>
          <w:sz w:val="24"/>
          <w:szCs w:val="24"/>
        </w:rPr>
        <w:t xml:space="preserve">paralleled this process through clustering of surveys around logical features attractive to past human populations.  </w:t>
      </w:r>
    </w:p>
    <w:p w14:paraId="58383ECD" w14:textId="64FBF22B" w:rsidR="00800319" w:rsidRDefault="00800319" w:rsidP="008003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predictive model </w:t>
      </w:r>
      <w:r w:rsidR="00EC3610">
        <w:rPr>
          <w:rFonts w:ascii="Times New Roman" w:hAnsi="Times New Roman" w:cs="Times New Roman"/>
          <w:sz w:val="24"/>
          <w:szCs w:val="24"/>
        </w:rPr>
        <w:t xml:space="preserve">currently </w:t>
      </w:r>
      <w:r>
        <w:rPr>
          <w:rFonts w:ascii="Times New Roman" w:hAnsi="Times New Roman" w:cs="Times New Roman"/>
          <w:sz w:val="24"/>
          <w:szCs w:val="24"/>
        </w:rPr>
        <w:t xml:space="preserve">employed by the Forest Service </w:t>
      </w:r>
      <w:r w:rsidR="00227497">
        <w:rPr>
          <w:rFonts w:ascii="Times New Roman" w:hAnsi="Times New Roman" w:cs="Times New Roman"/>
          <w:sz w:val="24"/>
          <w:szCs w:val="24"/>
        </w:rPr>
        <w:t xml:space="preserve">for the KNF </w:t>
      </w:r>
      <w:r>
        <w:rPr>
          <w:rFonts w:ascii="Times New Roman" w:hAnsi="Times New Roman" w:cs="Times New Roman"/>
          <w:sz w:val="24"/>
          <w:szCs w:val="24"/>
        </w:rPr>
        <w:t>was produced for the a</w:t>
      </w:r>
      <w:r w:rsidR="006720FF">
        <w:rPr>
          <w:rFonts w:ascii="Times New Roman" w:hAnsi="Times New Roman" w:cs="Times New Roman"/>
          <w:sz w:val="24"/>
          <w:szCs w:val="24"/>
        </w:rPr>
        <w:t>djacent Fort Polk Military R</w:t>
      </w:r>
      <w:r>
        <w:rPr>
          <w:rFonts w:ascii="Times New Roman" w:hAnsi="Times New Roman" w:cs="Times New Roman"/>
          <w:sz w:val="24"/>
          <w:szCs w:val="24"/>
        </w:rPr>
        <w:t>eservation in 1995</w:t>
      </w:r>
      <w:r w:rsidR="00EC3610">
        <w:rPr>
          <w:rFonts w:ascii="Times New Roman" w:hAnsi="Times New Roman" w:cs="Times New Roman"/>
          <w:sz w:val="24"/>
          <w:szCs w:val="24"/>
        </w:rPr>
        <w:t xml:space="preserve"> </w:t>
      </w:r>
      <w:r>
        <w:rPr>
          <w:rFonts w:ascii="Times New Roman" w:hAnsi="Times New Roman" w:cs="Times New Roman"/>
          <w:sz w:val="24"/>
          <w:szCs w:val="24"/>
        </w:rPr>
        <w:t xml:space="preserve">(see </w:t>
      </w:r>
      <w:r w:rsidR="006720FF">
        <w:rPr>
          <w:rFonts w:ascii="Times New Roman" w:hAnsi="Times New Roman" w:cs="Times New Roman"/>
          <w:sz w:val="24"/>
          <w:szCs w:val="24"/>
        </w:rPr>
        <w:t>Anderson et al. 1999; Anderson and Smith 2003</w:t>
      </w:r>
      <w:r>
        <w:rPr>
          <w:rFonts w:ascii="Times New Roman" w:hAnsi="Times New Roman" w:cs="Times New Roman"/>
          <w:sz w:val="24"/>
          <w:szCs w:val="24"/>
        </w:rPr>
        <w:t xml:space="preserve">).  </w:t>
      </w:r>
      <w:r w:rsidR="00327E2E">
        <w:rPr>
          <w:rFonts w:ascii="Times New Roman" w:hAnsi="Times New Roman" w:cs="Times New Roman"/>
          <w:sz w:val="24"/>
          <w:szCs w:val="24"/>
        </w:rPr>
        <w:t>The Fort Polk Military Reservation</w:t>
      </w:r>
      <w:r w:rsidR="00693545">
        <w:rPr>
          <w:rFonts w:ascii="Times New Roman" w:hAnsi="Times New Roman" w:cs="Times New Roman"/>
          <w:sz w:val="24"/>
          <w:szCs w:val="24"/>
        </w:rPr>
        <w:t xml:space="preserve"> overlays </w:t>
      </w:r>
      <w:r w:rsidR="005C4CEA">
        <w:rPr>
          <w:rFonts w:ascii="Times New Roman" w:hAnsi="Times New Roman" w:cs="Times New Roman"/>
          <w:sz w:val="24"/>
          <w:szCs w:val="24"/>
        </w:rPr>
        <w:t>northern portions of th</w:t>
      </w:r>
      <w:r w:rsidR="004876DF">
        <w:rPr>
          <w:rFonts w:ascii="Times New Roman" w:hAnsi="Times New Roman" w:cs="Times New Roman"/>
          <w:sz w:val="24"/>
          <w:szCs w:val="24"/>
        </w:rPr>
        <w:t>e Vernon Unit of the Calcasieu ranger d</w:t>
      </w:r>
      <w:r w:rsidR="005C4CEA">
        <w:rPr>
          <w:rFonts w:ascii="Times New Roman" w:hAnsi="Times New Roman" w:cs="Times New Roman"/>
          <w:sz w:val="24"/>
          <w:szCs w:val="24"/>
        </w:rPr>
        <w:t xml:space="preserve">istrict </w:t>
      </w:r>
      <w:r w:rsidR="00327E2E">
        <w:rPr>
          <w:rFonts w:ascii="Times New Roman" w:hAnsi="Times New Roman" w:cs="Times New Roman"/>
          <w:sz w:val="24"/>
          <w:szCs w:val="24"/>
        </w:rPr>
        <w:t>as well as</w:t>
      </w:r>
      <w:r w:rsidR="004876DF">
        <w:rPr>
          <w:rFonts w:ascii="Times New Roman" w:hAnsi="Times New Roman" w:cs="Times New Roman"/>
          <w:sz w:val="24"/>
          <w:szCs w:val="24"/>
        </w:rPr>
        <w:t xml:space="preserve"> the southwestern corner of the Kisatchie ranger district</w:t>
      </w:r>
      <w:r w:rsidR="004412D3">
        <w:rPr>
          <w:rFonts w:ascii="Times New Roman" w:hAnsi="Times New Roman" w:cs="Times New Roman"/>
          <w:sz w:val="24"/>
          <w:szCs w:val="24"/>
        </w:rPr>
        <w:t xml:space="preserve"> </w:t>
      </w:r>
      <w:r w:rsidR="005C4CEA">
        <w:rPr>
          <w:rFonts w:ascii="Times New Roman" w:hAnsi="Times New Roman" w:cs="Times New Roman"/>
          <w:sz w:val="24"/>
          <w:szCs w:val="24"/>
        </w:rPr>
        <w:t xml:space="preserve">(see </w:t>
      </w:r>
      <w:r w:rsidR="000F5EB8">
        <w:rPr>
          <w:rFonts w:ascii="Times New Roman" w:hAnsi="Times New Roman" w:cs="Times New Roman"/>
          <w:sz w:val="24"/>
          <w:szCs w:val="24"/>
        </w:rPr>
        <w:t>Figure 1.2</w:t>
      </w:r>
      <w:r w:rsidR="00601AEB">
        <w:rPr>
          <w:rFonts w:ascii="Times New Roman" w:hAnsi="Times New Roman" w:cs="Times New Roman"/>
          <w:sz w:val="24"/>
          <w:szCs w:val="24"/>
        </w:rPr>
        <w:t xml:space="preserve"> above</w:t>
      </w:r>
      <w:r w:rsidR="001E2FA0">
        <w:rPr>
          <w:rFonts w:ascii="Times New Roman" w:hAnsi="Times New Roman" w:cs="Times New Roman"/>
          <w:sz w:val="24"/>
          <w:szCs w:val="24"/>
        </w:rPr>
        <w:t>, also Appendix Figure A.1</w:t>
      </w:r>
      <w:r w:rsidR="005C4CEA">
        <w:rPr>
          <w:rFonts w:ascii="Times New Roman" w:hAnsi="Times New Roman" w:cs="Times New Roman"/>
          <w:sz w:val="24"/>
          <w:szCs w:val="24"/>
        </w:rPr>
        <w:t xml:space="preserve">).  </w:t>
      </w:r>
      <w:r>
        <w:rPr>
          <w:rFonts w:ascii="Times New Roman" w:hAnsi="Times New Roman" w:cs="Times New Roman"/>
          <w:sz w:val="24"/>
          <w:szCs w:val="24"/>
        </w:rPr>
        <w:t>The model recommends archaeological survey of tiered intensity based on probability zone.  Variable survey intervals f</w:t>
      </w:r>
      <w:r w:rsidR="009D751E">
        <w:rPr>
          <w:rFonts w:ascii="Times New Roman" w:hAnsi="Times New Roman" w:cs="Times New Roman"/>
          <w:sz w:val="24"/>
          <w:szCs w:val="24"/>
        </w:rPr>
        <w:t>or shovel testing survey areas are</w:t>
      </w:r>
      <w:r>
        <w:rPr>
          <w:rFonts w:ascii="Times New Roman" w:hAnsi="Times New Roman" w:cs="Times New Roman"/>
          <w:sz w:val="24"/>
          <w:szCs w:val="24"/>
        </w:rPr>
        <w:t xml:space="preserve"> not an uncommon recommendation as it serves to better allocate limited resources in the form of field technician hours.  </w:t>
      </w:r>
      <w:r w:rsidR="00BD05DF">
        <w:rPr>
          <w:rFonts w:ascii="Times New Roman" w:hAnsi="Times New Roman" w:cs="Times New Roman"/>
          <w:sz w:val="24"/>
          <w:szCs w:val="24"/>
        </w:rPr>
        <w:t>Implementing g</w:t>
      </w:r>
      <w:r>
        <w:rPr>
          <w:rFonts w:ascii="Times New Roman" w:hAnsi="Times New Roman" w:cs="Times New Roman"/>
          <w:sz w:val="24"/>
          <w:szCs w:val="24"/>
        </w:rPr>
        <w:t xml:space="preserve">reater survey intensity in areas believed to contain more sites while limiting intensity in low probability zones does have the potential to become a self-fulfilling model, </w:t>
      </w:r>
      <w:r w:rsidR="007B1AF2">
        <w:rPr>
          <w:rFonts w:ascii="Times New Roman" w:hAnsi="Times New Roman" w:cs="Times New Roman"/>
          <w:sz w:val="24"/>
          <w:szCs w:val="24"/>
        </w:rPr>
        <w:t xml:space="preserve">however, </w:t>
      </w:r>
      <w:r>
        <w:rPr>
          <w:rFonts w:ascii="Times New Roman" w:hAnsi="Times New Roman" w:cs="Times New Roman"/>
          <w:sz w:val="24"/>
          <w:szCs w:val="24"/>
        </w:rPr>
        <w:t>as by chance more sites should be encountered</w:t>
      </w:r>
      <w:r w:rsidR="007B1AF2">
        <w:rPr>
          <w:rFonts w:ascii="Times New Roman" w:hAnsi="Times New Roman" w:cs="Times New Roman"/>
          <w:sz w:val="24"/>
          <w:szCs w:val="24"/>
        </w:rPr>
        <w:t xml:space="preserve"> in zones receiving gr</w:t>
      </w:r>
      <w:r w:rsidR="009C60CF">
        <w:rPr>
          <w:rFonts w:ascii="Times New Roman" w:hAnsi="Times New Roman" w:cs="Times New Roman"/>
          <w:sz w:val="24"/>
          <w:szCs w:val="24"/>
        </w:rPr>
        <w:t>e</w:t>
      </w:r>
      <w:r w:rsidR="007B1AF2">
        <w:rPr>
          <w:rFonts w:ascii="Times New Roman" w:hAnsi="Times New Roman" w:cs="Times New Roman"/>
          <w:sz w:val="24"/>
          <w:szCs w:val="24"/>
        </w:rPr>
        <w:t>ater effort</w:t>
      </w:r>
      <w:r>
        <w:rPr>
          <w:rFonts w:ascii="Times New Roman" w:hAnsi="Times New Roman" w:cs="Times New Roman"/>
          <w:sz w:val="24"/>
          <w:szCs w:val="24"/>
        </w:rPr>
        <w:t xml:space="preserve">. </w:t>
      </w:r>
    </w:p>
    <w:p w14:paraId="00CE1266" w14:textId="733935D5" w:rsidR="00B300DE" w:rsidRDefault="00800319" w:rsidP="008003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 US Forest Service predictive model currently employed has been an important planning and management tool, it must be </w:t>
      </w:r>
      <w:r w:rsidR="007B1AF2">
        <w:rPr>
          <w:rFonts w:ascii="Times New Roman" w:hAnsi="Times New Roman" w:cs="Times New Roman"/>
          <w:sz w:val="24"/>
          <w:szCs w:val="24"/>
        </w:rPr>
        <w:t xml:space="preserve">periodically </w:t>
      </w:r>
      <w:r>
        <w:rPr>
          <w:rFonts w:ascii="Times New Roman" w:hAnsi="Times New Roman" w:cs="Times New Roman"/>
          <w:sz w:val="24"/>
          <w:szCs w:val="24"/>
        </w:rPr>
        <w:t>evaluated for effectiveness</w:t>
      </w:r>
      <w:r w:rsidR="007B1AF2">
        <w:rPr>
          <w:rFonts w:ascii="Times New Roman" w:hAnsi="Times New Roman" w:cs="Times New Roman"/>
          <w:sz w:val="24"/>
          <w:szCs w:val="24"/>
        </w:rPr>
        <w:t>,</w:t>
      </w:r>
      <w:r>
        <w:rPr>
          <w:rFonts w:ascii="Times New Roman" w:hAnsi="Times New Roman" w:cs="Times New Roman"/>
          <w:sz w:val="24"/>
          <w:szCs w:val="24"/>
        </w:rPr>
        <w:t xml:space="preserve"> especially </w:t>
      </w:r>
      <w:r w:rsidR="007B1AF2">
        <w:rPr>
          <w:rFonts w:ascii="Times New Roman" w:hAnsi="Times New Roman" w:cs="Times New Roman"/>
          <w:sz w:val="24"/>
          <w:szCs w:val="24"/>
        </w:rPr>
        <w:t>since</w:t>
      </w:r>
      <w:r>
        <w:rPr>
          <w:rFonts w:ascii="Times New Roman" w:hAnsi="Times New Roman" w:cs="Times New Roman"/>
          <w:sz w:val="24"/>
          <w:szCs w:val="24"/>
        </w:rPr>
        <w:t xml:space="preserve"> </w:t>
      </w:r>
      <w:r w:rsidR="007B1AF2">
        <w:rPr>
          <w:rFonts w:ascii="Times New Roman" w:hAnsi="Times New Roman" w:cs="Times New Roman"/>
          <w:sz w:val="24"/>
          <w:szCs w:val="24"/>
        </w:rPr>
        <w:t xml:space="preserve">the one currently in use </w:t>
      </w:r>
      <w:r>
        <w:rPr>
          <w:rFonts w:ascii="Times New Roman" w:hAnsi="Times New Roman" w:cs="Times New Roman"/>
          <w:sz w:val="24"/>
          <w:szCs w:val="24"/>
        </w:rPr>
        <w:t xml:space="preserve">was not produced for the Kisatchie National Forest.  </w:t>
      </w:r>
      <w:r w:rsidR="00AF4A10" w:rsidRPr="008B20C9">
        <w:rPr>
          <w:rFonts w:ascii="Times New Roman" w:hAnsi="Times New Roman" w:cs="Times New Roman"/>
          <w:sz w:val="24"/>
          <w:szCs w:val="24"/>
        </w:rPr>
        <w:t>The current model</w:t>
      </w:r>
      <w:r w:rsidR="0039135D" w:rsidRPr="008B20C9">
        <w:rPr>
          <w:rFonts w:ascii="Times New Roman" w:hAnsi="Times New Roman" w:cs="Times New Roman"/>
          <w:sz w:val="24"/>
          <w:szCs w:val="24"/>
        </w:rPr>
        <w:t xml:space="preserve">, described in detail in Chapter 2 along with other models employed in the region, </w:t>
      </w:r>
      <w:r w:rsidR="00AF4A10" w:rsidRPr="008B20C9">
        <w:rPr>
          <w:rFonts w:ascii="Times New Roman" w:hAnsi="Times New Roman" w:cs="Times New Roman"/>
          <w:sz w:val="24"/>
          <w:szCs w:val="24"/>
        </w:rPr>
        <w:t xml:space="preserve">will be applied to evaluate geographic </w:t>
      </w:r>
      <w:r w:rsidR="00AF4A10" w:rsidRPr="008B20C9">
        <w:rPr>
          <w:rFonts w:ascii="Times New Roman" w:hAnsi="Times New Roman" w:cs="Times New Roman"/>
          <w:sz w:val="24"/>
          <w:szCs w:val="24"/>
        </w:rPr>
        <w:lastRenderedPageBreak/>
        <w:t>variation between the ranger districts and to parse out any temporal and cultural variation in site distribution.</w:t>
      </w:r>
      <w:r>
        <w:rPr>
          <w:rFonts w:ascii="Times New Roman" w:hAnsi="Times New Roman" w:cs="Times New Roman"/>
          <w:sz w:val="24"/>
          <w:szCs w:val="24"/>
        </w:rPr>
        <w:t xml:space="preserve">  </w:t>
      </w:r>
      <w:r w:rsidR="00B300DE">
        <w:rPr>
          <w:rFonts w:ascii="Times New Roman" w:hAnsi="Times New Roman" w:cs="Times New Roman"/>
          <w:sz w:val="24"/>
          <w:szCs w:val="24"/>
        </w:rPr>
        <w:t>A new Fort</w:t>
      </w:r>
      <w:r w:rsidR="00EB64E6">
        <w:rPr>
          <w:rFonts w:ascii="Times New Roman" w:hAnsi="Times New Roman" w:cs="Times New Roman"/>
          <w:sz w:val="24"/>
          <w:szCs w:val="24"/>
        </w:rPr>
        <w:t xml:space="preserve"> Polk p</w:t>
      </w:r>
      <w:r w:rsidR="00700245">
        <w:rPr>
          <w:rFonts w:ascii="Times New Roman" w:hAnsi="Times New Roman" w:cs="Times New Roman"/>
          <w:sz w:val="24"/>
          <w:szCs w:val="24"/>
        </w:rPr>
        <w:t xml:space="preserve">redictive model developed concurrently with this study is also summarized within Chapter 2.  </w:t>
      </w:r>
      <w:r>
        <w:rPr>
          <w:rFonts w:ascii="Times New Roman" w:hAnsi="Times New Roman" w:cs="Times New Roman"/>
          <w:sz w:val="24"/>
          <w:szCs w:val="24"/>
        </w:rPr>
        <w:t>The methodology</w:t>
      </w:r>
      <w:r w:rsidR="0039135D">
        <w:rPr>
          <w:rFonts w:ascii="Times New Roman" w:hAnsi="Times New Roman" w:cs="Times New Roman"/>
          <w:sz w:val="24"/>
          <w:szCs w:val="24"/>
        </w:rPr>
        <w:t xml:space="preserve"> employed in the evaluation of the existing model and</w:t>
      </w:r>
      <w:r w:rsidR="00EB64E6">
        <w:rPr>
          <w:rFonts w:ascii="Times New Roman" w:hAnsi="Times New Roman" w:cs="Times New Roman"/>
          <w:sz w:val="24"/>
          <w:szCs w:val="24"/>
        </w:rPr>
        <w:t xml:space="preserve"> the development of a new model</w:t>
      </w:r>
      <w:r w:rsidR="0039135D">
        <w:rPr>
          <w:rFonts w:ascii="Times New Roman" w:hAnsi="Times New Roman" w:cs="Times New Roman"/>
          <w:sz w:val="24"/>
          <w:szCs w:val="24"/>
        </w:rPr>
        <w:t xml:space="preserve"> is described</w:t>
      </w:r>
      <w:r>
        <w:rPr>
          <w:rFonts w:ascii="Times New Roman" w:hAnsi="Times New Roman" w:cs="Times New Roman"/>
          <w:sz w:val="24"/>
          <w:szCs w:val="24"/>
        </w:rPr>
        <w:t xml:space="preserve"> in Chapter </w:t>
      </w:r>
      <w:r w:rsidR="00AA33CB">
        <w:rPr>
          <w:rFonts w:ascii="Times New Roman" w:hAnsi="Times New Roman" w:cs="Times New Roman"/>
          <w:sz w:val="24"/>
          <w:szCs w:val="24"/>
        </w:rPr>
        <w:t>3</w:t>
      </w:r>
      <w:r w:rsidR="0039135D">
        <w:rPr>
          <w:rFonts w:ascii="Times New Roman" w:hAnsi="Times New Roman" w:cs="Times New Roman"/>
          <w:sz w:val="24"/>
          <w:szCs w:val="24"/>
        </w:rPr>
        <w:t>.</w:t>
      </w:r>
      <w:r w:rsidR="008B20C9">
        <w:rPr>
          <w:rFonts w:ascii="Times New Roman" w:hAnsi="Times New Roman" w:cs="Times New Roman"/>
          <w:sz w:val="24"/>
          <w:szCs w:val="24"/>
        </w:rPr>
        <w:t xml:space="preserve"> </w:t>
      </w:r>
      <w:r w:rsidR="0039135D">
        <w:rPr>
          <w:rFonts w:ascii="Times New Roman" w:hAnsi="Times New Roman" w:cs="Times New Roman"/>
          <w:sz w:val="24"/>
          <w:szCs w:val="24"/>
        </w:rPr>
        <w:t xml:space="preserve"> The purpose of the analyse</w:t>
      </w:r>
      <w:r w:rsidR="00EB64E6">
        <w:rPr>
          <w:rFonts w:ascii="Times New Roman" w:hAnsi="Times New Roman" w:cs="Times New Roman"/>
          <w:sz w:val="24"/>
          <w:szCs w:val="24"/>
        </w:rPr>
        <w:t>s conducted here, described in C</w:t>
      </w:r>
      <w:r w:rsidR="0039135D">
        <w:rPr>
          <w:rFonts w:ascii="Times New Roman" w:hAnsi="Times New Roman" w:cs="Times New Roman"/>
          <w:sz w:val="24"/>
          <w:szCs w:val="24"/>
        </w:rPr>
        <w:t>hapters 3 through 5, was to</w:t>
      </w:r>
      <w:r>
        <w:rPr>
          <w:rFonts w:ascii="Times New Roman" w:hAnsi="Times New Roman" w:cs="Times New Roman"/>
          <w:sz w:val="24"/>
          <w:szCs w:val="24"/>
        </w:rPr>
        <w:t xml:space="preserve"> determine the effectiveness </w:t>
      </w:r>
      <w:r w:rsidR="00BD05DF">
        <w:rPr>
          <w:rFonts w:ascii="Times New Roman" w:hAnsi="Times New Roman" w:cs="Times New Roman"/>
          <w:sz w:val="24"/>
          <w:szCs w:val="24"/>
        </w:rPr>
        <w:t xml:space="preserve">of the </w:t>
      </w:r>
      <w:r w:rsidR="008B20C9">
        <w:rPr>
          <w:rFonts w:ascii="Times New Roman" w:hAnsi="Times New Roman" w:cs="Times New Roman"/>
          <w:sz w:val="24"/>
          <w:szCs w:val="24"/>
        </w:rPr>
        <w:t>current</w:t>
      </w:r>
      <w:r w:rsidR="00BD05DF">
        <w:rPr>
          <w:rFonts w:ascii="Times New Roman" w:hAnsi="Times New Roman" w:cs="Times New Roman"/>
          <w:sz w:val="24"/>
          <w:szCs w:val="24"/>
        </w:rPr>
        <w:t xml:space="preserve"> predictive model </w:t>
      </w:r>
      <w:r>
        <w:rPr>
          <w:rFonts w:ascii="Times New Roman" w:hAnsi="Times New Roman" w:cs="Times New Roman"/>
          <w:sz w:val="24"/>
          <w:szCs w:val="24"/>
        </w:rPr>
        <w:t xml:space="preserve">and recommend </w:t>
      </w:r>
      <w:r w:rsidR="0039135D">
        <w:rPr>
          <w:rFonts w:ascii="Times New Roman" w:hAnsi="Times New Roman" w:cs="Times New Roman"/>
          <w:sz w:val="24"/>
          <w:szCs w:val="24"/>
        </w:rPr>
        <w:t xml:space="preserve">its </w:t>
      </w:r>
      <w:r w:rsidR="00EB64E6">
        <w:rPr>
          <w:rFonts w:ascii="Times New Roman" w:hAnsi="Times New Roman" w:cs="Times New Roman"/>
          <w:sz w:val="24"/>
          <w:szCs w:val="24"/>
        </w:rPr>
        <w:t>continued</w:t>
      </w:r>
      <w:r>
        <w:rPr>
          <w:rFonts w:ascii="Times New Roman" w:hAnsi="Times New Roman" w:cs="Times New Roman"/>
          <w:sz w:val="24"/>
          <w:szCs w:val="24"/>
        </w:rPr>
        <w:t xml:space="preserve"> use or its replacement/revision.  Selected environmental variables</w:t>
      </w:r>
      <w:r w:rsidR="00EB64E6">
        <w:rPr>
          <w:rFonts w:ascii="Times New Roman" w:hAnsi="Times New Roman" w:cs="Times New Roman"/>
          <w:sz w:val="24"/>
          <w:szCs w:val="24"/>
        </w:rPr>
        <w:t xml:space="preserve"> as described within Chapter 3</w:t>
      </w:r>
      <w:r w:rsidR="00B300DE">
        <w:rPr>
          <w:rFonts w:ascii="Times New Roman" w:hAnsi="Times New Roman" w:cs="Times New Roman"/>
          <w:sz w:val="24"/>
          <w:szCs w:val="24"/>
        </w:rPr>
        <w:t xml:space="preserve"> </w:t>
      </w:r>
      <w:r w:rsidR="0039135D">
        <w:rPr>
          <w:rFonts w:ascii="Times New Roman" w:hAnsi="Times New Roman" w:cs="Times New Roman"/>
          <w:sz w:val="24"/>
          <w:szCs w:val="24"/>
        </w:rPr>
        <w:t>were</w:t>
      </w:r>
      <w:r>
        <w:rPr>
          <w:rFonts w:ascii="Times New Roman" w:hAnsi="Times New Roman" w:cs="Times New Roman"/>
          <w:sz w:val="24"/>
          <w:szCs w:val="24"/>
        </w:rPr>
        <w:t xml:space="preserve"> evaluated to determine the correlation between each variable and the location of archaeological sites while considering the background environment.  </w:t>
      </w:r>
      <w:r w:rsidR="00B300DE">
        <w:rPr>
          <w:rFonts w:ascii="Times New Roman" w:hAnsi="Times New Roman" w:cs="Times New Roman"/>
          <w:sz w:val="24"/>
          <w:szCs w:val="24"/>
        </w:rPr>
        <w:t>The evaluation of environmental associations of archaeological sites was completed by district with results presented w</w:t>
      </w:r>
      <w:r w:rsidR="00C143AB">
        <w:rPr>
          <w:rFonts w:ascii="Times New Roman" w:hAnsi="Times New Roman" w:cs="Times New Roman"/>
          <w:sz w:val="24"/>
          <w:szCs w:val="24"/>
        </w:rPr>
        <w:t>ithin Chapter 5 as well as within A</w:t>
      </w:r>
      <w:r w:rsidR="00B300DE">
        <w:rPr>
          <w:rFonts w:ascii="Times New Roman" w:hAnsi="Times New Roman" w:cs="Times New Roman"/>
          <w:sz w:val="24"/>
          <w:szCs w:val="24"/>
        </w:rPr>
        <w:t>ppendix</w:t>
      </w:r>
      <w:r w:rsidR="00C143AB">
        <w:rPr>
          <w:rFonts w:ascii="Times New Roman" w:hAnsi="Times New Roman" w:cs="Times New Roman"/>
          <w:sz w:val="24"/>
          <w:szCs w:val="24"/>
        </w:rPr>
        <w:t xml:space="preserve"> B</w:t>
      </w:r>
      <w:r w:rsidR="00B300DE">
        <w:rPr>
          <w:rFonts w:ascii="Times New Roman" w:hAnsi="Times New Roman" w:cs="Times New Roman"/>
          <w:sz w:val="24"/>
          <w:szCs w:val="24"/>
        </w:rPr>
        <w:t>.  The Appendi</w:t>
      </w:r>
      <w:r w:rsidR="00EB64E6">
        <w:rPr>
          <w:rFonts w:ascii="Times New Roman" w:hAnsi="Times New Roman" w:cs="Times New Roman"/>
          <w:sz w:val="24"/>
          <w:szCs w:val="24"/>
        </w:rPr>
        <w:t>ces</w:t>
      </w:r>
      <w:r w:rsidR="00B300DE">
        <w:rPr>
          <w:rFonts w:ascii="Times New Roman" w:hAnsi="Times New Roman" w:cs="Times New Roman"/>
          <w:sz w:val="24"/>
          <w:szCs w:val="24"/>
        </w:rPr>
        <w:t xml:space="preserve"> also contains additional figures of archaeological site locations across the Kisatchie National Forest as separated by temporal components</w:t>
      </w:r>
      <w:r w:rsidR="00A22CB4">
        <w:rPr>
          <w:rFonts w:ascii="Times New Roman" w:hAnsi="Times New Roman" w:cs="Times New Roman"/>
          <w:sz w:val="24"/>
          <w:szCs w:val="24"/>
        </w:rPr>
        <w:t xml:space="preserve"> (Appendix A) a</w:t>
      </w:r>
      <w:r w:rsidR="00012E8D">
        <w:rPr>
          <w:rFonts w:ascii="Times New Roman" w:hAnsi="Times New Roman" w:cs="Times New Roman"/>
          <w:sz w:val="24"/>
          <w:szCs w:val="24"/>
        </w:rPr>
        <w:t>s well as</w:t>
      </w:r>
      <w:r w:rsidR="00A22CB4">
        <w:rPr>
          <w:rFonts w:ascii="Times New Roman" w:hAnsi="Times New Roman" w:cs="Times New Roman"/>
          <w:sz w:val="24"/>
          <w:szCs w:val="24"/>
        </w:rPr>
        <w:t xml:space="preserve"> the 2011 KNF Predictive Model probability zone results by district (Appendix C), </w:t>
      </w:r>
      <w:r w:rsidR="00C143AB">
        <w:rPr>
          <w:rFonts w:ascii="Times New Roman" w:hAnsi="Times New Roman" w:cs="Times New Roman"/>
          <w:sz w:val="24"/>
          <w:szCs w:val="24"/>
        </w:rPr>
        <w:t>both</w:t>
      </w:r>
      <w:r w:rsidR="00A22CB4">
        <w:rPr>
          <w:rFonts w:ascii="Times New Roman" w:hAnsi="Times New Roman" w:cs="Times New Roman"/>
          <w:sz w:val="24"/>
          <w:szCs w:val="24"/>
        </w:rPr>
        <w:t xml:space="preserve"> of which supplement the tables and figures embedded within the text of this study</w:t>
      </w:r>
      <w:r w:rsidR="00B300DE">
        <w:rPr>
          <w:rFonts w:ascii="Times New Roman" w:hAnsi="Times New Roman" w:cs="Times New Roman"/>
          <w:sz w:val="24"/>
          <w:szCs w:val="24"/>
        </w:rPr>
        <w:t>.</w:t>
      </w:r>
    </w:p>
    <w:p w14:paraId="7CA470F3" w14:textId="03003F65" w:rsidR="000D2886" w:rsidRPr="0042232C" w:rsidRDefault="0039135D" w:rsidP="0042232C">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the existing model has appreciable utility, it does not work well in all districts, particularly in the Caney District. For this reason</w:t>
      </w:r>
      <w:r w:rsidR="00800319">
        <w:rPr>
          <w:rFonts w:ascii="Times New Roman" w:hAnsi="Times New Roman" w:cs="Times New Roman"/>
          <w:sz w:val="24"/>
          <w:szCs w:val="24"/>
        </w:rPr>
        <w:t xml:space="preserve">, an improved predictive model </w:t>
      </w:r>
      <w:r>
        <w:rPr>
          <w:rFonts w:ascii="Times New Roman" w:hAnsi="Times New Roman" w:cs="Times New Roman"/>
          <w:sz w:val="24"/>
          <w:szCs w:val="24"/>
        </w:rPr>
        <w:t>for the</w:t>
      </w:r>
      <w:r w:rsidR="00800319">
        <w:rPr>
          <w:rFonts w:ascii="Times New Roman" w:hAnsi="Times New Roman" w:cs="Times New Roman"/>
          <w:sz w:val="24"/>
          <w:szCs w:val="24"/>
        </w:rPr>
        <w:t xml:space="preserve"> Kisatchie National Forest</w:t>
      </w:r>
      <w:r>
        <w:rPr>
          <w:rFonts w:ascii="Times New Roman" w:hAnsi="Times New Roman" w:cs="Times New Roman"/>
          <w:sz w:val="24"/>
          <w:szCs w:val="24"/>
        </w:rPr>
        <w:t xml:space="preserve"> is presented in Chapter 6</w:t>
      </w:r>
      <w:r w:rsidR="00B300DE">
        <w:rPr>
          <w:rFonts w:ascii="Times New Roman" w:hAnsi="Times New Roman" w:cs="Times New Roman"/>
          <w:sz w:val="24"/>
          <w:szCs w:val="24"/>
        </w:rPr>
        <w:t xml:space="preserve"> with effectiveness by district illustrated statistically</w:t>
      </w:r>
      <w:r w:rsidR="00800319">
        <w:rPr>
          <w:rFonts w:ascii="Times New Roman" w:hAnsi="Times New Roman" w:cs="Times New Roman"/>
          <w:sz w:val="24"/>
          <w:szCs w:val="24"/>
        </w:rPr>
        <w:t>.</w:t>
      </w:r>
      <w:r w:rsidR="00B300DE">
        <w:rPr>
          <w:rFonts w:ascii="Times New Roman" w:hAnsi="Times New Roman" w:cs="Times New Roman"/>
          <w:sz w:val="24"/>
          <w:szCs w:val="24"/>
        </w:rPr>
        <w:t xml:space="preserve">  The </w:t>
      </w:r>
      <w:r w:rsidR="006F7830">
        <w:rPr>
          <w:rFonts w:ascii="Times New Roman" w:hAnsi="Times New Roman" w:cs="Times New Roman"/>
          <w:sz w:val="24"/>
          <w:szCs w:val="24"/>
        </w:rPr>
        <w:t>recommendation</w:t>
      </w:r>
      <w:r w:rsidR="00B300DE">
        <w:rPr>
          <w:rFonts w:ascii="Times New Roman" w:hAnsi="Times New Roman" w:cs="Times New Roman"/>
          <w:sz w:val="24"/>
          <w:szCs w:val="24"/>
        </w:rPr>
        <w:t xml:space="preserve"> of this study is to adopt the predict</w:t>
      </w:r>
      <w:r w:rsidR="00EB64E6">
        <w:rPr>
          <w:rFonts w:ascii="Times New Roman" w:hAnsi="Times New Roman" w:cs="Times New Roman"/>
          <w:sz w:val="24"/>
          <w:szCs w:val="24"/>
        </w:rPr>
        <w:t xml:space="preserve">ive model developed here </w:t>
      </w:r>
      <w:r w:rsidR="00B300DE">
        <w:rPr>
          <w:rFonts w:ascii="Times New Roman" w:hAnsi="Times New Roman" w:cs="Times New Roman"/>
          <w:sz w:val="24"/>
          <w:szCs w:val="24"/>
        </w:rPr>
        <w:t xml:space="preserve">for use across all ranger districts </w:t>
      </w:r>
      <w:r w:rsidR="00EB64E6">
        <w:rPr>
          <w:rFonts w:ascii="Times New Roman" w:hAnsi="Times New Roman" w:cs="Times New Roman"/>
          <w:sz w:val="24"/>
          <w:szCs w:val="24"/>
        </w:rPr>
        <w:t xml:space="preserve">in order </w:t>
      </w:r>
      <w:r w:rsidR="00B300DE">
        <w:rPr>
          <w:rFonts w:ascii="Times New Roman" w:hAnsi="Times New Roman" w:cs="Times New Roman"/>
          <w:sz w:val="24"/>
          <w:szCs w:val="24"/>
        </w:rPr>
        <w:t>to</w:t>
      </w:r>
      <w:r w:rsidR="00EB64E6">
        <w:rPr>
          <w:rFonts w:ascii="Times New Roman" w:hAnsi="Times New Roman" w:cs="Times New Roman"/>
          <w:sz w:val="24"/>
          <w:szCs w:val="24"/>
        </w:rPr>
        <w:t xml:space="preserve"> more accurately predict the location of</w:t>
      </w:r>
      <w:r w:rsidR="00B300DE">
        <w:rPr>
          <w:rFonts w:ascii="Times New Roman" w:hAnsi="Times New Roman" w:cs="Times New Roman"/>
          <w:sz w:val="24"/>
          <w:szCs w:val="24"/>
        </w:rPr>
        <w:t xml:space="preserve"> both prehistoric and historic archaeological sites.</w:t>
      </w:r>
    </w:p>
    <w:p w14:paraId="34534F19" w14:textId="77777777" w:rsidR="000F5EB8" w:rsidRDefault="000F5EB8" w:rsidP="00B37F03">
      <w:pPr>
        <w:spacing w:line="480" w:lineRule="auto"/>
        <w:rPr>
          <w:rFonts w:ascii="Times New Roman" w:hAnsi="Times New Roman" w:cs="Times New Roman"/>
          <w:b/>
          <w:sz w:val="24"/>
          <w:szCs w:val="24"/>
        </w:rPr>
      </w:pPr>
    </w:p>
    <w:p w14:paraId="4B30449F" w14:textId="77777777" w:rsidR="007B7815" w:rsidRDefault="007B7815" w:rsidP="00B37F03">
      <w:pPr>
        <w:spacing w:line="480" w:lineRule="auto"/>
        <w:rPr>
          <w:rFonts w:ascii="Times New Roman" w:hAnsi="Times New Roman" w:cs="Times New Roman"/>
          <w:b/>
          <w:sz w:val="24"/>
          <w:szCs w:val="24"/>
        </w:rPr>
      </w:pPr>
    </w:p>
    <w:p w14:paraId="15C55B16" w14:textId="77777777" w:rsidR="007F3D15" w:rsidRDefault="00800319" w:rsidP="00AB59C3">
      <w:pPr>
        <w:spacing w:line="480" w:lineRule="auto"/>
        <w:jc w:val="center"/>
        <w:outlineLvl w:val="0"/>
        <w:rPr>
          <w:rFonts w:ascii="Times New Roman" w:hAnsi="Times New Roman" w:cs="Times New Roman"/>
          <w:b/>
          <w:i/>
          <w:sz w:val="24"/>
          <w:szCs w:val="24"/>
        </w:rPr>
      </w:pPr>
      <w:r>
        <w:rPr>
          <w:rFonts w:ascii="Times New Roman" w:hAnsi="Times New Roman" w:cs="Times New Roman"/>
          <w:b/>
          <w:i/>
          <w:sz w:val="24"/>
          <w:szCs w:val="24"/>
        </w:rPr>
        <w:t>Environmental Setting</w:t>
      </w:r>
    </w:p>
    <w:p w14:paraId="4F440DDE" w14:textId="55BF3E3C" w:rsidR="007F3D15" w:rsidRDefault="007F3D15" w:rsidP="007F3D15">
      <w:pPr>
        <w:spacing w:line="480" w:lineRule="auto"/>
        <w:ind w:firstLine="720"/>
        <w:rPr>
          <w:rFonts w:ascii="Times New Roman" w:hAnsi="Times New Roman" w:cs="Times New Roman"/>
          <w:b/>
          <w:i/>
          <w:sz w:val="24"/>
          <w:szCs w:val="24"/>
        </w:rPr>
      </w:pPr>
      <w:r w:rsidRPr="007F3D15">
        <w:rPr>
          <w:rFonts w:ascii="Times New Roman" w:hAnsi="Times New Roman" w:cs="Times New Roman"/>
          <w:sz w:val="24"/>
          <w:szCs w:val="24"/>
        </w:rPr>
        <w:t>Predictive</w:t>
      </w:r>
      <w:r>
        <w:rPr>
          <w:rFonts w:ascii="Times New Roman" w:hAnsi="Times New Roman" w:cs="Times New Roman"/>
          <w:sz w:val="24"/>
          <w:szCs w:val="24"/>
        </w:rPr>
        <w:t xml:space="preserve"> modeling within an archaeological context heavily incorporates the environment of the study area as well as the archaeological record.  </w:t>
      </w:r>
      <w:r w:rsidR="00A17CB6">
        <w:rPr>
          <w:rFonts w:ascii="Times New Roman" w:hAnsi="Times New Roman" w:cs="Times New Roman"/>
          <w:sz w:val="24"/>
          <w:szCs w:val="24"/>
        </w:rPr>
        <w:t>In</w:t>
      </w:r>
      <w:r w:rsidR="000B0236">
        <w:rPr>
          <w:rFonts w:ascii="Times New Roman" w:hAnsi="Times New Roman" w:cs="Times New Roman"/>
          <w:sz w:val="24"/>
          <w:szCs w:val="24"/>
        </w:rPr>
        <w:t xml:space="preserve"> </w:t>
      </w:r>
      <w:r>
        <w:rPr>
          <w:rFonts w:ascii="Times New Roman" w:hAnsi="Times New Roman" w:cs="Times New Roman"/>
          <w:sz w:val="24"/>
          <w:szCs w:val="24"/>
        </w:rPr>
        <w:t>this chapter, the environmental setting is given an in-depth overview while the archaeological record is also examined both regionally and locally.</w:t>
      </w:r>
    </w:p>
    <w:p w14:paraId="00D4E44E" w14:textId="77777777" w:rsidR="00B37F03" w:rsidRPr="007F3D15" w:rsidRDefault="00B37F03" w:rsidP="00AB59C3">
      <w:pPr>
        <w:spacing w:line="480" w:lineRule="auto"/>
        <w:outlineLvl w:val="0"/>
        <w:rPr>
          <w:rFonts w:ascii="Times New Roman" w:hAnsi="Times New Roman" w:cs="Times New Roman"/>
          <w:b/>
          <w:i/>
          <w:sz w:val="24"/>
          <w:szCs w:val="24"/>
        </w:rPr>
      </w:pPr>
      <w:r>
        <w:rPr>
          <w:rFonts w:ascii="Times New Roman" w:hAnsi="Times New Roman" w:cs="Times New Roman"/>
          <w:b/>
          <w:sz w:val="24"/>
          <w:szCs w:val="24"/>
        </w:rPr>
        <w:t>Physiography</w:t>
      </w:r>
    </w:p>
    <w:p w14:paraId="024731F9" w14:textId="6807FFDC" w:rsidR="00B37F03" w:rsidRDefault="002A3602" w:rsidP="00B37F03">
      <w:pPr>
        <w:spacing w:line="480" w:lineRule="auto"/>
        <w:rPr>
          <w:rFonts w:ascii="Times New Roman" w:hAnsi="Times New Roman" w:cs="Times New Roman"/>
          <w:sz w:val="24"/>
          <w:szCs w:val="24"/>
        </w:rPr>
      </w:pPr>
      <w:r>
        <w:rPr>
          <w:rFonts w:ascii="Times New Roman" w:hAnsi="Times New Roman" w:cs="Times New Roman"/>
          <w:sz w:val="24"/>
          <w:szCs w:val="24"/>
        </w:rPr>
        <w:tab/>
      </w:r>
      <w:r w:rsidR="00CD2C32">
        <w:rPr>
          <w:rFonts w:ascii="Times New Roman" w:hAnsi="Times New Roman" w:cs="Times New Roman"/>
          <w:sz w:val="24"/>
          <w:szCs w:val="24"/>
        </w:rPr>
        <w:t>The K</w:t>
      </w:r>
      <w:r w:rsidR="007F3D15">
        <w:rPr>
          <w:rFonts w:ascii="Times New Roman" w:hAnsi="Times New Roman" w:cs="Times New Roman"/>
          <w:sz w:val="24"/>
          <w:szCs w:val="24"/>
        </w:rPr>
        <w:t xml:space="preserve">isatchie </w:t>
      </w:r>
      <w:r w:rsidR="00CD2C32">
        <w:rPr>
          <w:rFonts w:ascii="Times New Roman" w:hAnsi="Times New Roman" w:cs="Times New Roman"/>
          <w:sz w:val="24"/>
          <w:szCs w:val="24"/>
        </w:rPr>
        <w:t>N</w:t>
      </w:r>
      <w:r w:rsidR="007F3D15">
        <w:rPr>
          <w:rFonts w:ascii="Times New Roman" w:hAnsi="Times New Roman" w:cs="Times New Roman"/>
          <w:sz w:val="24"/>
          <w:szCs w:val="24"/>
        </w:rPr>
        <w:t xml:space="preserve">ational </w:t>
      </w:r>
      <w:r w:rsidR="00CD2C32">
        <w:rPr>
          <w:rFonts w:ascii="Times New Roman" w:hAnsi="Times New Roman" w:cs="Times New Roman"/>
          <w:sz w:val="24"/>
          <w:szCs w:val="24"/>
        </w:rPr>
        <w:t>F</w:t>
      </w:r>
      <w:r w:rsidR="007F3D15">
        <w:rPr>
          <w:rFonts w:ascii="Times New Roman" w:hAnsi="Times New Roman" w:cs="Times New Roman"/>
          <w:sz w:val="24"/>
          <w:szCs w:val="24"/>
        </w:rPr>
        <w:t>orest</w:t>
      </w:r>
      <w:r w:rsidR="00CD2C32">
        <w:rPr>
          <w:rFonts w:ascii="Times New Roman" w:hAnsi="Times New Roman" w:cs="Times New Roman"/>
          <w:sz w:val="24"/>
          <w:szCs w:val="24"/>
        </w:rPr>
        <w:t xml:space="preserve"> lies in </w:t>
      </w:r>
      <w:r w:rsidR="00AB249D">
        <w:rPr>
          <w:rFonts w:ascii="Times New Roman" w:hAnsi="Times New Roman" w:cs="Times New Roman"/>
          <w:sz w:val="24"/>
          <w:szCs w:val="24"/>
        </w:rPr>
        <w:t xml:space="preserve">west-central Louisiana, </w:t>
      </w:r>
      <w:r w:rsidR="000B0236">
        <w:rPr>
          <w:rFonts w:ascii="Times New Roman" w:hAnsi="Times New Roman" w:cs="Times New Roman"/>
          <w:sz w:val="24"/>
          <w:szCs w:val="24"/>
        </w:rPr>
        <w:t>which falls</w:t>
      </w:r>
      <w:r w:rsidR="0015771C">
        <w:rPr>
          <w:rFonts w:ascii="Times New Roman" w:hAnsi="Times New Roman" w:cs="Times New Roman"/>
          <w:sz w:val="24"/>
          <w:szCs w:val="24"/>
        </w:rPr>
        <w:t xml:space="preserve"> within the</w:t>
      </w:r>
      <w:r w:rsidR="00CD2C32">
        <w:rPr>
          <w:rFonts w:ascii="Times New Roman" w:hAnsi="Times New Roman" w:cs="Times New Roman"/>
          <w:sz w:val="24"/>
          <w:szCs w:val="24"/>
        </w:rPr>
        <w:t xml:space="preserve"> Coastal Plain physiographic province</w:t>
      </w:r>
      <w:r w:rsidR="007F3D15">
        <w:rPr>
          <w:rFonts w:ascii="Times New Roman" w:hAnsi="Times New Roman" w:cs="Times New Roman"/>
          <w:sz w:val="24"/>
          <w:szCs w:val="24"/>
        </w:rPr>
        <w:t xml:space="preserve">. </w:t>
      </w:r>
      <w:r>
        <w:rPr>
          <w:rFonts w:ascii="Times New Roman" w:hAnsi="Times New Roman" w:cs="Times New Roman"/>
          <w:sz w:val="24"/>
          <w:szCs w:val="24"/>
        </w:rPr>
        <w:t xml:space="preserve"> </w:t>
      </w:r>
      <w:r w:rsidR="0015771C">
        <w:rPr>
          <w:rFonts w:ascii="Times New Roman" w:hAnsi="Times New Roman" w:cs="Times New Roman"/>
          <w:sz w:val="24"/>
          <w:szCs w:val="24"/>
        </w:rPr>
        <w:t>Within Louisiana, t</w:t>
      </w:r>
      <w:r w:rsidR="007F3D15">
        <w:rPr>
          <w:rFonts w:ascii="Times New Roman" w:hAnsi="Times New Roman" w:cs="Times New Roman"/>
          <w:sz w:val="24"/>
          <w:szCs w:val="24"/>
        </w:rPr>
        <w:t>he Coastal Plain</w:t>
      </w:r>
      <w:r>
        <w:rPr>
          <w:rFonts w:ascii="Times New Roman" w:hAnsi="Times New Roman" w:cs="Times New Roman"/>
          <w:sz w:val="24"/>
          <w:szCs w:val="24"/>
        </w:rPr>
        <w:t xml:space="preserve"> </w:t>
      </w:r>
      <w:r w:rsidR="0015771C">
        <w:rPr>
          <w:rFonts w:ascii="Times New Roman" w:hAnsi="Times New Roman" w:cs="Times New Roman"/>
          <w:sz w:val="24"/>
          <w:szCs w:val="24"/>
        </w:rPr>
        <w:t xml:space="preserve">physiographic province </w:t>
      </w:r>
      <w:r w:rsidR="002A2993">
        <w:rPr>
          <w:rFonts w:ascii="Times New Roman" w:hAnsi="Times New Roman" w:cs="Times New Roman"/>
          <w:sz w:val="24"/>
          <w:szCs w:val="24"/>
        </w:rPr>
        <w:t xml:space="preserve">is </w:t>
      </w:r>
      <w:r>
        <w:rPr>
          <w:rFonts w:ascii="Times New Roman" w:hAnsi="Times New Roman" w:cs="Times New Roman"/>
          <w:sz w:val="24"/>
          <w:szCs w:val="24"/>
        </w:rPr>
        <w:t xml:space="preserve">subdivided into five major natural regions: the uplands of the </w:t>
      </w:r>
      <w:r w:rsidR="0015771C">
        <w:rPr>
          <w:rFonts w:ascii="Times New Roman" w:hAnsi="Times New Roman" w:cs="Times New Roman"/>
          <w:sz w:val="24"/>
          <w:szCs w:val="24"/>
        </w:rPr>
        <w:t>northwest</w:t>
      </w:r>
      <w:r>
        <w:rPr>
          <w:rFonts w:ascii="Times New Roman" w:hAnsi="Times New Roman" w:cs="Times New Roman"/>
          <w:sz w:val="24"/>
          <w:szCs w:val="24"/>
        </w:rPr>
        <w:t>, coastal terraces, M</w:t>
      </w:r>
      <w:r w:rsidR="0015771C">
        <w:rPr>
          <w:rFonts w:ascii="Times New Roman" w:hAnsi="Times New Roman" w:cs="Times New Roman"/>
          <w:sz w:val="24"/>
          <w:szCs w:val="24"/>
        </w:rPr>
        <w:t>ississippi</w:t>
      </w:r>
      <w:r>
        <w:rPr>
          <w:rFonts w:ascii="Times New Roman" w:hAnsi="Times New Roman" w:cs="Times New Roman"/>
          <w:sz w:val="24"/>
          <w:szCs w:val="24"/>
        </w:rPr>
        <w:t xml:space="preserve"> and Red River alluvial plains</w:t>
      </w:r>
      <w:r w:rsidR="00B56950">
        <w:rPr>
          <w:rFonts w:ascii="Times New Roman" w:hAnsi="Times New Roman" w:cs="Times New Roman"/>
          <w:sz w:val="24"/>
          <w:szCs w:val="24"/>
        </w:rPr>
        <w:t>, M</w:t>
      </w:r>
      <w:r w:rsidR="0015771C">
        <w:rPr>
          <w:rFonts w:ascii="Times New Roman" w:hAnsi="Times New Roman" w:cs="Times New Roman"/>
          <w:sz w:val="24"/>
          <w:szCs w:val="24"/>
        </w:rPr>
        <w:t>ississippi</w:t>
      </w:r>
      <w:r w:rsidR="00B56950">
        <w:rPr>
          <w:rFonts w:ascii="Times New Roman" w:hAnsi="Times New Roman" w:cs="Times New Roman"/>
          <w:sz w:val="24"/>
          <w:szCs w:val="24"/>
        </w:rPr>
        <w:t xml:space="preserve"> </w:t>
      </w:r>
      <w:r w:rsidR="0015771C">
        <w:rPr>
          <w:rFonts w:ascii="Times New Roman" w:hAnsi="Times New Roman" w:cs="Times New Roman"/>
          <w:sz w:val="24"/>
          <w:szCs w:val="24"/>
        </w:rPr>
        <w:t>d</w:t>
      </w:r>
      <w:r w:rsidR="00B56950">
        <w:rPr>
          <w:rFonts w:ascii="Times New Roman" w:hAnsi="Times New Roman" w:cs="Times New Roman"/>
          <w:sz w:val="24"/>
          <w:szCs w:val="24"/>
        </w:rPr>
        <w:t>elta, and Chenier Plain (</w:t>
      </w:r>
      <w:r>
        <w:rPr>
          <w:rFonts w:ascii="Times New Roman" w:hAnsi="Times New Roman" w:cs="Times New Roman"/>
          <w:sz w:val="24"/>
          <w:szCs w:val="24"/>
        </w:rPr>
        <w:t>Rees</w:t>
      </w:r>
      <w:r w:rsidR="00B56950">
        <w:rPr>
          <w:rFonts w:ascii="Times New Roman" w:hAnsi="Times New Roman" w:cs="Times New Roman"/>
          <w:sz w:val="24"/>
          <w:szCs w:val="24"/>
        </w:rPr>
        <w:t xml:space="preserve"> 2010;</w:t>
      </w:r>
      <w:r>
        <w:rPr>
          <w:rFonts w:ascii="Times New Roman" w:hAnsi="Times New Roman" w:cs="Times New Roman"/>
          <w:sz w:val="24"/>
          <w:szCs w:val="24"/>
        </w:rPr>
        <w:t xml:space="preserve"> Yodis et al</w:t>
      </w:r>
      <w:r w:rsidR="00B56950">
        <w:rPr>
          <w:rFonts w:ascii="Times New Roman" w:hAnsi="Times New Roman" w:cs="Times New Roman"/>
          <w:sz w:val="24"/>
          <w:szCs w:val="24"/>
        </w:rPr>
        <w:t>.</w:t>
      </w:r>
      <w:r>
        <w:rPr>
          <w:rFonts w:ascii="Times New Roman" w:hAnsi="Times New Roman" w:cs="Times New Roman"/>
          <w:sz w:val="24"/>
          <w:szCs w:val="24"/>
        </w:rPr>
        <w:t xml:space="preserve"> 2003). </w:t>
      </w:r>
      <w:r w:rsidR="00551272">
        <w:rPr>
          <w:rFonts w:ascii="Times New Roman" w:hAnsi="Times New Roman" w:cs="Times New Roman"/>
          <w:sz w:val="24"/>
          <w:szCs w:val="24"/>
        </w:rPr>
        <w:t xml:space="preserve"> </w:t>
      </w:r>
      <w:r w:rsidR="000427E1">
        <w:rPr>
          <w:rFonts w:ascii="Times New Roman" w:hAnsi="Times New Roman" w:cs="Times New Roman"/>
          <w:sz w:val="24"/>
          <w:szCs w:val="24"/>
        </w:rPr>
        <w:t>This region</w:t>
      </w:r>
      <w:r w:rsidR="005D631B">
        <w:rPr>
          <w:rFonts w:ascii="Times New Roman" w:hAnsi="Times New Roman" w:cs="Times New Roman"/>
          <w:sz w:val="24"/>
          <w:szCs w:val="24"/>
        </w:rPr>
        <w:t xml:space="preserve"> encompassing the Forest is frequently</w:t>
      </w:r>
      <w:r w:rsidR="000427E1">
        <w:rPr>
          <w:rFonts w:ascii="Times New Roman" w:hAnsi="Times New Roman" w:cs="Times New Roman"/>
          <w:sz w:val="24"/>
          <w:szCs w:val="24"/>
        </w:rPr>
        <w:t xml:space="preserve"> referred to as </w:t>
      </w:r>
      <w:r w:rsidR="00CB7860">
        <w:rPr>
          <w:rFonts w:ascii="Times New Roman" w:hAnsi="Times New Roman" w:cs="Times New Roman"/>
          <w:sz w:val="24"/>
          <w:szCs w:val="24"/>
        </w:rPr>
        <w:t xml:space="preserve">the </w:t>
      </w:r>
      <w:r w:rsidR="007023ED">
        <w:rPr>
          <w:rFonts w:ascii="Times New Roman" w:hAnsi="Times New Roman" w:cs="Times New Roman"/>
          <w:sz w:val="24"/>
          <w:szCs w:val="24"/>
        </w:rPr>
        <w:t>“</w:t>
      </w:r>
      <w:r w:rsidR="00CB7860">
        <w:rPr>
          <w:rFonts w:ascii="Times New Roman" w:hAnsi="Times New Roman" w:cs="Times New Roman"/>
          <w:sz w:val="24"/>
          <w:szCs w:val="24"/>
        </w:rPr>
        <w:t>Kisatchie Wold</w:t>
      </w:r>
      <w:r w:rsidR="007023ED">
        <w:rPr>
          <w:rFonts w:ascii="Times New Roman" w:hAnsi="Times New Roman" w:cs="Times New Roman"/>
          <w:sz w:val="24"/>
          <w:szCs w:val="24"/>
        </w:rPr>
        <w:t>”</w:t>
      </w:r>
      <w:r w:rsidR="00CB7860">
        <w:rPr>
          <w:rFonts w:ascii="Times New Roman" w:hAnsi="Times New Roman" w:cs="Times New Roman"/>
          <w:sz w:val="24"/>
          <w:szCs w:val="24"/>
        </w:rPr>
        <w:t xml:space="preserve"> (Welch 1942)</w:t>
      </w:r>
      <w:r w:rsidR="005D631B">
        <w:rPr>
          <w:rFonts w:ascii="Times New Roman" w:hAnsi="Times New Roman" w:cs="Times New Roman"/>
          <w:sz w:val="24"/>
          <w:szCs w:val="24"/>
        </w:rPr>
        <w:t xml:space="preserve"> and</w:t>
      </w:r>
      <w:r w:rsidR="000427E1">
        <w:rPr>
          <w:rFonts w:ascii="Times New Roman" w:hAnsi="Times New Roman" w:cs="Times New Roman"/>
          <w:sz w:val="24"/>
          <w:szCs w:val="24"/>
        </w:rPr>
        <w:t xml:space="preserve"> is marked by dissected Pleistocene-age deltaic plains and terraces.  </w:t>
      </w:r>
    </w:p>
    <w:p w14:paraId="0054C254" w14:textId="77777777" w:rsidR="00B37F03" w:rsidRDefault="00B37F03" w:rsidP="00AB59C3">
      <w:pPr>
        <w:spacing w:line="480" w:lineRule="auto"/>
        <w:outlineLvl w:val="0"/>
        <w:rPr>
          <w:rFonts w:ascii="Times New Roman" w:hAnsi="Times New Roman" w:cs="Times New Roman"/>
          <w:sz w:val="24"/>
          <w:szCs w:val="24"/>
        </w:rPr>
      </w:pPr>
      <w:r>
        <w:rPr>
          <w:rFonts w:ascii="Times New Roman" w:hAnsi="Times New Roman" w:cs="Times New Roman"/>
          <w:b/>
          <w:sz w:val="24"/>
          <w:szCs w:val="24"/>
        </w:rPr>
        <w:t>Geology</w:t>
      </w:r>
    </w:p>
    <w:p w14:paraId="4EAFB737" w14:textId="77777777" w:rsidR="007023ED" w:rsidRDefault="009D02D5" w:rsidP="00B37F0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w:t>
      </w:r>
      <w:r w:rsidR="000C7E28">
        <w:rPr>
          <w:rFonts w:ascii="Times New Roman" w:hAnsi="Times New Roman" w:cs="Times New Roman"/>
          <w:sz w:val="24"/>
          <w:szCs w:val="24"/>
        </w:rPr>
        <w:t>variety</w:t>
      </w:r>
      <w:r>
        <w:rPr>
          <w:rFonts w:ascii="Times New Roman" w:hAnsi="Times New Roman" w:cs="Times New Roman"/>
          <w:sz w:val="24"/>
          <w:szCs w:val="24"/>
        </w:rPr>
        <w:t xml:space="preserve"> of lithic raw materials have been reported at archaeological sites within </w:t>
      </w:r>
      <w:r w:rsidR="00E119DC">
        <w:rPr>
          <w:rFonts w:ascii="Times New Roman" w:hAnsi="Times New Roman" w:cs="Times New Roman"/>
          <w:sz w:val="24"/>
          <w:szCs w:val="24"/>
        </w:rPr>
        <w:t xml:space="preserve">the </w:t>
      </w:r>
      <w:r>
        <w:rPr>
          <w:rFonts w:ascii="Times New Roman" w:hAnsi="Times New Roman" w:cs="Times New Roman"/>
          <w:sz w:val="24"/>
          <w:szCs w:val="24"/>
        </w:rPr>
        <w:t xml:space="preserve">Kisatchie National Forest and </w:t>
      </w:r>
      <w:r w:rsidR="00742801">
        <w:rPr>
          <w:rFonts w:ascii="Times New Roman" w:hAnsi="Times New Roman" w:cs="Times New Roman"/>
          <w:sz w:val="24"/>
          <w:szCs w:val="24"/>
        </w:rPr>
        <w:t xml:space="preserve">on </w:t>
      </w:r>
      <w:r>
        <w:rPr>
          <w:rFonts w:ascii="Times New Roman" w:hAnsi="Times New Roman" w:cs="Times New Roman"/>
          <w:sz w:val="24"/>
          <w:szCs w:val="24"/>
        </w:rPr>
        <w:t xml:space="preserve">the nearby Fort Polk Military </w:t>
      </w:r>
      <w:r w:rsidR="00742801">
        <w:rPr>
          <w:rFonts w:ascii="Times New Roman" w:hAnsi="Times New Roman" w:cs="Times New Roman"/>
          <w:sz w:val="24"/>
          <w:szCs w:val="24"/>
        </w:rPr>
        <w:t>Reservation</w:t>
      </w:r>
      <w:r>
        <w:rPr>
          <w:rFonts w:ascii="Times New Roman" w:hAnsi="Times New Roman" w:cs="Times New Roman"/>
          <w:sz w:val="24"/>
          <w:szCs w:val="24"/>
        </w:rPr>
        <w:t xml:space="preserve">.  Previous archaeological </w:t>
      </w:r>
      <w:r w:rsidR="007023ED">
        <w:rPr>
          <w:rFonts w:ascii="Times New Roman" w:hAnsi="Times New Roman" w:cs="Times New Roman"/>
          <w:sz w:val="24"/>
          <w:szCs w:val="24"/>
        </w:rPr>
        <w:t>work</w:t>
      </w:r>
      <w:r>
        <w:rPr>
          <w:rFonts w:ascii="Times New Roman" w:hAnsi="Times New Roman" w:cs="Times New Roman"/>
          <w:sz w:val="24"/>
          <w:szCs w:val="24"/>
        </w:rPr>
        <w:t xml:space="preserve"> </w:t>
      </w:r>
      <w:r w:rsidR="007023ED">
        <w:rPr>
          <w:rFonts w:ascii="Times New Roman" w:hAnsi="Times New Roman" w:cs="Times New Roman"/>
          <w:sz w:val="24"/>
          <w:szCs w:val="24"/>
        </w:rPr>
        <w:t>around the Forest</w:t>
      </w:r>
      <w:r>
        <w:rPr>
          <w:rFonts w:ascii="Times New Roman" w:hAnsi="Times New Roman" w:cs="Times New Roman"/>
          <w:sz w:val="24"/>
          <w:szCs w:val="24"/>
        </w:rPr>
        <w:t xml:space="preserve"> ha</w:t>
      </w:r>
      <w:r w:rsidR="007023ED">
        <w:rPr>
          <w:rFonts w:ascii="Times New Roman" w:hAnsi="Times New Roman" w:cs="Times New Roman"/>
          <w:sz w:val="24"/>
          <w:szCs w:val="24"/>
        </w:rPr>
        <w:t>s</w:t>
      </w:r>
      <w:r>
        <w:rPr>
          <w:rFonts w:ascii="Times New Roman" w:hAnsi="Times New Roman" w:cs="Times New Roman"/>
          <w:sz w:val="24"/>
          <w:szCs w:val="24"/>
        </w:rPr>
        <w:t xml:space="preserve"> </w:t>
      </w:r>
      <w:r w:rsidR="000A3ED2">
        <w:rPr>
          <w:rFonts w:ascii="Times New Roman" w:hAnsi="Times New Roman" w:cs="Times New Roman"/>
          <w:sz w:val="24"/>
          <w:szCs w:val="24"/>
        </w:rPr>
        <w:t>emphasized the</w:t>
      </w:r>
      <w:r>
        <w:rPr>
          <w:rFonts w:ascii="Times New Roman" w:hAnsi="Times New Roman" w:cs="Times New Roman"/>
          <w:sz w:val="24"/>
          <w:szCs w:val="24"/>
        </w:rPr>
        <w:t xml:space="preserve"> importance </w:t>
      </w:r>
      <w:r w:rsidR="007023ED">
        <w:rPr>
          <w:rFonts w:ascii="Times New Roman" w:hAnsi="Times New Roman" w:cs="Times New Roman"/>
          <w:sz w:val="24"/>
          <w:szCs w:val="24"/>
        </w:rPr>
        <w:t xml:space="preserve">of </w:t>
      </w:r>
      <w:r w:rsidR="000A3ED2">
        <w:rPr>
          <w:rFonts w:ascii="Times New Roman" w:hAnsi="Times New Roman" w:cs="Times New Roman"/>
          <w:sz w:val="24"/>
          <w:szCs w:val="24"/>
        </w:rPr>
        <w:t xml:space="preserve">proximity </w:t>
      </w:r>
      <w:r w:rsidR="007023ED">
        <w:rPr>
          <w:rFonts w:ascii="Times New Roman" w:hAnsi="Times New Roman" w:cs="Times New Roman"/>
          <w:sz w:val="24"/>
          <w:szCs w:val="24"/>
        </w:rPr>
        <w:t>to exploitable</w:t>
      </w:r>
      <w:r>
        <w:rPr>
          <w:rFonts w:ascii="Times New Roman" w:hAnsi="Times New Roman" w:cs="Times New Roman"/>
          <w:sz w:val="24"/>
          <w:szCs w:val="24"/>
        </w:rPr>
        <w:t xml:space="preserve"> lithic sources</w:t>
      </w:r>
      <w:r w:rsidR="00131C57">
        <w:rPr>
          <w:rFonts w:ascii="Times New Roman" w:hAnsi="Times New Roman" w:cs="Times New Roman"/>
          <w:sz w:val="24"/>
          <w:szCs w:val="24"/>
        </w:rPr>
        <w:t xml:space="preserve"> (</w:t>
      </w:r>
      <w:r w:rsidR="00672849">
        <w:rPr>
          <w:rFonts w:ascii="Times New Roman" w:hAnsi="Times New Roman" w:cs="Times New Roman"/>
          <w:sz w:val="24"/>
          <w:szCs w:val="24"/>
        </w:rPr>
        <w:t>e.g. Franks and Yakubik 1990</w:t>
      </w:r>
      <w:r w:rsidR="007023ED">
        <w:rPr>
          <w:rFonts w:ascii="Times New Roman" w:hAnsi="Times New Roman" w:cs="Times New Roman"/>
          <w:sz w:val="24"/>
          <w:szCs w:val="24"/>
        </w:rPr>
        <w:t>).</w:t>
      </w:r>
      <w:r>
        <w:rPr>
          <w:rFonts w:ascii="Times New Roman" w:hAnsi="Times New Roman" w:cs="Times New Roman"/>
          <w:sz w:val="24"/>
          <w:szCs w:val="24"/>
        </w:rPr>
        <w:t xml:space="preserve"> </w:t>
      </w:r>
      <w:r w:rsidR="007023ED">
        <w:rPr>
          <w:rFonts w:ascii="Times New Roman" w:hAnsi="Times New Roman" w:cs="Times New Roman"/>
          <w:sz w:val="24"/>
          <w:szCs w:val="24"/>
        </w:rPr>
        <w:t xml:space="preserve"> </w:t>
      </w:r>
      <w:r>
        <w:rPr>
          <w:rFonts w:ascii="Times New Roman" w:hAnsi="Times New Roman" w:cs="Times New Roman"/>
          <w:sz w:val="24"/>
          <w:szCs w:val="24"/>
        </w:rPr>
        <w:t>Indeed, l</w:t>
      </w:r>
      <w:r w:rsidR="004C22E9">
        <w:rPr>
          <w:rFonts w:ascii="Times New Roman" w:hAnsi="Times New Roman" w:cs="Times New Roman"/>
          <w:sz w:val="24"/>
          <w:szCs w:val="24"/>
        </w:rPr>
        <w:t xml:space="preserve">ithic raw materials prove a necessary </w:t>
      </w:r>
      <w:r w:rsidR="00CC38D8">
        <w:rPr>
          <w:rFonts w:ascii="Times New Roman" w:hAnsi="Times New Roman" w:cs="Times New Roman"/>
          <w:sz w:val="24"/>
          <w:szCs w:val="24"/>
        </w:rPr>
        <w:t>resource in any</w:t>
      </w:r>
      <w:r w:rsidR="00EA5E0D">
        <w:rPr>
          <w:rFonts w:ascii="Times New Roman" w:hAnsi="Times New Roman" w:cs="Times New Roman"/>
          <w:sz w:val="24"/>
          <w:szCs w:val="24"/>
        </w:rPr>
        <w:t xml:space="preserve"> </w:t>
      </w:r>
      <w:r w:rsidR="00CC38D8">
        <w:rPr>
          <w:rFonts w:ascii="Times New Roman" w:hAnsi="Times New Roman" w:cs="Times New Roman"/>
          <w:sz w:val="24"/>
          <w:szCs w:val="24"/>
        </w:rPr>
        <w:t>setting</w:t>
      </w:r>
      <w:r w:rsidR="004C22E9">
        <w:rPr>
          <w:rFonts w:ascii="Times New Roman" w:hAnsi="Times New Roman" w:cs="Times New Roman"/>
          <w:sz w:val="24"/>
          <w:szCs w:val="24"/>
        </w:rPr>
        <w:t xml:space="preserve"> </w:t>
      </w:r>
      <w:r w:rsidR="00CC38D8">
        <w:rPr>
          <w:rFonts w:ascii="Times New Roman" w:hAnsi="Times New Roman" w:cs="Times New Roman"/>
          <w:sz w:val="24"/>
          <w:szCs w:val="24"/>
        </w:rPr>
        <w:t>due to the importance of stone tool usage for prehistoric populations</w:t>
      </w:r>
      <w:r w:rsidR="0014025A">
        <w:rPr>
          <w:rFonts w:ascii="Times New Roman" w:hAnsi="Times New Roman" w:cs="Times New Roman"/>
          <w:sz w:val="24"/>
          <w:szCs w:val="24"/>
        </w:rPr>
        <w:t>.</w:t>
      </w:r>
      <w:r w:rsidR="00736601">
        <w:rPr>
          <w:rFonts w:ascii="Times New Roman" w:hAnsi="Times New Roman" w:cs="Times New Roman"/>
          <w:sz w:val="24"/>
          <w:szCs w:val="24"/>
        </w:rPr>
        <w:t xml:space="preserve"> </w:t>
      </w:r>
      <w:r w:rsidR="0014025A">
        <w:rPr>
          <w:rFonts w:ascii="Times New Roman" w:hAnsi="Times New Roman" w:cs="Times New Roman"/>
          <w:sz w:val="24"/>
          <w:szCs w:val="24"/>
        </w:rPr>
        <w:t xml:space="preserve"> </w:t>
      </w:r>
      <w:r w:rsidR="007023ED">
        <w:rPr>
          <w:rFonts w:ascii="Times New Roman" w:hAnsi="Times New Roman" w:cs="Times New Roman"/>
          <w:sz w:val="24"/>
          <w:szCs w:val="24"/>
        </w:rPr>
        <w:t>While the</w:t>
      </w:r>
      <w:r w:rsidR="004C4537" w:rsidRPr="007023ED">
        <w:rPr>
          <w:rFonts w:ascii="Times New Roman" w:hAnsi="Times New Roman" w:cs="Times New Roman"/>
          <w:sz w:val="24"/>
          <w:szCs w:val="24"/>
        </w:rPr>
        <w:t xml:space="preserve"> distribution of </w:t>
      </w:r>
      <w:r w:rsidR="004C4537" w:rsidRPr="007023ED">
        <w:rPr>
          <w:rFonts w:ascii="Times New Roman" w:hAnsi="Times New Roman" w:cs="Times New Roman"/>
          <w:sz w:val="24"/>
          <w:szCs w:val="24"/>
        </w:rPr>
        <w:lastRenderedPageBreak/>
        <w:t>lithic sources should provide insight toward subsistence and settlement patterns as well a</w:t>
      </w:r>
      <w:r w:rsidR="007023ED">
        <w:rPr>
          <w:rFonts w:ascii="Times New Roman" w:hAnsi="Times New Roman" w:cs="Times New Roman"/>
          <w:sz w:val="24"/>
          <w:szCs w:val="24"/>
        </w:rPr>
        <w:t>s trade relations in the region, the proximity to lithic material sources was not included within the analysis of environmental associations within Chapter 4 as the locations of the outcrops proved too approximate.  This section instead serves as background insight as to why people settled the landscape around the Kisatchie National Forest.</w:t>
      </w:r>
    </w:p>
    <w:p w14:paraId="46148800" w14:textId="4879C2EE" w:rsidR="000C7E28" w:rsidRDefault="000C7E28" w:rsidP="00B37F0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Several in-depth reviews </w:t>
      </w:r>
      <w:r w:rsidR="00FB3D55">
        <w:rPr>
          <w:rFonts w:ascii="Times New Roman" w:hAnsi="Times New Roman" w:cs="Times New Roman"/>
          <w:sz w:val="24"/>
          <w:szCs w:val="24"/>
        </w:rPr>
        <w:t xml:space="preserve">have been published </w:t>
      </w:r>
      <w:r>
        <w:rPr>
          <w:rFonts w:ascii="Times New Roman" w:hAnsi="Times New Roman" w:cs="Times New Roman"/>
          <w:sz w:val="24"/>
          <w:szCs w:val="24"/>
        </w:rPr>
        <w:t xml:space="preserve">of the geological formations </w:t>
      </w:r>
      <w:r w:rsidR="00061C31">
        <w:rPr>
          <w:rFonts w:ascii="Times New Roman" w:hAnsi="Times New Roman" w:cs="Times New Roman"/>
          <w:sz w:val="24"/>
          <w:szCs w:val="24"/>
        </w:rPr>
        <w:t>as well as the</w:t>
      </w:r>
      <w:r>
        <w:rPr>
          <w:rFonts w:ascii="Times New Roman" w:hAnsi="Times New Roman" w:cs="Times New Roman"/>
          <w:sz w:val="24"/>
          <w:szCs w:val="24"/>
        </w:rPr>
        <w:t xml:space="preserve"> </w:t>
      </w:r>
      <w:r w:rsidR="00061C31">
        <w:rPr>
          <w:rFonts w:ascii="Times New Roman" w:hAnsi="Times New Roman" w:cs="Times New Roman"/>
          <w:sz w:val="24"/>
          <w:szCs w:val="24"/>
        </w:rPr>
        <w:t>lithic source locations</w:t>
      </w:r>
      <w:r>
        <w:rPr>
          <w:rFonts w:ascii="Times New Roman" w:hAnsi="Times New Roman" w:cs="Times New Roman"/>
          <w:sz w:val="24"/>
          <w:szCs w:val="24"/>
        </w:rPr>
        <w:t xml:space="preserve"> within western Louisiana.  </w:t>
      </w:r>
      <w:r w:rsidR="00061C31">
        <w:rPr>
          <w:rFonts w:ascii="Times New Roman" w:hAnsi="Times New Roman" w:cs="Times New Roman"/>
          <w:sz w:val="24"/>
          <w:szCs w:val="24"/>
        </w:rPr>
        <w:t xml:space="preserve">Notably, </w:t>
      </w:r>
      <w:r>
        <w:rPr>
          <w:rFonts w:ascii="Times New Roman" w:hAnsi="Times New Roman" w:cs="Times New Roman"/>
          <w:sz w:val="24"/>
          <w:szCs w:val="24"/>
        </w:rPr>
        <w:t xml:space="preserve">Banks (1990) </w:t>
      </w:r>
      <w:r w:rsidR="00061C31">
        <w:rPr>
          <w:rFonts w:ascii="Times New Roman" w:hAnsi="Times New Roman" w:cs="Times New Roman"/>
          <w:sz w:val="24"/>
          <w:szCs w:val="24"/>
        </w:rPr>
        <w:t>compiled</w:t>
      </w:r>
      <w:r>
        <w:rPr>
          <w:rFonts w:ascii="Times New Roman" w:hAnsi="Times New Roman" w:cs="Times New Roman"/>
          <w:sz w:val="24"/>
          <w:szCs w:val="24"/>
        </w:rPr>
        <w:t xml:space="preserve"> </w:t>
      </w:r>
      <w:r w:rsidR="00061C31">
        <w:rPr>
          <w:rFonts w:ascii="Times New Roman" w:hAnsi="Times New Roman" w:cs="Times New Roman"/>
          <w:sz w:val="24"/>
          <w:szCs w:val="24"/>
        </w:rPr>
        <w:t xml:space="preserve">a regional </w:t>
      </w:r>
      <w:r>
        <w:rPr>
          <w:rFonts w:ascii="Times New Roman" w:hAnsi="Times New Roman" w:cs="Times New Roman"/>
          <w:sz w:val="24"/>
          <w:szCs w:val="24"/>
        </w:rPr>
        <w:t xml:space="preserve">review </w:t>
      </w:r>
      <w:r w:rsidR="00061C31">
        <w:rPr>
          <w:rFonts w:ascii="Times New Roman" w:hAnsi="Times New Roman" w:cs="Times New Roman"/>
          <w:sz w:val="24"/>
          <w:szCs w:val="24"/>
        </w:rPr>
        <w:t>of lithic sources for the Trans-Missi</w:t>
      </w:r>
      <w:r w:rsidR="009A1175">
        <w:rPr>
          <w:rFonts w:ascii="Times New Roman" w:hAnsi="Times New Roman" w:cs="Times New Roman"/>
          <w:sz w:val="24"/>
          <w:szCs w:val="24"/>
        </w:rPr>
        <w:t>ssi</w:t>
      </w:r>
      <w:r w:rsidR="00061C31">
        <w:rPr>
          <w:rFonts w:ascii="Times New Roman" w:hAnsi="Times New Roman" w:cs="Times New Roman"/>
          <w:sz w:val="24"/>
          <w:szCs w:val="24"/>
        </w:rPr>
        <w:t xml:space="preserve">ppi Coastal Plain with </w:t>
      </w:r>
      <w:r w:rsidR="00742801">
        <w:rPr>
          <w:rFonts w:ascii="Times New Roman" w:hAnsi="Times New Roman" w:cs="Times New Roman"/>
          <w:sz w:val="24"/>
          <w:szCs w:val="24"/>
        </w:rPr>
        <w:t xml:space="preserve">a </w:t>
      </w:r>
      <w:r w:rsidR="00061C31">
        <w:rPr>
          <w:rFonts w:ascii="Times New Roman" w:hAnsi="Times New Roman" w:cs="Times New Roman"/>
          <w:sz w:val="24"/>
          <w:szCs w:val="24"/>
        </w:rPr>
        <w:t xml:space="preserve">detailed consideration </w:t>
      </w:r>
      <w:r w:rsidR="00742801">
        <w:rPr>
          <w:rFonts w:ascii="Times New Roman" w:hAnsi="Times New Roman" w:cs="Times New Roman"/>
          <w:sz w:val="24"/>
          <w:szCs w:val="24"/>
        </w:rPr>
        <w:t xml:space="preserve">of </w:t>
      </w:r>
      <w:r w:rsidR="00061C31">
        <w:rPr>
          <w:rFonts w:ascii="Times New Roman" w:hAnsi="Times New Roman" w:cs="Times New Roman"/>
          <w:sz w:val="24"/>
          <w:szCs w:val="24"/>
        </w:rPr>
        <w:t>the Catahoula</w:t>
      </w:r>
      <w:r w:rsidR="006D7020">
        <w:rPr>
          <w:rFonts w:ascii="Times New Roman" w:hAnsi="Times New Roman" w:cs="Times New Roman"/>
          <w:sz w:val="24"/>
          <w:szCs w:val="24"/>
        </w:rPr>
        <w:t xml:space="preserve"> and overlying </w:t>
      </w:r>
      <w:r w:rsidR="00061C31">
        <w:rPr>
          <w:rFonts w:ascii="Times New Roman" w:hAnsi="Times New Roman" w:cs="Times New Roman"/>
          <w:sz w:val="24"/>
          <w:szCs w:val="24"/>
        </w:rPr>
        <w:t>Fleming Formation</w:t>
      </w:r>
      <w:r w:rsidR="006D7020">
        <w:rPr>
          <w:rFonts w:ascii="Times New Roman" w:hAnsi="Times New Roman" w:cs="Times New Roman"/>
          <w:sz w:val="24"/>
          <w:szCs w:val="24"/>
        </w:rPr>
        <w:t>s</w:t>
      </w:r>
      <w:r w:rsidR="00CB7860">
        <w:rPr>
          <w:rFonts w:ascii="Times New Roman" w:hAnsi="Times New Roman" w:cs="Times New Roman"/>
          <w:sz w:val="24"/>
          <w:szCs w:val="24"/>
        </w:rPr>
        <w:t xml:space="preserve"> that pass</w:t>
      </w:r>
      <w:r w:rsidR="00061C31">
        <w:rPr>
          <w:rFonts w:ascii="Times New Roman" w:hAnsi="Times New Roman" w:cs="Times New Roman"/>
          <w:sz w:val="24"/>
          <w:szCs w:val="24"/>
        </w:rPr>
        <w:t xml:space="preserve"> through the Kisatchie National Forest</w:t>
      </w:r>
      <w:r w:rsidR="00FB7115">
        <w:rPr>
          <w:rFonts w:ascii="Times New Roman" w:hAnsi="Times New Roman" w:cs="Times New Roman"/>
          <w:sz w:val="24"/>
          <w:szCs w:val="24"/>
        </w:rPr>
        <w:t xml:space="preserve"> (</w:t>
      </w:r>
      <w:r w:rsidR="00AB59C3">
        <w:rPr>
          <w:rFonts w:ascii="Times New Roman" w:hAnsi="Times New Roman" w:cs="Times New Roman"/>
          <w:sz w:val="24"/>
          <w:szCs w:val="24"/>
        </w:rPr>
        <w:t>Figure 1.3</w:t>
      </w:r>
      <w:r w:rsidR="00A66D81">
        <w:rPr>
          <w:rFonts w:ascii="Times New Roman" w:hAnsi="Times New Roman" w:cs="Times New Roman"/>
          <w:sz w:val="24"/>
          <w:szCs w:val="24"/>
        </w:rPr>
        <w:t>)</w:t>
      </w:r>
      <w:r w:rsidR="00061C31">
        <w:rPr>
          <w:rFonts w:ascii="Times New Roman" w:hAnsi="Times New Roman" w:cs="Times New Roman"/>
          <w:sz w:val="24"/>
          <w:szCs w:val="24"/>
        </w:rPr>
        <w:t>.</w:t>
      </w:r>
      <w:r w:rsidR="00B42F54">
        <w:rPr>
          <w:rFonts w:ascii="Times New Roman" w:hAnsi="Times New Roman" w:cs="Times New Roman"/>
          <w:sz w:val="24"/>
          <w:szCs w:val="24"/>
        </w:rPr>
        <w:t xml:space="preserve">  </w:t>
      </w:r>
      <w:r w:rsidR="00623010">
        <w:rPr>
          <w:rFonts w:ascii="Times New Roman" w:hAnsi="Times New Roman" w:cs="Times New Roman"/>
          <w:sz w:val="24"/>
          <w:szCs w:val="24"/>
        </w:rPr>
        <w:t xml:space="preserve">The </w:t>
      </w:r>
      <w:r w:rsidR="00B42F54">
        <w:rPr>
          <w:rFonts w:ascii="Times New Roman" w:hAnsi="Times New Roman" w:cs="Times New Roman"/>
          <w:sz w:val="24"/>
          <w:szCs w:val="24"/>
        </w:rPr>
        <w:t xml:space="preserve">relative disparity </w:t>
      </w:r>
      <w:r w:rsidR="00623010">
        <w:rPr>
          <w:rFonts w:ascii="Times New Roman" w:hAnsi="Times New Roman" w:cs="Times New Roman"/>
          <w:sz w:val="24"/>
          <w:szCs w:val="24"/>
        </w:rPr>
        <w:t xml:space="preserve">in </w:t>
      </w:r>
      <w:r w:rsidR="00742801">
        <w:rPr>
          <w:rFonts w:ascii="Times New Roman" w:hAnsi="Times New Roman" w:cs="Times New Roman"/>
          <w:sz w:val="24"/>
          <w:szCs w:val="24"/>
        </w:rPr>
        <w:t xml:space="preserve">occurrence </w:t>
      </w:r>
      <w:r w:rsidR="00B42F54">
        <w:rPr>
          <w:rFonts w:ascii="Times New Roman" w:hAnsi="Times New Roman" w:cs="Times New Roman"/>
          <w:sz w:val="24"/>
          <w:szCs w:val="24"/>
        </w:rPr>
        <w:t xml:space="preserve">of lithic sources </w:t>
      </w:r>
      <w:r w:rsidR="00623010">
        <w:rPr>
          <w:rFonts w:ascii="Times New Roman" w:hAnsi="Times New Roman" w:cs="Times New Roman"/>
          <w:sz w:val="24"/>
          <w:szCs w:val="24"/>
        </w:rPr>
        <w:t xml:space="preserve">that </w:t>
      </w:r>
      <w:r w:rsidR="00B42F54">
        <w:rPr>
          <w:rFonts w:ascii="Times New Roman" w:hAnsi="Times New Roman" w:cs="Times New Roman"/>
          <w:sz w:val="24"/>
          <w:szCs w:val="24"/>
        </w:rPr>
        <w:t>naturally occur west of</w:t>
      </w:r>
      <w:r w:rsidR="00CB7860">
        <w:rPr>
          <w:rFonts w:ascii="Times New Roman" w:hAnsi="Times New Roman" w:cs="Times New Roman"/>
          <w:sz w:val="24"/>
          <w:szCs w:val="24"/>
        </w:rPr>
        <w:t xml:space="preserve"> the Mississippi in </w:t>
      </w:r>
      <w:r w:rsidR="00FB3D55">
        <w:rPr>
          <w:rFonts w:ascii="Times New Roman" w:hAnsi="Times New Roman" w:cs="Times New Roman"/>
          <w:sz w:val="24"/>
          <w:szCs w:val="24"/>
        </w:rPr>
        <w:t>western Louisiana</w:t>
      </w:r>
      <w:r w:rsidR="00A66D81">
        <w:rPr>
          <w:rFonts w:ascii="Times New Roman" w:hAnsi="Times New Roman" w:cs="Times New Roman"/>
          <w:sz w:val="24"/>
          <w:szCs w:val="24"/>
        </w:rPr>
        <w:t xml:space="preserve"> </w:t>
      </w:r>
      <w:r w:rsidR="00FB3D55">
        <w:rPr>
          <w:rFonts w:ascii="Times New Roman" w:hAnsi="Times New Roman" w:cs="Times New Roman"/>
          <w:sz w:val="24"/>
          <w:szCs w:val="24"/>
        </w:rPr>
        <w:t>highlights</w:t>
      </w:r>
      <w:r w:rsidR="00623010">
        <w:rPr>
          <w:rFonts w:ascii="Times New Roman" w:hAnsi="Times New Roman" w:cs="Times New Roman"/>
          <w:sz w:val="24"/>
          <w:szCs w:val="24"/>
        </w:rPr>
        <w:t xml:space="preserve"> the importance of knap</w:t>
      </w:r>
      <w:r w:rsidR="008D3D46">
        <w:rPr>
          <w:rFonts w:ascii="Times New Roman" w:hAnsi="Times New Roman" w:cs="Times New Roman"/>
          <w:sz w:val="24"/>
          <w:szCs w:val="24"/>
        </w:rPr>
        <w:t>p</w:t>
      </w:r>
      <w:r w:rsidR="00623010">
        <w:rPr>
          <w:rFonts w:ascii="Times New Roman" w:hAnsi="Times New Roman" w:cs="Times New Roman"/>
          <w:sz w:val="24"/>
          <w:szCs w:val="24"/>
        </w:rPr>
        <w:t xml:space="preserve">able raw material to the prehistoric </w:t>
      </w:r>
      <w:r w:rsidR="0010641A">
        <w:rPr>
          <w:rFonts w:ascii="Times New Roman" w:hAnsi="Times New Roman" w:cs="Times New Roman"/>
          <w:sz w:val="24"/>
          <w:szCs w:val="24"/>
        </w:rPr>
        <w:t xml:space="preserve">human </w:t>
      </w:r>
      <w:r w:rsidR="00623010">
        <w:rPr>
          <w:rFonts w:ascii="Times New Roman" w:hAnsi="Times New Roman" w:cs="Times New Roman"/>
          <w:sz w:val="24"/>
          <w:szCs w:val="24"/>
        </w:rPr>
        <w:t>populations</w:t>
      </w:r>
      <w:r w:rsidR="00B42F54">
        <w:rPr>
          <w:rFonts w:ascii="Times New Roman" w:hAnsi="Times New Roman" w:cs="Times New Roman"/>
          <w:sz w:val="24"/>
          <w:szCs w:val="24"/>
        </w:rPr>
        <w:t>.</w:t>
      </w:r>
      <w:r w:rsidR="0078046E">
        <w:rPr>
          <w:rFonts w:ascii="Times New Roman" w:hAnsi="Times New Roman" w:cs="Times New Roman"/>
          <w:sz w:val="24"/>
          <w:szCs w:val="24"/>
        </w:rPr>
        <w:t xml:space="preserve">  Knowledge of and proximity to lithic outcrops</w:t>
      </w:r>
      <w:r w:rsidR="00FB3D55">
        <w:rPr>
          <w:rFonts w:ascii="Times New Roman" w:hAnsi="Times New Roman" w:cs="Times New Roman"/>
          <w:sz w:val="24"/>
          <w:szCs w:val="24"/>
        </w:rPr>
        <w:t>, many res</w:t>
      </w:r>
      <w:r w:rsidR="00A66D81">
        <w:rPr>
          <w:rFonts w:ascii="Times New Roman" w:hAnsi="Times New Roman" w:cs="Times New Roman"/>
          <w:sz w:val="24"/>
          <w:szCs w:val="24"/>
        </w:rPr>
        <w:t>e</w:t>
      </w:r>
      <w:r w:rsidR="00FB3D55">
        <w:rPr>
          <w:rFonts w:ascii="Times New Roman" w:hAnsi="Times New Roman" w:cs="Times New Roman"/>
          <w:sz w:val="24"/>
          <w:szCs w:val="24"/>
        </w:rPr>
        <w:t>archers have argued,</w:t>
      </w:r>
      <w:r w:rsidR="00A66D81">
        <w:rPr>
          <w:rFonts w:ascii="Times New Roman" w:hAnsi="Times New Roman" w:cs="Times New Roman"/>
          <w:sz w:val="24"/>
          <w:szCs w:val="24"/>
        </w:rPr>
        <w:t xml:space="preserve"> profoundly</w:t>
      </w:r>
      <w:r w:rsidR="00FB3D55">
        <w:rPr>
          <w:rFonts w:ascii="Times New Roman" w:hAnsi="Times New Roman" w:cs="Times New Roman"/>
          <w:sz w:val="24"/>
          <w:szCs w:val="24"/>
        </w:rPr>
        <w:t xml:space="preserve"> influenced</w:t>
      </w:r>
      <w:r w:rsidR="0078046E">
        <w:rPr>
          <w:rFonts w:ascii="Times New Roman" w:hAnsi="Times New Roman" w:cs="Times New Roman"/>
          <w:sz w:val="24"/>
          <w:szCs w:val="24"/>
        </w:rPr>
        <w:t xml:space="preserve"> settlement patterns in this lithic sparse region of the Trans-Mississippi Coastal Plain</w:t>
      </w:r>
      <w:r w:rsidR="0042232C">
        <w:rPr>
          <w:rFonts w:ascii="Times New Roman" w:hAnsi="Times New Roman" w:cs="Times New Roman"/>
          <w:sz w:val="24"/>
          <w:szCs w:val="24"/>
        </w:rPr>
        <w:t>.  It</w:t>
      </w:r>
      <w:r w:rsidR="00570462">
        <w:rPr>
          <w:rFonts w:ascii="Times New Roman" w:hAnsi="Times New Roman" w:cs="Times New Roman"/>
          <w:sz w:val="24"/>
          <w:szCs w:val="24"/>
        </w:rPr>
        <w:t xml:space="preserve"> </w:t>
      </w:r>
      <w:r w:rsidR="0042232C">
        <w:rPr>
          <w:rFonts w:ascii="Times New Roman" w:hAnsi="Times New Roman" w:cs="Times New Roman"/>
          <w:sz w:val="24"/>
          <w:szCs w:val="24"/>
        </w:rPr>
        <w:t xml:space="preserve">is </w:t>
      </w:r>
      <w:r w:rsidR="00570462">
        <w:rPr>
          <w:rFonts w:ascii="Times New Roman" w:hAnsi="Times New Roman" w:cs="Times New Roman"/>
          <w:sz w:val="24"/>
          <w:szCs w:val="24"/>
        </w:rPr>
        <w:t>therefore expected that higher densities of archaeological sites should be located near lithic sources; whether these sites express signatures of habitation or simply procurement requires detailed review of each site’s archaeological assemblage.</w:t>
      </w:r>
      <w:r w:rsidR="00DC60E5">
        <w:rPr>
          <w:rFonts w:ascii="Times New Roman" w:hAnsi="Times New Roman" w:cs="Times New Roman"/>
          <w:sz w:val="24"/>
          <w:szCs w:val="24"/>
        </w:rPr>
        <w:t xml:space="preserve"> </w:t>
      </w:r>
      <w:r w:rsidR="00A66D81">
        <w:rPr>
          <w:rFonts w:ascii="Times New Roman" w:hAnsi="Times New Roman" w:cs="Times New Roman"/>
          <w:sz w:val="24"/>
          <w:szCs w:val="24"/>
        </w:rPr>
        <w:t xml:space="preserve"> Future prehistoric modeling efforts would benefit from accurate lithic source locations of both high and low quality raw materials.</w:t>
      </w:r>
    </w:p>
    <w:p w14:paraId="1CB24A02" w14:textId="77777777" w:rsidR="007023ED" w:rsidRDefault="007023ED" w:rsidP="007023ED">
      <w:pPr>
        <w:spacing w:line="480" w:lineRule="auto"/>
        <w:rPr>
          <w:rFonts w:ascii="Times New Roman" w:hAnsi="Times New Roman" w:cs="Times New Roman"/>
          <w:noProof/>
          <w:sz w:val="24"/>
          <w:szCs w:val="24"/>
        </w:rPr>
      </w:pPr>
    </w:p>
    <w:p w14:paraId="7ECDF8AD" w14:textId="77777777" w:rsidR="007023ED" w:rsidRDefault="007023ED" w:rsidP="007023ED">
      <w:pPr>
        <w:spacing w:line="480" w:lineRule="auto"/>
        <w:rPr>
          <w:rFonts w:ascii="Times New Roman" w:hAnsi="Times New Roman" w:cs="Times New Roman"/>
          <w:noProof/>
          <w:sz w:val="24"/>
          <w:szCs w:val="24"/>
        </w:rPr>
      </w:pPr>
    </w:p>
    <w:p w14:paraId="3ECA0FC4" w14:textId="77777777" w:rsidR="007023ED" w:rsidRDefault="007023ED" w:rsidP="007023ED">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5630CE" wp14:editId="139B3F9B">
            <wp:extent cx="4632846" cy="5995284"/>
            <wp:effectExtent l="38100" t="19050" r="15354" b="24516"/>
            <wp:docPr id="10" name="Picture 8" descr="KNF_Lithic_Sources_BANKS1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Lithic_Sources_BANKS1990.jpg"/>
                    <pic:cNvPicPr/>
                  </pic:nvPicPr>
                  <pic:blipFill>
                    <a:blip r:embed="rId10" cstate="print"/>
                    <a:stretch>
                      <a:fillRect/>
                    </a:stretch>
                  </pic:blipFill>
                  <pic:spPr>
                    <a:xfrm>
                      <a:off x="0" y="0"/>
                      <a:ext cx="4631286" cy="5993265"/>
                    </a:xfrm>
                    <a:prstGeom prst="rect">
                      <a:avLst/>
                    </a:prstGeom>
                    <a:ln w="6350">
                      <a:solidFill>
                        <a:schemeClr val="tx1"/>
                      </a:solidFill>
                    </a:ln>
                  </pic:spPr>
                </pic:pic>
              </a:graphicData>
            </a:graphic>
          </wp:inline>
        </w:drawing>
      </w:r>
    </w:p>
    <w:p w14:paraId="68CBA30C" w14:textId="49FE2519" w:rsidR="007023ED" w:rsidRPr="00333229" w:rsidRDefault="007023ED" w:rsidP="007023ED">
      <w:pPr>
        <w:spacing w:line="240" w:lineRule="auto"/>
        <w:rPr>
          <w:rFonts w:ascii="Times New Roman" w:hAnsi="Times New Roman" w:cs="Times New Roman"/>
        </w:rPr>
      </w:pPr>
      <w:r w:rsidRPr="00333229">
        <w:rPr>
          <w:rFonts w:ascii="Times New Roman" w:hAnsi="Times New Roman" w:cs="Times New Roman"/>
          <w:b/>
        </w:rPr>
        <w:t xml:space="preserve">Figure </w:t>
      </w:r>
      <w:r w:rsidR="00AB59C3">
        <w:rPr>
          <w:rFonts w:ascii="Times New Roman" w:hAnsi="Times New Roman" w:cs="Times New Roman"/>
          <w:b/>
        </w:rPr>
        <w:t>1.3</w:t>
      </w:r>
      <w:r w:rsidRPr="00333229">
        <w:rPr>
          <w:rFonts w:ascii="Times New Roman" w:hAnsi="Times New Roman" w:cs="Times New Roman"/>
          <w:b/>
        </w:rPr>
        <w:t>.</w:t>
      </w:r>
      <w:r w:rsidRPr="00333229">
        <w:rPr>
          <w:rFonts w:ascii="Times New Roman" w:hAnsi="Times New Roman" w:cs="Times New Roman"/>
        </w:rPr>
        <w:t xml:space="preserve"> </w:t>
      </w:r>
      <w:r>
        <w:rPr>
          <w:rFonts w:ascii="Times New Roman" w:hAnsi="Times New Roman" w:cs="Times New Roman"/>
        </w:rPr>
        <w:t xml:space="preserve"> </w:t>
      </w:r>
      <w:r w:rsidRPr="00333229">
        <w:rPr>
          <w:rFonts w:ascii="Times New Roman" w:hAnsi="Times New Roman" w:cs="Times New Roman"/>
        </w:rPr>
        <w:t xml:space="preserve">Chert sources in the Trans-Mississippi Gulf Coastal Plain in proximity to </w:t>
      </w:r>
      <w:r>
        <w:rPr>
          <w:rFonts w:ascii="Times New Roman" w:hAnsi="Times New Roman" w:cs="Times New Roman"/>
        </w:rPr>
        <w:t xml:space="preserve">the </w:t>
      </w:r>
      <w:r w:rsidRPr="00333229">
        <w:rPr>
          <w:rFonts w:ascii="Times New Roman" w:hAnsi="Times New Roman" w:cs="Times New Roman"/>
        </w:rPr>
        <w:t xml:space="preserve">Kisatchie National Forest (adapted from Banks 1990, </w:t>
      </w:r>
      <w:r w:rsidR="008D3D46">
        <w:rPr>
          <w:rFonts w:ascii="Times New Roman" w:hAnsi="Times New Roman" w:cs="Times New Roman"/>
        </w:rPr>
        <w:t>F</w:t>
      </w:r>
      <w:r w:rsidRPr="00333229">
        <w:rPr>
          <w:rFonts w:ascii="Times New Roman" w:hAnsi="Times New Roman" w:cs="Times New Roman"/>
        </w:rPr>
        <w:t>igure 2.1).</w:t>
      </w:r>
    </w:p>
    <w:p w14:paraId="673B032F" w14:textId="77777777" w:rsidR="007023ED" w:rsidRDefault="007023ED" w:rsidP="00B37F03">
      <w:pPr>
        <w:spacing w:line="480" w:lineRule="auto"/>
        <w:rPr>
          <w:rFonts w:ascii="Times New Roman" w:hAnsi="Times New Roman" w:cs="Times New Roman"/>
          <w:sz w:val="24"/>
          <w:szCs w:val="24"/>
        </w:rPr>
      </w:pPr>
    </w:p>
    <w:p w14:paraId="5DF61DA1" w14:textId="77777777" w:rsidR="007023ED" w:rsidRDefault="007023ED" w:rsidP="00826194">
      <w:pPr>
        <w:spacing w:line="480" w:lineRule="auto"/>
        <w:ind w:firstLine="720"/>
        <w:rPr>
          <w:rFonts w:ascii="Times New Roman" w:hAnsi="Times New Roman" w:cs="Times New Roman"/>
          <w:sz w:val="24"/>
          <w:szCs w:val="24"/>
        </w:rPr>
      </w:pPr>
    </w:p>
    <w:p w14:paraId="45DB977C" w14:textId="1E160BA0" w:rsidR="00725616" w:rsidRDefault="00CC38D8" w:rsidP="00DC60E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w:t>
      </w:r>
      <w:r w:rsidR="004C22E9">
        <w:rPr>
          <w:rFonts w:ascii="Times New Roman" w:hAnsi="Times New Roman" w:cs="Times New Roman"/>
          <w:sz w:val="24"/>
          <w:szCs w:val="24"/>
        </w:rPr>
        <w:t xml:space="preserve">ithin the outcropping strata </w:t>
      </w:r>
      <w:r w:rsidR="0059279F">
        <w:rPr>
          <w:rFonts w:ascii="Times New Roman" w:hAnsi="Times New Roman" w:cs="Times New Roman"/>
          <w:sz w:val="24"/>
          <w:szCs w:val="24"/>
        </w:rPr>
        <w:t>of</w:t>
      </w:r>
      <w:r w:rsidR="004C22E9">
        <w:rPr>
          <w:rFonts w:ascii="Times New Roman" w:hAnsi="Times New Roman" w:cs="Times New Roman"/>
          <w:sz w:val="24"/>
          <w:szCs w:val="24"/>
        </w:rPr>
        <w:t xml:space="preserve"> western Louisiana, six </w:t>
      </w:r>
      <w:r w:rsidR="00B73DE7">
        <w:rPr>
          <w:rFonts w:ascii="Times New Roman" w:hAnsi="Times New Roman" w:cs="Times New Roman"/>
          <w:sz w:val="24"/>
          <w:szCs w:val="24"/>
        </w:rPr>
        <w:t xml:space="preserve">knappable lithic </w:t>
      </w:r>
      <w:r w:rsidR="004C22E9">
        <w:rPr>
          <w:rFonts w:ascii="Times New Roman" w:hAnsi="Times New Roman" w:cs="Times New Roman"/>
          <w:sz w:val="24"/>
          <w:szCs w:val="24"/>
        </w:rPr>
        <w:t xml:space="preserve">material types have been reported: silicified wood, Eagle Hill Chert, </w:t>
      </w:r>
      <w:r w:rsidR="004B4729">
        <w:rPr>
          <w:rFonts w:ascii="Times New Roman" w:hAnsi="Times New Roman" w:cs="Times New Roman"/>
          <w:sz w:val="24"/>
          <w:szCs w:val="24"/>
        </w:rPr>
        <w:t>G</w:t>
      </w:r>
      <w:r w:rsidR="004C22E9">
        <w:rPr>
          <w:rFonts w:ascii="Times New Roman" w:hAnsi="Times New Roman" w:cs="Times New Roman"/>
          <w:sz w:val="24"/>
          <w:szCs w:val="24"/>
        </w:rPr>
        <w:t xml:space="preserve">ravel </w:t>
      </w:r>
      <w:r w:rsidR="004B4729">
        <w:rPr>
          <w:rFonts w:ascii="Times New Roman" w:hAnsi="Times New Roman" w:cs="Times New Roman"/>
          <w:sz w:val="24"/>
          <w:szCs w:val="24"/>
        </w:rPr>
        <w:t>C</w:t>
      </w:r>
      <w:r w:rsidR="004C22E9">
        <w:rPr>
          <w:rFonts w:ascii="Times New Roman" w:hAnsi="Times New Roman" w:cs="Times New Roman"/>
          <w:sz w:val="24"/>
          <w:szCs w:val="24"/>
        </w:rPr>
        <w:t>hert, Fleming Gravel Chert, Fleming Opal, and Catahoula Sedimentary Quartzite (</w:t>
      </w:r>
      <w:r w:rsidR="005A3143">
        <w:rPr>
          <w:rFonts w:ascii="Times New Roman" w:hAnsi="Times New Roman" w:cs="Times New Roman"/>
          <w:sz w:val="24"/>
          <w:szCs w:val="24"/>
        </w:rPr>
        <w:t>Banks 1990</w:t>
      </w:r>
      <w:r w:rsidR="00476E77">
        <w:rPr>
          <w:rFonts w:ascii="Times New Roman" w:hAnsi="Times New Roman" w:cs="Times New Roman"/>
          <w:sz w:val="24"/>
          <w:szCs w:val="24"/>
        </w:rPr>
        <w:t xml:space="preserve">; </w:t>
      </w:r>
      <w:r w:rsidR="008D3D46">
        <w:rPr>
          <w:rFonts w:ascii="Times New Roman" w:hAnsi="Times New Roman" w:cs="Times New Roman"/>
          <w:sz w:val="24"/>
          <w:szCs w:val="24"/>
        </w:rPr>
        <w:t xml:space="preserve">Heinrich 1983, 1984; </w:t>
      </w:r>
      <w:r w:rsidR="00476E77">
        <w:rPr>
          <w:rFonts w:ascii="Times New Roman" w:hAnsi="Times New Roman" w:cs="Times New Roman"/>
          <w:sz w:val="24"/>
          <w:szCs w:val="24"/>
        </w:rPr>
        <w:t>Jolly 1982; McGimsey 1996</w:t>
      </w:r>
      <w:r w:rsidR="004C22E9">
        <w:rPr>
          <w:rFonts w:ascii="Times New Roman" w:hAnsi="Times New Roman" w:cs="Times New Roman"/>
          <w:sz w:val="24"/>
          <w:szCs w:val="24"/>
        </w:rPr>
        <w:t xml:space="preserve">).  </w:t>
      </w:r>
      <w:r w:rsidR="001C4AA8">
        <w:rPr>
          <w:rFonts w:ascii="Times New Roman" w:hAnsi="Times New Roman" w:cs="Times New Roman"/>
          <w:sz w:val="24"/>
          <w:szCs w:val="24"/>
        </w:rPr>
        <w:t xml:space="preserve">Strata containing silicified wood tend to </w:t>
      </w:r>
      <w:r w:rsidR="00486F34">
        <w:rPr>
          <w:rFonts w:ascii="Times New Roman" w:hAnsi="Times New Roman" w:cs="Times New Roman"/>
          <w:sz w:val="24"/>
          <w:szCs w:val="24"/>
        </w:rPr>
        <w:t xml:space="preserve">outcrop in broad bands across western Louisiana.  Highly variable as a lithic resource, the process of opal and chert replacing the </w:t>
      </w:r>
      <w:r w:rsidR="004F4ECF">
        <w:rPr>
          <w:rFonts w:ascii="Times New Roman" w:hAnsi="Times New Roman" w:cs="Times New Roman"/>
          <w:sz w:val="24"/>
          <w:szCs w:val="24"/>
        </w:rPr>
        <w:t xml:space="preserve">original </w:t>
      </w:r>
      <w:r w:rsidR="00725616">
        <w:rPr>
          <w:rFonts w:ascii="Times New Roman" w:hAnsi="Times New Roman" w:cs="Times New Roman"/>
          <w:sz w:val="24"/>
          <w:szCs w:val="24"/>
        </w:rPr>
        <w:t xml:space="preserve">organic </w:t>
      </w:r>
      <w:r w:rsidR="00486F34">
        <w:rPr>
          <w:rFonts w:ascii="Times New Roman" w:hAnsi="Times New Roman" w:cs="Times New Roman"/>
          <w:sz w:val="24"/>
          <w:szCs w:val="24"/>
        </w:rPr>
        <w:t xml:space="preserve">wood produces </w:t>
      </w:r>
      <w:r w:rsidR="00B73DE7">
        <w:rPr>
          <w:rFonts w:ascii="Times New Roman" w:hAnsi="Times New Roman" w:cs="Times New Roman"/>
          <w:sz w:val="24"/>
          <w:szCs w:val="24"/>
        </w:rPr>
        <w:t xml:space="preserve">stone of </w:t>
      </w:r>
      <w:r w:rsidR="00486F34">
        <w:rPr>
          <w:rFonts w:ascii="Times New Roman" w:hAnsi="Times New Roman" w:cs="Times New Roman"/>
          <w:sz w:val="24"/>
          <w:szCs w:val="24"/>
        </w:rPr>
        <w:t xml:space="preserve">differing </w:t>
      </w:r>
      <w:r w:rsidR="00B73DE7">
        <w:rPr>
          <w:rFonts w:ascii="Times New Roman" w:hAnsi="Times New Roman" w:cs="Times New Roman"/>
          <w:sz w:val="24"/>
          <w:szCs w:val="24"/>
        </w:rPr>
        <w:t xml:space="preserve">knapping </w:t>
      </w:r>
      <w:r w:rsidR="00486F34">
        <w:rPr>
          <w:rFonts w:ascii="Times New Roman" w:hAnsi="Times New Roman" w:cs="Times New Roman"/>
          <w:sz w:val="24"/>
          <w:szCs w:val="24"/>
        </w:rPr>
        <w:t xml:space="preserve">quality based on the </w:t>
      </w:r>
      <w:r w:rsidR="008D3D46">
        <w:rPr>
          <w:rFonts w:ascii="Times New Roman" w:hAnsi="Times New Roman" w:cs="Times New Roman"/>
          <w:sz w:val="24"/>
          <w:szCs w:val="24"/>
        </w:rPr>
        <w:t>pro</w:t>
      </w:r>
      <w:r w:rsidR="00486F34">
        <w:rPr>
          <w:rFonts w:ascii="Times New Roman" w:hAnsi="Times New Roman" w:cs="Times New Roman"/>
          <w:sz w:val="24"/>
          <w:szCs w:val="24"/>
        </w:rPr>
        <w:t xml:space="preserve">portion of silica content.  The variation can produce a black to dark grey material high in </w:t>
      </w:r>
      <w:r w:rsidR="00CA6B8C">
        <w:rPr>
          <w:rFonts w:ascii="Times New Roman" w:hAnsi="Times New Roman" w:cs="Times New Roman"/>
          <w:sz w:val="24"/>
          <w:szCs w:val="24"/>
        </w:rPr>
        <w:t>organic matter that</w:t>
      </w:r>
      <w:r w:rsidR="00486F34">
        <w:rPr>
          <w:rFonts w:ascii="Times New Roman" w:hAnsi="Times New Roman" w:cs="Times New Roman"/>
          <w:sz w:val="24"/>
          <w:szCs w:val="24"/>
        </w:rPr>
        <w:t xml:space="preserve"> fractures along the original wood grains in a flat or curved fashion or </w:t>
      </w:r>
      <w:r w:rsidR="00725616">
        <w:rPr>
          <w:rFonts w:ascii="Times New Roman" w:hAnsi="Times New Roman" w:cs="Times New Roman"/>
          <w:sz w:val="24"/>
          <w:szCs w:val="24"/>
        </w:rPr>
        <w:t xml:space="preserve">it can produce </w:t>
      </w:r>
      <w:r w:rsidR="00486F34">
        <w:rPr>
          <w:rFonts w:ascii="Times New Roman" w:hAnsi="Times New Roman" w:cs="Times New Roman"/>
          <w:sz w:val="24"/>
          <w:szCs w:val="24"/>
        </w:rPr>
        <w:t xml:space="preserve">a </w:t>
      </w:r>
      <w:r w:rsidR="004F4ECF">
        <w:rPr>
          <w:rFonts w:ascii="Times New Roman" w:hAnsi="Times New Roman" w:cs="Times New Roman"/>
          <w:sz w:val="24"/>
          <w:szCs w:val="24"/>
        </w:rPr>
        <w:t xml:space="preserve">highly permineralized hard </w:t>
      </w:r>
      <w:r w:rsidR="00486F34">
        <w:rPr>
          <w:rFonts w:ascii="Times New Roman" w:hAnsi="Times New Roman" w:cs="Times New Roman"/>
          <w:sz w:val="24"/>
          <w:szCs w:val="24"/>
        </w:rPr>
        <w:t>material</w:t>
      </w:r>
      <w:r w:rsidR="004F4ECF">
        <w:rPr>
          <w:rFonts w:ascii="Times New Roman" w:hAnsi="Times New Roman" w:cs="Times New Roman"/>
          <w:sz w:val="24"/>
          <w:szCs w:val="24"/>
        </w:rPr>
        <w:t xml:space="preserve"> producing </w:t>
      </w:r>
      <w:r w:rsidR="00725616">
        <w:rPr>
          <w:rFonts w:ascii="Times New Roman" w:hAnsi="Times New Roman" w:cs="Times New Roman"/>
          <w:sz w:val="24"/>
          <w:szCs w:val="24"/>
        </w:rPr>
        <w:t xml:space="preserve">predictable </w:t>
      </w:r>
      <w:r w:rsidR="004F4ECF">
        <w:rPr>
          <w:rFonts w:ascii="Times New Roman" w:hAnsi="Times New Roman" w:cs="Times New Roman"/>
          <w:sz w:val="24"/>
          <w:szCs w:val="24"/>
        </w:rPr>
        <w:t>conchoidal fractures when manipulated</w:t>
      </w:r>
      <w:r w:rsidR="00486F34">
        <w:rPr>
          <w:rFonts w:ascii="Times New Roman" w:hAnsi="Times New Roman" w:cs="Times New Roman"/>
          <w:sz w:val="24"/>
          <w:szCs w:val="24"/>
        </w:rPr>
        <w:t xml:space="preserve"> (Heinrich 1984:168)</w:t>
      </w:r>
      <w:r w:rsidR="004F4ECF">
        <w:rPr>
          <w:rFonts w:ascii="Times New Roman" w:hAnsi="Times New Roman" w:cs="Times New Roman"/>
          <w:sz w:val="24"/>
          <w:szCs w:val="24"/>
        </w:rPr>
        <w:t xml:space="preserve">.  </w:t>
      </w:r>
    </w:p>
    <w:p w14:paraId="144F3C67" w14:textId="0C22DB44" w:rsidR="003B28B2" w:rsidRDefault="004F4ECF" w:rsidP="000D166F">
      <w:pPr>
        <w:spacing w:line="480" w:lineRule="auto"/>
        <w:ind w:firstLine="720"/>
        <w:rPr>
          <w:rFonts w:ascii="Times New Roman" w:hAnsi="Times New Roman" w:cs="Times New Roman"/>
          <w:sz w:val="24"/>
          <w:szCs w:val="24"/>
        </w:rPr>
      </w:pPr>
      <w:r>
        <w:rPr>
          <w:rFonts w:ascii="Times New Roman" w:hAnsi="Times New Roman" w:cs="Times New Roman"/>
          <w:sz w:val="24"/>
          <w:szCs w:val="24"/>
        </w:rPr>
        <w:t>Outcropping Miocene strata, na</w:t>
      </w:r>
      <w:r w:rsidR="00CA6B8C">
        <w:rPr>
          <w:rFonts w:ascii="Times New Roman" w:hAnsi="Times New Roman" w:cs="Times New Roman"/>
          <w:sz w:val="24"/>
          <w:szCs w:val="24"/>
        </w:rPr>
        <w:t>mely the Catahoula and Fleming F</w:t>
      </w:r>
      <w:r>
        <w:rPr>
          <w:rFonts w:ascii="Times New Roman" w:hAnsi="Times New Roman" w:cs="Times New Roman"/>
          <w:sz w:val="24"/>
          <w:szCs w:val="24"/>
        </w:rPr>
        <w:t>ormations, are identified as the primary source of silicified wood in the region</w:t>
      </w:r>
      <w:r w:rsidR="005B6B38">
        <w:rPr>
          <w:rFonts w:ascii="Times New Roman" w:hAnsi="Times New Roman" w:cs="Times New Roman"/>
          <w:sz w:val="24"/>
          <w:szCs w:val="24"/>
        </w:rPr>
        <w:t xml:space="preserve"> and are concentrated within the upper Vernon Parish, lower Sabine Parish, and middle Rapides Parish</w:t>
      </w:r>
      <w:r w:rsidR="000D166F">
        <w:rPr>
          <w:rFonts w:ascii="Times New Roman" w:hAnsi="Times New Roman" w:cs="Times New Roman"/>
          <w:sz w:val="24"/>
          <w:szCs w:val="24"/>
        </w:rPr>
        <w:t xml:space="preserve"> </w:t>
      </w:r>
      <w:r w:rsidR="00D74AF5">
        <w:rPr>
          <w:rFonts w:ascii="Times New Roman" w:hAnsi="Times New Roman" w:cs="Times New Roman"/>
          <w:sz w:val="24"/>
          <w:szCs w:val="24"/>
        </w:rPr>
        <w:t>(</w:t>
      </w:r>
      <w:r w:rsidR="000D166F">
        <w:rPr>
          <w:rFonts w:ascii="Times New Roman" w:hAnsi="Times New Roman" w:cs="Times New Roman"/>
          <w:sz w:val="24"/>
          <w:szCs w:val="24"/>
        </w:rPr>
        <w:t xml:space="preserve">see figure </w:t>
      </w:r>
      <w:r w:rsidR="00AB59C3">
        <w:rPr>
          <w:rFonts w:ascii="Times New Roman" w:hAnsi="Times New Roman" w:cs="Times New Roman"/>
          <w:sz w:val="24"/>
          <w:szCs w:val="24"/>
        </w:rPr>
        <w:t>1.4</w:t>
      </w:r>
      <w:r w:rsidR="00D74AF5">
        <w:rPr>
          <w:rFonts w:ascii="Times New Roman" w:hAnsi="Times New Roman" w:cs="Times New Roman"/>
          <w:sz w:val="24"/>
          <w:szCs w:val="24"/>
        </w:rPr>
        <w:t xml:space="preserve"> below)</w:t>
      </w:r>
      <w:r>
        <w:rPr>
          <w:rFonts w:ascii="Times New Roman" w:hAnsi="Times New Roman" w:cs="Times New Roman"/>
          <w:sz w:val="24"/>
          <w:szCs w:val="24"/>
        </w:rPr>
        <w:t xml:space="preserve"> (Anderson 1960; Fisk 1940; </w:t>
      </w:r>
      <w:r w:rsidR="008D3D46">
        <w:rPr>
          <w:rFonts w:ascii="Times New Roman" w:hAnsi="Times New Roman" w:cs="Times New Roman"/>
          <w:sz w:val="24"/>
          <w:szCs w:val="24"/>
        </w:rPr>
        <w:t>Heinrich 1984; Matson 1916; Welch 1942</w:t>
      </w:r>
      <w:r>
        <w:rPr>
          <w:rFonts w:ascii="Times New Roman" w:hAnsi="Times New Roman" w:cs="Times New Roman"/>
          <w:sz w:val="24"/>
          <w:szCs w:val="24"/>
        </w:rPr>
        <w:t xml:space="preserve">).  </w:t>
      </w:r>
      <w:r w:rsidR="00345E03">
        <w:rPr>
          <w:rFonts w:ascii="Times New Roman" w:hAnsi="Times New Roman" w:cs="Times New Roman"/>
          <w:sz w:val="24"/>
          <w:szCs w:val="24"/>
        </w:rPr>
        <w:t xml:space="preserve">Additional, if less </w:t>
      </w:r>
      <w:r w:rsidR="00B73DE7">
        <w:rPr>
          <w:rFonts w:ascii="Times New Roman" w:hAnsi="Times New Roman" w:cs="Times New Roman"/>
          <w:sz w:val="24"/>
          <w:szCs w:val="24"/>
        </w:rPr>
        <w:t>widespread</w:t>
      </w:r>
      <w:r w:rsidR="00345E03">
        <w:rPr>
          <w:rFonts w:ascii="Times New Roman" w:hAnsi="Times New Roman" w:cs="Times New Roman"/>
          <w:sz w:val="24"/>
          <w:szCs w:val="24"/>
        </w:rPr>
        <w:t xml:space="preserve"> sources</w:t>
      </w:r>
      <w:r w:rsidR="00CA6B8C">
        <w:rPr>
          <w:rFonts w:ascii="Times New Roman" w:hAnsi="Times New Roman" w:cs="Times New Roman"/>
          <w:sz w:val="24"/>
          <w:szCs w:val="24"/>
        </w:rPr>
        <w:t>,</w:t>
      </w:r>
      <w:r w:rsidR="00345E03">
        <w:rPr>
          <w:rFonts w:ascii="Times New Roman" w:hAnsi="Times New Roman" w:cs="Times New Roman"/>
          <w:sz w:val="24"/>
          <w:szCs w:val="24"/>
        </w:rPr>
        <w:t xml:space="preserve"> include the outcrops of the Sandel, Cockfield, and Summit Hall Formations of Central Sabine Parish</w:t>
      </w:r>
      <w:r w:rsidR="0012407B">
        <w:rPr>
          <w:rFonts w:ascii="Times New Roman" w:hAnsi="Times New Roman" w:cs="Times New Roman"/>
          <w:sz w:val="24"/>
          <w:szCs w:val="24"/>
        </w:rPr>
        <w:t xml:space="preserve"> (Anderson 1960:63,</w:t>
      </w:r>
      <w:r w:rsidR="00107E8F">
        <w:rPr>
          <w:rFonts w:ascii="Times New Roman" w:hAnsi="Times New Roman" w:cs="Times New Roman"/>
          <w:sz w:val="24"/>
          <w:szCs w:val="24"/>
        </w:rPr>
        <w:t xml:space="preserve"> </w:t>
      </w:r>
      <w:r w:rsidR="0012407B">
        <w:rPr>
          <w:rFonts w:ascii="Times New Roman" w:hAnsi="Times New Roman" w:cs="Times New Roman"/>
          <w:sz w:val="24"/>
          <w:szCs w:val="24"/>
        </w:rPr>
        <w:t>92,</w:t>
      </w:r>
      <w:r w:rsidR="00107E8F">
        <w:rPr>
          <w:rFonts w:ascii="Times New Roman" w:hAnsi="Times New Roman" w:cs="Times New Roman"/>
          <w:sz w:val="24"/>
          <w:szCs w:val="24"/>
        </w:rPr>
        <w:t xml:space="preserve"> </w:t>
      </w:r>
      <w:r w:rsidR="0012407B">
        <w:rPr>
          <w:rFonts w:ascii="Times New Roman" w:hAnsi="Times New Roman" w:cs="Times New Roman"/>
          <w:sz w:val="24"/>
          <w:szCs w:val="24"/>
        </w:rPr>
        <w:t xml:space="preserve">103), </w:t>
      </w:r>
      <w:r w:rsidR="00CA6B8C">
        <w:rPr>
          <w:rFonts w:ascii="Times New Roman" w:hAnsi="Times New Roman" w:cs="Times New Roman"/>
          <w:sz w:val="24"/>
          <w:szCs w:val="24"/>
        </w:rPr>
        <w:t xml:space="preserve">the </w:t>
      </w:r>
      <w:r w:rsidR="0012407B">
        <w:rPr>
          <w:rFonts w:ascii="Times New Roman" w:hAnsi="Times New Roman" w:cs="Times New Roman"/>
          <w:sz w:val="24"/>
          <w:szCs w:val="24"/>
        </w:rPr>
        <w:t>Logansport Formation of the central De Soto Parish (Murray 1948:115),</w:t>
      </w:r>
      <w:r w:rsidR="00CA6B8C">
        <w:rPr>
          <w:rFonts w:ascii="Times New Roman" w:hAnsi="Times New Roman" w:cs="Times New Roman"/>
          <w:sz w:val="24"/>
          <w:szCs w:val="24"/>
        </w:rPr>
        <w:t xml:space="preserve"> the</w:t>
      </w:r>
      <w:r w:rsidR="0012407B">
        <w:rPr>
          <w:rFonts w:ascii="Times New Roman" w:hAnsi="Times New Roman" w:cs="Times New Roman"/>
          <w:sz w:val="24"/>
          <w:szCs w:val="24"/>
        </w:rPr>
        <w:t xml:space="preserve"> Wilcox Group of southeastern Webster Parish (Martin et al. 1954:124), and the Pleistocene sands and gravels surrounding Vernon Parish.  </w:t>
      </w:r>
      <w:r w:rsidR="005E04D5">
        <w:rPr>
          <w:rFonts w:ascii="Times New Roman" w:hAnsi="Times New Roman" w:cs="Times New Roman"/>
          <w:sz w:val="24"/>
          <w:szCs w:val="24"/>
        </w:rPr>
        <w:t>At the r</w:t>
      </w:r>
      <w:r>
        <w:rPr>
          <w:rFonts w:ascii="Times New Roman" w:hAnsi="Times New Roman" w:cs="Times New Roman"/>
          <w:sz w:val="24"/>
          <w:szCs w:val="24"/>
        </w:rPr>
        <w:t xml:space="preserve">eported </w:t>
      </w:r>
      <w:r w:rsidR="005E04D5">
        <w:rPr>
          <w:rFonts w:ascii="Times New Roman" w:hAnsi="Times New Roman" w:cs="Times New Roman"/>
          <w:sz w:val="24"/>
          <w:szCs w:val="24"/>
        </w:rPr>
        <w:t>lithic sources, the lithic raw material—containing mostly palm wood—e</w:t>
      </w:r>
      <w:r w:rsidR="005B6B38">
        <w:rPr>
          <w:rFonts w:ascii="Times New Roman" w:hAnsi="Times New Roman" w:cs="Times New Roman"/>
          <w:sz w:val="24"/>
          <w:szCs w:val="24"/>
        </w:rPr>
        <w:t>rode</w:t>
      </w:r>
      <w:r w:rsidR="005E04D5">
        <w:rPr>
          <w:rFonts w:ascii="Times New Roman" w:hAnsi="Times New Roman" w:cs="Times New Roman"/>
          <w:sz w:val="24"/>
          <w:szCs w:val="24"/>
        </w:rPr>
        <w:t>s</w:t>
      </w:r>
      <w:r w:rsidR="005B6B38">
        <w:rPr>
          <w:rFonts w:ascii="Times New Roman" w:hAnsi="Times New Roman" w:cs="Times New Roman"/>
          <w:sz w:val="24"/>
          <w:szCs w:val="24"/>
        </w:rPr>
        <w:t xml:space="preserve"> out in pebble-size fragments to large log-size packages </w:t>
      </w:r>
      <w:r w:rsidR="00817E7C">
        <w:rPr>
          <w:rFonts w:ascii="Times New Roman" w:hAnsi="Times New Roman" w:cs="Times New Roman"/>
          <w:sz w:val="24"/>
          <w:szCs w:val="24"/>
        </w:rPr>
        <w:t>over a meter in diameter</w:t>
      </w:r>
      <w:r w:rsidR="005E04D5">
        <w:rPr>
          <w:rFonts w:ascii="Times New Roman" w:hAnsi="Times New Roman" w:cs="Times New Roman"/>
          <w:sz w:val="24"/>
          <w:szCs w:val="24"/>
        </w:rPr>
        <w:t xml:space="preserve"> </w:t>
      </w:r>
      <w:r w:rsidR="005B6B38">
        <w:rPr>
          <w:rFonts w:ascii="Times New Roman" w:hAnsi="Times New Roman" w:cs="Times New Roman"/>
          <w:sz w:val="24"/>
          <w:szCs w:val="24"/>
        </w:rPr>
        <w:t>(Heinrich 1984:170).</w:t>
      </w:r>
      <w:r w:rsidR="00817E7C">
        <w:rPr>
          <w:rFonts w:ascii="Times New Roman" w:hAnsi="Times New Roman" w:cs="Times New Roman"/>
          <w:sz w:val="24"/>
          <w:szCs w:val="24"/>
        </w:rPr>
        <w:t xml:space="preserve">  Dissection of Miocene strata </w:t>
      </w:r>
      <w:r w:rsidR="00345E03">
        <w:rPr>
          <w:rFonts w:ascii="Times New Roman" w:hAnsi="Times New Roman" w:cs="Times New Roman"/>
          <w:sz w:val="24"/>
          <w:szCs w:val="24"/>
        </w:rPr>
        <w:t xml:space="preserve">through slope and stream </w:t>
      </w:r>
    </w:p>
    <w:p w14:paraId="4885DCCE" w14:textId="77777777" w:rsidR="008B4891" w:rsidRDefault="008B4891" w:rsidP="00CC0C5E">
      <w:pPr>
        <w:spacing w:line="480" w:lineRule="auto"/>
        <w:rPr>
          <w:rFonts w:ascii="Times New Roman" w:hAnsi="Times New Roman" w:cs="Times New Roman"/>
          <w:sz w:val="24"/>
          <w:szCs w:val="24"/>
        </w:rPr>
      </w:pPr>
    </w:p>
    <w:p w14:paraId="3ECCF26A" w14:textId="77777777" w:rsidR="00CC0C5E" w:rsidRDefault="00CC0C5E" w:rsidP="00CC0C5E">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E3DEF2" wp14:editId="51ECC83F">
            <wp:extent cx="5028997" cy="6508115"/>
            <wp:effectExtent l="19050" t="0" r="203" b="0"/>
            <wp:docPr id="3" name="Picture 0" descr="KNF_Lithic_Sourcesl_SilicifiedWoo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Lithic_Sourcesl_SilicifiedWood.tif"/>
                    <pic:cNvPicPr/>
                  </pic:nvPicPr>
                  <pic:blipFill>
                    <a:blip r:embed="rId11" cstate="print"/>
                    <a:stretch>
                      <a:fillRect/>
                    </a:stretch>
                  </pic:blipFill>
                  <pic:spPr>
                    <a:xfrm>
                      <a:off x="0" y="0"/>
                      <a:ext cx="5028997" cy="6508115"/>
                    </a:xfrm>
                    <a:prstGeom prst="rect">
                      <a:avLst/>
                    </a:prstGeom>
                  </pic:spPr>
                </pic:pic>
              </a:graphicData>
            </a:graphic>
          </wp:inline>
        </w:drawing>
      </w:r>
    </w:p>
    <w:p w14:paraId="577CB2C9" w14:textId="68AF8F25" w:rsidR="00CC0C5E" w:rsidRDefault="00CC0C5E" w:rsidP="00444801">
      <w:pPr>
        <w:spacing w:line="240" w:lineRule="auto"/>
        <w:rPr>
          <w:rFonts w:ascii="Times New Roman" w:hAnsi="Times New Roman" w:cs="Times New Roman"/>
        </w:rPr>
      </w:pPr>
      <w:r w:rsidRPr="00400529">
        <w:rPr>
          <w:rFonts w:ascii="Times New Roman" w:hAnsi="Times New Roman" w:cs="Times New Roman"/>
          <w:b/>
        </w:rPr>
        <w:t xml:space="preserve">Figure </w:t>
      </w:r>
      <w:r w:rsidR="00AB59C3">
        <w:rPr>
          <w:rFonts w:ascii="Times New Roman" w:hAnsi="Times New Roman" w:cs="Times New Roman"/>
          <w:b/>
        </w:rPr>
        <w:t>1.4</w:t>
      </w:r>
      <w:r w:rsidRPr="00400529">
        <w:rPr>
          <w:rFonts w:ascii="Times New Roman" w:hAnsi="Times New Roman" w:cs="Times New Roman"/>
          <w:b/>
        </w:rPr>
        <w:t>.</w:t>
      </w:r>
      <w:r w:rsidRPr="00400529">
        <w:rPr>
          <w:rFonts w:ascii="Times New Roman" w:hAnsi="Times New Roman" w:cs="Times New Roman"/>
        </w:rPr>
        <w:t xml:space="preserve"> </w:t>
      </w:r>
      <w:r w:rsidR="00A8765E">
        <w:rPr>
          <w:rFonts w:ascii="Times New Roman" w:hAnsi="Times New Roman" w:cs="Times New Roman"/>
        </w:rPr>
        <w:t xml:space="preserve"> </w:t>
      </w:r>
      <w:r w:rsidRPr="00400529">
        <w:rPr>
          <w:rFonts w:ascii="Times New Roman" w:hAnsi="Times New Roman" w:cs="Times New Roman"/>
        </w:rPr>
        <w:t xml:space="preserve">Lithic </w:t>
      </w:r>
      <w:r w:rsidR="008D3D46">
        <w:rPr>
          <w:rFonts w:ascii="Times New Roman" w:hAnsi="Times New Roman" w:cs="Times New Roman"/>
        </w:rPr>
        <w:t>raw m</w:t>
      </w:r>
      <w:r w:rsidR="003B28B2" w:rsidRPr="00400529">
        <w:rPr>
          <w:rFonts w:ascii="Times New Roman" w:hAnsi="Times New Roman" w:cs="Times New Roman"/>
        </w:rPr>
        <w:t xml:space="preserve">aterial </w:t>
      </w:r>
      <w:r w:rsidR="008D3D46">
        <w:rPr>
          <w:rFonts w:ascii="Times New Roman" w:hAnsi="Times New Roman" w:cs="Times New Roman"/>
        </w:rPr>
        <w:t>source l</w:t>
      </w:r>
      <w:r w:rsidRPr="00400529">
        <w:rPr>
          <w:rFonts w:ascii="Times New Roman" w:hAnsi="Times New Roman" w:cs="Times New Roman"/>
        </w:rPr>
        <w:t xml:space="preserve">ocations </w:t>
      </w:r>
      <w:r w:rsidR="003B28B2" w:rsidRPr="00400529">
        <w:rPr>
          <w:rFonts w:ascii="Times New Roman" w:hAnsi="Times New Roman" w:cs="Times New Roman"/>
        </w:rPr>
        <w:t>for</w:t>
      </w:r>
      <w:r w:rsidR="008D3D46">
        <w:rPr>
          <w:rFonts w:ascii="Times New Roman" w:hAnsi="Times New Roman" w:cs="Times New Roman"/>
        </w:rPr>
        <w:t xml:space="preserve"> silicified w</w:t>
      </w:r>
      <w:r w:rsidRPr="00400529">
        <w:rPr>
          <w:rFonts w:ascii="Times New Roman" w:hAnsi="Times New Roman" w:cs="Times New Roman"/>
        </w:rPr>
        <w:t>ood in western Louisiana</w:t>
      </w:r>
      <w:r w:rsidR="00444801">
        <w:rPr>
          <w:rFonts w:ascii="Times New Roman" w:hAnsi="Times New Roman" w:cs="Times New Roman"/>
        </w:rPr>
        <w:t xml:space="preserve"> (</w:t>
      </w:r>
      <w:r w:rsidR="00A8724C">
        <w:rPr>
          <w:rFonts w:ascii="Times New Roman" w:hAnsi="Times New Roman" w:cs="Times New Roman"/>
        </w:rPr>
        <w:t>locations described by Heinrich 1984</w:t>
      </w:r>
      <w:r w:rsidR="00444801">
        <w:rPr>
          <w:rFonts w:ascii="Times New Roman" w:hAnsi="Times New Roman" w:cs="Times New Roman"/>
        </w:rPr>
        <w:t>).</w:t>
      </w:r>
    </w:p>
    <w:p w14:paraId="02C4C0CE" w14:textId="77777777" w:rsidR="008B4891" w:rsidRDefault="008B4891" w:rsidP="00CC0C5E">
      <w:pPr>
        <w:spacing w:line="480" w:lineRule="auto"/>
        <w:ind w:firstLine="720"/>
        <w:rPr>
          <w:rFonts w:ascii="Times New Roman" w:hAnsi="Times New Roman" w:cs="Times New Roman"/>
          <w:sz w:val="24"/>
          <w:szCs w:val="24"/>
        </w:rPr>
      </w:pPr>
    </w:p>
    <w:p w14:paraId="51255BD4" w14:textId="2140A851" w:rsidR="008B4891" w:rsidRDefault="008B4891" w:rsidP="008B489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erosion provides the typical setting for the occurrence of large and small silicified wood packages (Brassieur 1983:251).</w:t>
      </w:r>
    </w:p>
    <w:p w14:paraId="65E3A089" w14:textId="5E96564D" w:rsidR="0062153F" w:rsidRDefault="0062153F" w:rsidP="00CC0C5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Eagle Hill Chert is a geographically restricted </w:t>
      </w:r>
      <w:r w:rsidR="00CA6B8C">
        <w:rPr>
          <w:rFonts w:ascii="Times New Roman" w:hAnsi="Times New Roman" w:cs="Times New Roman"/>
          <w:sz w:val="24"/>
          <w:szCs w:val="24"/>
        </w:rPr>
        <w:t>and highly silicified wood that</w:t>
      </w:r>
      <w:r>
        <w:rPr>
          <w:rFonts w:ascii="Times New Roman" w:hAnsi="Times New Roman" w:cs="Times New Roman"/>
          <w:sz w:val="24"/>
          <w:szCs w:val="24"/>
        </w:rPr>
        <w:t xml:space="preserve"> lacks most semblances of its original wood structure.</w:t>
      </w:r>
      <w:r w:rsidR="00553DA6">
        <w:rPr>
          <w:rFonts w:ascii="Times New Roman" w:hAnsi="Times New Roman" w:cs="Times New Roman"/>
          <w:sz w:val="24"/>
          <w:szCs w:val="24"/>
        </w:rPr>
        <w:t xml:space="preserve">  While Eagle Hill Chert is a silicified wood, it is </w:t>
      </w:r>
      <w:r w:rsidR="00232623">
        <w:rPr>
          <w:rFonts w:ascii="Times New Roman" w:hAnsi="Times New Roman" w:cs="Times New Roman"/>
          <w:sz w:val="24"/>
          <w:szCs w:val="24"/>
        </w:rPr>
        <w:t>discussed separately</w:t>
      </w:r>
      <w:r w:rsidR="00553DA6">
        <w:rPr>
          <w:rFonts w:ascii="Times New Roman" w:hAnsi="Times New Roman" w:cs="Times New Roman"/>
          <w:sz w:val="24"/>
          <w:szCs w:val="24"/>
        </w:rPr>
        <w:t xml:space="preserve"> due to its </w:t>
      </w:r>
      <w:r w:rsidR="00715BB5">
        <w:rPr>
          <w:rFonts w:ascii="Times New Roman" w:hAnsi="Times New Roman" w:cs="Times New Roman"/>
          <w:sz w:val="24"/>
          <w:szCs w:val="24"/>
        </w:rPr>
        <w:t>relative absence of impurities, the uniform grain size of the</w:t>
      </w:r>
      <w:r w:rsidR="00553DA6">
        <w:rPr>
          <w:rFonts w:ascii="Times New Roman" w:hAnsi="Times New Roman" w:cs="Times New Roman"/>
          <w:sz w:val="24"/>
          <w:szCs w:val="24"/>
        </w:rPr>
        <w:t xml:space="preserve"> microcrystalline </w:t>
      </w:r>
      <w:r w:rsidR="00715BB5">
        <w:rPr>
          <w:rFonts w:ascii="Times New Roman" w:hAnsi="Times New Roman" w:cs="Times New Roman"/>
          <w:sz w:val="24"/>
          <w:szCs w:val="24"/>
        </w:rPr>
        <w:t>quartz</w:t>
      </w:r>
      <w:r w:rsidR="00CA6B8C">
        <w:rPr>
          <w:rFonts w:ascii="Times New Roman" w:hAnsi="Times New Roman" w:cs="Times New Roman"/>
          <w:sz w:val="24"/>
          <w:szCs w:val="24"/>
        </w:rPr>
        <w:t>,</w:t>
      </w:r>
      <w:r w:rsidR="00553DA6">
        <w:rPr>
          <w:rFonts w:ascii="Times New Roman" w:hAnsi="Times New Roman" w:cs="Times New Roman"/>
          <w:sz w:val="24"/>
          <w:szCs w:val="24"/>
        </w:rPr>
        <w:t xml:space="preserve"> and its </w:t>
      </w:r>
      <w:r w:rsidR="00DE3241">
        <w:rPr>
          <w:rFonts w:ascii="Times New Roman" w:hAnsi="Times New Roman" w:cs="Times New Roman"/>
          <w:sz w:val="24"/>
          <w:szCs w:val="24"/>
        </w:rPr>
        <w:t xml:space="preserve">restriction </w:t>
      </w:r>
      <w:r w:rsidR="00296E18">
        <w:rPr>
          <w:rFonts w:ascii="Times New Roman" w:hAnsi="Times New Roman" w:cs="Times New Roman"/>
          <w:sz w:val="24"/>
          <w:szCs w:val="24"/>
        </w:rPr>
        <w:t xml:space="preserve">to the Eagle Hill area in Peason’s Ridge at the southwest extent of the Kisatchie District </w:t>
      </w:r>
      <w:r w:rsidR="00D74AF5">
        <w:rPr>
          <w:rFonts w:ascii="Times New Roman" w:hAnsi="Times New Roman" w:cs="Times New Roman"/>
          <w:sz w:val="24"/>
          <w:szCs w:val="24"/>
        </w:rPr>
        <w:t>(</w:t>
      </w:r>
      <w:r w:rsidR="00296E18">
        <w:rPr>
          <w:rFonts w:ascii="Times New Roman" w:hAnsi="Times New Roman" w:cs="Times New Roman"/>
          <w:sz w:val="24"/>
          <w:szCs w:val="24"/>
        </w:rPr>
        <w:t xml:space="preserve">Figure </w:t>
      </w:r>
      <w:r w:rsidR="007C4C7F">
        <w:rPr>
          <w:rFonts w:ascii="Times New Roman" w:hAnsi="Times New Roman" w:cs="Times New Roman"/>
          <w:sz w:val="24"/>
          <w:szCs w:val="24"/>
        </w:rPr>
        <w:t>1.</w:t>
      </w:r>
      <w:r w:rsidR="00AB59C3">
        <w:rPr>
          <w:rFonts w:ascii="Times New Roman" w:hAnsi="Times New Roman" w:cs="Times New Roman"/>
          <w:sz w:val="24"/>
          <w:szCs w:val="24"/>
        </w:rPr>
        <w:t>5</w:t>
      </w:r>
      <w:r w:rsidR="00D74AF5">
        <w:rPr>
          <w:rFonts w:ascii="Times New Roman" w:hAnsi="Times New Roman" w:cs="Times New Roman"/>
          <w:sz w:val="24"/>
          <w:szCs w:val="24"/>
        </w:rPr>
        <w:t>)</w:t>
      </w:r>
      <w:r w:rsidR="00715BB5">
        <w:rPr>
          <w:rFonts w:ascii="Times New Roman" w:hAnsi="Times New Roman" w:cs="Times New Roman"/>
          <w:sz w:val="24"/>
          <w:szCs w:val="24"/>
        </w:rPr>
        <w:t xml:space="preserve"> (Heinrich 1984:1973)</w:t>
      </w:r>
      <w:r w:rsidR="00553DA6">
        <w:rPr>
          <w:rFonts w:ascii="Times New Roman" w:hAnsi="Times New Roman" w:cs="Times New Roman"/>
          <w:sz w:val="24"/>
          <w:szCs w:val="24"/>
        </w:rPr>
        <w:t>.  Visually variable by color</w:t>
      </w:r>
      <w:r w:rsidR="00E249EA">
        <w:rPr>
          <w:rFonts w:ascii="Times New Roman" w:hAnsi="Times New Roman" w:cs="Times New Roman"/>
          <w:sz w:val="24"/>
          <w:szCs w:val="24"/>
        </w:rPr>
        <w:t xml:space="preserve"> and opaqueness, Eagle Hill Chert </w:t>
      </w:r>
      <w:r w:rsidR="00DE3241">
        <w:rPr>
          <w:rFonts w:ascii="Times New Roman" w:hAnsi="Times New Roman" w:cs="Times New Roman"/>
          <w:sz w:val="24"/>
          <w:szCs w:val="24"/>
        </w:rPr>
        <w:t>turns</w:t>
      </w:r>
      <w:r w:rsidR="00E249EA">
        <w:rPr>
          <w:rFonts w:ascii="Times New Roman" w:hAnsi="Times New Roman" w:cs="Times New Roman"/>
          <w:sz w:val="24"/>
          <w:szCs w:val="24"/>
        </w:rPr>
        <w:t xml:space="preserve"> a black to mottled black </w:t>
      </w:r>
      <w:r w:rsidR="00DC60E5">
        <w:rPr>
          <w:rFonts w:ascii="Times New Roman" w:hAnsi="Times New Roman" w:cs="Times New Roman"/>
          <w:sz w:val="24"/>
          <w:szCs w:val="24"/>
        </w:rPr>
        <w:t>following</w:t>
      </w:r>
      <w:r w:rsidR="00E249EA">
        <w:rPr>
          <w:rFonts w:ascii="Times New Roman" w:hAnsi="Times New Roman" w:cs="Times New Roman"/>
          <w:sz w:val="24"/>
          <w:szCs w:val="24"/>
        </w:rPr>
        <w:t xml:space="preserve"> thermal alteration (Heinrich 1984:172).  </w:t>
      </w:r>
      <w:r w:rsidR="00553DA6">
        <w:rPr>
          <w:rFonts w:ascii="Times New Roman" w:hAnsi="Times New Roman" w:cs="Times New Roman"/>
          <w:sz w:val="24"/>
          <w:szCs w:val="24"/>
        </w:rPr>
        <w:t xml:space="preserve"> </w:t>
      </w:r>
    </w:p>
    <w:p w14:paraId="6892879A" w14:textId="398DFCDC" w:rsidR="00715BB5" w:rsidRDefault="00715BB5" w:rsidP="00553D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Archaeological and petrographic data suggests </w:t>
      </w:r>
      <w:r w:rsidR="00D74AF5">
        <w:rPr>
          <w:rFonts w:ascii="Times New Roman" w:hAnsi="Times New Roman" w:cs="Times New Roman"/>
          <w:sz w:val="24"/>
          <w:szCs w:val="24"/>
        </w:rPr>
        <w:t xml:space="preserve">large </w:t>
      </w:r>
      <w:r w:rsidR="00FB7115">
        <w:rPr>
          <w:rFonts w:ascii="Times New Roman" w:hAnsi="Times New Roman" w:cs="Times New Roman"/>
          <w:sz w:val="24"/>
          <w:szCs w:val="24"/>
        </w:rPr>
        <w:t>quarries</w:t>
      </w:r>
      <w:r w:rsidR="00D74AF5" w:rsidRPr="00D74AF5">
        <w:rPr>
          <w:rFonts w:ascii="Times New Roman" w:hAnsi="Times New Roman" w:cs="Times New Roman"/>
          <w:sz w:val="24"/>
          <w:szCs w:val="24"/>
        </w:rPr>
        <w:t xml:space="preserve"> of silicified wood </w:t>
      </w:r>
      <w:r w:rsidR="00D74AF5">
        <w:rPr>
          <w:rFonts w:ascii="Times New Roman" w:hAnsi="Times New Roman" w:cs="Times New Roman"/>
          <w:sz w:val="24"/>
          <w:szCs w:val="24"/>
        </w:rPr>
        <w:t>outcropping</w:t>
      </w:r>
      <w:r w:rsidR="00794584">
        <w:rPr>
          <w:rFonts w:ascii="Times New Roman" w:hAnsi="Times New Roman" w:cs="Times New Roman"/>
          <w:sz w:val="24"/>
          <w:szCs w:val="24"/>
        </w:rPr>
        <w:t xml:space="preserve"> </w:t>
      </w:r>
      <w:r>
        <w:rPr>
          <w:rFonts w:ascii="Times New Roman" w:hAnsi="Times New Roman" w:cs="Times New Roman"/>
          <w:sz w:val="24"/>
          <w:szCs w:val="24"/>
        </w:rPr>
        <w:t>within the Eagle Hill area as a result of</w:t>
      </w:r>
      <w:r w:rsidR="009617E8">
        <w:rPr>
          <w:rFonts w:ascii="Times New Roman" w:hAnsi="Times New Roman" w:cs="Times New Roman"/>
          <w:sz w:val="24"/>
          <w:szCs w:val="24"/>
        </w:rPr>
        <w:t>:</w:t>
      </w:r>
      <w:r>
        <w:rPr>
          <w:rFonts w:ascii="Times New Roman" w:hAnsi="Times New Roman" w:cs="Times New Roman"/>
          <w:sz w:val="24"/>
          <w:szCs w:val="24"/>
        </w:rPr>
        <w:t xml:space="preserve"> (1) the mineralogy and relict texture of Eagle Hill Chert matchi</w:t>
      </w:r>
      <w:r w:rsidR="009617E8">
        <w:rPr>
          <w:rFonts w:ascii="Times New Roman" w:hAnsi="Times New Roman" w:cs="Times New Roman"/>
          <w:sz w:val="24"/>
          <w:szCs w:val="24"/>
        </w:rPr>
        <w:t>ng other local silicified woods,</w:t>
      </w:r>
      <w:r>
        <w:rPr>
          <w:rFonts w:ascii="Times New Roman" w:hAnsi="Times New Roman" w:cs="Times New Roman"/>
          <w:sz w:val="24"/>
          <w:szCs w:val="24"/>
        </w:rPr>
        <w:t xml:space="preserve"> (2) archaeological sites in this proximity exhibiting large quantities of primary and secondary reduc</w:t>
      </w:r>
      <w:r w:rsidR="009617E8">
        <w:rPr>
          <w:rFonts w:ascii="Times New Roman" w:hAnsi="Times New Roman" w:cs="Times New Roman"/>
          <w:sz w:val="24"/>
          <w:szCs w:val="24"/>
        </w:rPr>
        <w:t>tion debris of Eagle Hill Chert,</w:t>
      </w:r>
      <w:r>
        <w:rPr>
          <w:rFonts w:ascii="Times New Roman" w:hAnsi="Times New Roman" w:cs="Times New Roman"/>
          <w:sz w:val="24"/>
          <w:szCs w:val="24"/>
        </w:rPr>
        <w:t xml:space="preserve"> (3) these same archaeological sites reporting above 90 percent of the lithic raw </w:t>
      </w:r>
      <w:r w:rsidR="009617E8">
        <w:rPr>
          <w:rFonts w:ascii="Times New Roman" w:hAnsi="Times New Roman" w:cs="Times New Roman"/>
          <w:sz w:val="24"/>
          <w:szCs w:val="24"/>
        </w:rPr>
        <w:t>material to be Eagle Hill Chert, and</w:t>
      </w:r>
      <w:r>
        <w:rPr>
          <w:rFonts w:ascii="Times New Roman" w:hAnsi="Times New Roman" w:cs="Times New Roman"/>
          <w:sz w:val="24"/>
          <w:szCs w:val="24"/>
        </w:rPr>
        <w:t xml:space="preserve"> (4) unmodified nodules of Eagle Hill Chert appearing southwest of Eagle Hill (Heinrich 1984:173-174).</w:t>
      </w:r>
      <w:r w:rsidR="00794584">
        <w:rPr>
          <w:rFonts w:ascii="Times New Roman" w:hAnsi="Times New Roman" w:cs="Times New Roman"/>
          <w:sz w:val="24"/>
          <w:szCs w:val="24"/>
        </w:rPr>
        <w:t xml:space="preserve">  As visible within the archaeological record, Eagle Hill Chert appears limited to the Eagle Hill area in high concentrations though it is likely that smaller outcrops do occur throughout the Fleming Formation</w:t>
      </w:r>
      <w:r w:rsidR="00B763EA">
        <w:rPr>
          <w:rFonts w:ascii="Times New Roman" w:hAnsi="Times New Roman" w:cs="Times New Roman"/>
          <w:sz w:val="24"/>
          <w:szCs w:val="24"/>
        </w:rPr>
        <w:t>.  T</w:t>
      </w:r>
      <w:r w:rsidR="00794584">
        <w:rPr>
          <w:rFonts w:ascii="Times New Roman" w:hAnsi="Times New Roman" w:cs="Times New Roman"/>
          <w:sz w:val="24"/>
          <w:szCs w:val="24"/>
        </w:rPr>
        <w:t>here remains a possibility for other highly concentrated localized outcrops which would likely produce exotic appearing but local cherts</w:t>
      </w:r>
      <w:r w:rsidR="00AF700E">
        <w:rPr>
          <w:rFonts w:ascii="Times New Roman" w:hAnsi="Times New Roman" w:cs="Times New Roman"/>
          <w:sz w:val="24"/>
          <w:szCs w:val="24"/>
        </w:rPr>
        <w:t xml:space="preserve"> (Heinrich 1984:175)</w:t>
      </w:r>
      <w:r w:rsidR="00794584">
        <w:rPr>
          <w:rFonts w:ascii="Times New Roman" w:hAnsi="Times New Roman" w:cs="Times New Roman"/>
          <w:sz w:val="24"/>
          <w:szCs w:val="24"/>
        </w:rPr>
        <w:t xml:space="preserve">. </w:t>
      </w:r>
    </w:p>
    <w:p w14:paraId="586904FF" w14:textId="77777777" w:rsidR="00CC0C5E" w:rsidRDefault="00CC0C5E" w:rsidP="00553DA6">
      <w:pPr>
        <w:spacing w:line="480" w:lineRule="auto"/>
        <w:ind w:firstLine="720"/>
        <w:rPr>
          <w:rFonts w:ascii="Times New Roman" w:hAnsi="Times New Roman" w:cs="Times New Roman"/>
          <w:sz w:val="24"/>
          <w:szCs w:val="24"/>
        </w:rPr>
      </w:pPr>
    </w:p>
    <w:p w14:paraId="4FF1939C" w14:textId="77777777" w:rsidR="00CC0C5E" w:rsidRDefault="00CC0C5E" w:rsidP="00553DA6">
      <w:pPr>
        <w:spacing w:line="480" w:lineRule="auto"/>
        <w:ind w:firstLine="720"/>
        <w:rPr>
          <w:rFonts w:ascii="Times New Roman" w:hAnsi="Times New Roman" w:cs="Times New Roman"/>
          <w:sz w:val="24"/>
          <w:szCs w:val="24"/>
        </w:rPr>
      </w:pPr>
    </w:p>
    <w:p w14:paraId="01B8B3DF" w14:textId="77777777" w:rsidR="006C2058" w:rsidRDefault="006C2058" w:rsidP="00CC0C5E">
      <w:pPr>
        <w:spacing w:line="480" w:lineRule="auto"/>
        <w:rPr>
          <w:rFonts w:ascii="Times New Roman" w:hAnsi="Times New Roman" w:cs="Times New Roman"/>
          <w:sz w:val="24"/>
          <w:szCs w:val="24"/>
        </w:rPr>
      </w:pPr>
    </w:p>
    <w:p w14:paraId="25D93094" w14:textId="77777777" w:rsidR="00CC0C5E" w:rsidRDefault="00CC0C5E" w:rsidP="00CC0C5E">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CB0D08" wp14:editId="1FBF8DDA">
            <wp:extent cx="5028997" cy="6508115"/>
            <wp:effectExtent l="19050" t="0" r="203" b="0"/>
            <wp:docPr id="4" name="Picture 1" descr="KNF_Lithic_Sources_EagleHi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Lithic_Sources_EagleHill.tif"/>
                    <pic:cNvPicPr/>
                  </pic:nvPicPr>
                  <pic:blipFill>
                    <a:blip r:embed="rId12" cstate="print"/>
                    <a:stretch>
                      <a:fillRect/>
                    </a:stretch>
                  </pic:blipFill>
                  <pic:spPr>
                    <a:xfrm>
                      <a:off x="0" y="0"/>
                      <a:ext cx="5028997" cy="6508115"/>
                    </a:xfrm>
                    <a:prstGeom prst="rect">
                      <a:avLst/>
                    </a:prstGeom>
                  </pic:spPr>
                </pic:pic>
              </a:graphicData>
            </a:graphic>
          </wp:inline>
        </w:drawing>
      </w:r>
    </w:p>
    <w:p w14:paraId="18296AF2" w14:textId="17293549" w:rsidR="00CC0C5E" w:rsidRPr="00400529" w:rsidRDefault="00CC0C5E" w:rsidP="00444801">
      <w:pPr>
        <w:spacing w:line="240" w:lineRule="auto"/>
        <w:rPr>
          <w:rFonts w:ascii="Times New Roman" w:hAnsi="Times New Roman" w:cs="Times New Roman"/>
        </w:rPr>
      </w:pPr>
      <w:r w:rsidRPr="00400529">
        <w:rPr>
          <w:rFonts w:ascii="Times New Roman" w:hAnsi="Times New Roman" w:cs="Times New Roman"/>
          <w:b/>
        </w:rPr>
        <w:t xml:space="preserve">Figure </w:t>
      </w:r>
      <w:r w:rsidR="00400529">
        <w:rPr>
          <w:rFonts w:ascii="Times New Roman" w:hAnsi="Times New Roman" w:cs="Times New Roman"/>
          <w:b/>
        </w:rPr>
        <w:t>1.</w:t>
      </w:r>
      <w:r w:rsidR="00AB59C3">
        <w:rPr>
          <w:rFonts w:ascii="Times New Roman" w:hAnsi="Times New Roman" w:cs="Times New Roman"/>
          <w:b/>
        </w:rPr>
        <w:t>5</w:t>
      </w:r>
      <w:r w:rsidRPr="00400529">
        <w:rPr>
          <w:rFonts w:ascii="Times New Roman" w:hAnsi="Times New Roman" w:cs="Times New Roman"/>
          <w:b/>
        </w:rPr>
        <w:t>.</w:t>
      </w:r>
      <w:r w:rsidR="00A8765E">
        <w:rPr>
          <w:rFonts w:ascii="Times New Roman" w:hAnsi="Times New Roman" w:cs="Times New Roman"/>
          <w:b/>
        </w:rPr>
        <w:t xml:space="preserve"> </w:t>
      </w:r>
      <w:r w:rsidRPr="00400529">
        <w:rPr>
          <w:rFonts w:ascii="Times New Roman" w:hAnsi="Times New Roman" w:cs="Times New Roman"/>
        </w:rPr>
        <w:t xml:space="preserve"> </w:t>
      </w:r>
      <w:r w:rsidR="00FB7115">
        <w:rPr>
          <w:rFonts w:ascii="Times New Roman" w:hAnsi="Times New Roman" w:cs="Times New Roman"/>
        </w:rPr>
        <w:t>Lithic raw material source l</w:t>
      </w:r>
      <w:r w:rsidR="003B28B2" w:rsidRPr="00400529">
        <w:rPr>
          <w:rFonts w:ascii="Times New Roman" w:hAnsi="Times New Roman" w:cs="Times New Roman"/>
        </w:rPr>
        <w:t xml:space="preserve">ocations for </w:t>
      </w:r>
      <w:r w:rsidRPr="00400529">
        <w:rPr>
          <w:rFonts w:ascii="Times New Roman" w:hAnsi="Times New Roman" w:cs="Times New Roman"/>
        </w:rPr>
        <w:t xml:space="preserve">Eagle </w:t>
      </w:r>
      <w:r w:rsidR="00444801">
        <w:rPr>
          <w:rFonts w:ascii="Times New Roman" w:hAnsi="Times New Roman" w:cs="Times New Roman"/>
        </w:rPr>
        <w:t>Hill Chert in western Louisiana</w:t>
      </w:r>
      <w:r w:rsidR="00444801" w:rsidRPr="00444801">
        <w:rPr>
          <w:rFonts w:ascii="Times New Roman" w:hAnsi="Times New Roman" w:cs="Times New Roman"/>
        </w:rPr>
        <w:t xml:space="preserve"> </w:t>
      </w:r>
      <w:r w:rsidR="00444801">
        <w:rPr>
          <w:rFonts w:ascii="Times New Roman" w:hAnsi="Times New Roman" w:cs="Times New Roman"/>
        </w:rPr>
        <w:t>(</w:t>
      </w:r>
      <w:r w:rsidR="00A8724C">
        <w:rPr>
          <w:rFonts w:ascii="Times New Roman" w:hAnsi="Times New Roman" w:cs="Times New Roman"/>
        </w:rPr>
        <w:t>locations described by Heinrich 1984</w:t>
      </w:r>
      <w:r w:rsidR="00444801">
        <w:rPr>
          <w:rFonts w:ascii="Times New Roman" w:hAnsi="Times New Roman" w:cs="Times New Roman"/>
        </w:rPr>
        <w:t>).</w:t>
      </w:r>
    </w:p>
    <w:p w14:paraId="07F893D8" w14:textId="3843AD43" w:rsidR="00BE3A01" w:rsidRDefault="004F14A4" w:rsidP="00553DA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Gravel Chert comprises the most utilized lithic </w:t>
      </w:r>
      <w:r w:rsidR="00FB7115">
        <w:rPr>
          <w:rFonts w:ascii="Times New Roman" w:hAnsi="Times New Roman" w:cs="Times New Roman"/>
          <w:sz w:val="24"/>
          <w:szCs w:val="24"/>
        </w:rPr>
        <w:t>re</w:t>
      </w:r>
      <w:r>
        <w:rPr>
          <w:rFonts w:ascii="Times New Roman" w:hAnsi="Times New Roman" w:cs="Times New Roman"/>
          <w:sz w:val="24"/>
          <w:szCs w:val="24"/>
        </w:rPr>
        <w:t>source by the prehistoric population</w:t>
      </w:r>
      <w:r w:rsidR="00FB7115">
        <w:rPr>
          <w:rFonts w:ascii="Times New Roman" w:hAnsi="Times New Roman" w:cs="Times New Roman"/>
          <w:sz w:val="24"/>
          <w:szCs w:val="24"/>
        </w:rPr>
        <w:t>s of w</w:t>
      </w:r>
      <w:r>
        <w:rPr>
          <w:rFonts w:ascii="Times New Roman" w:hAnsi="Times New Roman" w:cs="Times New Roman"/>
          <w:sz w:val="24"/>
          <w:szCs w:val="24"/>
        </w:rPr>
        <w:t>estern Louisiana</w:t>
      </w:r>
      <w:r w:rsidR="00FB7115">
        <w:rPr>
          <w:rFonts w:ascii="Times New Roman" w:hAnsi="Times New Roman" w:cs="Times New Roman"/>
          <w:sz w:val="24"/>
          <w:szCs w:val="24"/>
        </w:rPr>
        <w:t xml:space="preserve"> (</w:t>
      </w:r>
      <w:r w:rsidR="005D1B8E">
        <w:rPr>
          <w:rFonts w:ascii="Times New Roman" w:hAnsi="Times New Roman" w:cs="Times New Roman"/>
          <w:sz w:val="24"/>
          <w:szCs w:val="24"/>
        </w:rPr>
        <w:t xml:space="preserve">Figure </w:t>
      </w:r>
      <w:r w:rsidR="00AB59C3">
        <w:rPr>
          <w:rFonts w:ascii="Times New Roman" w:hAnsi="Times New Roman" w:cs="Times New Roman"/>
          <w:sz w:val="24"/>
          <w:szCs w:val="24"/>
        </w:rPr>
        <w:t>1.6</w:t>
      </w:r>
      <w:r w:rsidR="005D1B8E">
        <w:rPr>
          <w:rFonts w:ascii="Times New Roman" w:hAnsi="Times New Roman" w:cs="Times New Roman"/>
          <w:sz w:val="24"/>
          <w:szCs w:val="24"/>
        </w:rPr>
        <w:t>)</w:t>
      </w:r>
      <w:r>
        <w:rPr>
          <w:rFonts w:ascii="Times New Roman" w:hAnsi="Times New Roman" w:cs="Times New Roman"/>
          <w:sz w:val="24"/>
          <w:szCs w:val="24"/>
        </w:rPr>
        <w:t xml:space="preserve">.  </w:t>
      </w:r>
      <w:r w:rsidR="006C2058">
        <w:rPr>
          <w:rFonts w:ascii="Times New Roman" w:hAnsi="Times New Roman" w:cs="Times New Roman"/>
          <w:sz w:val="24"/>
          <w:szCs w:val="24"/>
        </w:rPr>
        <w:t>Gravel</w:t>
      </w:r>
      <w:r w:rsidR="00FB7115">
        <w:rPr>
          <w:rFonts w:ascii="Times New Roman" w:hAnsi="Times New Roman" w:cs="Times New Roman"/>
          <w:sz w:val="24"/>
          <w:szCs w:val="24"/>
        </w:rPr>
        <w:t xml:space="preserve"> C</w:t>
      </w:r>
      <w:r>
        <w:rPr>
          <w:rFonts w:ascii="Times New Roman" w:hAnsi="Times New Roman" w:cs="Times New Roman"/>
          <w:sz w:val="24"/>
          <w:szCs w:val="24"/>
        </w:rPr>
        <w:t xml:space="preserve">herts are found within Pleistocene strata and Holocene fluvial sediments </w:t>
      </w:r>
      <w:r w:rsidR="00434949">
        <w:rPr>
          <w:rFonts w:ascii="Times New Roman" w:hAnsi="Times New Roman" w:cs="Times New Roman"/>
          <w:sz w:val="24"/>
          <w:szCs w:val="24"/>
        </w:rPr>
        <w:t xml:space="preserve">and are the weathered and river-worn remains of highly transported cherts from outcrops of Paleozoic strata </w:t>
      </w:r>
      <w:r>
        <w:rPr>
          <w:rFonts w:ascii="Times New Roman" w:hAnsi="Times New Roman" w:cs="Times New Roman"/>
          <w:sz w:val="24"/>
          <w:szCs w:val="24"/>
        </w:rPr>
        <w:t>(Heinrich 1984:175).</w:t>
      </w:r>
      <w:r w:rsidR="004260B7">
        <w:rPr>
          <w:rFonts w:ascii="Times New Roman" w:hAnsi="Times New Roman" w:cs="Times New Roman"/>
          <w:sz w:val="24"/>
          <w:szCs w:val="24"/>
        </w:rPr>
        <w:t xml:space="preserve"> </w:t>
      </w:r>
      <w:r w:rsidR="00CA6B8C">
        <w:rPr>
          <w:rFonts w:ascii="Times New Roman" w:hAnsi="Times New Roman" w:cs="Times New Roman"/>
          <w:sz w:val="24"/>
          <w:szCs w:val="24"/>
        </w:rPr>
        <w:t xml:space="preserve"> </w:t>
      </w:r>
      <w:r w:rsidR="004260B7">
        <w:rPr>
          <w:rFonts w:ascii="Times New Roman" w:hAnsi="Times New Roman" w:cs="Times New Roman"/>
          <w:sz w:val="24"/>
          <w:szCs w:val="24"/>
        </w:rPr>
        <w:t>Consisting of hard, microcrystalline silica, the inconsistent quality and often limited size of the gravel restricted the form of crafted artifacts (Brassieur 1983:253).</w:t>
      </w:r>
      <w:r w:rsidR="00781178">
        <w:rPr>
          <w:rFonts w:ascii="Times New Roman" w:hAnsi="Times New Roman" w:cs="Times New Roman"/>
          <w:sz w:val="24"/>
          <w:szCs w:val="24"/>
        </w:rPr>
        <w:t xml:space="preserve">  </w:t>
      </w:r>
      <w:r w:rsidR="002C2DD3">
        <w:rPr>
          <w:rFonts w:ascii="Times New Roman" w:hAnsi="Times New Roman" w:cs="Times New Roman"/>
          <w:sz w:val="24"/>
          <w:szCs w:val="24"/>
        </w:rPr>
        <w:t>Heinrich (1984:176) notes th</w:t>
      </w:r>
      <w:r w:rsidR="00B763EA">
        <w:rPr>
          <w:rFonts w:ascii="Times New Roman" w:hAnsi="Times New Roman" w:cs="Times New Roman"/>
          <w:sz w:val="24"/>
          <w:szCs w:val="24"/>
        </w:rPr>
        <w:t xml:space="preserve">at </w:t>
      </w:r>
      <w:r w:rsidR="00FB7115">
        <w:rPr>
          <w:rFonts w:ascii="Times New Roman" w:hAnsi="Times New Roman" w:cs="Times New Roman"/>
          <w:sz w:val="24"/>
          <w:szCs w:val="24"/>
        </w:rPr>
        <w:t>Gravel C</w:t>
      </w:r>
      <w:r w:rsidR="002C2DD3">
        <w:rPr>
          <w:rFonts w:ascii="Times New Roman" w:hAnsi="Times New Roman" w:cs="Times New Roman"/>
          <w:sz w:val="24"/>
          <w:szCs w:val="24"/>
        </w:rPr>
        <w:t>hert c</w:t>
      </w:r>
      <w:r w:rsidR="00781178">
        <w:rPr>
          <w:rFonts w:ascii="Times New Roman" w:hAnsi="Times New Roman" w:cs="Times New Roman"/>
          <w:sz w:val="24"/>
          <w:szCs w:val="24"/>
        </w:rPr>
        <w:t>olors range from red to brown</w:t>
      </w:r>
      <w:r w:rsidR="002C2DD3">
        <w:rPr>
          <w:rFonts w:ascii="Times New Roman" w:hAnsi="Times New Roman" w:cs="Times New Roman"/>
          <w:sz w:val="24"/>
          <w:szCs w:val="24"/>
        </w:rPr>
        <w:t>,</w:t>
      </w:r>
      <w:r w:rsidR="00781178">
        <w:rPr>
          <w:rFonts w:ascii="Times New Roman" w:hAnsi="Times New Roman" w:cs="Times New Roman"/>
          <w:sz w:val="24"/>
          <w:szCs w:val="24"/>
        </w:rPr>
        <w:t xml:space="preserve"> typically within the 10YR Munsell hue</w:t>
      </w:r>
      <w:r w:rsidR="002C2DD3">
        <w:rPr>
          <w:rFonts w:ascii="Times New Roman" w:hAnsi="Times New Roman" w:cs="Times New Roman"/>
          <w:sz w:val="24"/>
          <w:szCs w:val="24"/>
        </w:rPr>
        <w:t xml:space="preserve">. </w:t>
      </w:r>
      <w:r>
        <w:rPr>
          <w:rFonts w:ascii="Times New Roman" w:hAnsi="Times New Roman" w:cs="Times New Roman"/>
          <w:sz w:val="24"/>
          <w:szCs w:val="24"/>
        </w:rPr>
        <w:t xml:space="preserve"> </w:t>
      </w:r>
      <w:r w:rsidR="004B6EBD">
        <w:rPr>
          <w:rFonts w:ascii="Times New Roman" w:hAnsi="Times New Roman" w:cs="Times New Roman"/>
          <w:sz w:val="24"/>
          <w:szCs w:val="24"/>
        </w:rPr>
        <w:t xml:space="preserve">Inclusions of relict textures including dolomite, casts of evaporates, fossils, </w:t>
      </w:r>
      <w:r w:rsidR="00B763EA">
        <w:rPr>
          <w:rFonts w:ascii="Times New Roman" w:hAnsi="Times New Roman" w:cs="Times New Roman"/>
          <w:sz w:val="24"/>
          <w:szCs w:val="24"/>
        </w:rPr>
        <w:t xml:space="preserve">and </w:t>
      </w:r>
      <w:r w:rsidR="004B6EBD">
        <w:rPr>
          <w:rFonts w:ascii="Times New Roman" w:hAnsi="Times New Roman" w:cs="Times New Roman"/>
          <w:sz w:val="24"/>
          <w:szCs w:val="24"/>
        </w:rPr>
        <w:t xml:space="preserve">sponge spicules, </w:t>
      </w:r>
      <w:r w:rsidR="00434949">
        <w:rPr>
          <w:rFonts w:ascii="Times New Roman" w:hAnsi="Times New Roman" w:cs="Times New Roman"/>
          <w:sz w:val="24"/>
          <w:szCs w:val="24"/>
        </w:rPr>
        <w:t>among others</w:t>
      </w:r>
      <w:r w:rsidR="00FB7115">
        <w:rPr>
          <w:rFonts w:ascii="Times New Roman" w:hAnsi="Times New Roman" w:cs="Times New Roman"/>
          <w:sz w:val="24"/>
          <w:szCs w:val="24"/>
        </w:rPr>
        <w:t>,</w:t>
      </w:r>
      <w:r w:rsidR="004B6EBD">
        <w:rPr>
          <w:rFonts w:ascii="Times New Roman" w:hAnsi="Times New Roman" w:cs="Times New Roman"/>
          <w:sz w:val="24"/>
          <w:szCs w:val="24"/>
        </w:rPr>
        <w:t xml:space="preserve"> are common additions to the granular microcrystalline quartz composition (Heinrich 1984:176).</w:t>
      </w:r>
      <w:r w:rsidR="00FB7115">
        <w:rPr>
          <w:rFonts w:ascii="Times New Roman" w:hAnsi="Times New Roman" w:cs="Times New Roman"/>
          <w:sz w:val="24"/>
          <w:szCs w:val="24"/>
        </w:rPr>
        <w:t xml:space="preserve">  The majority of Gravel C</w:t>
      </w:r>
      <w:r w:rsidR="00434949">
        <w:rPr>
          <w:rFonts w:ascii="Times New Roman" w:hAnsi="Times New Roman" w:cs="Times New Roman"/>
          <w:sz w:val="24"/>
          <w:szCs w:val="24"/>
        </w:rPr>
        <w:t xml:space="preserve">herts occur within Pleistocene aged deposits outcropping along </w:t>
      </w:r>
      <w:r w:rsidR="002A66EC">
        <w:rPr>
          <w:rFonts w:ascii="Times New Roman" w:hAnsi="Times New Roman" w:cs="Times New Roman"/>
          <w:sz w:val="24"/>
          <w:szCs w:val="24"/>
        </w:rPr>
        <w:t xml:space="preserve">a </w:t>
      </w:r>
      <w:r w:rsidR="00434949">
        <w:rPr>
          <w:rFonts w:ascii="Times New Roman" w:hAnsi="Times New Roman" w:cs="Times New Roman"/>
          <w:sz w:val="24"/>
          <w:szCs w:val="24"/>
        </w:rPr>
        <w:t xml:space="preserve">west-east belt across southern Vernon Parish, northern Beaureguard Parish, northern Allen Parish, and central Rapides Parish (Heinrich 1984:178; </w:t>
      </w:r>
      <w:r w:rsidR="00844526">
        <w:rPr>
          <w:rFonts w:ascii="Times New Roman" w:hAnsi="Times New Roman" w:cs="Times New Roman"/>
          <w:sz w:val="24"/>
          <w:szCs w:val="24"/>
        </w:rPr>
        <w:t>Woodward and Geno 1941</w:t>
      </w:r>
      <w:r w:rsidR="00434949">
        <w:rPr>
          <w:rFonts w:ascii="Times New Roman" w:hAnsi="Times New Roman" w:cs="Times New Roman"/>
          <w:sz w:val="24"/>
          <w:szCs w:val="24"/>
        </w:rPr>
        <w:t>)</w:t>
      </w:r>
      <w:r w:rsidR="00C33D77">
        <w:rPr>
          <w:rFonts w:ascii="Times New Roman" w:hAnsi="Times New Roman" w:cs="Times New Roman"/>
          <w:sz w:val="24"/>
          <w:szCs w:val="24"/>
        </w:rPr>
        <w:t>.</w:t>
      </w:r>
    </w:p>
    <w:p w14:paraId="664C7559" w14:textId="77777777" w:rsidR="003F20AC" w:rsidRDefault="003F20AC" w:rsidP="003F20AC">
      <w:pPr>
        <w:spacing w:line="480" w:lineRule="auto"/>
        <w:rPr>
          <w:rFonts w:ascii="Times New Roman" w:hAnsi="Times New Roman" w:cs="Times New Roman"/>
          <w:sz w:val="24"/>
          <w:szCs w:val="24"/>
        </w:rPr>
      </w:pPr>
    </w:p>
    <w:p w14:paraId="1E3EB3CC" w14:textId="77777777" w:rsidR="003B28B2" w:rsidRDefault="003B28B2" w:rsidP="003F20AC">
      <w:pPr>
        <w:spacing w:line="480" w:lineRule="auto"/>
        <w:rPr>
          <w:rFonts w:ascii="Times New Roman" w:hAnsi="Times New Roman" w:cs="Times New Roman"/>
          <w:sz w:val="24"/>
          <w:szCs w:val="24"/>
        </w:rPr>
      </w:pPr>
    </w:p>
    <w:p w14:paraId="66845221" w14:textId="77777777" w:rsidR="003B28B2" w:rsidRDefault="003B28B2" w:rsidP="003F20AC">
      <w:pPr>
        <w:spacing w:line="480" w:lineRule="auto"/>
        <w:rPr>
          <w:rFonts w:ascii="Times New Roman" w:hAnsi="Times New Roman" w:cs="Times New Roman"/>
          <w:sz w:val="24"/>
          <w:szCs w:val="24"/>
        </w:rPr>
      </w:pPr>
    </w:p>
    <w:p w14:paraId="7D4F9E97" w14:textId="77777777" w:rsidR="003B28B2" w:rsidRDefault="003B28B2" w:rsidP="003F20AC">
      <w:pPr>
        <w:spacing w:line="480" w:lineRule="auto"/>
        <w:rPr>
          <w:rFonts w:ascii="Times New Roman" w:hAnsi="Times New Roman" w:cs="Times New Roman"/>
          <w:sz w:val="24"/>
          <w:szCs w:val="24"/>
        </w:rPr>
      </w:pPr>
    </w:p>
    <w:p w14:paraId="7284088E" w14:textId="77777777" w:rsidR="003B28B2" w:rsidRDefault="003B28B2" w:rsidP="003F20AC">
      <w:pPr>
        <w:spacing w:line="480" w:lineRule="auto"/>
        <w:rPr>
          <w:rFonts w:ascii="Times New Roman" w:hAnsi="Times New Roman" w:cs="Times New Roman"/>
          <w:sz w:val="24"/>
          <w:szCs w:val="24"/>
        </w:rPr>
      </w:pPr>
    </w:p>
    <w:p w14:paraId="4E49199C" w14:textId="77777777" w:rsidR="003B28B2" w:rsidRDefault="003B28B2" w:rsidP="003F20AC">
      <w:pPr>
        <w:spacing w:line="480" w:lineRule="auto"/>
        <w:rPr>
          <w:rFonts w:ascii="Times New Roman" w:hAnsi="Times New Roman" w:cs="Times New Roman"/>
          <w:sz w:val="24"/>
          <w:szCs w:val="24"/>
        </w:rPr>
      </w:pPr>
    </w:p>
    <w:p w14:paraId="65685068" w14:textId="77777777" w:rsidR="003B28B2" w:rsidRDefault="003B28B2" w:rsidP="003F20AC">
      <w:pPr>
        <w:spacing w:line="480" w:lineRule="auto"/>
        <w:rPr>
          <w:rFonts w:ascii="Times New Roman" w:hAnsi="Times New Roman" w:cs="Times New Roman"/>
          <w:sz w:val="24"/>
          <w:szCs w:val="24"/>
        </w:rPr>
      </w:pPr>
    </w:p>
    <w:p w14:paraId="6DE1A4B5" w14:textId="77777777" w:rsidR="000D2886" w:rsidRDefault="000D2886" w:rsidP="003F20AC">
      <w:pPr>
        <w:spacing w:line="480" w:lineRule="auto"/>
        <w:rPr>
          <w:rFonts w:ascii="Times New Roman" w:hAnsi="Times New Roman" w:cs="Times New Roman"/>
          <w:sz w:val="24"/>
          <w:szCs w:val="24"/>
        </w:rPr>
      </w:pPr>
    </w:p>
    <w:p w14:paraId="0478A86C" w14:textId="77777777" w:rsidR="003F20AC" w:rsidRDefault="003F20AC" w:rsidP="003F20AC">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B1A28A" wp14:editId="43B54067">
            <wp:extent cx="5257800" cy="6804025"/>
            <wp:effectExtent l="19050" t="0" r="0" b="0"/>
            <wp:docPr id="6" name="Picture 4" descr="KNF_Lithic_Sources_GravelCh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Lithic_Sources_GravelChert.jpg"/>
                    <pic:cNvPicPr/>
                  </pic:nvPicPr>
                  <pic:blipFill>
                    <a:blip r:embed="rId13" cstate="print"/>
                    <a:stretch>
                      <a:fillRect/>
                    </a:stretch>
                  </pic:blipFill>
                  <pic:spPr>
                    <a:xfrm>
                      <a:off x="0" y="0"/>
                      <a:ext cx="5257800" cy="6804025"/>
                    </a:xfrm>
                    <a:prstGeom prst="rect">
                      <a:avLst/>
                    </a:prstGeom>
                  </pic:spPr>
                </pic:pic>
              </a:graphicData>
            </a:graphic>
          </wp:inline>
        </w:drawing>
      </w:r>
    </w:p>
    <w:p w14:paraId="23E1E3AB" w14:textId="7C3AD9CE" w:rsidR="003F20AC" w:rsidRPr="00400529" w:rsidRDefault="003F20AC" w:rsidP="00444801">
      <w:pPr>
        <w:spacing w:line="240" w:lineRule="auto"/>
        <w:rPr>
          <w:rFonts w:ascii="Times New Roman" w:hAnsi="Times New Roman" w:cs="Times New Roman"/>
        </w:rPr>
      </w:pPr>
      <w:r w:rsidRPr="00400529">
        <w:rPr>
          <w:rFonts w:ascii="Times New Roman" w:hAnsi="Times New Roman" w:cs="Times New Roman"/>
          <w:b/>
        </w:rPr>
        <w:t xml:space="preserve">Figure </w:t>
      </w:r>
      <w:r w:rsidR="00AB59C3">
        <w:rPr>
          <w:rFonts w:ascii="Times New Roman" w:hAnsi="Times New Roman" w:cs="Times New Roman"/>
          <w:b/>
        </w:rPr>
        <w:t>1.6</w:t>
      </w:r>
      <w:r w:rsidRPr="00400529">
        <w:rPr>
          <w:rFonts w:ascii="Times New Roman" w:hAnsi="Times New Roman" w:cs="Times New Roman"/>
          <w:b/>
        </w:rPr>
        <w:t>.</w:t>
      </w:r>
      <w:r w:rsidR="00A8765E">
        <w:rPr>
          <w:rFonts w:ascii="Times New Roman" w:hAnsi="Times New Roman" w:cs="Times New Roman"/>
          <w:b/>
        </w:rPr>
        <w:t xml:space="preserve"> </w:t>
      </w:r>
      <w:r w:rsidRPr="00400529">
        <w:rPr>
          <w:rFonts w:ascii="Times New Roman" w:hAnsi="Times New Roman" w:cs="Times New Roman"/>
        </w:rPr>
        <w:t xml:space="preserve"> </w:t>
      </w:r>
      <w:r w:rsidR="00FB7115">
        <w:rPr>
          <w:rFonts w:ascii="Times New Roman" w:hAnsi="Times New Roman" w:cs="Times New Roman"/>
        </w:rPr>
        <w:t>Lithic raw material source l</w:t>
      </w:r>
      <w:r w:rsidR="003B28B2" w:rsidRPr="00400529">
        <w:rPr>
          <w:rFonts w:ascii="Times New Roman" w:hAnsi="Times New Roman" w:cs="Times New Roman"/>
        </w:rPr>
        <w:t>ocations for</w:t>
      </w:r>
      <w:r w:rsidRPr="00400529">
        <w:rPr>
          <w:rFonts w:ascii="Times New Roman" w:hAnsi="Times New Roman" w:cs="Times New Roman"/>
        </w:rPr>
        <w:t xml:space="preserve"> Gravel Chert in western Louisiana.</w:t>
      </w:r>
      <w:r w:rsidR="00444801" w:rsidRPr="00444801">
        <w:rPr>
          <w:rFonts w:ascii="Times New Roman" w:hAnsi="Times New Roman" w:cs="Times New Roman"/>
        </w:rPr>
        <w:t xml:space="preserve"> </w:t>
      </w:r>
      <w:r w:rsidR="00444801">
        <w:rPr>
          <w:rFonts w:ascii="Times New Roman" w:hAnsi="Times New Roman" w:cs="Times New Roman"/>
        </w:rPr>
        <w:t>(</w:t>
      </w:r>
      <w:r w:rsidR="00A8724C">
        <w:rPr>
          <w:rFonts w:ascii="Times New Roman" w:hAnsi="Times New Roman" w:cs="Times New Roman"/>
        </w:rPr>
        <w:t>locations described by Heinrich 1984</w:t>
      </w:r>
      <w:r w:rsidR="00444801">
        <w:rPr>
          <w:rFonts w:ascii="Times New Roman" w:hAnsi="Times New Roman" w:cs="Times New Roman"/>
        </w:rPr>
        <w:t>).</w:t>
      </w:r>
    </w:p>
    <w:p w14:paraId="2BE7E5F2" w14:textId="77777777" w:rsidR="003F20AC" w:rsidRDefault="003F20AC" w:rsidP="003F20AC">
      <w:pPr>
        <w:spacing w:line="480" w:lineRule="auto"/>
        <w:rPr>
          <w:rFonts w:ascii="Times New Roman" w:hAnsi="Times New Roman" w:cs="Times New Roman"/>
          <w:sz w:val="24"/>
          <w:szCs w:val="24"/>
        </w:rPr>
      </w:pPr>
    </w:p>
    <w:p w14:paraId="7A6D520C" w14:textId="3E2C5530" w:rsidR="002C2DD3" w:rsidRDefault="002C2DD3" w:rsidP="00553DA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Fleming Gravel Chert</w:t>
      </w:r>
      <w:r w:rsidR="00427147">
        <w:rPr>
          <w:rFonts w:ascii="Times New Roman" w:hAnsi="Times New Roman" w:cs="Times New Roman"/>
          <w:sz w:val="24"/>
          <w:szCs w:val="24"/>
        </w:rPr>
        <w:t>, named for the Fleming Formation where it occurs, shares most of its physical characteristics with the aforementioned Gravel Chert</w:t>
      </w:r>
      <w:r w:rsidR="00AB59C3">
        <w:rPr>
          <w:rFonts w:ascii="Times New Roman" w:hAnsi="Times New Roman" w:cs="Times New Roman"/>
          <w:sz w:val="24"/>
          <w:szCs w:val="24"/>
        </w:rPr>
        <w:t xml:space="preserve"> (Figure 1.7</w:t>
      </w:r>
      <w:r w:rsidR="005D1B8E">
        <w:rPr>
          <w:rFonts w:ascii="Times New Roman" w:hAnsi="Times New Roman" w:cs="Times New Roman"/>
          <w:sz w:val="24"/>
          <w:szCs w:val="24"/>
        </w:rPr>
        <w:t>)</w:t>
      </w:r>
      <w:r w:rsidR="00427147">
        <w:rPr>
          <w:rFonts w:ascii="Times New Roman" w:hAnsi="Times New Roman" w:cs="Times New Roman"/>
          <w:sz w:val="24"/>
          <w:szCs w:val="24"/>
        </w:rPr>
        <w:t>.  Package sizes cluster around 2.5 cm in diameter, with the chert displaying a fine-grain black texture (Heinrich 1984:179).  Isolated in its occurrence, Fleming Gravel Chert is reported by Heinrich (1984:179) to source to a ravine tributary of the Sabine River within Vernon Parish.</w:t>
      </w:r>
    </w:p>
    <w:p w14:paraId="4EF18E18" w14:textId="45CCEAB4" w:rsidR="00581E76" w:rsidRDefault="00581E76" w:rsidP="00553DA6">
      <w:pPr>
        <w:spacing w:line="480" w:lineRule="auto"/>
        <w:ind w:firstLine="720"/>
        <w:rPr>
          <w:rFonts w:ascii="Times New Roman" w:hAnsi="Times New Roman" w:cs="Times New Roman"/>
          <w:sz w:val="24"/>
          <w:szCs w:val="24"/>
        </w:rPr>
      </w:pPr>
      <w:r>
        <w:rPr>
          <w:rFonts w:ascii="Times New Roman" w:hAnsi="Times New Roman" w:cs="Times New Roman"/>
          <w:sz w:val="24"/>
          <w:szCs w:val="24"/>
        </w:rPr>
        <w:t>Occurring exclusively within the Fleming Formation</w:t>
      </w:r>
      <w:r w:rsidR="003F0DA0">
        <w:rPr>
          <w:rFonts w:ascii="Times New Roman" w:hAnsi="Times New Roman" w:cs="Times New Roman"/>
          <w:sz w:val="24"/>
          <w:szCs w:val="24"/>
        </w:rPr>
        <w:t xml:space="preserve"> (Figure 1.7)</w:t>
      </w:r>
      <w:r>
        <w:rPr>
          <w:rFonts w:ascii="Times New Roman" w:hAnsi="Times New Roman" w:cs="Times New Roman"/>
          <w:sz w:val="24"/>
          <w:szCs w:val="24"/>
        </w:rPr>
        <w:t xml:space="preserve">, Fleming Opal represents a less dense material than chert </w:t>
      </w:r>
      <w:r w:rsidR="00154A53">
        <w:rPr>
          <w:rFonts w:ascii="Times New Roman" w:hAnsi="Times New Roman" w:cs="Times New Roman"/>
          <w:sz w:val="24"/>
          <w:szCs w:val="24"/>
        </w:rPr>
        <w:t xml:space="preserve">that results in a blocky conchoidal fracture when manipulated (Heinrich 1984:180).  A white to off-white cortex masks a highly variable opal color with specimens ranging from 10YR greys to 2.5YR browns (Heinrich 1984:180).  </w:t>
      </w:r>
      <w:r w:rsidR="0050231B">
        <w:rPr>
          <w:rFonts w:ascii="Times New Roman" w:hAnsi="Times New Roman" w:cs="Times New Roman"/>
          <w:sz w:val="24"/>
          <w:szCs w:val="24"/>
        </w:rPr>
        <w:t xml:space="preserve">The opal nodule package size ranges from 0.6 to 30 cm in diameter and has been identified by Heinrich (1984:181) and Welch (1942:42,49) to source to the Fleming Formation of Rapides and Vernon Parishes as well as within the Eagle Hill area.  </w:t>
      </w:r>
    </w:p>
    <w:p w14:paraId="23E512C0" w14:textId="77777777" w:rsidR="00541445" w:rsidRDefault="00541445" w:rsidP="00541445">
      <w:pPr>
        <w:spacing w:line="480" w:lineRule="auto"/>
        <w:rPr>
          <w:rFonts w:ascii="Times New Roman" w:hAnsi="Times New Roman" w:cs="Times New Roman"/>
          <w:sz w:val="24"/>
          <w:szCs w:val="24"/>
        </w:rPr>
      </w:pPr>
    </w:p>
    <w:p w14:paraId="260D1609" w14:textId="77777777" w:rsidR="003B28B2" w:rsidRDefault="003B28B2" w:rsidP="00541445">
      <w:pPr>
        <w:spacing w:line="480" w:lineRule="auto"/>
        <w:rPr>
          <w:rFonts w:ascii="Times New Roman" w:hAnsi="Times New Roman" w:cs="Times New Roman"/>
          <w:sz w:val="24"/>
          <w:szCs w:val="24"/>
        </w:rPr>
      </w:pPr>
    </w:p>
    <w:p w14:paraId="5F131948" w14:textId="77777777" w:rsidR="003B28B2" w:rsidRDefault="003B28B2" w:rsidP="00541445">
      <w:pPr>
        <w:spacing w:line="480" w:lineRule="auto"/>
        <w:rPr>
          <w:rFonts w:ascii="Times New Roman" w:hAnsi="Times New Roman" w:cs="Times New Roman"/>
          <w:sz w:val="24"/>
          <w:szCs w:val="24"/>
        </w:rPr>
      </w:pPr>
    </w:p>
    <w:p w14:paraId="7ABDB9F7" w14:textId="77777777" w:rsidR="003B28B2" w:rsidRDefault="003B28B2" w:rsidP="00541445">
      <w:pPr>
        <w:spacing w:line="480" w:lineRule="auto"/>
        <w:rPr>
          <w:rFonts w:ascii="Times New Roman" w:hAnsi="Times New Roman" w:cs="Times New Roman"/>
          <w:sz w:val="24"/>
          <w:szCs w:val="24"/>
        </w:rPr>
      </w:pPr>
    </w:p>
    <w:p w14:paraId="5B943EA0" w14:textId="77777777" w:rsidR="003B28B2" w:rsidRDefault="003B28B2" w:rsidP="00541445">
      <w:pPr>
        <w:spacing w:line="480" w:lineRule="auto"/>
        <w:rPr>
          <w:rFonts w:ascii="Times New Roman" w:hAnsi="Times New Roman" w:cs="Times New Roman"/>
          <w:sz w:val="24"/>
          <w:szCs w:val="24"/>
        </w:rPr>
      </w:pPr>
    </w:p>
    <w:p w14:paraId="613370BE" w14:textId="77777777" w:rsidR="000D2886" w:rsidRDefault="000D2886" w:rsidP="00541445">
      <w:pPr>
        <w:spacing w:line="480" w:lineRule="auto"/>
        <w:rPr>
          <w:rFonts w:ascii="Times New Roman" w:hAnsi="Times New Roman" w:cs="Times New Roman"/>
          <w:noProof/>
          <w:sz w:val="24"/>
          <w:szCs w:val="24"/>
        </w:rPr>
      </w:pPr>
    </w:p>
    <w:p w14:paraId="0D790317" w14:textId="77777777" w:rsidR="003F20AC" w:rsidRDefault="003F20AC" w:rsidP="00541445">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B749912" wp14:editId="6320FF5C">
            <wp:extent cx="5257800" cy="6804025"/>
            <wp:effectExtent l="19050" t="0" r="0" b="0"/>
            <wp:docPr id="8" name="Picture 7" descr="KNF_Lithic_Sources_Flem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Lithic_Sources_Fleming.jpg"/>
                    <pic:cNvPicPr/>
                  </pic:nvPicPr>
                  <pic:blipFill>
                    <a:blip r:embed="rId14" cstate="print"/>
                    <a:stretch>
                      <a:fillRect/>
                    </a:stretch>
                  </pic:blipFill>
                  <pic:spPr>
                    <a:xfrm>
                      <a:off x="0" y="0"/>
                      <a:ext cx="5257800" cy="6804025"/>
                    </a:xfrm>
                    <a:prstGeom prst="rect">
                      <a:avLst/>
                    </a:prstGeom>
                  </pic:spPr>
                </pic:pic>
              </a:graphicData>
            </a:graphic>
          </wp:inline>
        </w:drawing>
      </w:r>
    </w:p>
    <w:p w14:paraId="76784991" w14:textId="79576B52" w:rsidR="003F20AC" w:rsidRPr="00333229" w:rsidRDefault="003F20AC" w:rsidP="00BA391E">
      <w:pPr>
        <w:spacing w:line="240" w:lineRule="auto"/>
        <w:rPr>
          <w:rFonts w:ascii="Times New Roman" w:hAnsi="Times New Roman" w:cs="Times New Roman"/>
        </w:rPr>
      </w:pPr>
      <w:r w:rsidRPr="00333229">
        <w:rPr>
          <w:rFonts w:ascii="Times New Roman" w:hAnsi="Times New Roman" w:cs="Times New Roman"/>
          <w:b/>
        </w:rPr>
        <w:t xml:space="preserve">Figure </w:t>
      </w:r>
      <w:r w:rsidR="00333229">
        <w:rPr>
          <w:rFonts w:ascii="Times New Roman" w:hAnsi="Times New Roman" w:cs="Times New Roman"/>
          <w:b/>
        </w:rPr>
        <w:t>1.</w:t>
      </w:r>
      <w:r w:rsidR="0004005A">
        <w:rPr>
          <w:rFonts w:ascii="Times New Roman" w:hAnsi="Times New Roman" w:cs="Times New Roman"/>
          <w:b/>
        </w:rPr>
        <w:t>7.</w:t>
      </w:r>
      <w:r w:rsidRPr="00333229">
        <w:rPr>
          <w:rFonts w:ascii="Times New Roman" w:hAnsi="Times New Roman" w:cs="Times New Roman"/>
        </w:rPr>
        <w:t xml:space="preserve"> </w:t>
      </w:r>
      <w:r w:rsidR="00A8765E">
        <w:rPr>
          <w:rFonts w:ascii="Times New Roman" w:hAnsi="Times New Roman" w:cs="Times New Roman"/>
        </w:rPr>
        <w:t xml:space="preserve"> </w:t>
      </w:r>
      <w:r w:rsidRPr="00333229">
        <w:rPr>
          <w:rFonts w:ascii="Times New Roman" w:hAnsi="Times New Roman" w:cs="Times New Roman"/>
        </w:rPr>
        <w:t xml:space="preserve">Lithic </w:t>
      </w:r>
      <w:r w:rsidR="003F0DA0">
        <w:rPr>
          <w:rFonts w:ascii="Times New Roman" w:hAnsi="Times New Roman" w:cs="Times New Roman"/>
        </w:rPr>
        <w:t>raw material source l</w:t>
      </w:r>
      <w:r w:rsidR="003B28B2" w:rsidRPr="00333229">
        <w:rPr>
          <w:rFonts w:ascii="Times New Roman" w:hAnsi="Times New Roman" w:cs="Times New Roman"/>
        </w:rPr>
        <w:t xml:space="preserve">ocations for </w:t>
      </w:r>
      <w:r w:rsidR="00333229">
        <w:rPr>
          <w:rFonts w:ascii="Times New Roman" w:hAnsi="Times New Roman" w:cs="Times New Roman"/>
        </w:rPr>
        <w:t>Fleming Gravel and Fle</w:t>
      </w:r>
      <w:r w:rsidR="00BA391E" w:rsidRPr="00333229">
        <w:rPr>
          <w:rFonts w:ascii="Times New Roman" w:hAnsi="Times New Roman" w:cs="Times New Roman"/>
        </w:rPr>
        <w:t>ming Opal</w:t>
      </w:r>
      <w:r w:rsidR="00444801">
        <w:rPr>
          <w:rFonts w:ascii="Times New Roman" w:hAnsi="Times New Roman" w:cs="Times New Roman"/>
        </w:rPr>
        <w:t xml:space="preserve"> in western Louisiana (</w:t>
      </w:r>
      <w:r w:rsidR="00A8724C">
        <w:rPr>
          <w:rFonts w:ascii="Times New Roman" w:hAnsi="Times New Roman" w:cs="Times New Roman"/>
        </w:rPr>
        <w:t>locations described by Heinrich 1984</w:t>
      </w:r>
      <w:r w:rsidR="00444801">
        <w:rPr>
          <w:rFonts w:ascii="Times New Roman" w:hAnsi="Times New Roman" w:cs="Times New Roman"/>
        </w:rPr>
        <w:t>).</w:t>
      </w:r>
    </w:p>
    <w:p w14:paraId="7FAB3310" w14:textId="77777777" w:rsidR="00541445" w:rsidRDefault="00541445" w:rsidP="00553DA6">
      <w:pPr>
        <w:spacing w:line="480" w:lineRule="auto"/>
        <w:ind w:firstLine="720"/>
        <w:rPr>
          <w:rFonts w:ascii="Times New Roman" w:hAnsi="Times New Roman" w:cs="Times New Roman"/>
          <w:sz w:val="24"/>
          <w:szCs w:val="24"/>
        </w:rPr>
      </w:pPr>
    </w:p>
    <w:p w14:paraId="6649164E" w14:textId="4426F58B" w:rsidR="00BC3F3D" w:rsidRPr="003F0DA0" w:rsidRDefault="00D45259" w:rsidP="003F0DA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Catahoula Sedimentary Quartzite is a relatively minor lithic material in western Louisiana likely due to the rough fracture characteristics of </w:t>
      </w:r>
      <w:r w:rsidR="009428B6">
        <w:rPr>
          <w:rFonts w:ascii="Times New Roman" w:hAnsi="Times New Roman" w:cs="Times New Roman"/>
          <w:sz w:val="24"/>
          <w:szCs w:val="24"/>
        </w:rPr>
        <w:t xml:space="preserve">the material </w:t>
      </w:r>
      <w:r>
        <w:rPr>
          <w:rFonts w:ascii="Times New Roman" w:hAnsi="Times New Roman" w:cs="Times New Roman"/>
          <w:sz w:val="24"/>
          <w:szCs w:val="24"/>
        </w:rPr>
        <w:t xml:space="preserve">(Andrefsky 2005:24). </w:t>
      </w:r>
      <w:r w:rsidR="00F130C0">
        <w:rPr>
          <w:rFonts w:ascii="Times New Roman" w:hAnsi="Times New Roman" w:cs="Times New Roman"/>
          <w:sz w:val="24"/>
          <w:szCs w:val="24"/>
        </w:rPr>
        <w:t xml:space="preserve"> Revealed through fracture, the quartzite typically is a rough vitreous material with floating grains of sands visible throughout the translucent </w:t>
      </w:r>
      <w:r w:rsidR="00690006">
        <w:rPr>
          <w:rFonts w:ascii="Times New Roman" w:hAnsi="Times New Roman" w:cs="Times New Roman"/>
          <w:sz w:val="24"/>
          <w:szCs w:val="24"/>
        </w:rPr>
        <w:t xml:space="preserve">dark grey </w:t>
      </w:r>
      <w:r w:rsidR="00F130C0">
        <w:rPr>
          <w:rFonts w:ascii="Times New Roman" w:hAnsi="Times New Roman" w:cs="Times New Roman"/>
          <w:sz w:val="24"/>
          <w:szCs w:val="24"/>
        </w:rPr>
        <w:t>material (Heinrich 1984:182).</w:t>
      </w:r>
      <w:r w:rsidR="00690006">
        <w:rPr>
          <w:rFonts w:ascii="Times New Roman" w:hAnsi="Times New Roman" w:cs="Times New Roman"/>
          <w:sz w:val="24"/>
          <w:szCs w:val="24"/>
        </w:rPr>
        <w:t xml:space="preserve">  </w:t>
      </w:r>
      <w:r w:rsidR="00690006" w:rsidRPr="004F7788">
        <w:rPr>
          <w:rFonts w:ascii="Times New Roman" w:hAnsi="Times New Roman" w:cs="Times New Roman"/>
          <w:sz w:val="24"/>
          <w:szCs w:val="24"/>
        </w:rPr>
        <w:t>Scatter</w:t>
      </w:r>
      <w:r w:rsidR="004F7788" w:rsidRPr="004F7788">
        <w:rPr>
          <w:rFonts w:ascii="Times New Roman" w:hAnsi="Times New Roman" w:cs="Times New Roman"/>
          <w:sz w:val="24"/>
          <w:szCs w:val="24"/>
        </w:rPr>
        <w:t>ed</w:t>
      </w:r>
      <w:r w:rsidR="00690006">
        <w:rPr>
          <w:rFonts w:ascii="Times New Roman" w:hAnsi="Times New Roman" w:cs="Times New Roman"/>
          <w:sz w:val="24"/>
          <w:szCs w:val="24"/>
        </w:rPr>
        <w:t xml:space="preserve"> Pleistocene gravel exposures throughout the Catahoula Formation contain cobbles and pebbles of the quartzite along a west-east outcropping belt </w:t>
      </w:r>
      <w:r w:rsidR="005056EE">
        <w:rPr>
          <w:rFonts w:ascii="Times New Roman" w:hAnsi="Times New Roman" w:cs="Times New Roman"/>
          <w:sz w:val="24"/>
          <w:szCs w:val="24"/>
        </w:rPr>
        <w:t xml:space="preserve">that is </w:t>
      </w:r>
      <w:r w:rsidR="00690006">
        <w:rPr>
          <w:rFonts w:ascii="Times New Roman" w:hAnsi="Times New Roman" w:cs="Times New Roman"/>
          <w:sz w:val="24"/>
          <w:szCs w:val="24"/>
        </w:rPr>
        <w:t xml:space="preserve">8 to 16 </w:t>
      </w:r>
      <w:r w:rsidR="003F0DA0">
        <w:rPr>
          <w:rFonts w:ascii="Times New Roman" w:hAnsi="Times New Roman" w:cs="Times New Roman"/>
          <w:sz w:val="24"/>
          <w:szCs w:val="24"/>
        </w:rPr>
        <w:t>km</w:t>
      </w:r>
      <w:r w:rsidR="00690006">
        <w:rPr>
          <w:rFonts w:ascii="Times New Roman" w:hAnsi="Times New Roman" w:cs="Times New Roman"/>
          <w:sz w:val="24"/>
          <w:szCs w:val="24"/>
        </w:rPr>
        <w:t xml:space="preserve"> wide and 240 </w:t>
      </w:r>
      <w:r w:rsidR="003F0DA0">
        <w:rPr>
          <w:rFonts w:ascii="Times New Roman" w:hAnsi="Times New Roman" w:cs="Times New Roman"/>
          <w:sz w:val="24"/>
          <w:szCs w:val="24"/>
        </w:rPr>
        <w:t>km</w:t>
      </w:r>
      <w:r w:rsidR="00690006">
        <w:rPr>
          <w:rFonts w:ascii="Times New Roman" w:hAnsi="Times New Roman" w:cs="Times New Roman"/>
          <w:sz w:val="24"/>
          <w:szCs w:val="24"/>
        </w:rPr>
        <w:t xml:space="preserve"> long </w:t>
      </w:r>
      <w:r w:rsidR="005056EE">
        <w:rPr>
          <w:rFonts w:ascii="Times New Roman" w:hAnsi="Times New Roman" w:cs="Times New Roman"/>
          <w:sz w:val="24"/>
          <w:szCs w:val="24"/>
        </w:rPr>
        <w:t xml:space="preserve">passing </w:t>
      </w:r>
      <w:r w:rsidR="00690006">
        <w:rPr>
          <w:rFonts w:ascii="Times New Roman" w:hAnsi="Times New Roman" w:cs="Times New Roman"/>
          <w:sz w:val="24"/>
          <w:szCs w:val="24"/>
        </w:rPr>
        <w:t>through southern Sabine Parish and central Nachitoches Parish</w:t>
      </w:r>
      <w:r w:rsidR="00EA67AC">
        <w:rPr>
          <w:rFonts w:ascii="Times New Roman" w:hAnsi="Times New Roman" w:cs="Times New Roman"/>
          <w:sz w:val="24"/>
          <w:szCs w:val="24"/>
        </w:rPr>
        <w:t xml:space="preserve"> (Heinrich 1984:184; Woodward and Geno 1941)</w:t>
      </w:r>
      <w:r w:rsidR="00690006">
        <w:rPr>
          <w:rFonts w:ascii="Times New Roman" w:hAnsi="Times New Roman" w:cs="Times New Roman"/>
          <w:sz w:val="24"/>
          <w:szCs w:val="24"/>
        </w:rPr>
        <w:t>.</w:t>
      </w:r>
    </w:p>
    <w:p w14:paraId="2D395DC7" w14:textId="24C37863" w:rsidR="009C017C" w:rsidRDefault="00BC3F3D" w:rsidP="009C017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typing of lithic artifacts from a sample of archaeological site assemblages across the Kisatchie National Forest by ranger district emphasizes the </w:t>
      </w:r>
      <w:bookmarkStart w:id="0" w:name="_GoBack"/>
      <w:bookmarkEnd w:id="0"/>
      <w:r>
        <w:rPr>
          <w:rFonts w:ascii="Times New Roman" w:hAnsi="Times New Roman" w:cs="Times New Roman"/>
          <w:sz w:val="24"/>
          <w:szCs w:val="24"/>
        </w:rPr>
        <w:t>use intensity of gravel chert</w:t>
      </w:r>
      <w:r w:rsidR="003F0DA0">
        <w:rPr>
          <w:rFonts w:ascii="Times New Roman" w:hAnsi="Times New Roman" w:cs="Times New Roman"/>
          <w:sz w:val="24"/>
          <w:szCs w:val="24"/>
        </w:rPr>
        <w:t>s in the region (Table 1.1</w:t>
      </w:r>
      <w:r>
        <w:rPr>
          <w:rFonts w:ascii="Times New Roman" w:hAnsi="Times New Roman" w:cs="Times New Roman"/>
        </w:rPr>
        <w:t>)</w:t>
      </w:r>
      <w:r>
        <w:rPr>
          <w:rFonts w:ascii="Times New Roman" w:hAnsi="Times New Roman" w:cs="Times New Roman"/>
          <w:sz w:val="24"/>
          <w:szCs w:val="24"/>
        </w:rPr>
        <w:t xml:space="preserve">.  </w:t>
      </w:r>
      <w:r w:rsidR="00F81E1A">
        <w:rPr>
          <w:rFonts w:ascii="Times New Roman" w:hAnsi="Times New Roman" w:cs="Times New Roman"/>
          <w:sz w:val="24"/>
          <w:szCs w:val="24"/>
        </w:rPr>
        <w:t>The remaining lithic sources together account for under 20 percent of the total analyzed artifacts.  It can be inferred that prehistoric populations were utilizing more readily availa</w:t>
      </w:r>
      <w:r w:rsidR="00D765D8">
        <w:rPr>
          <w:rFonts w:ascii="Times New Roman" w:hAnsi="Times New Roman" w:cs="Times New Roman"/>
          <w:sz w:val="24"/>
          <w:szCs w:val="24"/>
        </w:rPr>
        <w:t>ble lithic raw materials (e.g. Gravel C</w:t>
      </w:r>
      <w:r w:rsidR="00F81E1A">
        <w:rPr>
          <w:rFonts w:ascii="Times New Roman" w:hAnsi="Times New Roman" w:cs="Times New Roman"/>
          <w:sz w:val="24"/>
          <w:szCs w:val="24"/>
        </w:rPr>
        <w:t>herts).</w:t>
      </w:r>
      <w:r w:rsidR="00086929">
        <w:rPr>
          <w:rFonts w:ascii="Times New Roman" w:hAnsi="Times New Roman" w:cs="Times New Roman"/>
          <w:sz w:val="24"/>
          <w:szCs w:val="24"/>
        </w:rPr>
        <w:t xml:space="preserve">  More data in the form of lithic outcrop locations will eventually provide an extremely relevant variable to incorporate into </w:t>
      </w:r>
      <w:r w:rsidR="00052E0E">
        <w:rPr>
          <w:rFonts w:ascii="Times New Roman" w:hAnsi="Times New Roman" w:cs="Times New Roman"/>
          <w:sz w:val="24"/>
          <w:szCs w:val="24"/>
        </w:rPr>
        <w:t xml:space="preserve">predictive </w:t>
      </w:r>
      <w:r w:rsidR="00086929">
        <w:rPr>
          <w:rFonts w:ascii="Times New Roman" w:hAnsi="Times New Roman" w:cs="Times New Roman"/>
          <w:sz w:val="24"/>
          <w:szCs w:val="24"/>
        </w:rPr>
        <w:t>model</w:t>
      </w:r>
      <w:r w:rsidR="00052E0E">
        <w:rPr>
          <w:rFonts w:ascii="Times New Roman" w:hAnsi="Times New Roman" w:cs="Times New Roman"/>
          <w:sz w:val="24"/>
          <w:szCs w:val="24"/>
        </w:rPr>
        <w:t>ing</w:t>
      </w:r>
      <w:r w:rsidR="00086929">
        <w:rPr>
          <w:rFonts w:ascii="Times New Roman" w:hAnsi="Times New Roman" w:cs="Times New Roman"/>
          <w:sz w:val="24"/>
          <w:szCs w:val="24"/>
        </w:rPr>
        <w:t xml:space="preserve"> effort</w:t>
      </w:r>
      <w:r w:rsidR="00052E0E">
        <w:rPr>
          <w:rFonts w:ascii="Times New Roman" w:hAnsi="Times New Roman" w:cs="Times New Roman"/>
          <w:sz w:val="24"/>
          <w:szCs w:val="24"/>
        </w:rPr>
        <w:t>s</w:t>
      </w:r>
      <w:r w:rsidR="00086929">
        <w:rPr>
          <w:rFonts w:ascii="Times New Roman" w:hAnsi="Times New Roman" w:cs="Times New Roman"/>
          <w:sz w:val="24"/>
          <w:szCs w:val="24"/>
        </w:rPr>
        <w:t xml:space="preserve"> </w:t>
      </w:r>
      <w:r w:rsidR="000B0236">
        <w:rPr>
          <w:rFonts w:ascii="Times New Roman" w:hAnsi="Times New Roman" w:cs="Times New Roman"/>
          <w:sz w:val="24"/>
          <w:szCs w:val="24"/>
        </w:rPr>
        <w:t>in</w:t>
      </w:r>
      <w:r w:rsidR="00086929">
        <w:rPr>
          <w:rFonts w:ascii="Times New Roman" w:hAnsi="Times New Roman" w:cs="Times New Roman"/>
          <w:sz w:val="24"/>
          <w:szCs w:val="24"/>
        </w:rPr>
        <w:t xml:space="preserve"> this region.</w:t>
      </w:r>
    </w:p>
    <w:p w14:paraId="0878B2B5" w14:textId="77777777" w:rsidR="003F0DA0" w:rsidRPr="00400529" w:rsidRDefault="003F0DA0" w:rsidP="003F0DA0">
      <w:pPr>
        <w:spacing w:line="240" w:lineRule="auto"/>
        <w:rPr>
          <w:rFonts w:ascii="Times New Roman" w:hAnsi="Times New Roman" w:cs="Times New Roman"/>
        </w:rPr>
      </w:pPr>
      <w:r w:rsidRPr="00400529">
        <w:rPr>
          <w:rFonts w:ascii="Times New Roman" w:hAnsi="Times New Roman" w:cs="Times New Roman"/>
          <w:b/>
        </w:rPr>
        <w:t>Table 1.1.</w:t>
      </w:r>
      <w:r w:rsidRPr="00400529">
        <w:rPr>
          <w:rFonts w:ascii="Times New Roman" w:hAnsi="Times New Roman" w:cs="Times New Roman"/>
        </w:rPr>
        <w:t xml:space="preserve"> </w:t>
      </w:r>
      <w:r>
        <w:rPr>
          <w:rFonts w:ascii="Times New Roman" w:hAnsi="Times New Roman" w:cs="Times New Roman"/>
        </w:rPr>
        <w:t xml:space="preserve"> Lithic Raw Materials, by Type, on a Sample of S</w:t>
      </w:r>
      <w:r w:rsidRPr="00400529">
        <w:rPr>
          <w:rFonts w:ascii="Times New Roman" w:hAnsi="Times New Roman" w:cs="Times New Roman"/>
        </w:rPr>
        <w:t xml:space="preserve">ites from </w:t>
      </w:r>
      <w:r>
        <w:rPr>
          <w:rFonts w:ascii="Times New Roman" w:hAnsi="Times New Roman" w:cs="Times New Roman"/>
        </w:rPr>
        <w:t xml:space="preserve">the </w:t>
      </w:r>
      <w:r w:rsidRPr="00400529">
        <w:rPr>
          <w:rFonts w:ascii="Times New Roman" w:hAnsi="Times New Roman" w:cs="Times New Roman"/>
        </w:rPr>
        <w:t>Kisatchie National Forest (adapted from Anderson and Smith 2003</w:t>
      </w:r>
      <w:r>
        <w:rPr>
          <w:rFonts w:ascii="Times New Roman" w:hAnsi="Times New Roman" w:cs="Times New Roman"/>
        </w:rPr>
        <w:t>:151, T</w:t>
      </w:r>
      <w:r w:rsidRPr="00400529">
        <w:rPr>
          <w:rFonts w:ascii="Times New Roman" w:hAnsi="Times New Roman" w:cs="Times New Roman"/>
        </w:rPr>
        <w:t>able 3.3; Phillips and Haikey 1992)</w:t>
      </w:r>
      <w:r>
        <w:rPr>
          <w:rFonts w:ascii="Times New Roman" w:hAnsi="Times New Roman" w:cs="Times New Roman"/>
        </w:rPr>
        <w:t>.</w:t>
      </w:r>
    </w:p>
    <w:tbl>
      <w:tblPr>
        <w:tblW w:w="8520" w:type="dxa"/>
        <w:tblInd w:w="95" w:type="dxa"/>
        <w:tblLook w:val="04A0" w:firstRow="1" w:lastRow="0" w:firstColumn="1" w:lastColumn="0" w:noHBand="0" w:noVBand="1"/>
      </w:tblPr>
      <w:tblGrid>
        <w:gridCol w:w="2880"/>
        <w:gridCol w:w="1157"/>
        <w:gridCol w:w="1280"/>
        <w:gridCol w:w="1081"/>
        <w:gridCol w:w="982"/>
        <w:gridCol w:w="1140"/>
      </w:tblGrid>
      <w:tr w:rsidR="003F0DA0" w:rsidRPr="0010252C" w14:paraId="05664C5B" w14:textId="77777777" w:rsidTr="003F0DA0">
        <w:trPr>
          <w:trHeight w:val="300"/>
        </w:trPr>
        <w:tc>
          <w:tcPr>
            <w:tcW w:w="2880" w:type="dxa"/>
            <w:tcBorders>
              <w:top w:val="single" w:sz="4" w:space="0" w:color="auto"/>
              <w:left w:val="nil"/>
              <w:bottom w:val="nil"/>
              <w:right w:val="nil"/>
            </w:tcBorders>
            <w:shd w:val="clear" w:color="auto" w:fill="auto"/>
            <w:noWrap/>
            <w:vAlign w:val="bottom"/>
            <w:hideMark/>
          </w:tcPr>
          <w:p w14:paraId="196C8B78"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w:t>
            </w:r>
          </w:p>
        </w:tc>
        <w:tc>
          <w:tcPr>
            <w:tcW w:w="4500" w:type="dxa"/>
            <w:gridSpan w:val="4"/>
            <w:tcBorders>
              <w:top w:val="single" w:sz="4" w:space="0" w:color="auto"/>
              <w:left w:val="nil"/>
              <w:bottom w:val="nil"/>
              <w:right w:val="nil"/>
            </w:tcBorders>
            <w:shd w:val="clear" w:color="auto" w:fill="auto"/>
            <w:noWrap/>
            <w:vAlign w:val="bottom"/>
            <w:hideMark/>
          </w:tcPr>
          <w:p w14:paraId="742F3988" w14:textId="77777777" w:rsidR="003F0DA0" w:rsidRPr="0010252C" w:rsidRDefault="003F0DA0" w:rsidP="003F0DA0">
            <w:pPr>
              <w:spacing w:after="0" w:line="240" w:lineRule="auto"/>
              <w:jc w:val="center"/>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Ranger District</w:t>
            </w:r>
          </w:p>
        </w:tc>
        <w:tc>
          <w:tcPr>
            <w:tcW w:w="1140" w:type="dxa"/>
            <w:tcBorders>
              <w:top w:val="single" w:sz="4" w:space="0" w:color="auto"/>
              <w:left w:val="nil"/>
              <w:bottom w:val="nil"/>
              <w:right w:val="nil"/>
            </w:tcBorders>
            <w:shd w:val="clear" w:color="auto" w:fill="auto"/>
            <w:noWrap/>
            <w:vAlign w:val="bottom"/>
            <w:hideMark/>
          </w:tcPr>
          <w:p w14:paraId="52BF066C"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w:t>
            </w:r>
          </w:p>
        </w:tc>
      </w:tr>
      <w:tr w:rsidR="003F0DA0" w:rsidRPr="0010252C" w14:paraId="30356521" w14:textId="77777777" w:rsidTr="003F0DA0">
        <w:trPr>
          <w:trHeight w:val="300"/>
        </w:trPr>
        <w:tc>
          <w:tcPr>
            <w:tcW w:w="2880" w:type="dxa"/>
            <w:tcBorders>
              <w:top w:val="nil"/>
              <w:left w:val="nil"/>
              <w:bottom w:val="single" w:sz="4" w:space="0" w:color="auto"/>
              <w:right w:val="nil"/>
            </w:tcBorders>
            <w:shd w:val="clear" w:color="auto" w:fill="auto"/>
            <w:noWrap/>
            <w:vAlign w:val="bottom"/>
            <w:hideMark/>
          </w:tcPr>
          <w:p w14:paraId="408C00D9"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Material</w:t>
            </w:r>
          </w:p>
        </w:tc>
        <w:tc>
          <w:tcPr>
            <w:tcW w:w="1157" w:type="dxa"/>
            <w:tcBorders>
              <w:top w:val="nil"/>
              <w:left w:val="nil"/>
              <w:bottom w:val="single" w:sz="4" w:space="0" w:color="auto"/>
              <w:right w:val="nil"/>
            </w:tcBorders>
            <w:shd w:val="clear" w:color="auto" w:fill="auto"/>
            <w:noWrap/>
            <w:vAlign w:val="bottom"/>
            <w:hideMark/>
          </w:tcPr>
          <w:p w14:paraId="56094AB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Catahoula</w:t>
            </w:r>
          </w:p>
        </w:tc>
        <w:tc>
          <w:tcPr>
            <w:tcW w:w="1280" w:type="dxa"/>
            <w:tcBorders>
              <w:top w:val="nil"/>
              <w:left w:val="nil"/>
              <w:bottom w:val="single" w:sz="4" w:space="0" w:color="auto"/>
              <w:right w:val="nil"/>
            </w:tcBorders>
            <w:shd w:val="clear" w:color="auto" w:fill="auto"/>
            <w:noWrap/>
            <w:vAlign w:val="bottom"/>
            <w:hideMark/>
          </w:tcPr>
          <w:p w14:paraId="3D85208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Evangeline</w:t>
            </w:r>
          </w:p>
        </w:tc>
        <w:tc>
          <w:tcPr>
            <w:tcW w:w="1081" w:type="dxa"/>
            <w:tcBorders>
              <w:top w:val="nil"/>
              <w:left w:val="nil"/>
              <w:bottom w:val="single" w:sz="4" w:space="0" w:color="auto"/>
              <w:right w:val="nil"/>
            </w:tcBorders>
            <w:shd w:val="clear" w:color="auto" w:fill="auto"/>
            <w:noWrap/>
            <w:vAlign w:val="bottom"/>
            <w:hideMark/>
          </w:tcPr>
          <w:p w14:paraId="373ED70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Kisatchie</w:t>
            </w:r>
          </w:p>
        </w:tc>
        <w:tc>
          <w:tcPr>
            <w:tcW w:w="982" w:type="dxa"/>
            <w:tcBorders>
              <w:top w:val="nil"/>
              <w:left w:val="nil"/>
              <w:bottom w:val="single" w:sz="4" w:space="0" w:color="auto"/>
              <w:right w:val="nil"/>
            </w:tcBorders>
            <w:shd w:val="clear" w:color="auto" w:fill="auto"/>
            <w:noWrap/>
            <w:vAlign w:val="bottom"/>
            <w:hideMark/>
          </w:tcPr>
          <w:p w14:paraId="00CB1F0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Vernon</w:t>
            </w:r>
          </w:p>
        </w:tc>
        <w:tc>
          <w:tcPr>
            <w:tcW w:w="1140" w:type="dxa"/>
            <w:tcBorders>
              <w:top w:val="nil"/>
              <w:left w:val="nil"/>
              <w:bottom w:val="single" w:sz="4" w:space="0" w:color="auto"/>
              <w:right w:val="nil"/>
            </w:tcBorders>
            <w:shd w:val="clear" w:color="auto" w:fill="auto"/>
            <w:noWrap/>
            <w:vAlign w:val="bottom"/>
            <w:hideMark/>
          </w:tcPr>
          <w:p w14:paraId="0B7204F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Totals</w:t>
            </w:r>
          </w:p>
        </w:tc>
      </w:tr>
      <w:tr w:rsidR="003F0DA0" w:rsidRPr="0010252C" w14:paraId="788BA5F7" w14:textId="77777777" w:rsidTr="003F0DA0">
        <w:trPr>
          <w:trHeight w:val="300"/>
        </w:trPr>
        <w:tc>
          <w:tcPr>
            <w:tcW w:w="2880" w:type="dxa"/>
            <w:tcBorders>
              <w:top w:val="nil"/>
              <w:left w:val="nil"/>
              <w:bottom w:val="nil"/>
              <w:right w:val="nil"/>
            </w:tcBorders>
            <w:shd w:val="clear" w:color="auto" w:fill="auto"/>
            <w:noWrap/>
            <w:vAlign w:val="bottom"/>
            <w:hideMark/>
          </w:tcPr>
          <w:p w14:paraId="0B756976"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xml:space="preserve">Gravel Chert </w:t>
            </w:r>
          </w:p>
        </w:tc>
        <w:tc>
          <w:tcPr>
            <w:tcW w:w="1157" w:type="dxa"/>
            <w:tcBorders>
              <w:top w:val="nil"/>
              <w:left w:val="nil"/>
              <w:bottom w:val="nil"/>
              <w:right w:val="nil"/>
            </w:tcBorders>
            <w:shd w:val="clear" w:color="auto" w:fill="auto"/>
            <w:noWrap/>
            <w:vAlign w:val="bottom"/>
            <w:hideMark/>
          </w:tcPr>
          <w:p w14:paraId="325B941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1,309</w:t>
            </w:r>
          </w:p>
        </w:tc>
        <w:tc>
          <w:tcPr>
            <w:tcW w:w="1280" w:type="dxa"/>
            <w:tcBorders>
              <w:top w:val="nil"/>
              <w:left w:val="nil"/>
              <w:bottom w:val="nil"/>
              <w:right w:val="nil"/>
            </w:tcBorders>
            <w:shd w:val="clear" w:color="auto" w:fill="auto"/>
            <w:noWrap/>
            <w:vAlign w:val="bottom"/>
            <w:hideMark/>
          </w:tcPr>
          <w:p w14:paraId="7E4E269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1,749</w:t>
            </w:r>
          </w:p>
        </w:tc>
        <w:tc>
          <w:tcPr>
            <w:tcW w:w="1081" w:type="dxa"/>
            <w:tcBorders>
              <w:top w:val="nil"/>
              <w:left w:val="nil"/>
              <w:bottom w:val="nil"/>
              <w:right w:val="nil"/>
            </w:tcBorders>
            <w:shd w:val="clear" w:color="auto" w:fill="auto"/>
            <w:noWrap/>
            <w:vAlign w:val="bottom"/>
            <w:hideMark/>
          </w:tcPr>
          <w:p w14:paraId="172B4F5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901</w:t>
            </w:r>
          </w:p>
        </w:tc>
        <w:tc>
          <w:tcPr>
            <w:tcW w:w="982" w:type="dxa"/>
            <w:tcBorders>
              <w:top w:val="nil"/>
              <w:left w:val="nil"/>
              <w:bottom w:val="nil"/>
              <w:right w:val="nil"/>
            </w:tcBorders>
            <w:shd w:val="clear" w:color="auto" w:fill="auto"/>
            <w:noWrap/>
            <w:vAlign w:val="bottom"/>
            <w:hideMark/>
          </w:tcPr>
          <w:p w14:paraId="738F0AE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2,569</w:t>
            </w:r>
          </w:p>
        </w:tc>
        <w:tc>
          <w:tcPr>
            <w:tcW w:w="1140" w:type="dxa"/>
            <w:tcBorders>
              <w:top w:val="nil"/>
              <w:left w:val="nil"/>
              <w:bottom w:val="nil"/>
              <w:right w:val="nil"/>
            </w:tcBorders>
            <w:shd w:val="clear" w:color="auto" w:fill="auto"/>
            <w:noWrap/>
            <w:vAlign w:val="bottom"/>
            <w:hideMark/>
          </w:tcPr>
          <w:p w14:paraId="51A315E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6,528</w:t>
            </w:r>
          </w:p>
        </w:tc>
      </w:tr>
      <w:tr w:rsidR="003F0DA0" w:rsidRPr="0010252C" w14:paraId="4B0FC2F0" w14:textId="77777777" w:rsidTr="003F0DA0">
        <w:trPr>
          <w:trHeight w:val="300"/>
        </w:trPr>
        <w:tc>
          <w:tcPr>
            <w:tcW w:w="2880" w:type="dxa"/>
            <w:tcBorders>
              <w:top w:val="nil"/>
              <w:left w:val="nil"/>
              <w:bottom w:val="nil"/>
              <w:right w:val="nil"/>
            </w:tcBorders>
            <w:shd w:val="clear" w:color="auto" w:fill="auto"/>
            <w:noWrap/>
            <w:vAlign w:val="bottom"/>
            <w:hideMark/>
          </w:tcPr>
          <w:p w14:paraId="206AE247"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3F7786D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(72.8)</w:t>
            </w:r>
          </w:p>
        </w:tc>
        <w:tc>
          <w:tcPr>
            <w:tcW w:w="1280" w:type="dxa"/>
            <w:tcBorders>
              <w:top w:val="nil"/>
              <w:left w:val="nil"/>
              <w:bottom w:val="nil"/>
              <w:right w:val="nil"/>
            </w:tcBorders>
            <w:shd w:val="clear" w:color="auto" w:fill="auto"/>
            <w:noWrap/>
            <w:vAlign w:val="bottom"/>
            <w:hideMark/>
          </w:tcPr>
          <w:p w14:paraId="677D107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(82.54)</w:t>
            </w:r>
          </w:p>
        </w:tc>
        <w:tc>
          <w:tcPr>
            <w:tcW w:w="1081" w:type="dxa"/>
            <w:tcBorders>
              <w:top w:val="nil"/>
              <w:left w:val="nil"/>
              <w:bottom w:val="nil"/>
              <w:right w:val="nil"/>
            </w:tcBorders>
            <w:shd w:val="clear" w:color="auto" w:fill="auto"/>
            <w:noWrap/>
            <w:vAlign w:val="bottom"/>
            <w:hideMark/>
          </w:tcPr>
          <w:p w14:paraId="43EE8D90"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(82.54)</w:t>
            </w:r>
          </w:p>
        </w:tc>
        <w:tc>
          <w:tcPr>
            <w:tcW w:w="982" w:type="dxa"/>
            <w:tcBorders>
              <w:top w:val="nil"/>
              <w:left w:val="nil"/>
              <w:bottom w:val="nil"/>
              <w:right w:val="nil"/>
            </w:tcBorders>
            <w:shd w:val="clear" w:color="auto" w:fill="auto"/>
            <w:noWrap/>
            <w:vAlign w:val="bottom"/>
            <w:hideMark/>
          </w:tcPr>
          <w:p w14:paraId="31B9945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(82.54)</w:t>
            </w:r>
          </w:p>
        </w:tc>
        <w:tc>
          <w:tcPr>
            <w:tcW w:w="1140" w:type="dxa"/>
            <w:tcBorders>
              <w:top w:val="nil"/>
              <w:left w:val="nil"/>
              <w:bottom w:val="nil"/>
              <w:right w:val="nil"/>
            </w:tcBorders>
            <w:shd w:val="clear" w:color="auto" w:fill="auto"/>
            <w:noWrap/>
            <w:vAlign w:val="bottom"/>
            <w:hideMark/>
          </w:tcPr>
          <w:p w14:paraId="377CD54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(82.54)</w:t>
            </w:r>
          </w:p>
        </w:tc>
      </w:tr>
      <w:tr w:rsidR="003F0DA0" w:rsidRPr="0010252C" w14:paraId="436F9F64" w14:textId="77777777" w:rsidTr="003F0DA0">
        <w:trPr>
          <w:trHeight w:val="300"/>
        </w:trPr>
        <w:tc>
          <w:tcPr>
            <w:tcW w:w="2880" w:type="dxa"/>
            <w:tcBorders>
              <w:top w:val="nil"/>
              <w:left w:val="nil"/>
              <w:bottom w:val="nil"/>
              <w:right w:val="nil"/>
            </w:tcBorders>
            <w:shd w:val="clear" w:color="auto" w:fill="auto"/>
            <w:noWrap/>
            <w:vAlign w:val="bottom"/>
            <w:hideMark/>
          </w:tcPr>
          <w:p w14:paraId="36B65478"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0BD34CE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443ABE9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1CAEA44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72E160E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4B4F7CB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28552FC3" w14:textId="77777777" w:rsidTr="003F0DA0">
        <w:trPr>
          <w:trHeight w:val="300"/>
        </w:trPr>
        <w:tc>
          <w:tcPr>
            <w:tcW w:w="2880" w:type="dxa"/>
            <w:tcBorders>
              <w:top w:val="nil"/>
              <w:left w:val="nil"/>
              <w:bottom w:val="nil"/>
              <w:right w:val="nil"/>
            </w:tcBorders>
            <w:shd w:val="clear" w:color="auto" w:fill="auto"/>
            <w:noWrap/>
            <w:vAlign w:val="bottom"/>
            <w:hideMark/>
          </w:tcPr>
          <w:p w14:paraId="2C429A4B"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Silicified</w:t>
            </w:r>
            <w:r w:rsidRPr="0010252C">
              <w:rPr>
                <w:rFonts w:ascii="Times New Roman" w:eastAsia="Times New Roman" w:hAnsi="Times New Roman" w:cs="Times New Roman"/>
                <w:color w:val="000000"/>
                <w:sz w:val="20"/>
                <w:szCs w:val="20"/>
              </w:rPr>
              <w:t xml:space="preserve"> Wood</w:t>
            </w:r>
          </w:p>
        </w:tc>
        <w:tc>
          <w:tcPr>
            <w:tcW w:w="1157" w:type="dxa"/>
            <w:tcBorders>
              <w:top w:val="nil"/>
              <w:left w:val="nil"/>
              <w:bottom w:val="nil"/>
              <w:right w:val="nil"/>
            </w:tcBorders>
            <w:shd w:val="clear" w:color="auto" w:fill="auto"/>
            <w:noWrap/>
            <w:vAlign w:val="bottom"/>
            <w:hideMark/>
          </w:tcPr>
          <w:p w14:paraId="1225F65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64</w:t>
            </w:r>
          </w:p>
        </w:tc>
        <w:tc>
          <w:tcPr>
            <w:tcW w:w="1280" w:type="dxa"/>
            <w:tcBorders>
              <w:top w:val="nil"/>
              <w:left w:val="nil"/>
              <w:bottom w:val="nil"/>
              <w:right w:val="nil"/>
            </w:tcBorders>
            <w:shd w:val="clear" w:color="auto" w:fill="auto"/>
            <w:noWrap/>
            <w:vAlign w:val="bottom"/>
            <w:hideMark/>
          </w:tcPr>
          <w:p w14:paraId="5568C2F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6</w:t>
            </w:r>
          </w:p>
        </w:tc>
        <w:tc>
          <w:tcPr>
            <w:tcW w:w="1081" w:type="dxa"/>
            <w:tcBorders>
              <w:top w:val="nil"/>
              <w:left w:val="nil"/>
              <w:bottom w:val="nil"/>
              <w:right w:val="nil"/>
            </w:tcBorders>
            <w:shd w:val="clear" w:color="auto" w:fill="auto"/>
            <w:noWrap/>
            <w:vAlign w:val="bottom"/>
            <w:hideMark/>
          </w:tcPr>
          <w:p w14:paraId="2F0D847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328</w:t>
            </w:r>
          </w:p>
        </w:tc>
        <w:tc>
          <w:tcPr>
            <w:tcW w:w="982" w:type="dxa"/>
            <w:tcBorders>
              <w:top w:val="nil"/>
              <w:left w:val="nil"/>
              <w:bottom w:val="nil"/>
              <w:right w:val="nil"/>
            </w:tcBorders>
            <w:shd w:val="clear" w:color="auto" w:fill="auto"/>
            <w:noWrap/>
            <w:vAlign w:val="bottom"/>
            <w:hideMark/>
          </w:tcPr>
          <w:p w14:paraId="34A0465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14</w:t>
            </w:r>
          </w:p>
        </w:tc>
        <w:tc>
          <w:tcPr>
            <w:tcW w:w="1140" w:type="dxa"/>
            <w:tcBorders>
              <w:top w:val="nil"/>
              <w:left w:val="nil"/>
              <w:bottom w:val="nil"/>
              <w:right w:val="nil"/>
            </w:tcBorders>
            <w:shd w:val="clear" w:color="auto" w:fill="auto"/>
            <w:noWrap/>
            <w:vAlign w:val="bottom"/>
            <w:hideMark/>
          </w:tcPr>
          <w:p w14:paraId="03B7416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412</w:t>
            </w:r>
          </w:p>
        </w:tc>
      </w:tr>
      <w:tr w:rsidR="003F0DA0" w:rsidRPr="0010252C" w14:paraId="32071463" w14:textId="77777777" w:rsidTr="003F0DA0">
        <w:trPr>
          <w:trHeight w:val="300"/>
        </w:trPr>
        <w:tc>
          <w:tcPr>
            <w:tcW w:w="2880" w:type="dxa"/>
            <w:tcBorders>
              <w:top w:val="nil"/>
              <w:left w:val="nil"/>
              <w:bottom w:val="nil"/>
              <w:right w:val="nil"/>
            </w:tcBorders>
            <w:shd w:val="clear" w:color="auto" w:fill="auto"/>
            <w:noWrap/>
            <w:vAlign w:val="bottom"/>
            <w:hideMark/>
          </w:tcPr>
          <w:p w14:paraId="671624C7"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578DD76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(3.56)</w:t>
            </w:r>
          </w:p>
        </w:tc>
        <w:tc>
          <w:tcPr>
            <w:tcW w:w="1280" w:type="dxa"/>
            <w:tcBorders>
              <w:top w:val="nil"/>
              <w:left w:val="nil"/>
              <w:bottom w:val="nil"/>
              <w:right w:val="nil"/>
            </w:tcBorders>
            <w:shd w:val="clear" w:color="auto" w:fill="auto"/>
            <w:noWrap/>
            <w:vAlign w:val="bottom"/>
            <w:hideMark/>
          </w:tcPr>
          <w:p w14:paraId="778EA1C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(0.28)</w:t>
            </w:r>
          </w:p>
        </w:tc>
        <w:tc>
          <w:tcPr>
            <w:tcW w:w="1081" w:type="dxa"/>
            <w:tcBorders>
              <w:top w:val="nil"/>
              <w:left w:val="nil"/>
              <w:bottom w:val="nil"/>
              <w:right w:val="nil"/>
            </w:tcBorders>
            <w:shd w:val="clear" w:color="auto" w:fill="auto"/>
            <w:noWrap/>
            <w:vAlign w:val="bottom"/>
            <w:hideMark/>
          </w:tcPr>
          <w:p w14:paraId="35E2259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5</w:t>
            </w:r>
            <w:r w:rsidRPr="0010252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02</w:t>
            </w:r>
            <w:r w:rsidRPr="0010252C">
              <w:rPr>
                <w:rFonts w:ascii="Times New Roman" w:eastAsia="Times New Roman" w:hAnsi="Times New Roman" w:cs="Times New Roman"/>
                <w:color w:val="000000"/>
                <w:sz w:val="20"/>
                <w:szCs w:val="20"/>
              </w:rPr>
              <w:t>)</w:t>
            </w:r>
          </w:p>
        </w:tc>
        <w:tc>
          <w:tcPr>
            <w:tcW w:w="982" w:type="dxa"/>
            <w:tcBorders>
              <w:top w:val="nil"/>
              <w:left w:val="nil"/>
              <w:bottom w:val="nil"/>
              <w:right w:val="nil"/>
            </w:tcBorders>
            <w:shd w:val="clear" w:color="auto" w:fill="auto"/>
            <w:noWrap/>
            <w:vAlign w:val="bottom"/>
            <w:hideMark/>
          </w:tcPr>
          <w:p w14:paraId="3FC7FB5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(0.47)</w:t>
            </w:r>
          </w:p>
        </w:tc>
        <w:tc>
          <w:tcPr>
            <w:tcW w:w="1140" w:type="dxa"/>
            <w:tcBorders>
              <w:top w:val="nil"/>
              <w:left w:val="nil"/>
              <w:bottom w:val="nil"/>
              <w:right w:val="nil"/>
            </w:tcBorders>
            <w:shd w:val="clear" w:color="auto" w:fill="auto"/>
            <w:noWrap/>
            <w:vAlign w:val="bottom"/>
            <w:hideMark/>
          </w:tcPr>
          <w:p w14:paraId="76017C3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6.31</w:t>
            </w:r>
            <w:r w:rsidRPr="0010252C">
              <w:rPr>
                <w:rFonts w:ascii="Times New Roman" w:eastAsia="Times New Roman" w:hAnsi="Times New Roman" w:cs="Times New Roman"/>
                <w:color w:val="000000"/>
                <w:sz w:val="20"/>
                <w:szCs w:val="20"/>
              </w:rPr>
              <w:t>)</w:t>
            </w:r>
          </w:p>
        </w:tc>
      </w:tr>
      <w:tr w:rsidR="003F0DA0" w:rsidRPr="0010252C" w14:paraId="4B57D5D4" w14:textId="77777777" w:rsidTr="003F0DA0">
        <w:trPr>
          <w:trHeight w:val="300"/>
        </w:trPr>
        <w:tc>
          <w:tcPr>
            <w:tcW w:w="2880" w:type="dxa"/>
            <w:tcBorders>
              <w:top w:val="nil"/>
              <w:left w:val="nil"/>
              <w:bottom w:val="nil"/>
              <w:right w:val="nil"/>
            </w:tcBorders>
            <w:shd w:val="clear" w:color="auto" w:fill="auto"/>
            <w:noWrap/>
            <w:vAlign w:val="bottom"/>
            <w:hideMark/>
          </w:tcPr>
          <w:p w14:paraId="54A5DBAD"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79E9612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0940DED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18B10D6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5B5C36E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7BB434B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604F211D" w14:textId="77777777" w:rsidTr="003F0DA0">
        <w:trPr>
          <w:trHeight w:val="300"/>
        </w:trPr>
        <w:tc>
          <w:tcPr>
            <w:tcW w:w="2880" w:type="dxa"/>
            <w:tcBorders>
              <w:top w:val="nil"/>
              <w:left w:val="nil"/>
              <w:bottom w:val="nil"/>
              <w:right w:val="nil"/>
            </w:tcBorders>
            <w:shd w:val="clear" w:color="auto" w:fill="auto"/>
            <w:noWrap/>
            <w:vAlign w:val="bottom"/>
            <w:hideMark/>
          </w:tcPr>
          <w:p w14:paraId="03B31570"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lastRenderedPageBreak/>
              <w:t xml:space="preserve">Catahoula Sedimentary Quartzite </w:t>
            </w:r>
          </w:p>
        </w:tc>
        <w:tc>
          <w:tcPr>
            <w:tcW w:w="1157" w:type="dxa"/>
            <w:tcBorders>
              <w:top w:val="nil"/>
              <w:left w:val="nil"/>
              <w:bottom w:val="nil"/>
              <w:right w:val="nil"/>
            </w:tcBorders>
            <w:shd w:val="clear" w:color="auto" w:fill="auto"/>
            <w:noWrap/>
            <w:vAlign w:val="bottom"/>
            <w:hideMark/>
          </w:tcPr>
          <w:p w14:paraId="084A20F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145</w:t>
            </w:r>
          </w:p>
        </w:tc>
        <w:tc>
          <w:tcPr>
            <w:tcW w:w="1280" w:type="dxa"/>
            <w:tcBorders>
              <w:top w:val="nil"/>
              <w:left w:val="nil"/>
              <w:bottom w:val="nil"/>
              <w:right w:val="nil"/>
            </w:tcBorders>
            <w:shd w:val="clear" w:color="auto" w:fill="auto"/>
            <w:noWrap/>
            <w:vAlign w:val="bottom"/>
            <w:hideMark/>
          </w:tcPr>
          <w:p w14:paraId="1EE03F5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w:t>
            </w:r>
          </w:p>
        </w:tc>
        <w:tc>
          <w:tcPr>
            <w:tcW w:w="1081" w:type="dxa"/>
            <w:tcBorders>
              <w:top w:val="nil"/>
              <w:left w:val="nil"/>
              <w:bottom w:val="nil"/>
              <w:right w:val="nil"/>
            </w:tcBorders>
            <w:shd w:val="clear" w:color="auto" w:fill="auto"/>
            <w:noWrap/>
            <w:vAlign w:val="bottom"/>
            <w:hideMark/>
          </w:tcPr>
          <w:p w14:paraId="1BEA8D4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146</w:t>
            </w:r>
          </w:p>
        </w:tc>
        <w:tc>
          <w:tcPr>
            <w:tcW w:w="982" w:type="dxa"/>
            <w:tcBorders>
              <w:top w:val="nil"/>
              <w:left w:val="nil"/>
              <w:bottom w:val="nil"/>
              <w:right w:val="nil"/>
            </w:tcBorders>
            <w:shd w:val="clear" w:color="auto" w:fill="auto"/>
            <w:noWrap/>
            <w:vAlign w:val="bottom"/>
            <w:hideMark/>
          </w:tcPr>
          <w:p w14:paraId="103A97C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w:t>
            </w:r>
          </w:p>
        </w:tc>
        <w:tc>
          <w:tcPr>
            <w:tcW w:w="1140" w:type="dxa"/>
            <w:tcBorders>
              <w:top w:val="nil"/>
              <w:left w:val="nil"/>
              <w:bottom w:val="nil"/>
              <w:right w:val="nil"/>
            </w:tcBorders>
            <w:shd w:val="clear" w:color="auto" w:fill="auto"/>
            <w:noWrap/>
            <w:vAlign w:val="bottom"/>
            <w:hideMark/>
          </w:tcPr>
          <w:p w14:paraId="32DCEBC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297</w:t>
            </w:r>
          </w:p>
        </w:tc>
      </w:tr>
      <w:tr w:rsidR="003F0DA0" w:rsidRPr="0010252C" w14:paraId="25F29DE9" w14:textId="77777777" w:rsidTr="003F0DA0">
        <w:trPr>
          <w:trHeight w:val="300"/>
        </w:trPr>
        <w:tc>
          <w:tcPr>
            <w:tcW w:w="2880" w:type="dxa"/>
            <w:tcBorders>
              <w:top w:val="nil"/>
              <w:left w:val="nil"/>
              <w:bottom w:val="nil"/>
              <w:right w:val="nil"/>
            </w:tcBorders>
            <w:shd w:val="clear" w:color="auto" w:fill="auto"/>
            <w:noWrap/>
            <w:vAlign w:val="bottom"/>
            <w:hideMark/>
          </w:tcPr>
          <w:p w14:paraId="56B64939"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2A23FAE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(8.06)</w:t>
            </w:r>
          </w:p>
        </w:tc>
        <w:tc>
          <w:tcPr>
            <w:tcW w:w="1280" w:type="dxa"/>
            <w:tcBorders>
              <w:top w:val="nil"/>
              <w:left w:val="nil"/>
              <w:bottom w:val="nil"/>
              <w:right w:val="nil"/>
            </w:tcBorders>
            <w:shd w:val="clear" w:color="auto" w:fill="auto"/>
            <w:noWrap/>
            <w:vAlign w:val="bottom"/>
            <w:hideMark/>
          </w:tcPr>
          <w:p w14:paraId="415E538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(0.14)</w:t>
            </w:r>
          </w:p>
        </w:tc>
        <w:tc>
          <w:tcPr>
            <w:tcW w:w="1081" w:type="dxa"/>
            <w:tcBorders>
              <w:top w:val="nil"/>
              <w:left w:val="nil"/>
              <w:bottom w:val="nil"/>
              <w:right w:val="nil"/>
            </w:tcBorders>
            <w:shd w:val="clear" w:color="auto" w:fill="auto"/>
            <w:noWrap/>
            <w:vAlign w:val="bottom"/>
            <w:hideMark/>
          </w:tcPr>
          <w:p w14:paraId="5AB73E6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(9.28)</w:t>
            </w:r>
          </w:p>
        </w:tc>
        <w:tc>
          <w:tcPr>
            <w:tcW w:w="982" w:type="dxa"/>
            <w:tcBorders>
              <w:top w:val="nil"/>
              <w:left w:val="nil"/>
              <w:bottom w:val="nil"/>
              <w:right w:val="nil"/>
            </w:tcBorders>
            <w:shd w:val="clear" w:color="auto" w:fill="auto"/>
            <w:noWrap/>
            <w:vAlign w:val="bottom"/>
            <w:hideMark/>
          </w:tcPr>
          <w:p w14:paraId="42E2DA60"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(0.10)</w:t>
            </w:r>
          </w:p>
        </w:tc>
        <w:tc>
          <w:tcPr>
            <w:tcW w:w="1140" w:type="dxa"/>
            <w:tcBorders>
              <w:top w:val="nil"/>
              <w:left w:val="nil"/>
              <w:bottom w:val="nil"/>
              <w:right w:val="nil"/>
            </w:tcBorders>
            <w:shd w:val="clear" w:color="auto" w:fill="auto"/>
            <w:noWrap/>
            <w:vAlign w:val="bottom"/>
            <w:hideMark/>
          </w:tcPr>
          <w:p w14:paraId="13E07B9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(3.51)</w:t>
            </w:r>
          </w:p>
        </w:tc>
      </w:tr>
      <w:tr w:rsidR="003F0DA0" w:rsidRPr="0010252C" w14:paraId="2D33E665" w14:textId="77777777" w:rsidTr="003F0DA0">
        <w:trPr>
          <w:trHeight w:val="300"/>
        </w:trPr>
        <w:tc>
          <w:tcPr>
            <w:tcW w:w="2880" w:type="dxa"/>
            <w:tcBorders>
              <w:top w:val="nil"/>
              <w:left w:val="nil"/>
              <w:bottom w:val="nil"/>
              <w:right w:val="nil"/>
            </w:tcBorders>
            <w:shd w:val="clear" w:color="auto" w:fill="auto"/>
            <w:noWrap/>
            <w:vAlign w:val="bottom"/>
            <w:hideMark/>
          </w:tcPr>
          <w:p w14:paraId="67A0BAC0"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1C29400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758B069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7187CC5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01B6A2D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5691AA0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2E92D906" w14:textId="77777777" w:rsidTr="003F0DA0">
        <w:trPr>
          <w:trHeight w:val="300"/>
        </w:trPr>
        <w:tc>
          <w:tcPr>
            <w:tcW w:w="2880" w:type="dxa"/>
            <w:tcBorders>
              <w:top w:val="nil"/>
              <w:left w:val="nil"/>
              <w:bottom w:val="nil"/>
              <w:right w:val="nil"/>
            </w:tcBorders>
            <w:shd w:val="clear" w:color="auto" w:fill="auto"/>
            <w:noWrap/>
            <w:vAlign w:val="bottom"/>
            <w:hideMark/>
          </w:tcPr>
          <w:p w14:paraId="3B1A8F1A"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Red Jasper</w:t>
            </w:r>
          </w:p>
        </w:tc>
        <w:tc>
          <w:tcPr>
            <w:tcW w:w="1157" w:type="dxa"/>
            <w:tcBorders>
              <w:top w:val="nil"/>
              <w:left w:val="nil"/>
              <w:bottom w:val="nil"/>
              <w:right w:val="nil"/>
            </w:tcBorders>
            <w:shd w:val="clear" w:color="auto" w:fill="auto"/>
            <w:noWrap/>
            <w:vAlign w:val="bottom"/>
            <w:hideMark/>
          </w:tcPr>
          <w:p w14:paraId="04F0AD3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125</w:t>
            </w:r>
          </w:p>
        </w:tc>
        <w:tc>
          <w:tcPr>
            <w:tcW w:w="1280" w:type="dxa"/>
            <w:tcBorders>
              <w:top w:val="nil"/>
              <w:left w:val="nil"/>
              <w:bottom w:val="nil"/>
              <w:right w:val="nil"/>
            </w:tcBorders>
            <w:shd w:val="clear" w:color="auto" w:fill="auto"/>
            <w:noWrap/>
            <w:vAlign w:val="bottom"/>
            <w:hideMark/>
          </w:tcPr>
          <w:p w14:paraId="2030F4F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181</w:t>
            </w:r>
          </w:p>
        </w:tc>
        <w:tc>
          <w:tcPr>
            <w:tcW w:w="1081" w:type="dxa"/>
            <w:tcBorders>
              <w:top w:val="nil"/>
              <w:left w:val="nil"/>
              <w:bottom w:val="nil"/>
              <w:right w:val="nil"/>
            </w:tcBorders>
            <w:shd w:val="clear" w:color="auto" w:fill="auto"/>
            <w:noWrap/>
            <w:vAlign w:val="bottom"/>
            <w:hideMark/>
          </w:tcPr>
          <w:p w14:paraId="11334CA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140</w:t>
            </w:r>
          </w:p>
        </w:tc>
        <w:tc>
          <w:tcPr>
            <w:tcW w:w="982" w:type="dxa"/>
            <w:tcBorders>
              <w:top w:val="nil"/>
              <w:left w:val="nil"/>
              <w:bottom w:val="nil"/>
              <w:right w:val="nil"/>
            </w:tcBorders>
            <w:shd w:val="clear" w:color="auto" w:fill="auto"/>
            <w:noWrap/>
            <w:vAlign w:val="bottom"/>
            <w:hideMark/>
          </w:tcPr>
          <w:p w14:paraId="780F713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323</w:t>
            </w:r>
          </w:p>
        </w:tc>
        <w:tc>
          <w:tcPr>
            <w:tcW w:w="1140" w:type="dxa"/>
            <w:tcBorders>
              <w:top w:val="nil"/>
              <w:left w:val="nil"/>
              <w:bottom w:val="nil"/>
              <w:right w:val="nil"/>
            </w:tcBorders>
            <w:shd w:val="clear" w:color="auto" w:fill="auto"/>
            <w:noWrap/>
            <w:vAlign w:val="bottom"/>
            <w:hideMark/>
          </w:tcPr>
          <w:p w14:paraId="03780635"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769</w:t>
            </w:r>
          </w:p>
        </w:tc>
      </w:tr>
      <w:tr w:rsidR="003F0DA0" w:rsidRPr="0010252C" w14:paraId="5AEE532D" w14:textId="77777777" w:rsidTr="003F0DA0">
        <w:trPr>
          <w:trHeight w:val="300"/>
        </w:trPr>
        <w:tc>
          <w:tcPr>
            <w:tcW w:w="2880" w:type="dxa"/>
            <w:tcBorders>
              <w:top w:val="nil"/>
              <w:left w:val="nil"/>
              <w:bottom w:val="nil"/>
              <w:right w:val="nil"/>
            </w:tcBorders>
            <w:shd w:val="clear" w:color="auto" w:fill="auto"/>
            <w:noWrap/>
            <w:vAlign w:val="bottom"/>
            <w:hideMark/>
          </w:tcPr>
          <w:p w14:paraId="529C96BE"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5C4FCF8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(6.95)</w:t>
            </w:r>
          </w:p>
        </w:tc>
        <w:tc>
          <w:tcPr>
            <w:tcW w:w="1280" w:type="dxa"/>
            <w:tcBorders>
              <w:top w:val="nil"/>
              <w:left w:val="nil"/>
              <w:bottom w:val="nil"/>
              <w:right w:val="nil"/>
            </w:tcBorders>
            <w:shd w:val="clear" w:color="auto" w:fill="auto"/>
            <w:noWrap/>
            <w:vAlign w:val="bottom"/>
            <w:hideMark/>
          </w:tcPr>
          <w:p w14:paraId="7CD8C24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(8.54)</w:t>
            </w:r>
          </w:p>
        </w:tc>
        <w:tc>
          <w:tcPr>
            <w:tcW w:w="1081" w:type="dxa"/>
            <w:tcBorders>
              <w:top w:val="nil"/>
              <w:left w:val="nil"/>
              <w:bottom w:val="nil"/>
              <w:right w:val="nil"/>
            </w:tcBorders>
            <w:shd w:val="clear" w:color="auto" w:fill="auto"/>
            <w:noWrap/>
            <w:vAlign w:val="bottom"/>
            <w:hideMark/>
          </w:tcPr>
          <w:p w14:paraId="22A2415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(8.89)</w:t>
            </w:r>
          </w:p>
        </w:tc>
        <w:tc>
          <w:tcPr>
            <w:tcW w:w="982" w:type="dxa"/>
            <w:tcBorders>
              <w:top w:val="nil"/>
              <w:left w:val="nil"/>
              <w:bottom w:val="nil"/>
              <w:right w:val="nil"/>
            </w:tcBorders>
            <w:shd w:val="clear" w:color="auto" w:fill="auto"/>
            <w:noWrap/>
            <w:vAlign w:val="bottom"/>
            <w:hideMark/>
          </w:tcPr>
          <w:p w14:paraId="45B2545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(10.91)</w:t>
            </w:r>
          </w:p>
        </w:tc>
        <w:tc>
          <w:tcPr>
            <w:tcW w:w="1140" w:type="dxa"/>
            <w:tcBorders>
              <w:top w:val="nil"/>
              <w:left w:val="nil"/>
              <w:bottom w:val="nil"/>
              <w:right w:val="nil"/>
            </w:tcBorders>
            <w:shd w:val="clear" w:color="auto" w:fill="auto"/>
            <w:noWrap/>
            <w:vAlign w:val="bottom"/>
            <w:hideMark/>
          </w:tcPr>
          <w:p w14:paraId="655A795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(9.10)</w:t>
            </w:r>
          </w:p>
        </w:tc>
      </w:tr>
      <w:tr w:rsidR="003F0DA0" w:rsidRPr="0010252C" w14:paraId="768A8CCC" w14:textId="77777777" w:rsidTr="003F0DA0">
        <w:trPr>
          <w:trHeight w:val="300"/>
        </w:trPr>
        <w:tc>
          <w:tcPr>
            <w:tcW w:w="2880" w:type="dxa"/>
            <w:tcBorders>
              <w:top w:val="nil"/>
              <w:left w:val="nil"/>
              <w:bottom w:val="nil"/>
              <w:right w:val="nil"/>
            </w:tcBorders>
            <w:shd w:val="clear" w:color="auto" w:fill="auto"/>
            <w:noWrap/>
            <w:vAlign w:val="bottom"/>
            <w:hideMark/>
          </w:tcPr>
          <w:p w14:paraId="03F9CB41"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20F7314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462AB1F5"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6EF9E82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044D274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1EE9486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190D4E01" w14:textId="77777777" w:rsidTr="003F0DA0">
        <w:trPr>
          <w:trHeight w:val="300"/>
        </w:trPr>
        <w:tc>
          <w:tcPr>
            <w:tcW w:w="2880" w:type="dxa"/>
            <w:tcBorders>
              <w:top w:val="nil"/>
              <w:left w:val="nil"/>
              <w:bottom w:val="nil"/>
              <w:right w:val="nil"/>
            </w:tcBorders>
            <w:shd w:val="clear" w:color="auto" w:fill="auto"/>
            <w:noWrap/>
            <w:vAlign w:val="bottom"/>
            <w:hideMark/>
          </w:tcPr>
          <w:p w14:paraId="3C486CF7"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Fleming Opal</w:t>
            </w:r>
          </w:p>
        </w:tc>
        <w:tc>
          <w:tcPr>
            <w:tcW w:w="1157" w:type="dxa"/>
            <w:tcBorders>
              <w:top w:val="nil"/>
              <w:left w:val="nil"/>
              <w:bottom w:val="nil"/>
              <w:right w:val="nil"/>
            </w:tcBorders>
            <w:shd w:val="clear" w:color="auto" w:fill="auto"/>
            <w:noWrap/>
            <w:vAlign w:val="bottom"/>
            <w:hideMark/>
          </w:tcPr>
          <w:p w14:paraId="4189072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w:t>
            </w:r>
          </w:p>
        </w:tc>
        <w:tc>
          <w:tcPr>
            <w:tcW w:w="1280" w:type="dxa"/>
            <w:tcBorders>
              <w:top w:val="nil"/>
              <w:left w:val="nil"/>
              <w:bottom w:val="nil"/>
              <w:right w:val="nil"/>
            </w:tcBorders>
            <w:shd w:val="clear" w:color="auto" w:fill="auto"/>
            <w:noWrap/>
            <w:vAlign w:val="bottom"/>
            <w:hideMark/>
          </w:tcPr>
          <w:p w14:paraId="40E3A78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w:t>
            </w:r>
          </w:p>
        </w:tc>
        <w:tc>
          <w:tcPr>
            <w:tcW w:w="1081" w:type="dxa"/>
            <w:tcBorders>
              <w:top w:val="nil"/>
              <w:left w:val="nil"/>
              <w:bottom w:val="nil"/>
              <w:right w:val="nil"/>
            </w:tcBorders>
            <w:shd w:val="clear" w:color="auto" w:fill="auto"/>
            <w:noWrap/>
            <w:vAlign w:val="bottom"/>
            <w:hideMark/>
          </w:tcPr>
          <w:p w14:paraId="789EA96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w:t>
            </w:r>
          </w:p>
        </w:tc>
        <w:tc>
          <w:tcPr>
            <w:tcW w:w="982" w:type="dxa"/>
            <w:tcBorders>
              <w:top w:val="nil"/>
              <w:left w:val="nil"/>
              <w:bottom w:val="nil"/>
              <w:right w:val="nil"/>
            </w:tcBorders>
            <w:shd w:val="clear" w:color="auto" w:fill="auto"/>
            <w:noWrap/>
            <w:vAlign w:val="bottom"/>
            <w:hideMark/>
          </w:tcPr>
          <w:p w14:paraId="79D5B99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4</w:t>
            </w:r>
          </w:p>
        </w:tc>
        <w:tc>
          <w:tcPr>
            <w:tcW w:w="1140" w:type="dxa"/>
            <w:tcBorders>
              <w:top w:val="nil"/>
              <w:left w:val="nil"/>
              <w:bottom w:val="nil"/>
              <w:right w:val="nil"/>
            </w:tcBorders>
            <w:shd w:val="clear" w:color="auto" w:fill="auto"/>
            <w:noWrap/>
            <w:vAlign w:val="bottom"/>
            <w:hideMark/>
          </w:tcPr>
          <w:p w14:paraId="173CF84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6</w:t>
            </w:r>
          </w:p>
        </w:tc>
      </w:tr>
      <w:tr w:rsidR="003F0DA0" w:rsidRPr="0010252C" w14:paraId="0DB0BD96" w14:textId="77777777" w:rsidTr="003F0DA0">
        <w:trPr>
          <w:trHeight w:val="300"/>
        </w:trPr>
        <w:tc>
          <w:tcPr>
            <w:tcW w:w="2880" w:type="dxa"/>
            <w:tcBorders>
              <w:top w:val="nil"/>
              <w:left w:val="nil"/>
              <w:bottom w:val="nil"/>
              <w:right w:val="nil"/>
            </w:tcBorders>
            <w:shd w:val="clear" w:color="auto" w:fill="auto"/>
            <w:noWrap/>
            <w:vAlign w:val="bottom"/>
            <w:hideMark/>
          </w:tcPr>
          <w:p w14:paraId="2E763529"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07E2339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(0.00)</w:t>
            </w:r>
          </w:p>
        </w:tc>
        <w:tc>
          <w:tcPr>
            <w:tcW w:w="1280" w:type="dxa"/>
            <w:tcBorders>
              <w:top w:val="nil"/>
              <w:left w:val="nil"/>
              <w:bottom w:val="nil"/>
              <w:right w:val="nil"/>
            </w:tcBorders>
            <w:shd w:val="clear" w:color="auto" w:fill="auto"/>
            <w:noWrap/>
            <w:vAlign w:val="bottom"/>
            <w:hideMark/>
          </w:tcPr>
          <w:p w14:paraId="0BE235E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(0.00)</w:t>
            </w:r>
          </w:p>
        </w:tc>
        <w:tc>
          <w:tcPr>
            <w:tcW w:w="1081" w:type="dxa"/>
            <w:tcBorders>
              <w:top w:val="nil"/>
              <w:left w:val="nil"/>
              <w:bottom w:val="nil"/>
              <w:right w:val="nil"/>
            </w:tcBorders>
            <w:shd w:val="clear" w:color="auto" w:fill="auto"/>
            <w:noWrap/>
            <w:vAlign w:val="bottom"/>
            <w:hideMark/>
          </w:tcPr>
          <w:p w14:paraId="003B613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(0.13)</w:t>
            </w:r>
          </w:p>
        </w:tc>
        <w:tc>
          <w:tcPr>
            <w:tcW w:w="982" w:type="dxa"/>
            <w:tcBorders>
              <w:top w:val="nil"/>
              <w:left w:val="nil"/>
              <w:bottom w:val="nil"/>
              <w:right w:val="nil"/>
            </w:tcBorders>
            <w:shd w:val="clear" w:color="auto" w:fill="auto"/>
            <w:noWrap/>
            <w:vAlign w:val="bottom"/>
            <w:hideMark/>
          </w:tcPr>
          <w:p w14:paraId="010C996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(0.14)</w:t>
            </w:r>
          </w:p>
        </w:tc>
        <w:tc>
          <w:tcPr>
            <w:tcW w:w="1140" w:type="dxa"/>
            <w:tcBorders>
              <w:top w:val="nil"/>
              <w:left w:val="nil"/>
              <w:bottom w:val="nil"/>
              <w:right w:val="nil"/>
            </w:tcBorders>
            <w:shd w:val="clear" w:color="auto" w:fill="auto"/>
            <w:noWrap/>
            <w:vAlign w:val="bottom"/>
            <w:hideMark/>
          </w:tcPr>
          <w:p w14:paraId="5B66B16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(0.07)</w:t>
            </w:r>
          </w:p>
        </w:tc>
      </w:tr>
      <w:tr w:rsidR="003F0DA0" w:rsidRPr="0010252C" w14:paraId="0C69CAEF" w14:textId="77777777" w:rsidTr="003F0DA0">
        <w:trPr>
          <w:trHeight w:val="300"/>
        </w:trPr>
        <w:tc>
          <w:tcPr>
            <w:tcW w:w="2880" w:type="dxa"/>
            <w:tcBorders>
              <w:top w:val="nil"/>
              <w:left w:val="nil"/>
              <w:bottom w:val="nil"/>
              <w:right w:val="nil"/>
            </w:tcBorders>
            <w:shd w:val="clear" w:color="auto" w:fill="auto"/>
            <w:noWrap/>
            <w:vAlign w:val="bottom"/>
            <w:hideMark/>
          </w:tcPr>
          <w:p w14:paraId="5065D146"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6D1A439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239FFDE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4BDC5F1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603986F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19FCA59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49324E0E" w14:textId="77777777" w:rsidTr="003F0DA0">
        <w:trPr>
          <w:trHeight w:val="300"/>
        </w:trPr>
        <w:tc>
          <w:tcPr>
            <w:tcW w:w="2880" w:type="dxa"/>
            <w:tcBorders>
              <w:top w:val="nil"/>
              <w:left w:val="nil"/>
              <w:bottom w:val="nil"/>
              <w:right w:val="nil"/>
            </w:tcBorders>
            <w:shd w:val="clear" w:color="auto" w:fill="auto"/>
            <w:noWrap/>
            <w:vAlign w:val="bottom"/>
            <w:hideMark/>
          </w:tcPr>
          <w:p w14:paraId="519AD8F6"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Fleming Chert</w:t>
            </w:r>
          </w:p>
        </w:tc>
        <w:tc>
          <w:tcPr>
            <w:tcW w:w="1157" w:type="dxa"/>
            <w:tcBorders>
              <w:top w:val="nil"/>
              <w:left w:val="nil"/>
              <w:bottom w:val="nil"/>
              <w:right w:val="nil"/>
            </w:tcBorders>
            <w:shd w:val="clear" w:color="auto" w:fill="auto"/>
            <w:noWrap/>
            <w:vAlign w:val="bottom"/>
            <w:hideMark/>
          </w:tcPr>
          <w:p w14:paraId="3C8240A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4</w:t>
            </w:r>
          </w:p>
        </w:tc>
        <w:tc>
          <w:tcPr>
            <w:tcW w:w="1280" w:type="dxa"/>
            <w:tcBorders>
              <w:top w:val="nil"/>
              <w:left w:val="nil"/>
              <w:bottom w:val="nil"/>
              <w:right w:val="nil"/>
            </w:tcBorders>
            <w:shd w:val="clear" w:color="auto" w:fill="auto"/>
            <w:noWrap/>
            <w:vAlign w:val="bottom"/>
            <w:hideMark/>
          </w:tcPr>
          <w:p w14:paraId="6BF797C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w:t>
            </w:r>
          </w:p>
        </w:tc>
        <w:tc>
          <w:tcPr>
            <w:tcW w:w="1081" w:type="dxa"/>
            <w:tcBorders>
              <w:top w:val="nil"/>
              <w:left w:val="nil"/>
              <w:bottom w:val="nil"/>
              <w:right w:val="nil"/>
            </w:tcBorders>
            <w:shd w:val="clear" w:color="auto" w:fill="auto"/>
            <w:noWrap/>
            <w:vAlign w:val="bottom"/>
            <w:hideMark/>
          </w:tcPr>
          <w:p w14:paraId="14871F0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w:t>
            </w:r>
          </w:p>
        </w:tc>
        <w:tc>
          <w:tcPr>
            <w:tcW w:w="982" w:type="dxa"/>
            <w:tcBorders>
              <w:top w:val="nil"/>
              <w:left w:val="nil"/>
              <w:bottom w:val="nil"/>
              <w:right w:val="nil"/>
            </w:tcBorders>
            <w:shd w:val="clear" w:color="auto" w:fill="auto"/>
            <w:noWrap/>
            <w:vAlign w:val="bottom"/>
            <w:hideMark/>
          </w:tcPr>
          <w:p w14:paraId="1EBD8F0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w:t>
            </w:r>
          </w:p>
        </w:tc>
        <w:tc>
          <w:tcPr>
            <w:tcW w:w="1140" w:type="dxa"/>
            <w:tcBorders>
              <w:top w:val="nil"/>
              <w:left w:val="nil"/>
              <w:bottom w:val="nil"/>
              <w:right w:val="nil"/>
            </w:tcBorders>
            <w:shd w:val="clear" w:color="auto" w:fill="auto"/>
            <w:noWrap/>
            <w:vAlign w:val="bottom"/>
            <w:hideMark/>
          </w:tcPr>
          <w:p w14:paraId="6924F0A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20</w:t>
            </w:r>
          </w:p>
        </w:tc>
      </w:tr>
      <w:tr w:rsidR="003F0DA0" w:rsidRPr="0010252C" w14:paraId="3627F6AA" w14:textId="77777777" w:rsidTr="003F0DA0">
        <w:trPr>
          <w:trHeight w:val="300"/>
        </w:trPr>
        <w:tc>
          <w:tcPr>
            <w:tcW w:w="2880" w:type="dxa"/>
            <w:tcBorders>
              <w:top w:val="nil"/>
              <w:left w:val="nil"/>
              <w:bottom w:val="nil"/>
              <w:right w:val="nil"/>
            </w:tcBorders>
            <w:shd w:val="clear" w:color="auto" w:fill="auto"/>
            <w:noWrap/>
            <w:vAlign w:val="bottom"/>
            <w:hideMark/>
          </w:tcPr>
          <w:p w14:paraId="29E938D1"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7335799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(0.22)</w:t>
            </w:r>
          </w:p>
        </w:tc>
        <w:tc>
          <w:tcPr>
            <w:tcW w:w="1280" w:type="dxa"/>
            <w:tcBorders>
              <w:top w:val="nil"/>
              <w:left w:val="nil"/>
              <w:bottom w:val="nil"/>
              <w:right w:val="nil"/>
            </w:tcBorders>
            <w:shd w:val="clear" w:color="auto" w:fill="auto"/>
            <w:noWrap/>
            <w:vAlign w:val="bottom"/>
            <w:hideMark/>
          </w:tcPr>
          <w:p w14:paraId="6585D97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(0.47)</w:t>
            </w:r>
          </w:p>
        </w:tc>
        <w:tc>
          <w:tcPr>
            <w:tcW w:w="1081" w:type="dxa"/>
            <w:tcBorders>
              <w:top w:val="nil"/>
              <w:left w:val="nil"/>
              <w:bottom w:val="nil"/>
              <w:right w:val="nil"/>
            </w:tcBorders>
            <w:shd w:val="clear" w:color="auto" w:fill="auto"/>
            <w:noWrap/>
            <w:vAlign w:val="bottom"/>
            <w:hideMark/>
          </w:tcPr>
          <w:p w14:paraId="5AF474C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(0.19)</w:t>
            </w:r>
          </w:p>
        </w:tc>
        <w:tc>
          <w:tcPr>
            <w:tcW w:w="982" w:type="dxa"/>
            <w:tcBorders>
              <w:top w:val="nil"/>
              <w:left w:val="nil"/>
              <w:bottom w:val="nil"/>
              <w:right w:val="nil"/>
            </w:tcBorders>
            <w:shd w:val="clear" w:color="auto" w:fill="auto"/>
            <w:noWrap/>
            <w:vAlign w:val="bottom"/>
            <w:hideMark/>
          </w:tcPr>
          <w:p w14:paraId="6F31129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(0.10)</w:t>
            </w:r>
          </w:p>
        </w:tc>
        <w:tc>
          <w:tcPr>
            <w:tcW w:w="1140" w:type="dxa"/>
            <w:tcBorders>
              <w:top w:val="nil"/>
              <w:left w:val="nil"/>
              <w:bottom w:val="nil"/>
              <w:right w:val="nil"/>
            </w:tcBorders>
            <w:shd w:val="clear" w:color="auto" w:fill="auto"/>
            <w:noWrap/>
            <w:vAlign w:val="bottom"/>
            <w:hideMark/>
          </w:tcPr>
          <w:p w14:paraId="48A32750"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(0.24)</w:t>
            </w:r>
          </w:p>
        </w:tc>
      </w:tr>
      <w:tr w:rsidR="003F0DA0" w:rsidRPr="0010252C" w14:paraId="1B1F4BE4" w14:textId="77777777" w:rsidTr="003F0DA0">
        <w:trPr>
          <w:trHeight w:val="300"/>
        </w:trPr>
        <w:tc>
          <w:tcPr>
            <w:tcW w:w="2880" w:type="dxa"/>
            <w:tcBorders>
              <w:top w:val="nil"/>
              <w:left w:val="nil"/>
              <w:bottom w:val="nil"/>
              <w:right w:val="nil"/>
            </w:tcBorders>
            <w:shd w:val="clear" w:color="auto" w:fill="auto"/>
            <w:noWrap/>
            <w:vAlign w:val="bottom"/>
            <w:hideMark/>
          </w:tcPr>
          <w:p w14:paraId="362E9FFD"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35BC8AA5"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1D1FBEB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65E39BF0"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67E227E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6A2150A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543FFE03" w14:textId="77777777" w:rsidTr="003F0DA0">
        <w:trPr>
          <w:trHeight w:val="300"/>
        </w:trPr>
        <w:tc>
          <w:tcPr>
            <w:tcW w:w="2880" w:type="dxa"/>
            <w:tcBorders>
              <w:top w:val="nil"/>
              <w:left w:val="nil"/>
              <w:bottom w:val="nil"/>
              <w:right w:val="nil"/>
            </w:tcBorders>
            <w:shd w:val="clear" w:color="auto" w:fill="auto"/>
            <w:noWrap/>
            <w:vAlign w:val="bottom"/>
            <w:hideMark/>
          </w:tcPr>
          <w:p w14:paraId="1AAF3908"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Banded Chert</w:t>
            </w:r>
          </w:p>
        </w:tc>
        <w:tc>
          <w:tcPr>
            <w:tcW w:w="1157" w:type="dxa"/>
            <w:tcBorders>
              <w:top w:val="nil"/>
              <w:left w:val="nil"/>
              <w:bottom w:val="nil"/>
              <w:right w:val="nil"/>
            </w:tcBorders>
            <w:shd w:val="clear" w:color="auto" w:fill="auto"/>
            <w:noWrap/>
            <w:vAlign w:val="bottom"/>
            <w:hideMark/>
          </w:tcPr>
          <w:p w14:paraId="4F2B9B2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69</w:t>
            </w:r>
          </w:p>
        </w:tc>
        <w:tc>
          <w:tcPr>
            <w:tcW w:w="1280" w:type="dxa"/>
            <w:tcBorders>
              <w:top w:val="nil"/>
              <w:left w:val="nil"/>
              <w:bottom w:val="nil"/>
              <w:right w:val="nil"/>
            </w:tcBorders>
            <w:shd w:val="clear" w:color="auto" w:fill="auto"/>
            <w:noWrap/>
            <w:vAlign w:val="bottom"/>
            <w:hideMark/>
          </w:tcPr>
          <w:p w14:paraId="56EC30A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100</w:t>
            </w:r>
          </w:p>
        </w:tc>
        <w:tc>
          <w:tcPr>
            <w:tcW w:w="1081" w:type="dxa"/>
            <w:tcBorders>
              <w:top w:val="nil"/>
              <w:left w:val="nil"/>
              <w:bottom w:val="nil"/>
              <w:right w:val="nil"/>
            </w:tcBorders>
            <w:shd w:val="clear" w:color="auto" w:fill="auto"/>
            <w:noWrap/>
            <w:vAlign w:val="bottom"/>
            <w:hideMark/>
          </w:tcPr>
          <w:p w14:paraId="3E13A92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25</w:t>
            </w:r>
          </w:p>
        </w:tc>
        <w:tc>
          <w:tcPr>
            <w:tcW w:w="982" w:type="dxa"/>
            <w:tcBorders>
              <w:top w:val="nil"/>
              <w:left w:val="nil"/>
              <w:bottom w:val="nil"/>
              <w:right w:val="nil"/>
            </w:tcBorders>
            <w:shd w:val="clear" w:color="auto" w:fill="auto"/>
            <w:noWrap/>
            <w:vAlign w:val="bottom"/>
            <w:hideMark/>
          </w:tcPr>
          <w:p w14:paraId="134CE3E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39</w:t>
            </w:r>
          </w:p>
        </w:tc>
        <w:tc>
          <w:tcPr>
            <w:tcW w:w="1140" w:type="dxa"/>
            <w:tcBorders>
              <w:top w:val="nil"/>
              <w:left w:val="nil"/>
              <w:bottom w:val="nil"/>
              <w:right w:val="nil"/>
            </w:tcBorders>
            <w:shd w:val="clear" w:color="auto" w:fill="auto"/>
            <w:noWrap/>
            <w:vAlign w:val="bottom"/>
            <w:hideMark/>
          </w:tcPr>
          <w:p w14:paraId="07D0119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233</w:t>
            </w:r>
          </w:p>
        </w:tc>
      </w:tr>
      <w:tr w:rsidR="003F0DA0" w:rsidRPr="0010252C" w14:paraId="0973046D" w14:textId="77777777" w:rsidTr="003F0DA0">
        <w:trPr>
          <w:trHeight w:val="300"/>
        </w:trPr>
        <w:tc>
          <w:tcPr>
            <w:tcW w:w="2880" w:type="dxa"/>
            <w:tcBorders>
              <w:top w:val="nil"/>
              <w:left w:val="nil"/>
              <w:bottom w:val="nil"/>
              <w:right w:val="nil"/>
            </w:tcBorders>
            <w:shd w:val="clear" w:color="auto" w:fill="auto"/>
            <w:noWrap/>
            <w:vAlign w:val="bottom"/>
            <w:hideMark/>
          </w:tcPr>
          <w:p w14:paraId="3600945A"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4F4823A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(3.84)</w:t>
            </w:r>
          </w:p>
        </w:tc>
        <w:tc>
          <w:tcPr>
            <w:tcW w:w="1280" w:type="dxa"/>
            <w:tcBorders>
              <w:top w:val="nil"/>
              <w:left w:val="nil"/>
              <w:bottom w:val="nil"/>
              <w:right w:val="nil"/>
            </w:tcBorders>
            <w:shd w:val="clear" w:color="auto" w:fill="auto"/>
            <w:noWrap/>
            <w:vAlign w:val="bottom"/>
            <w:hideMark/>
          </w:tcPr>
          <w:p w14:paraId="1D8D7BA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(4.72)</w:t>
            </w:r>
          </w:p>
        </w:tc>
        <w:tc>
          <w:tcPr>
            <w:tcW w:w="1081" w:type="dxa"/>
            <w:tcBorders>
              <w:top w:val="nil"/>
              <w:left w:val="nil"/>
              <w:bottom w:val="nil"/>
              <w:right w:val="nil"/>
            </w:tcBorders>
            <w:shd w:val="clear" w:color="auto" w:fill="auto"/>
            <w:noWrap/>
            <w:vAlign w:val="bottom"/>
            <w:hideMark/>
          </w:tcPr>
          <w:p w14:paraId="57CDFE1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(1.59)</w:t>
            </w:r>
          </w:p>
        </w:tc>
        <w:tc>
          <w:tcPr>
            <w:tcW w:w="982" w:type="dxa"/>
            <w:tcBorders>
              <w:top w:val="nil"/>
              <w:left w:val="nil"/>
              <w:bottom w:val="nil"/>
              <w:right w:val="nil"/>
            </w:tcBorders>
            <w:shd w:val="clear" w:color="auto" w:fill="auto"/>
            <w:noWrap/>
            <w:vAlign w:val="bottom"/>
            <w:hideMark/>
          </w:tcPr>
          <w:p w14:paraId="149A010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(1.32)</w:t>
            </w:r>
          </w:p>
        </w:tc>
        <w:tc>
          <w:tcPr>
            <w:tcW w:w="1140" w:type="dxa"/>
            <w:tcBorders>
              <w:top w:val="nil"/>
              <w:left w:val="nil"/>
              <w:bottom w:val="nil"/>
              <w:right w:val="nil"/>
            </w:tcBorders>
            <w:shd w:val="clear" w:color="auto" w:fill="auto"/>
            <w:noWrap/>
            <w:vAlign w:val="bottom"/>
            <w:hideMark/>
          </w:tcPr>
          <w:p w14:paraId="7325BA8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(2.76)</w:t>
            </w:r>
          </w:p>
        </w:tc>
      </w:tr>
      <w:tr w:rsidR="003F0DA0" w:rsidRPr="0010252C" w14:paraId="2668BA39" w14:textId="77777777" w:rsidTr="003F0DA0">
        <w:trPr>
          <w:trHeight w:val="300"/>
        </w:trPr>
        <w:tc>
          <w:tcPr>
            <w:tcW w:w="2880" w:type="dxa"/>
            <w:tcBorders>
              <w:top w:val="nil"/>
              <w:left w:val="nil"/>
              <w:bottom w:val="nil"/>
              <w:right w:val="nil"/>
            </w:tcBorders>
            <w:shd w:val="clear" w:color="auto" w:fill="auto"/>
            <w:noWrap/>
            <w:vAlign w:val="bottom"/>
            <w:hideMark/>
          </w:tcPr>
          <w:p w14:paraId="1C7D8279"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16030A4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0DAD8FE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5677139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3136A2C7"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180F84D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4AA18D3E" w14:textId="77777777" w:rsidTr="003F0DA0">
        <w:trPr>
          <w:trHeight w:val="300"/>
        </w:trPr>
        <w:tc>
          <w:tcPr>
            <w:tcW w:w="2880" w:type="dxa"/>
            <w:tcBorders>
              <w:top w:val="nil"/>
              <w:left w:val="nil"/>
              <w:bottom w:val="nil"/>
              <w:right w:val="nil"/>
            </w:tcBorders>
            <w:shd w:val="clear" w:color="auto" w:fill="auto"/>
            <w:noWrap/>
            <w:vAlign w:val="bottom"/>
            <w:hideMark/>
          </w:tcPr>
          <w:p w14:paraId="1ABCEF6E"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Quartz</w:t>
            </w:r>
          </w:p>
        </w:tc>
        <w:tc>
          <w:tcPr>
            <w:tcW w:w="1157" w:type="dxa"/>
            <w:tcBorders>
              <w:top w:val="nil"/>
              <w:left w:val="nil"/>
              <w:bottom w:val="nil"/>
              <w:right w:val="nil"/>
            </w:tcBorders>
            <w:shd w:val="clear" w:color="auto" w:fill="auto"/>
            <w:noWrap/>
            <w:vAlign w:val="bottom"/>
            <w:hideMark/>
          </w:tcPr>
          <w:p w14:paraId="5D3A16D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11</w:t>
            </w:r>
          </w:p>
        </w:tc>
        <w:tc>
          <w:tcPr>
            <w:tcW w:w="1280" w:type="dxa"/>
            <w:tcBorders>
              <w:top w:val="nil"/>
              <w:left w:val="nil"/>
              <w:bottom w:val="nil"/>
              <w:right w:val="nil"/>
            </w:tcBorders>
            <w:shd w:val="clear" w:color="auto" w:fill="auto"/>
            <w:noWrap/>
            <w:vAlign w:val="bottom"/>
            <w:hideMark/>
          </w:tcPr>
          <w:p w14:paraId="188A312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11</w:t>
            </w:r>
          </w:p>
        </w:tc>
        <w:tc>
          <w:tcPr>
            <w:tcW w:w="1081" w:type="dxa"/>
            <w:tcBorders>
              <w:top w:val="nil"/>
              <w:left w:val="nil"/>
              <w:bottom w:val="nil"/>
              <w:right w:val="nil"/>
            </w:tcBorders>
            <w:shd w:val="clear" w:color="auto" w:fill="auto"/>
            <w:noWrap/>
            <w:vAlign w:val="bottom"/>
            <w:hideMark/>
          </w:tcPr>
          <w:p w14:paraId="088DA91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4</w:t>
            </w:r>
          </w:p>
        </w:tc>
        <w:tc>
          <w:tcPr>
            <w:tcW w:w="982" w:type="dxa"/>
            <w:tcBorders>
              <w:top w:val="nil"/>
              <w:left w:val="nil"/>
              <w:bottom w:val="nil"/>
              <w:right w:val="nil"/>
            </w:tcBorders>
            <w:shd w:val="clear" w:color="auto" w:fill="auto"/>
            <w:noWrap/>
            <w:vAlign w:val="bottom"/>
            <w:hideMark/>
          </w:tcPr>
          <w:p w14:paraId="3D9BFEF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w:t>
            </w:r>
          </w:p>
        </w:tc>
        <w:tc>
          <w:tcPr>
            <w:tcW w:w="1140" w:type="dxa"/>
            <w:tcBorders>
              <w:top w:val="nil"/>
              <w:left w:val="nil"/>
              <w:bottom w:val="nil"/>
              <w:right w:val="nil"/>
            </w:tcBorders>
            <w:shd w:val="clear" w:color="auto" w:fill="auto"/>
            <w:noWrap/>
            <w:vAlign w:val="bottom"/>
            <w:hideMark/>
          </w:tcPr>
          <w:p w14:paraId="2490308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27</w:t>
            </w:r>
          </w:p>
        </w:tc>
      </w:tr>
      <w:tr w:rsidR="003F0DA0" w:rsidRPr="0010252C" w14:paraId="35E75B17" w14:textId="77777777" w:rsidTr="003F0DA0">
        <w:trPr>
          <w:trHeight w:val="300"/>
        </w:trPr>
        <w:tc>
          <w:tcPr>
            <w:tcW w:w="2880" w:type="dxa"/>
            <w:tcBorders>
              <w:top w:val="nil"/>
              <w:left w:val="nil"/>
              <w:bottom w:val="nil"/>
              <w:right w:val="nil"/>
            </w:tcBorders>
            <w:shd w:val="clear" w:color="auto" w:fill="auto"/>
            <w:noWrap/>
            <w:vAlign w:val="bottom"/>
            <w:hideMark/>
          </w:tcPr>
          <w:p w14:paraId="32B46F32"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4F1AABA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(0.61)</w:t>
            </w:r>
          </w:p>
        </w:tc>
        <w:tc>
          <w:tcPr>
            <w:tcW w:w="1280" w:type="dxa"/>
            <w:tcBorders>
              <w:top w:val="nil"/>
              <w:left w:val="nil"/>
              <w:bottom w:val="nil"/>
              <w:right w:val="nil"/>
            </w:tcBorders>
            <w:shd w:val="clear" w:color="auto" w:fill="auto"/>
            <w:noWrap/>
            <w:vAlign w:val="bottom"/>
            <w:hideMark/>
          </w:tcPr>
          <w:p w14:paraId="4D38F5DF"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(0.52)</w:t>
            </w:r>
          </w:p>
        </w:tc>
        <w:tc>
          <w:tcPr>
            <w:tcW w:w="1081" w:type="dxa"/>
            <w:tcBorders>
              <w:top w:val="nil"/>
              <w:left w:val="nil"/>
              <w:bottom w:val="nil"/>
              <w:right w:val="nil"/>
            </w:tcBorders>
            <w:shd w:val="clear" w:color="auto" w:fill="auto"/>
            <w:noWrap/>
            <w:vAlign w:val="bottom"/>
            <w:hideMark/>
          </w:tcPr>
          <w:p w14:paraId="1D3D46A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(0.25)</w:t>
            </w:r>
          </w:p>
        </w:tc>
        <w:tc>
          <w:tcPr>
            <w:tcW w:w="982" w:type="dxa"/>
            <w:tcBorders>
              <w:top w:val="nil"/>
              <w:left w:val="nil"/>
              <w:bottom w:val="nil"/>
              <w:right w:val="nil"/>
            </w:tcBorders>
            <w:shd w:val="clear" w:color="auto" w:fill="auto"/>
            <w:noWrap/>
            <w:vAlign w:val="bottom"/>
            <w:hideMark/>
          </w:tcPr>
          <w:p w14:paraId="52CD2C7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(0.03)</w:t>
            </w:r>
          </w:p>
        </w:tc>
        <w:tc>
          <w:tcPr>
            <w:tcW w:w="1140" w:type="dxa"/>
            <w:tcBorders>
              <w:top w:val="nil"/>
              <w:left w:val="nil"/>
              <w:bottom w:val="nil"/>
              <w:right w:val="nil"/>
            </w:tcBorders>
            <w:shd w:val="clear" w:color="auto" w:fill="auto"/>
            <w:noWrap/>
            <w:vAlign w:val="bottom"/>
            <w:hideMark/>
          </w:tcPr>
          <w:p w14:paraId="242EE3D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(0.32)</w:t>
            </w:r>
          </w:p>
        </w:tc>
      </w:tr>
      <w:tr w:rsidR="003F0DA0" w:rsidRPr="0010252C" w14:paraId="02B7B252" w14:textId="77777777" w:rsidTr="003F0DA0">
        <w:trPr>
          <w:trHeight w:val="300"/>
        </w:trPr>
        <w:tc>
          <w:tcPr>
            <w:tcW w:w="2880" w:type="dxa"/>
            <w:tcBorders>
              <w:top w:val="nil"/>
              <w:left w:val="nil"/>
              <w:bottom w:val="nil"/>
              <w:right w:val="nil"/>
            </w:tcBorders>
            <w:shd w:val="clear" w:color="auto" w:fill="auto"/>
            <w:noWrap/>
            <w:vAlign w:val="bottom"/>
            <w:hideMark/>
          </w:tcPr>
          <w:p w14:paraId="079E4CBD"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5EF297C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1BB63C3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39319C7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3F4B824D"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4ED2A95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5DBC0762" w14:textId="77777777" w:rsidTr="003F0DA0">
        <w:trPr>
          <w:trHeight w:val="300"/>
        </w:trPr>
        <w:tc>
          <w:tcPr>
            <w:tcW w:w="2880" w:type="dxa"/>
            <w:tcBorders>
              <w:top w:val="nil"/>
              <w:left w:val="nil"/>
              <w:bottom w:val="nil"/>
              <w:right w:val="nil"/>
            </w:tcBorders>
            <w:shd w:val="clear" w:color="auto" w:fill="auto"/>
            <w:noWrap/>
            <w:vAlign w:val="bottom"/>
            <w:hideMark/>
          </w:tcPr>
          <w:p w14:paraId="5C40B859"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Other</w:t>
            </w:r>
          </w:p>
        </w:tc>
        <w:tc>
          <w:tcPr>
            <w:tcW w:w="1157" w:type="dxa"/>
            <w:tcBorders>
              <w:top w:val="nil"/>
              <w:left w:val="nil"/>
              <w:bottom w:val="nil"/>
              <w:right w:val="nil"/>
            </w:tcBorders>
            <w:shd w:val="clear" w:color="auto" w:fill="auto"/>
            <w:noWrap/>
            <w:vAlign w:val="bottom"/>
            <w:hideMark/>
          </w:tcPr>
          <w:p w14:paraId="39ED0FE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71</w:t>
            </w:r>
          </w:p>
        </w:tc>
        <w:tc>
          <w:tcPr>
            <w:tcW w:w="1280" w:type="dxa"/>
            <w:tcBorders>
              <w:top w:val="nil"/>
              <w:left w:val="nil"/>
              <w:bottom w:val="nil"/>
              <w:right w:val="nil"/>
            </w:tcBorders>
            <w:shd w:val="clear" w:color="auto" w:fill="auto"/>
            <w:noWrap/>
            <w:vAlign w:val="bottom"/>
            <w:hideMark/>
          </w:tcPr>
          <w:p w14:paraId="56877B5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59</w:t>
            </w:r>
          </w:p>
        </w:tc>
        <w:tc>
          <w:tcPr>
            <w:tcW w:w="1081" w:type="dxa"/>
            <w:tcBorders>
              <w:top w:val="nil"/>
              <w:left w:val="nil"/>
              <w:bottom w:val="nil"/>
              <w:right w:val="nil"/>
            </w:tcBorders>
            <w:shd w:val="clear" w:color="auto" w:fill="auto"/>
            <w:noWrap/>
            <w:vAlign w:val="bottom"/>
            <w:hideMark/>
          </w:tcPr>
          <w:p w14:paraId="26938675"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25</w:t>
            </w:r>
          </w:p>
        </w:tc>
        <w:tc>
          <w:tcPr>
            <w:tcW w:w="982" w:type="dxa"/>
            <w:tcBorders>
              <w:top w:val="nil"/>
              <w:left w:val="nil"/>
              <w:bottom w:val="nil"/>
              <w:right w:val="nil"/>
            </w:tcBorders>
            <w:shd w:val="clear" w:color="auto" w:fill="auto"/>
            <w:noWrap/>
            <w:vAlign w:val="bottom"/>
            <w:hideMark/>
          </w:tcPr>
          <w:p w14:paraId="049A05C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4</w:t>
            </w:r>
          </w:p>
        </w:tc>
        <w:tc>
          <w:tcPr>
            <w:tcW w:w="1140" w:type="dxa"/>
            <w:tcBorders>
              <w:top w:val="nil"/>
              <w:left w:val="nil"/>
              <w:bottom w:val="nil"/>
              <w:right w:val="nil"/>
            </w:tcBorders>
            <w:shd w:val="clear" w:color="auto" w:fill="auto"/>
            <w:noWrap/>
            <w:vAlign w:val="bottom"/>
            <w:hideMark/>
          </w:tcPr>
          <w:p w14:paraId="23DC83E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159</w:t>
            </w:r>
          </w:p>
        </w:tc>
      </w:tr>
      <w:tr w:rsidR="003F0DA0" w:rsidRPr="0010252C" w14:paraId="34C4F09D" w14:textId="77777777" w:rsidTr="003F0DA0">
        <w:trPr>
          <w:trHeight w:val="300"/>
        </w:trPr>
        <w:tc>
          <w:tcPr>
            <w:tcW w:w="2880" w:type="dxa"/>
            <w:tcBorders>
              <w:top w:val="nil"/>
              <w:left w:val="nil"/>
              <w:bottom w:val="nil"/>
              <w:right w:val="nil"/>
            </w:tcBorders>
            <w:shd w:val="clear" w:color="auto" w:fill="auto"/>
            <w:noWrap/>
            <w:vAlign w:val="bottom"/>
            <w:hideMark/>
          </w:tcPr>
          <w:p w14:paraId="117420BB"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nil"/>
              <w:right w:val="nil"/>
            </w:tcBorders>
            <w:shd w:val="clear" w:color="auto" w:fill="auto"/>
            <w:noWrap/>
            <w:vAlign w:val="bottom"/>
            <w:hideMark/>
          </w:tcPr>
          <w:p w14:paraId="2F186F8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(3.95)</w:t>
            </w:r>
          </w:p>
        </w:tc>
        <w:tc>
          <w:tcPr>
            <w:tcW w:w="1280" w:type="dxa"/>
            <w:tcBorders>
              <w:top w:val="nil"/>
              <w:left w:val="nil"/>
              <w:bottom w:val="nil"/>
              <w:right w:val="nil"/>
            </w:tcBorders>
            <w:shd w:val="clear" w:color="auto" w:fill="auto"/>
            <w:noWrap/>
            <w:vAlign w:val="bottom"/>
            <w:hideMark/>
          </w:tcPr>
          <w:p w14:paraId="577ADCAA"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(2.78)</w:t>
            </w:r>
          </w:p>
        </w:tc>
        <w:tc>
          <w:tcPr>
            <w:tcW w:w="1081" w:type="dxa"/>
            <w:tcBorders>
              <w:top w:val="nil"/>
              <w:left w:val="nil"/>
              <w:bottom w:val="nil"/>
              <w:right w:val="nil"/>
            </w:tcBorders>
            <w:shd w:val="clear" w:color="auto" w:fill="auto"/>
            <w:noWrap/>
            <w:vAlign w:val="bottom"/>
            <w:hideMark/>
          </w:tcPr>
          <w:p w14:paraId="1F704B10"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(1.59)</w:t>
            </w:r>
          </w:p>
        </w:tc>
        <w:tc>
          <w:tcPr>
            <w:tcW w:w="982" w:type="dxa"/>
            <w:tcBorders>
              <w:top w:val="nil"/>
              <w:left w:val="nil"/>
              <w:bottom w:val="nil"/>
              <w:right w:val="nil"/>
            </w:tcBorders>
            <w:shd w:val="clear" w:color="auto" w:fill="auto"/>
            <w:noWrap/>
            <w:vAlign w:val="bottom"/>
            <w:hideMark/>
          </w:tcPr>
          <w:p w14:paraId="31FC6E78"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(0.14)</w:t>
            </w:r>
          </w:p>
        </w:tc>
        <w:tc>
          <w:tcPr>
            <w:tcW w:w="1140" w:type="dxa"/>
            <w:tcBorders>
              <w:top w:val="nil"/>
              <w:left w:val="nil"/>
              <w:bottom w:val="nil"/>
              <w:right w:val="nil"/>
            </w:tcBorders>
            <w:shd w:val="clear" w:color="auto" w:fill="auto"/>
            <w:noWrap/>
            <w:vAlign w:val="bottom"/>
            <w:hideMark/>
          </w:tcPr>
          <w:p w14:paraId="3C26BA4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(1.88)</w:t>
            </w:r>
          </w:p>
        </w:tc>
      </w:tr>
      <w:tr w:rsidR="003F0DA0" w:rsidRPr="0010252C" w14:paraId="5217FBC7" w14:textId="77777777" w:rsidTr="003F0DA0">
        <w:trPr>
          <w:trHeight w:val="300"/>
        </w:trPr>
        <w:tc>
          <w:tcPr>
            <w:tcW w:w="2880" w:type="dxa"/>
            <w:tcBorders>
              <w:top w:val="nil"/>
              <w:left w:val="nil"/>
              <w:bottom w:val="nil"/>
              <w:right w:val="nil"/>
            </w:tcBorders>
            <w:shd w:val="clear" w:color="auto" w:fill="auto"/>
            <w:noWrap/>
            <w:vAlign w:val="bottom"/>
            <w:hideMark/>
          </w:tcPr>
          <w:p w14:paraId="024F8112"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p>
        </w:tc>
        <w:tc>
          <w:tcPr>
            <w:tcW w:w="1157" w:type="dxa"/>
            <w:tcBorders>
              <w:top w:val="nil"/>
              <w:left w:val="nil"/>
              <w:bottom w:val="nil"/>
              <w:right w:val="nil"/>
            </w:tcBorders>
            <w:shd w:val="clear" w:color="auto" w:fill="auto"/>
            <w:noWrap/>
            <w:vAlign w:val="bottom"/>
            <w:hideMark/>
          </w:tcPr>
          <w:p w14:paraId="3F172E56"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280" w:type="dxa"/>
            <w:tcBorders>
              <w:top w:val="nil"/>
              <w:left w:val="nil"/>
              <w:bottom w:val="nil"/>
              <w:right w:val="nil"/>
            </w:tcBorders>
            <w:shd w:val="clear" w:color="auto" w:fill="auto"/>
            <w:noWrap/>
            <w:vAlign w:val="bottom"/>
            <w:hideMark/>
          </w:tcPr>
          <w:p w14:paraId="775965D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081" w:type="dxa"/>
            <w:tcBorders>
              <w:top w:val="nil"/>
              <w:left w:val="nil"/>
              <w:bottom w:val="nil"/>
              <w:right w:val="nil"/>
            </w:tcBorders>
            <w:shd w:val="clear" w:color="auto" w:fill="auto"/>
            <w:noWrap/>
            <w:vAlign w:val="bottom"/>
            <w:hideMark/>
          </w:tcPr>
          <w:p w14:paraId="3BA40C32"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982" w:type="dxa"/>
            <w:tcBorders>
              <w:top w:val="nil"/>
              <w:left w:val="nil"/>
              <w:bottom w:val="nil"/>
              <w:right w:val="nil"/>
            </w:tcBorders>
            <w:shd w:val="clear" w:color="auto" w:fill="auto"/>
            <w:noWrap/>
            <w:vAlign w:val="bottom"/>
            <w:hideMark/>
          </w:tcPr>
          <w:p w14:paraId="1F74AB04"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c>
          <w:tcPr>
            <w:tcW w:w="1140" w:type="dxa"/>
            <w:tcBorders>
              <w:top w:val="nil"/>
              <w:left w:val="nil"/>
              <w:bottom w:val="nil"/>
              <w:right w:val="nil"/>
            </w:tcBorders>
            <w:shd w:val="clear" w:color="auto" w:fill="auto"/>
            <w:noWrap/>
            <w:vAlign w:val="bottom"/>
            <w:hideMark/>
          </w:tcPr>
          <w:p w14:paraId="59D16B8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p>
        </w:tc>
      </w:tr>
      <w:tr w:rsidR="003F0DA0" w:rsidRPr="0010252C" w14:paraId="025ECF7D" w14:textId="77777777" w:rsidTr="003F0DA0">
        <w:trPr>
          <w:trHeight w:val="300"/>
        </w:trPr>
        <w:tc>
          <w:tcPr>
            <w:tcW w:w="2880" w:type="dxa"/>
            <w:tcBorders>
              <w:top w:val="nil"/>
              <w:left w:val="nil"/>
              <w:bottom w:val="nil"/>
              <w:right w:val="nil"/>
            </w:tcBorders>
            <w:shd w:val="clear" w:color="auto" w:fill="auto"/>
            <w:noWrap/>
            <w:vAlign w:val="bottom"/>
            <w:hideMark/>
          </w:tcPr>
          <w:p w14:paraId="7D22EF49"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Totals</w:t>
            </w:r>
          </w:p>
        </w:tc>
        <w:tc>
          <w:tcPr>
            <w:tcW w:w="1157" w:type="dxa"/>
            <w:tcBorders>
              <w:top w:val="nil"/>
              <w:left w:val="nil"/>
              <w:bottom w:val="nil"/>
              <w:right w:val="nil"/>
            </w:tcBorders>
            <w:shd w:val="clear" w:color="auto" w:fill="auto"/>
            <w:noWrap/>
            <w:vAlign w:val="bottom"/>
            <w:hideMark/>
          </w:tcPr>
          <w:p w14:paraId="4042B63C"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1798</w:t>
            </w:r>
          </w:p>
        </w:tc>
        <w:tc>
          <w:tcPr>
            <w:tcW w:w="1280" w:type="dxa"/>
            <w:tcBorders>
              <w:top w:val="nil"/>
              <w:left w:val="nil"/>
              <w:bottom w:val="nil"/>
              <w:right w:val="nil"/>
            </w:tcBorders>
            <w:shd w:val="clear" w:color="auto" w:fill="auto"/>
            <w:noWrap/>
            <w:vAlign w:val="bottom"/>
            <w:hideMark/>
          </w:tcPr>
          <w:p w14:paraId="5A55F93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2119</w:t>
            </w:r>
          </w:p>
        </w:tc>
        <w:tc>
          <w:tcPr>
            <w:tcW w:w="1081" w:type="dxa"/>
            <w:tcBorders>
              <w:top w:val="nil"/>
              <w:left w:val="nil"/>
              <w:bottom w:val="nil"/>
              <w:right w:val="nil"/>
            </w:tcBorders>
            <w:shd w:val="clear" w:color="auto" w:fill="auto"/>
            <w:noWrap/>
            <w:vAlign w:val="bottom"/>
            <w:hideMark/>
          </w:tcPr>
          <w:p w14:paraId="2F4739AE"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1574</w:t>
            </w:r>
          </w:p>
        </w:tc>
        <w:tc>
          <w:tcPr>
            <w:tcW w:w="982" w:type="dxa"/>
            <w:tcBorders>
              <w:top w:val="nil"/>
              <w:left w:val="nil"/>
              <w:bottom w:val="nil"/>
              <w:right w:val="nil"/>
            </w:tcBorders>
            <w:shd w:val="clear" w:color="auto" w:fill="auto"/>
            <w:noWrap/>
            <w:vAlign w:val="bottom"/>
            <w:hideMark/>
          </w:tcPr>
          <w:p w14:paraId="5A7C9B9B"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2960</w:t>
            </w:r>
          </w:p>
        </w:tc>
        <w:tc>
          <w:tcPr>
            <w:tcW w:w="1140" w:type="dxa"/>
            <w:tcBorders>
              <w:top w:val="nil"/>
              <w:left w:val="nil"/>
              <w:bottom w:val="nil"/>
              <w:right w:val="nil"/>
            </w:tcBorders>
            <w:shd w:val="clear" w:color="auto" w:fill="auto"/>
            <w:noWrap/>
            <w:vAlign w:val="bottom"/>
            <w:hideMark/>
          </w:tcPr>
          <w:p w14:paraId="796A698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8451</w:t>
            </w:r>
          </w:p>
        </w:tc>
      </w:tr>
      <w:tr w:rsidR="003F0DA0" w:rsidRPr="0010252C" w14:paraId="5928785E" w14:textId="77777777" w:rsidTr="003F0DA0">
        <w:trPr>
          <w:trHeight w:val="300"/>
        </w:trPr>
        <w:tc>
          <w:tcPr>
            <w:tcW w:w="2880" w:type="dxa"/>
            <w:tcBorders>
              <w:top w:val="nil"/>
              <w:left w:val="nil"/>
              <w:bottom w:val="single" w:sz="4" w:space="0" w:color="auto"/>
              <w:right w:val="nil"/>
            </w:tcBorders>
            <w:shd w:val="clear" w:color="auto" w:fill="auto"/>
            <w:noWrap/>
            <w:vAlign w:val="bottom"/>
            <w:hideMark/>
          </w:tcPr>
          <w:p w14:paraId="0A4A9C7F" w14:textId="77777777" w:rsidR="003F0DA0" w:rsidRPr="0010252C" w:rsidRDefault="003F0DA0" w:rsidP="003F0DA0">
            <w:pPr>
              <w:spacing w:after="0" w:line="240" w:lineRule="auto"/>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 of Total)</w:t>
            </w:r>
          </w:p>
        </w:tc>
        <w:tc>
          <w:tcPr>
            <w:tcW w:w="1157" w:type="dxa"/>
            <w:tcBorders>
              <w:top w:val="nil"/>
              <w:left w:val="nil"/>
              <w:bottom w:val="single" w:sz="4" w:space="0" w:color="auto"/>
              <w:right w:val="nil"/>
            </w:tcBorders>
            <w:shd w:val="clear" w:color="auto" w:fill="auto"/>
            <w:noWrap/>
            <w:vAlign w:val="bottom"/>
            <w:hideMark/>
          </w:tcPr>
          <w:p w14:paraId="6B625C73"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(100.00)</w:t>
            </w:r>
          </w:p>
        </w:tc>
        <w:tc>
          <w:tcPr>
            <w:tcW w:w="1280" w:type="dxa"/>
            <w:tcBorders>
              <w:top w:val="nil"/>
              <w:left w:val="nil"/>
              <w:bottom w:val="single" w:sz="4" w:space="0" w:color="auto"/>
              <w:right w:val="nil"/>
            </w:tcBorders>
            <w:shd w:val="clear" w:color="auto" w:fill="auto"/>
            <w:noWrap/>
            <w:vAlign w:val="bottom"/>
            <w:hideMark/>
          </w:tcPr>
          <w:p w14:paraId="37818DF9"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(100.00)</w:t>
            </w:r>
          </w:p>
        </w:tc>
        <w:tc>
          <w:tcPr>
            <w:tcW w:w="1081" w:type="dxa"/>
            <w:tcBorders>
              <w:top w:val="nil"/>
              <w:left w:val="nil"/>
              <w:bottom w:val="single" w:sz="4" w:space="0" w:color="auto"/>
              <w:right w:val="nil"/>
            </w:tcBorders>
            <w:shd w:val="clear" w:color="auto" w:fill="auto"/>
            <w:noWrap/>
            <w:vAlign w:val="bottom"/>
            <w:hideMark/>
          </w:tcPr>
          <w:p w14:paraId="00304AE0"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(100.00)</w:t>
            </w:r>
          </w:p>
        </w:tc>
        <w:tc>
          <w:tcPr>
            <w:tcW w:w="982" w:type="dxa"/>
            <w:tcBorders>
              <w:top w:val="nil"/>
              <w:left w:val="nil"/>
              <w:bottom w:val="single" w:sz="4" w:space="0" w:color="auto"/>
              <w:right w:val="nil"/>
            </w:tcBorders>
            <w:shd w:val="clear" w:color="auto" w:fill="auto"/>
            <w:noWrap/>
            <w:vAlign w:val="bottom"/>
            <w:hideMark/>
          </w:tcPr>
          <w:p w14:paraId="57B5167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(100.00)</w:t>
            </w:r>
          </w:p>
        </w:tc>
        <w:tc>
          <w:tcPr>
            <w:tcW w:w="1140" w:type="dxa"/>
            <w:tcBorders>
              <w:top w:val="nil"/>
              <w:left w:val="nil"/>
              <w:bottom w:val="single" w:sz="4" w:space="0" w:color="auto"/>
              <w:right w:val="nil"/>
            </w:tcBorders>
            <w:shd w:val="clear" w:color="auto" w:fill="auto"/>
            <w:noWrap/>
            <w:vAlign w:val="bottom"/>
            <w:hideMark/>
          </w:tcPr>
          <w:p w14:paraId="592AC731" w14:textId="77777777" w:rsidR="003F0DA0" w:rsidRPr="0010252C" w:rsidRDefault="003F0DA0" w:rsidP="003F0DA0">
            <w:pPr>
              <w:spacing w:after="0" w:line="240" w:lineRule="auto"/>
              <w:jc w:val="right"/>
              <w:rPr>
                <w:rFonts w:ascii="Times New Roman" w:eastAsia="Times New Roman" w:hAnsi="Times New Roman" w:cs="Times New Roman"/>
                <w:color w:val="000000"/>
                <w:sz w:val="20"/>
                <w:szCs w:val="20"/>
              </w:rPr>
            </w:pPr>
            <w:r w:rsidRPr="0010252C">
              <w:rPr>
                <w:rFonts w:ascii="Times New Roman" w:eastAsia="Times New Roman" w:hAnsi="Times New Roman" w:cs="Times New Roman"/>
                <w:color w:val="000000"/>
                <w:sz w:val="20"/>
                <w:szCs w:val="20"/>
              </w:rPr>
              <w:t>(100.00)</w:t>
            </w:r>
          </w:p>
        </w:tc>
      </w:tr>
    </w:tbl>
    <w:p w14:paraId="009E98A0" w14:textId="77777777" w:rsidR="003F0DA0" w:rsidRDefault="003F0DA0" w:rsidP="003F0DA0">
      <w:pPr>
        <w:spacing w:line="480" w:lineRule="auto"/>
        <w:rPr>
          <w:rFonts w:ascii="Times New Roman" w:hAnsi="Times New Roman" w:cs="Times New Roman"/>
          <w:sz w:val="24"/>
          <w:szCs w:val="24"/>
        </w:rPr>
      </w:pPr>
    </w:p>
    <w:p w14:paraId="25A6BBA0" w14:textId="77777777" w:rsidR="003F0DA0" w:rsidRDefault="003F0DA0" w:rsidP="009C017C">
      <w:pPr>
        <w:spacing w:line="480" w:lineRule="auto"/>
        <w:rPr>
          <w:rFonts w:ascii="Times New Roman" w:hAnsi="Times New Roman" w:cs="Times New Roman"/>
          <w:sz w:val="24"/>
          <w:szCs w:val="24"/>
        </w:rPr>
      </w:pPr>
    </w:p>
    <w:p w14:paraId="0CCF6207" w14:textId="77777777" w:rsidR="002932F6" w:rsidRPr="002932F6" w:rsidRDefault="002932F6" w:rsidP="00AB59C3">
      <w:pPr>
        <w:spacing w:line="480" w:lineRule="auto"/>
        <w:outlineLvl w:val="0"/>
        <w:rPr>
          <w:rFonts w:ascii="Times New Roman" w:hAnsi="Times New Roman" w:cs="Times New Roman"/>
          <w:b/>
          <w:sz w:val="24"/>
          <w:szCs w:val="24"/>
        </w:rPr>
      </w:pPr>
      <w:r w:rsidRPr="002932F6">
        <w:rPr>
          <w:rFonts w:ascii="Times New Roman" w:hAnsi="Times New Roman" w:cs="Times New Roman"/>
          <w:b/>
          <w:sz w:val="24"/>
          <w:szCs w:val="24"/>
        </w:rPr>
        <w:t>Soils</w:t>
      </w:r>
    </w:p>
    <w:p w14:paraId="0AF06C01" w14:textId="772D37DA" w:rsidR="0006134E" w:rsidRDefault="006348AE" w:rsidP="00B37F03">
      <w:pPr>
        <w:spacing w:line="480" w:lineRule="auto"/>
        <w:rPr>
          <w:rFonts w:ascii="Times New Roman" w:hAnsi="Times New Roman" w:cs="Times New Roman"/>
          <w:sz w:val="24"/>
          <w:szCs w:val="24"/>
        </w:rPr>
      </w:pPr>
      <w:r>
        <w:rPr>
          <w:rFonts w:ascii="Times New Roman" w:hAnsi="Times New Roman" w:cs="Times New Roman"/>
          <w:sz w:val="24"/>
          <w:szCs w:val="24"/>
        </w:rPr>
        <w:tab/>
      </w:r>
      <w:r w:rsidR="0006134E">
        <w:rPr>
          <w:rFonts w:ascii="Times New Roman" w:hAnsi="Times New Roman" w:cs="Times New Roman"/>
          <w:sz w:val="24"/>
          <w:szCs w:val="24"/>
        </w:rPr>
        <w:t xml:space="preserve">The soils in the region surrounding Kisatchie National Forest are classified </w:t>
      </w:r>
      <w:r w:rsidR="008B562B">
        <w:rPr>
          <w:rFonts w:ascii="Times New Roman" w:hAnsi="Times New Roman" w:cs="Times New Roman"/>
          <w:sz w:val="24"/>
          <w:szCs w:val="24"/>
        </w:rPr>
        <w:t xml:space="preserve">by the USDA Natural Resources Conservation Service (NRCS) </w:t>
      </w:r>
      <w:r w:rsidR="00D765D8">
        <w:rPr>
          <w:rFonts w:ascii="Times New Roman" w:hAnsi="Times New Roman" w:cs="Times New Roman"/>
          <w:sz w:val="24"/>
          <w:szCs w:val="24"/>
        </w:rPr>
        <w:t>Soil Survey Geographic (</w:t>
      </w:r>
      <w:r w:rsidR="008B562B">
        <w:rPr>
          <w:rFonts w:ascii="Times New Roman" w:hAnsi="Times New Roman" w:cs="Times New Roman"/>
          <w:sz w:val="24"/>
          <w:szCs w:val="24"/>
        </w:rPr>
        <w:t>SSURGO</w:t>
      </w:r>
      <w:r w:rsidR="00D765D8">
        <w:rPr>
          <w:rFonts w:ascii="Times New Roman" w:hAnsi="Times New Roman" w:cs="Times New Roman"/>
          <w:sz w:val="24"/>
          <w:szCs w:val="24"/>
        </w:rPr>
        <w:t>)</w:t>
      </w:r>
      <w:r w:rsidR="008B562B">
        <w:rPr>
          <w:rFonts w:ascii="Times New Roman" w:hAnsi="Times New Roman" w:cs="Times New Roman"/>
          <w:sz w:val="24"/>
          <w:szCs w:val="24"/>
        </w:rPr>
        <w:t xml:space="preserve"> </w:t>
      </w:r>
      <w:r w:rsidR="00D765D8">
        <w:rPr>
          <w:rFonts w:ascii="Times New Roman" w:hAnsi="Times New Roman" w:cs="Times New Roman"/>
          <w:sz w:val="24"/>
          <w:szCs w:val="24"/>
        </w:rPr>
        <w:t xml:space="preserve">Database </w:t>
      </w:r>
      <w:r w:rsidR="0006134E">
        <w:rPr>
          <w:rFonts w:ascii="Times New Roman" w:hAnsi="Times New Roman" w:cs="Times New Roman"/>
          <w:sz w:val="24"/>
          <w:szCs w:val="24"/>
        </w:rPr>
        <w:t xml:space="preserve">as highly weathered </w:t>
      </w:r>
      <w:r w:rsidR="00576D1E">
        <w:rPr>
          <w:rFonts w:ascii="Times New Roman" w:hAnsi="Times New Roman" w:cs="Times New Roman"/>
          <w:sz w:val="24"/>
          <w:szCs w:val="24"/>
        </w:rPr>
        <w:t>Ultisols with low organic preservation</w:t>
      </w:r>
      <w:r w:rsidR="0006134E">
        <w:rPr>
          <w:rFonts w:ascii="Times New Roman" w:hAnsi="Times New Roman" w:cs="Times New Roman"/>
          <w:sz w:val="24"/>
          <w:szCs w:val="24"/>
        </w:rPr>
        <w:t xml:space="preserve">.  </w:t>
      </w:r>
      <w:r w:rsidR="00F20DC2">
        <w:rPr>
          <w:rFonts w:ascii="Times New Roman" w:hAnsi="Times New Roman" w:cs="Times New Roman"/>
          <w:sz w:val="24"/>
          <w:szCs w:val="24"/>
        </w:rPr>
        <w:t xml:space="preserve">Soil profiles in the uplands are shallow with cultural </w:t>
      </w:r>
      <w:r w:rsidR="005F1FAC">
        <w:rPr>
          <w:rFonts w:ascii="Times New Roman" w:hAnsi="Times New Roman" w:cs="Times New Roman"/>
          <w:sz w:val="24"/>
          <w:szCs w:val="24"/>
        </w:rPr>
        <w:t>activity</w:t>
      </w:r>
      <w:r w:rsidR="00F20DC2">
        <w:rPr>
          <w:rFonts w:ascii="Times New Roman" w:hAnsi="Times New Roman" w:cs="Times New Roman"/>
          <w:sz w:val="24"/>
          <w:szCs w:val="24"/>
        </w:rPr>
        <w:t xml:space="preserve"> often </w:t>
      </w:r>
      <w:r w:rsidR="005F1FAC">
        <w:rPr>
          <w:rFonts w:ascii="Times New Roman" w:hAnsi="Times New Roman" w:cs="Times New Roman"/>
          <w:sz w:val="24"/>
          <w:szCs w:val="24"/>
        </w:rPr>
        <w:t>detected</w:t>
      </w:r>
      <w:r w:rsidR="00F20DC2">
        <w:rPr>
          <w:rFonts w:ascii="Times New Roman" w:hAnsi="Times New Roman" w:cs="Times New Roman"/>
          <w:sz w:val="24"/>
          <w:szCs w:val="24"/>
        </w:rPr>
        <w:t xml:space="preserve"> with</w:t>
      </w:r>
      <w:r w:rsidR="00333229">
        <w:rPr>
          <w:rFonts w:ascii="Times New Roman" w:hAnsi="Times New Roman" w:cs="Times New Roman"/>
          <w:sz w:val="24"/>
          <w:szCs w:val="24"/>
        </w:rPr>
        <w:t>in the upper thirty centimeters, often proving</w:t>
      </w:r>
      <w:r w:rsidR="00F20DC2">
        <w:rPr>
          <w:rFonts w:ascii="Times New Roman" w:hAnsi="Times New Roman" w:cs="Times New Roman"/>
          <w:sz w:val="24"/>
          <w:szCs w:val="24"/>
        </w:rPr>
        <w:t xml:space="preserve"> advantageous for archaeological survey as noted </w:t>
      </w:r>
      <w:r w:rsidR="008B562B">
        <w:rPr>
          <w:rFonts w:ascii="Times New Roman" w:hAnsi="Times New Roman" w:cs="Times New Roman"/>
          <w:sz w:val="24"/>
          <w:szCs w:val="24"/>
        </w:rPr>
        <w:t>in</w:t>
      </w:r>
      <w:r w:rsidR="002120AE">
        <w:rPr>
          <w:rFonts w:ascii="Times New Roman" w:hAnsi="Times New Roman" w:cs="Times New Roman"/>
          <w:sz w:val="24"/>
          <w:szCs w:val="24"/>
        </w:rPr>
        <w:t xml:space="preserve"> cultural resource management (</w:t>
      </w:r>
      <w:r w:rsidR="00F20DC2">
        <w:rPr>
          <w:rFonts w:ascii="Times New Roman" w:hAnsi="Times New Roman" w:cs="Times New Roman"/>
          <w:sz w:val="24"/>
          <w:szCs w:val="24"/>
        </w:rPr>
        <w:t>CRM</w:t>
      </w:r>
      <w:r w:rsidR="002120AE">
        <w:rPr>
          <w:rFonts w:ascii="Times New Roman" w:hAnsi="Times New Roman" w:cs="Times New Roman"/>
          <w:sz w:val="24"/>
          <w:szCs w:val="24"/>
        </w:rPr>
        <w:t>)</w:t>
      </w:r>
      <w:r w:rsidR="00F20DC2">
        <w:rPr>
          <w:rFonts w:ascii="Times New Roman" w:hAnsi="Times New Roman" w:cs="Times New Roman"/>
          <w:sz w:val="24"/>
          <w:szCs w:val="24"/>
        </w:rPr>
        <w:t xml:space="preserve"> reports (</w:t>
      </w:r>
      <w:r w:rsidR="008B562B">
        <w:rPr>
          <w:rFonts w:ascii="Times New Roman" w:hAnsi="Times New Roman" w:cs="Times New Roman"/>
          <w:sz w:val="24"/>
          <w:szCs w:val="24"/>
        </w:rPr>
        <w:t xml:space="preserve">e.g. </w:t>
      </w:r>
      <w:r w:rsidR="00F20DC2">
        <w:rPr>
          <w:rFonts w:ascii="Times New Roman" w:hAnsi="Times New Roman" w:cs="Times New Roman"/>
          <w:sz w:val="24"/>
          <w:szCs w:val="24"/>
        </w:rPr>
        <w:t xml:space="preserve">Heide 1999:7).  Due to floodplain dynamics, cultural material within the floodplain is </w:t>
      </w:r>
      <w:r w:rsidR="00932FFA">
        <w:rPr>
          <w:rFonts w:ascii="Times New Roman" w:hAnsi="Times New Roman" w:cs="Times New Roman"/>
          <w:sz w:val="24"/>
          <w:szCs w:val="24"/>
        </w:rPr>
        <w:t xml:space="preserve">frequently </w:t>
      </w:r>
      <w:r w:rsidR="00F20DC2">
        <w:rPr>
          <w:rFonts w:ascii="Times New Roman" w:hAnsi="Times New Roman" w:cs="Times New Roman"/>
          <w:sz w:val="24"/>
          <w:szCs w:val="24"/>
        </w:rPr>
        <w:t xml:space="preserve">deposited </w:t>
      </w:r>
      <w:r w:rsidR="00F20DC2">
        <w:rPr>
          <w:rFonts w:ascii="Times New Roman" w:hAnsi="Times New Roman" w:cs="Times New Roman"/>
          <w:sz w:val="24"/>
          <w:szCs w:val="24"/>
        </w:rPr>
        <w:lastRenderedPageBreak/>
        <w:t xml:space="preserve">significantly deeper than the cultural material in the uplands.  </w:t>
      </w:r>
      <w:r w:rsidR="00E303FE">
        <w:rPr>
          <w:rFonts w:ascii="Times New Roman" w:hAnsi="Times New Roman" w:cs="Times New Roman"/>
          <w:sz w:val="24"/>
          <w:szCs w:val="24"/>
        </w:rPr>
        <w:t xml:space="preserve">Sixty-five </w:t>
      </w:r>
      <w:r w:rsidR="002D25BF">
        <w:rPr>
          <w:rFonts w:ascii="Times New Roman" w:hAnsi="Times New Roman" w:cs="Times New Roman"/>
          <w:sz w:val="24"/>
          <w:szCs w:val="24"/>
        </w:rPr>
        <w:t xml:space="preserve">distinct soil types are classified within the Forest’s </w:t>
      </w:r>
      <w:r w:rsidR="002120AE">
        <w:rPr>
          <w:rFonts w:ascii="Times New Roman" w:hAnsi="Times New Roman" w:cs="Times New Roman"/>
          <w:sz w:val="24"/>
          <w:szCs w:val="24"/>
        </w:rPr>
        <w:t>Geographic Information System (</w:t>
      </w:r>
      <w:r w:rsidR="002D25BF">
        <w:rPr>
          <w:rFonts w:ascii="Times New Roman" w:hAnsi="Times New Roman" w:cs="Times New Roman"/>
          <w:sz w:val="24"/>
          <w:szCs w:val="24"/>
        </w:rPr>
        <w:t>GIS</w:t>
      </w:r>
      <w:r w:rsidR="002120AE">
        <w:rPr>
          <w:rFonts w:ascii="Times New Roman" w:hAnsi="Times New Roman" w:cs="Times New Roman"/>
          <w:sz w:val="24"/>
          <w:szCs w:val="24"/>
        </w:rPr>
        <w:t>)</w:t>
      </w:r>
      <w:r w:rsidR="002D25BF">
        <w:rPr>
          <w:rFonts w:ascii="Times New Roman" w:hAnsi="Times New Roman" w:cs="Times New Roman"/>
          <w:sz w:val="24"/>
          <w:szCs w:val="24"/>
        </w:rPr>
        <w:t xml:space="preserve"> database</w:t>
      </w:r>
      <w:r w:rsidR="001B47F6">
        <w:rPr>
          <w:rFonts w:ascii="Times New Roman" w:hAnsi="Times New Roman" w:cs="Times New Roman"/>
          <w:sz w:val="24"/>
          <w:szCs w:val="24"/>
        </w:rPr>
        <w:t xml:space="preserve">—a result of a comprehensive </w:t>
      </w:r>
      <w:r w:rsidR="00E303FE">
        <w:rPr>
          <w:rFonts w:ascii="Times New Roman" w:hAnsi="Times New Roman" w:cs="Times New Roman"/>
          <w:sz w:val="24"/>
          <w:szCs w:val="24"/>
        </w:rPr>
        <w:t xml:space="preserve">USDA </w:t>
      </w:r>
      <w:r w:rsidR="001B47F6">
        <w:rPr>
          <w:rFonts w:ascii="Times New Roman" w:hAnsi="Times New Roman" w:cs="Times New Roman"/>
          <w:sz w:val="24"/>
          <w:szCs w:val="24"/>
        </w:rPr>
        <w:t>soil mapping project</w:t>
      </w:r>
      <w:r w:rsidR="00F331F7">
        <w:rPr>
          <w:rFonts w:ascii="Times New Roman" w:hAnsi="Times New Roman" w:cs="Times New Roman"/>
          <w:sz w:val="24"/>
          <w:szCs w:val="24"/>
        </w:rPr>
        <w:t xml:space="preserve"> available through the N</w:t>
      </w:r>
      <w:r w:rsidR="00F331F7" w:rsidRPr="00E04E6B">
        <w:rPr>
          <w:rFonts w:ascii="Times New Roman" w:hAnsi="Times New Roman" w:cs="Times New Roman"/>
          <w:sz w:val="24"/>
          <w:szCs w:val="24"/>
        </w:rPr>
        <w:t>atural Resources Conservation Service (NRCS</w:t>
      </w:r>
      <w:r w:rsidR="00F331F7">
        <w:rPr>
          <w:rFonts w:ascii="Times New Roman" w:hAnsi="Times New Roman" w:cs="Times New Roman"/>
          <w:sz w:val="24"/>
          <w:szCs w:val="24"/>
        </w:rPr>
        <w:t xml:space="preserve">; </w:t>
      </w:r>
      <w:r w:rsidR="00F331F7" w:rsidRPr="00BC1FA8">
        <w:rPr>
          <w:rFonts w:ascii="Times New Roman" w:hAnsi="Times New Roman" w:cs="Times New Roman"/>
          <w:sz w:val="24"/>
          <w:szCs w:val="24"/>
          <w:u w:val="single"/>
        </w:rPr>
        <w:t>http://soils.usda.gov/survey/geography/ssurgo</w:t>
      </w:r>
      <w:r w:rsidR="00F331F7" w:rsidRPr="00F331F7">
        <w:rPr>
          <w:rFonts w:ascii="Times New Roman" w:hAnsi="Times New Roman" w:cs="Times New Roman"/>
          <w:sz w:val="24"/>
          <w:szCs w:val="24"/>
        </w:rPr>
        <w:t>/</w:t>
      </w:r>
      <w:r w:rsidR="00F331F7">
        <w:rPr>
          <w:rFonts w:ascii="Times New Roman" w:hAnsi="Times New Roman" w:cs="Times New Roman"/>
          <w:sz w:val="24"/>
          <w:szCs w:val="24"/>
        </w:rPr>
        <w:t>).</w:t>
      </w:r>
      <w:r w:rsidR="002D25BF">
        <w:rPr>
          <w:rFonts w:ascii="Times New Roman" w:hAnsi="Times New Roman" w:cs="Times New Roman"/>
          <w:sz w:val="24"/>
          <w:szCs w:val="24"/>
        </w:rPr>
        <w:t xml:space="preserve"> </w:t>
      </w:r>
      <w:r w:rsidR="00F331F7">
        <w:rPr>
          <w:rFonts w:ascii="Times New Roman" w:hAnsi="Times New Roman" w:cs="Times New Roman"/>
          <w:sz w:val="24"/>
          <w:szCs w:val="24"/>
        </w:rPr>
        <w:t xml:space="preserve"> </w:t>
      </w:r>
      <w:r w:rsidR="00205386">
        <w:rPr>
          <w:rFonts w:ascii="Times New Roman" w:hAnsi="Times New Roman" w:cs="Times New Roman"/>
          <w:sz w:val="24"/>
          <w:szCs w:val="24"/>
        </w:rPr>
        <w:t xml:space="preserve">These soils, along with the proportion of </w:t>
      </w:r>
      <w:r w:rsidR="00F331F7">
        <w:rPr>
          <w:rFonts w:ascii="Times New Roman" w:hAnsi="Times New Roman" w:cs="Times New Roman"/>
          <w:sz w:val="24"/>
          <w:szCs w:val="24"/>
        </w:rPr>
        <w:t xml:space="preserve">total </w:t>
      </w:r>
      <w:r w:rsidR="00205386">
        <w:rPr>
          <w:rFonts w:ascii="Times New Roman" w:hAnsi="Times New Roman" w:cs="Times New Roman"/>
          <w:sz w:val="24"/>
          <w:szCs w:val="24"/>
        </w:rPr>
        <w:t xml:space="preserve">forest acreage </w:t>
      </w:r>
      <w:r w:rsidR="00E303FE">
        <w:rPr>
          <w:rFonts w:ascii="Times New Roman" w:hAnsi="Times New Roman" w:cs="Times New Roman"/>
          <w:sz w:val="24"/>
          <w:szCs w:val="24"/>
        </w:rPr>
        <w:t xml:space="preserve">coverage </w:t>
      </w:r>
      <w:r w:rsidR="00205386">
        <w:rPr>
          <w:rFonts w:ascii="Times New Roman" w:hAnsi="Times New Roman" w:cs="Times New Roman"/>
          <w:sz w:val="24"/>
          <w:szCs w:val="24"/>
        </w:rPr>
        <w:t>by soil</w:t>
      </w:r>
      <w:r w:rsidR="00E303FE">
        <w:rPr>
          <w:rFonts w:ascii="Times New Roman" w:hAnsi="Times New Roman" w:cs="Times New Roman"/>
          <w:sz w:val="24"/>
          <w:szCs w:val="24"/>
        </w:rPr>
        <w:t xml:space="preserve"> and drainage class</w:t>
      </w:r>
      <w:r w:rsidR="00205386">
        <w:rPr>
          <w:rFonts w:ascii="Times New Roman" w:hAnsi="Times New Roman" w:cs="Times New Roman"/>
          <w:sz w:val="24"/>
          <w:szCs w:val="24"/>
        </w:rPr>
        <w:t xml:space="preserve"> are</w:t>
      </w:r>
      <w:r w:rsidR="002D25BF">
        <w:rPr>
          <w:rFonts w:ascii="Times New Roman" w:hAnsi="Times New Roman" w:cs="Times New Roman"/>
          <w:sz w:val="24"/>
          <w:szCs w:val="24"/>
        </w:rPr>
        <w:t xml:space="preserve"> </w:t>
      </w:r>
      <w:r w:rsidR="006F0588">
        <w:rPr>
          <w:rFonts w:ascii="Times New Roman" w:hAnsi="Times New Roman" w:cs="Times New Roman"/>
          <w:sz w:val="24"/>
          <w:szCs w:val="24"/>
        </w:rPr>
        <w:t>detailed</w:t>
      </w:r>
      <w:r w:rsidR="003C3C69">
        <w:rPr>
          <w:rFonts w:ascii="Times New Roman" w:hAnsi="Times New Roman" w:cs="Times New Roman"/>
          <w:sz w:val="24"/>
          <w:szCs w:val="24"/>
        </w:rPr>
        <w:t xml:space="preserve"> in T</w:t>
      </w:r>
      <w:r w:rsidR="002D25BF">
        <w:rPr>
          <w:rFonts w:ascii="Times New Roman" w:hAnsi="Times New Roman" w:cs="Times New Roman"/>
          <w:sz w:val="24"/>
          <w:szCs w:val="24"/>
        </w:rPr>
        <w:t xml:space="preserve">able </w:t>
      </w:r>
      <w:r w:rsidR="003C3C69">
        <w:rPr>
          <w:rFonts w:ascii="Times New Roman" w:hAnsi="Times New Roman" w:cs="Times New Roman"/>
          <w:sz w:val="24"/>
          <w:szCs w:val="24"/>
        </w:rPr>
        <w:t>1.</w:t>
      </w:r>
      <w:r w:rsidR="00B43D0C">
        <w:rPr>
          <w:rFonts w:ascii="Times New Roman" w:hAnsi="Times New Roman" w:cs="Times New Roman"/>
          <w:sz w:val="24"/>
          <w:szCs w:val="24"/>
        </w:rPr>
        <w:t>2</w:t>
      </w:r>
      <w:r w:rsidR="002D25BF">
        <w:rPr>
          <w:rFonts w:ascii="Times New Roman" w:hAnsi="Times New Roman" w:cs="Times New Roman"/>
          <w:sz w:val="24"/>
          <w:szCs w:val="24"/>
        </w:rPr>
        <w:t xml:space="preserve">.  </w:t>
      </w:r>
      <w:r w:rsidR="009073C7">
        <w:rPr>
          <w:rFonts w:ascii="Times New Roman" w:hAnsi="Times New Roman" w:cs="Times New Roman"/>
          <w:sz w:val="24"/>
          <w:szCs w:val="24"/>
        </w:rPr>
        <w:t>The incorporated soil d</w:t>
      </w:r>
      <w:r w:rsidR="00596B21">
        <w:rPr>
          <w:rFonts w:ascii="Times New Roman" w:hAnsi="Times New Roman" w:cs="Times New Roman"/>
          <w:sz w:val="24"/>
          <w:szCs w:val="24"/>
        </w:rPr>
        <w:t>ata for the modeling analysis are</w:t>
      </w:r>
      <w:r w:rsidR="009073C7">
        <w:rPr>
          <w:rFonts w:ascii="Times New Roman" w:hAnsi="Times New Roman" w:cs="Times New Roman"/>
          <w:sz w:val="24"/>
          <w:szCs w:val="24"/>
        </w:rPr>
        <w:t xml:space="preserve"> detailed in Chapter 3</w:t>
      </w:r>
      <w:r w:rsidR="00C34F03">
        <w:rPr>
          <w:rFonts w:ascii="Times New Roman" w:hAnsi="Times New Roman" w:cs="Times New Roman"/>
          <w:sz w:val="24"/>
          <w:szCs w:val="24"/>
        </w:rPr>
        <w:t xml:space="preserve"> </w:t>
      </w:r>
      <w:r w:rsidR="00F331F7">
        <w:rPr>
          <w:rFonts w:ascii="Times New Roman" w:hAnsi="Times New Roman" w:cs="Times New Roman"/>
          <w:sz w:val="24"/>
          <w:szCs w:val="24"/>
        </w:rPr>
        <w:t>as soil characteristics play a large role in both the active U.S. Forest Service Model and the newly developed predictive model outlined in Chapter 6</w:t>
      </w:r>
      <w:r w:rsidR="009073C7">
        <w:rPr>
          <w:rFonts w:ascii="Times New Roman" w:hAnsi="Times New Roman" w:cs="Times New Roman"/>
          <w:sz w:val="24"/>
          <w:szCs w:val="24"/>
        </w:rPr>
        <w:t>.</w:t>
      </w:r>
    </w:p>
    <w:p w14:paraId="446C2473" w14:textId="023F8203" w:rsidR="00815CEF" w:rsidRDefault="00634CA5" w:rsidP="003A02B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Historically, the poor soil </w:t>
      </w:r>
      <w:r w:rsidRPr="00F331F7">
        <w:rPr>
          <w:rFonts w:ascii="Times New Roman" w:hAnsi="Times New Roman" w:cs="Times New Roman"/>
          <w:sz w:val="24"/>
          <w:szCs w:val="24"/>
        </w:rPr>
        <w:t>quality</w:t>
      </w:r>
      <w:r w:rsidR="00815CEF" w:rsidRPr="00F331F7">
        <w:rPr>
          <w:rFonts w:ascii="Times New Roman" w:hAnsi="Times New Roman" w:cs="Times New Roman"/>
          <w:sz w:val="24"/>
          <w:szCs w:val="24"/>
        </w:rPr>
        <w:t xml:space="preserve"> </w:t>
      </w:r>
      <w:r w:rsidR="00035133">
        <w:rPr>
          <w:rFonts w:ascii="Times New Roman" w:hAnsi="Times New Roman" w:cs="Times New Roman"/>
          <w:sz w:val="24"/>
          <w:szCs w:val="24"/>
        </w:rPr>
        <w:t>for growing crops</w:t>
      </w:r>
      <w:r w:rsidR="00F331F7">
        <w:rPr>
          <w:rFonts w:ascii="Times New Roman" w:hAnsi="Times New Roman" w:cs="Times New Roman"/>
          <w:sz w:val="24"/>
          <w:szCs w:val="24"/>
        </w:rPr>
        <w:t xml:space="preserve"> directed </w:t>
      </w:r>
      <w:r w:rsidR="00035133">
        <w:rPr>
          <w:rFonts w:ascii="Times New Roman" w:hAnsi="Times New Roman" w:cs="Times New Roman"/>
          <w:sz w:val="24"/>
          <w:szCs w:val="24"/>
        </w:rPr>
        <w:t xml:space="preserve">early </w:t>
      </w:r>
      <w:r w:rsidR="002D0EA8">
        <w:rPr>
          <w:rFonts w:ascii="Times New Roman" w:hAnsi="Times New Roman" w:cs="Times New Roman"/>
          <w:sz w:val="24"/>
          <w:szCs w:val="24"/>
        </w:rPr>
        <w:t>European</w:t>
      </w:r>
      <w:r w:rsidR="00035133">
        <w:rPr>
          <w:rFonts w:ascii="Times New Roman" w:hAnsi="Times New Roman" w:cs="Times New Roman"/>
          <w:sz w:val="24"/>
          <w:szCs w:val="24"/>
        </w:rPr>
        <w:t xml:space="preserve"> settlement to areas along major river ways (Mann 2010)</w:t>
      </w:r>
      <w:r w:rsidRPr="00F331F7">
        <w:rPr>
          <w:rFonts w:ascii="Times New Roman" w:hAnsi="Times New Roman" w:cs="Times New Roman"/>
          <w:sz w:val="24"/>
          <w:szCs w:val="24"/>
        </w:rPr>
        <w:t>.</w:t>
      </w:r>
      <w:r>
        <w:rPr>
          <w:rFonts w:ascii="Times New Roman" w:hAnsi="Times New Roman" w:cs="Times New Roman"/>
          <w:sz w:val="24"/>
          <w:szCs w:val="24"/>
        </w:rPr>
        <w:t xml:space="preserve"> </w:t>
      </w:r>
      <w:r w:rsidR="00E401C7">
        <w:rPr>
          <w:rFonts w:ascii="Times New Roman" w:hAnsi="Times New Roman" w:cs="Times New Roman"/>
          <w:sz w:val="24"/>
          <w:szCs w:val="24"/>
        </w:rPr>
        <w:t>U</w:t>
      </w:r>
      <w:r w:rsidR="00C34F03">
        <w:rPr>
          <w:rFonts w:ascii="Times New Roman" w:hAnsi="Times New Roman" w:cs="Times New Roman"/>
          <w:sz w:val="24"/>
          <w:szCs w:val="24"/>
        </w:rPr>
        <w:t>nable to support substantial agriculture, the soils of western Louisiana</w:t>
      </w:r>
      <w:r w:rsidR="00D63E51">
        <w:rPr>
          <w:rFonts w:ascii="Times New Roman" w:hAnsi="Times New Roman" w:cs="Times New Roman"/>
          <w:sz w:val="24"/>
          <w:szCs w:val="24"/>
        </w:rPr>
        <w:t xml:space="preserve">, both those in the uplands and the </w:t>
      </w:r>
      <w:r w:rsidR="00E401C7">
        <w:rPr>
          <w:rFonts w:ascii="Times New Roman" w:hAnsi="Times New Roman" w:cs="Times New Roman"/>
          <w:sz w:val="24"/>
          <w:szCs w:val="24"/>
        </w:rPr>
        <w:t>flood-prone</w:t>
      </w:r>
      <w:r w:rsidR="00D63E51">
        <w:rPr>
          <w:rFonts w:ascii="Times New Roman" w:hAnsi="Times New Roman" w:cs="Times New Roman"/>
          <w:sz w:val="24"/>
          <w:szCs w:val="24"/>
        </w:rPr>
        <w:t xml:space="preserve"> lowlands,</w:t>
      </w:r>
      <w:r w:rsidR="00C34F03">
        <w:rPr>
          <w:rFonts w:ascii="Times New Roman" w:hAnsi="Times New Roman" w:cs="Times New Roman"/>
          <w:sz w:val="24"/>
          <w:szCs w:val="24"/>
        </w:rPr>
        <w:t xml:space="preserve"> </w:t>
      </w:r>
      <w:r w:rsidR="00D63E51">
        <w:rPr>
          <w:rFonts w:ascii="Times New Roman" w:hAnsi="Times New Roman" w:cs="Times New Roman"/>
          <w:sz w:val="24"/>
          <w:szCs w:val="24"/>
        </w:rPr>
        <w:t xml:space="preserve">appear to have been unfavorable for agriculture, and </w:t>
      </w:r>
      <w:r w:rsidR="00C34F03">
        <w:rPr>
          <w:rFonts w:ascii="Times New Roman" w:hAnsi="Times New Roman" w:cs="Times New Roman"/>
          <w:sz w:val="24"/>
          <w:szCs w:val="24"/>
        </w:rPr>
        <w:t>prevented large communities from forming in the historic era</w:t>
      </w:r>
      <w:r w:rsidR="00D63E51">
        <w:rPr>
          <w:rFonts w:ascii="Times New Roman" w:hAnsi="Times New Roman" w:cs="Times New Roman"/>
          <w:sz w:val="24"/>
          <w:szCs w:val="24"/>
        </w:rPr>
        <w:t>. This changed with</w:t>
      </w:r>
      <w:r w:rsidR="00C34F03">
        <w:rPr>
          <w:rFonts w:ascii="Times New Roman" w:hAnsi="Times New Roman" w:cs="Times New Roman"/>
          <w:sz w:val="24"/>
          <w:szCs w:val="24"/>
        </w:rPr>
        <w:t xml:space="preserve"> </w:t>
      </w:r>
      <w:r w:rsidR="00D63E51">
        <w:rPr>
          <w:rFonts w:ascii="Times New Roman" w:hAnsi="Times New Roman" w:cs="Times New Roman"/>
          <w:sz w:val="24"/>
          <w:szCs w:val="24"/>
        </w:rPr>
        <w:t xml:space="preserve">the establishment of the timber industry and the </w:t>
      </w:r>
      <w:r w:rsidR="00C34F03">
        <w:rPr>
          <w:rFonts w:ascii="Times New Roman" w:hAnsi="Times New Roman" w:cs="Times New Roman"/>
          <w:sz w:val="24"/>
          <w:szCs w:val="24"/>
        </w:rPr>
        <w:t xml:space="preserve">introduction of the railroad </w:t>
      </w:r>
      <w:r w:rsidR="00D63E51">
        <w:rPr>
          <w:rFonts w:ascii="Times New Roman" w:hAnsi="Times New Roman" w:cs="Times New Roman"/>
          <w:sz w:val="24"/>
          <w:szCs w:val="24"/>
        </w:rPr>
        <w:t>in the late 19</w:t>
      </w:r>
      <w:r w:rsidR="00D63E51" w:rsidRPr="00E401C7">
        <w:rPr>
          <w:rFonts w:ascii="Times New Roman" w:hAnsi="Times New Roman" w:cs="Times New Roman"/>
          <w:sz w:val="24"/>
          <w:szCs w:val="24"/>
          <w:vertAlign w:val="superscript"/>
        </w:rPr>
        <w:t>th</w:t>
      </w:r>
      <w:r w:rsidR="00D63E51">
        <w:rPr>
          <w:rFonts w:ascii="Times New Roman" w:hAnsi="Times New Roman" w:cs="Times New Roman"/>
          <w:sz w:val="24"/>
          <w:szCs w:val="24"/>
        </w:rPr>
        <w:t xml:space="preserve"> century</w:t>
      </w:r>
      <w:r w:rsidR="00C34F03">
        <w:rPr>
          <w:rFonts w:ascii="Times New Roman" w:hAnsi="Times New Roman" w:cs="Times New Roman"/>
          <w:sz w:val="24"/>
          <w:szCs w:val="24"/>
        </w:rPr>
        <w:t>, which resulted in access to</w:t>
      </w:r>
      <w:r w:rsidR="00D63E51">
        <w:rPr>
          <w:rFonts w:ascii="Times New Roman" w:hAnsi="Times New Roman" w:cs="Times New Roman"/>
          <w:sz w:val="24"/>
          <w:szCs w:val="24"/>
        </w:rPr>
        <w:t xml:space="preserve"> imported agricultural products</w:t>
      </w:r>
      <w:r w:rsidR="00C34F03">
        <w:rPr>
          <w:rFonts w:ascii="Times New Roman" w:hAnsi="Times New Roman" w:cs="Times New Roman"/>
          <w:sz w:val="24"/>
          <w:szCs w:val="24"/>
        </w:rPr>
        <w:t xml:space="preserve">. </w:t>
      </w:r>
      <w:r w:rsidR="002D0EA8">
        <w:rPr>
          <w:rFonts w:ascii="Times New Roman" w:hAnsi="Times New Roman" w:cs="Times New Roman"/>
          <w:sz w:val="24"/>
          <w:szCs w:val="24"/>
        </w:rPr>
        <w:t xml:space="preserve">The soil differences between the uplands and lowlands would have </w:t>
      </w:r>
      <w:r w:rsidR="00180A9F">
        <w:rPr>
          <w:rFonts w:ascii="Times New Roman" w:hAnsi="Times New Roman" w:cs="Times New Roman"/>
          <w:sz w:val="24"/>
          <w:szCs w:val="24"/>
        </w:rPr>
        <w:t xml:space="preserve">thus </w:t>
      </w:r>
      <w:r w:rsidR="002D0EA8">
        <w:rPr>
          <w:rFonts w:ascii="Times New Roman" w:hAnsi="Times New Roman" w:cs="Times New Roman"/>
          <w:sz w:val="24"/>
          <w:szCs w:val="24"/>
        </w:rPr>
        <w:t xml:space="preserve">limited </w:t>
      </w:r>
      <w:r w:rsidR="00C34F03">
        <w:rPr>
          <w:rFonts w:ascii="Times New Roman" w:hAnsi="Times New Roman" w:cs="Times New Roman"/>
          <w:sz w:val="24"/>
          <w:szCs w:val="24"/>
        </w:rPr>
        <w:t xml:space="preserve">past </w:t>
      </w:r>
      <w:r w:rsidR="002D0EA8">
        <w:rPr>
          <w:rFonts w:ascii="Times New Roman" w:hAnsi="Times New Roman" w:cs="Times New Roman"/>
          <w:sz w:val="24"/>
          <w:szCs w:val="24"/>
        </w:rPr>
        <w:t>settlement</w:t>
      </w:r>
      <w:r w:rsidR="00C34F03">
        <w:rPr>
          <w:rFonts w:ascii="Times New Roman" w:hAnsi="Times New Roman" w:cs="Times New Roman"/>
          <w:sz w:val="24"/>
          <w:szCs w:val="24"/>
        </w:rPr>
        <w:t>, bot</w:t>
      </w:r>
      <w:r w:rsidR="00180A9F">
        <w:rPr>
          <w:rFonts w:ascii="Times New Roman" w:hAnsi="Times New Roman" w:cs="Times New Roman"/>
          <w:sz w:val="24"/>
          <w:szCs w:val="24"/>
        </w:rPr>
        <w:t>h</w:t>
      </w:r>
      <w:r w:rsidR="00C34F03">
        <w:rPr>
          <w:rFonts w:ascii="Times New Roman" w:hAnsi="Times New Roman" w:cs="Times New Roman"/>
          <w:sz w:val="24"/>
          <w:szCs w:val="24"/>
        </w:rPr>
        <w:t xml:space="preserve"> his</w:t>
      </w:r>
      <w:r w:rsidR="00E401C7">
        <w:rPr>
          <w:rFonts w:ascii="Times New Roman" w:hAnsi="Times New Roman" w:cs="Times New Roman"/>
          <w:sz w:val="24"/>
          <w:szCs w:val="24"/>
        </w:rPr>
        <w:t>torically and prehistorically.</w:t>
      </w:r>
      <w:r w:rsidR="00C34F03">
        <w:rPr>
          <w:rFonts w:ascii="Times New Roman" w:hAnsi="Times New Roman" w:cs="Times New Roman"/>
          <w:sz w:val="24"/>
          <w:szCs w:val="24"/>
        </w:rPr>
        <w:t xml:space="preserve"> </w:t>
      </w:r>
      <w:r w:rsidR="00E401C7">
        <w:rPr>
          <w:rFonts w:ascii="Times New Roman" w:hAnsi="Times New Roman" w:cs="Times New Roman"/>
          <w:sz w:val="24"/>
          <w:szCs w:val="24"/>
        </w:rPr>
        <w:t xml:space="preserve"> </w:t>
      </w:r>
      <w:r w:rsidR="002D0EA8">
        <w:rPr>
          <w:rFonts w:ascii="Times New Roman" w:hAnsi="Times New Roman" w:cs="Times New Roman"/>
          <w:sz w:val="24"/>
          <w:szCs w:val="24"/>
        </w:rPr>
        <w:t>This assertion is evaluated within the following chapters of this study.</w:t>
      </w:r>
    </w:p>
    <w:p w14:paraId="03BF3190" w14:textId="77777777" w:rsidR="003A02BE" w:rsidRDefault="003A02BE" w:rsidP="003A02BE">
      <w:pPr>
        <w:spacing w:line="480" w:lineRule="auto"/>
        <w:ind w:firstLine="720"/>
        <w:rPr>
          <w:rFonts w:ascii="Times New Roman" w:hAnsi="Times New Roman" w:cs="Times New Roman"/>
          <w:sz w:val="24"/>
          <w:szCs w:val="24"/>
        </w:rPr>
      </w:pPr>
    </w:p>
    <w:p w14:paraId="1D9F3037" w14:textId="77777777" w:rsidR="00062810" w:rsidRDefault="00062810" w:rsidP="003A02BE">
      <w:pPr>
        <w:spacing w:line="480" w:lineRule="auto"/>
        <w:ind w:firstLine="720"/>
        <w:rPr>
          <w:rFonts w:ascii="Times New Roman" w:hAnsi="Times New Roman" w:cs="Times New Roman"/>
          <w:sz w:val="24"/>
          <w:szCs w:val="24"/>
        </w:rPr>
      </w:pPr>
    </w:p>
    <w:p w14:paraId="7F097948" w14:textId="77777777" w:rsidR="00062810" w:rsidRDefault="00062810" w:rsidP="003A02BE">
      <w:pPr>
        <w:spacing w:line="480" w:lineRule="auto"/>
        <w:ind w:firstLine="720"/>
        <w:rPr>
          <w:rFonts w:ascii="Times New Roman" w:hAnsi="Times New Roman" w:cs="Times New Roman"/>
          <w:sz w:val="24"/>
          <w:szCs w:val="24"/>
        </w:rPr>
      </w:pPr>
    </w:p>
    <w:p w14:paraId="58DD165C" w14:textId="6871AFB6" w:rsidR="003649E4" w:rsidRPr="003C3C69" w:rsidRDefault="00B43D0C" w:rsidP="003649E4">
      <w:pPr>
        <w:spacing w:line="240" w:lineRule="auto"/>
        <w:rPr>
          <w:rFonts w:ascii="Times New Roman" w:hAnsi="Times New Roman" w:cs="Times New Roman"/>
        </w:rPr>
      </w:pPr>
      <w:r w:rsidRPr="003C3C69">
        <w:rPr>
          <w:rFonts w:ascii="Times New Roman" w:hAnsi="Times New Roman" w:cs="Times New Roman"/>
          <w:b/>
        </w:rPr>
        <w:lastRenderedPageBreak/>
        <w:t xml:space="preserve">Table </w:t>
      </w:r>
      <w:r w:rsidR="003649E4" w:rsidRPr="003C3C69">
        <w:rPr>
          <w:rFonts w:ascii="Times New Roman" w:hAnsi="Times New Roman" w:cs="Times New Roman"/>
          <w:b/>
        </w:rPr>
        <w:t>1.</w:t>
      </w:r>
      <w:r w:rsidRPr="003C3C69">
        <w:rPr>
          <w:rFonts w:ascii="Times New Roman" w:hAnsi="Times New Roman" w:cs="Times New Roman"/>
          <w:b/>
        </w:rPr>
        <w:t>2.</w:t>
      </w:r>
      <w:r w:rsidRPr="003C3C69">
        <w:rPr>
          <w:rFonts w:ascii="Times New Roman" w:hAnsi="Times New Roman" w:cs="Times New Roman"/>
        </w:rPr>
        <w:t xml:space="preserve"> </w:t>
      </w:r>
      <w:r w:rsidR="00A8765E">
        <w:rPr>
          <w:rFonts w:ascii="Times New Roman" w:hAnsi="Times New Roman" w:cs="Times New Roman"/>
        </w:rPr>
        <w:t xml:space="preserve"> </w:t>
      </w:r>
      <w:r w:rsidRPr="003C3C69">
        <w:rPr>
          <w:rFonts w:ascii="Times New Roman" w:hAnsi="Times New Roman" w:cs="Times New Roman"/>
        </w:rPr>
        <w:t xml:space="preserve">Soil Types in </w:t>
      </w:r>
      <w:r w:rsidR="00C34F03">
        <w:rPr>
          <w:rFonts w:ascii="Times New Roman" w:hAnsi="Times New Roman" w:cs="Times New Roman"/>
        </w:rPr>
        <w:t xml:space="preserve">the </w:t>
      </w:r>
      <w:r w:rsidRPr="003C3C69">
        <w:rPr>
          <w:rFonts w:ascii="Times New Roman" w:hAnsi="Times New Roman" w:cs="Times New Roman"/>
        </w:rPr>
        <w:t>Kisatchie N</w:t>
      </w:r>
      <w:r w:rsidR="00596B21">
        <w:rPr>
          <w:rFonts w:ascii="Times New Roman" w:hAnsi="Times New Roman" w:cs="Times New Roman"/>
        </w:rPr>
        <w:t>ational Forest and Their P</w:t>
      </w:r>
      <w:r w:rsidRPr="003C3C69">
        <w:rPr>
          <w:rFonts w:ascii="Times New Roman" w:hAnsi="Times New Roman" w:cs="Times New Roman"/>
        </w:rPr>
        <w:t>erc</w:t>
      </w:r>
      <w:r w:rsidR="00596B21">
        <w:rPr>
          <w:rFonts w:ascii="Times New Roman" w:hAnsi="Times New Roman" w:cs="Times New Roman"/>
        </w:rPr>
        <w:t>ent C</w:t>
      </w:r>
      <w:r w:rsidR="004F06E8" w:rsidRPr="003C3C69">
        <w:rPr>
          <w:rFonts w:ascii="Times New Roman" w:hAnsi="Times New Roman" w:cs="Times New Roman"/>
        </w:rPr>
        <w:t xml:space="preserve">overage of </w:t>
      </w:r>
      <w:r w:rsidR="003649E4" w:rsidRPr="003C3C69">
        <w:rPr>
          <w:rFonts w:ascii="Times New Roman" w:hAnsi="Times New Roman" w:cs="Times New Roman"/>
        </w:rPr>
        <w:t xml:space="preserve">Total </w:t>
      </w:r>
      <w:r w:rsidR="003A02BE">
        <w:rPr>
          <w:rFonts w:ascii="Times New Roman" w:hAnsi="Times New Roman" w:cs="Times New Roman"/>
        </w:rPr>
        <w:t xml:space="preserve">Area within the </w:t>
      </w:r>
      <w:r w:rsidR="003649E4" w:rsidRPr="003C3C69">
        <w:rPr>
          <w:rFonts w:ascii="Times New Roman" w:hAnsi="Times New Roman" w:cs="Times New Roman"/>
        </w:rPr>
        <w:t xml:space="preserve">KNF </w:t>
      </w:r>
      <w:r w:rsidR="003A02BE">
        <w:rPr>
          <w:rFonts w:ascii="Times New Roman" w:hAnsi="Times New Roman" w:cs="Times New Roman"/>
        </w:rPr>
        <w:t xml:space="preserve">Boundaries </w:t>
      </w:r>
      <w:r w:rsidR="003A02BE" w:rsidRPr="003A02BE">
        <w:rPr>
          <w:rFonts w:ascii="Times New Roman" w:hAnsi="Times New Roman" w:cs="Times New Roman"/>
        </w:rPr>
        <w:t xml:space="preserve">(NRCS; </w:t>
      </w:r>
      <w:r w:rsidR="003A02BE" w:rsidRPr="00596B21">
        <w:rPr>
          <w:rFonts w:ascii="Times New Roman" w:hAnsi="Times New Roman" w:cs="Times New Roman"/>
          <w:u w:val="single"/>
        </w:rPr>
        <w:t>http://soils.usda.gov/survey/geography/ssurgo</w:t>
      </w:r>
      <w:r w:rsidR="003A02BE">
        <w:rPr>
          <w:rFonts w:ascii="Times New Roman" w:hAnsi="Times New Roman" w:cs="Times New Roman"/>
        </w:rPr>
        <w:t>).</w:t>
      </w:r>
    </w:p>
    <w:tbl>
      <w:tblPr>
        <w:tblW w:w="8200" w:type="dxa"/>
        <w:tblInd w:w="95" w:type="dxa"/>
        <w:tblLook w:val="04A0" w:firstRow="1" w:lastRow="0" w:firstColumn="1" w:lastColumn="0" w:noHBand="0" w:noVBand="1"/>
      </w:tblPr>
      <w:tblGrid>
        <w:gridCol w:w="2540"/>
        <w:gridCol w:w="2660"/>
        <w:gridCol w:w="1160"/>
        <w:gridCol w:w="1840"/>
      </w:tblGrid>
      <w:tr w:rsidR="003649E4" w:rsidRPr="003649E4" w14:paraId="58FC090C" w14:textId="77777777" w:rsidTr="003649E4">
        <w:trPr>
          <w:trHeight w:val="555"/>
        </w:trPr>
        <w:tc>
          <w:tcPr>
            <w:tcW w:w="2540" w:type="dxa"/>
            <w:tcBorders>
              <w:top w:val="single" w:sz="4" w:space="0" w:color="auto"/>
              <w:left w:val="nil"/>
              <w:bottom w:val="single" w:sz="4" w:space="0" w:color="auto"/>
              <w:right w:val="nil"/>
            </w:tcBorders>
            <w:shd w:val="clear" w:color="auto" w:fill="auto"/>
            <w:vAlign w:val="bottom"/>
            <w:hideMark/>
          </w:tcPr>
          <w:p w14:paraId="34AFB857" w14:textId="77777777" w:rsidR="003649E4" w:rsidRPr="003649E4" w:rsidRDefault="003649E4" w:rsidP="003649E4">
            <w:pPr>
              <w:spacing w:after="0" w:line="240" w:lineRule="auto"/>
              <w:rPr>
                <w:rFonts w:ascii="Times New Roman" w:eastAsia="Times New Roman" w:hAnsi="Times New Roman" w:cs="Times New Roman"/>
                <w:b/>
                <w:bCs/>
                <w:color w:val="000000"/>
                <w:sz w:val="20"/>
                <w:szCs w:val="20"/>
              </w:rPr>
            </w:pPr>
            <w:r w:rsidRPr="003649E4">
              <w:rPr>
                <w:rFonts w:ascii="Times New Roman" w:eastAsia="Times New Roman" w:hAnsi="Times New Roman" w:cs="Times New Roman"/>
                <w:b/>
                <w:bCs/>
                <w:color w:val="000000"/>
                <w:sz w:val="20"/>
                <w:szCs w:val="20"/>
              </w:rPr>
              <w:t>Soil Name</w:t>
            </w:r>
          </w:p>
        </w:tc>
        <w:tc>
          <w:tcPr>
            <w:tcW w:w="2660" w:type="dxa"/>
            <w:tcBorders>
              <w:top w:val="single" w:sz="4" w:space="0" w:color="auto"/>
              <w:left w:val="nil"/>
              <w:bottom w:val="single" w:sz="4" w:space="0" w:color="auto"/>
              <w:right w:val="nil"/>
            </w:tcBorders>
            <w:shd w:val="clear" w:color="auto" w:fill="auto"/>
            <w:vAlign w:val="bottom"/>
            <w:hideMark/>
          </w:tcPr>
          <w:p w14:paraId="543FB12E" w14:textId="77777777" w:rsidR="003649E4" w:rsidRPr="003649E4" w:rsidRDefault="003649E4" w:rsidP="003649E4">
            <w:pPr>
              <w:spacing w:after="0" w:line="240" w:lineRule="auto"/>
              <w:rPr>
                <w:rFonts w:ascii="Times New Roman" w:eastAsia="Times New Roman" w:hAnsi="Times New Roman" w:cs="Times New Roman"/>
                <w:b/>
                <w:bCs/>
                <w:color w:val="000000"/>
                <w:sz w:val="20"/>
                <w:szCs w:val="20"/>
              </w:rPr>
            </w:pPr>
            <w:r w:rsidRPr="003649E4">
              <w:rPr>
                <w:rFonts w:ascii="Times New Roman" w:eastAsia="Times New Roman" w:hAnsi="Times New Roman" w:cs="Times New Roman"/>
                <w:b/>
                <w:bCs/>
                <w:color w:val="000000"/>
                <w:sz w:val="20"/>
                <w:szCs w:val="20"/>
              </w:rPr>
              <w:t>Phase</w:t>
            </w:r>
          </w:p>
        </w:tc>
        <w:tc>
          <w:tcPr>
            <w:tcW w:w="1160" w:type="dxa"/>
            <w:tcBorders>
              <w:top w:val="single" w:sz="4" w:space="0" w:color="auto"/>
              <w:left w:val="nil"/>
              <w:bottom w:val="single" w:sz="4" w:space="0" w:color="auto"/>
              <w:right w:val="nil"/>
            </w:tcBorders>
            <w:shd w:val="clear" w:color="auto" w:fill="auto"/>
            <w:vAlign w:val="bottom"/>
            <w:hideMark/>
          </w:tcPr>
          <w:p w14:paraId="2A7D07CE" w14:textId="77777777" w:rsidR="003649E4" w:rsidRPr="003649E4" w:rsidRDefault="003649E4" w:rsidP="003649E4">
            <w:pPr>
              <w:spacing w:after="0" w:line="240" w:lineRule="auto"/>
              <w:jc w:val="center"/>
              <w:rPr>
                <w:rFonts w:ascii="Times New Roman" w:eastAsia="Times New Roman" w:hAnsi="Times New Roman" w:cs="Times New Roman"/>
                <w:b/>
                <w:bCs/>
                <w:color w:val="000000"/>
                <w:sz w:val="20"/>
                <w:szCs w:val="20"/>
              </w:rPr>
            </w:pPr>
            <w:r w:rsidRPr="003649E4">
              <w:rPr>
                <w:rFonts w:ascii="Times New Roman" w:eastAsia="Times New Roman" w:hAnsi="Times New Roman" w:cs="Times New Roman"/>
                <w:b/>
                <w:bCs/>
                <w:color w:val="000000"/>
                <w:sz w:val="20"/>
                <w:szCs w:val="20"/>
              </w:rPr>
              <w:t>Coverage (%)</w:t>
            </w:r>
          </w:p>
        </w:tc>
        <w:tc>
          <w:tcPr>
            <w:tcW w:w="1840" w:type="dxa"/>
            <w:tcBorders>
              <w:top w:val="single" w:sz="4" w:space="0" w:color="auto"/>
              <w:left w:val="nil"/>
              <w:bottom w:val="single" w:sz="4" w:space="0" w:color="auto"/>
              <w:right w:val="nil"/>
            </w:tcBorders>
            <w:shd w:val="clear" w:color="auto" w:fill="auto"/>
            <w:vAlign w:val="bottom"/>
            <w:hideMark/>
          </w:tcPr>
          <w:p w14:paraId="19A1385D" w14:textId="77777777" w:rsidR="003649E4" w:rsidRPr="003649E4" w:rsidRDefault="003649E4" w:rsidP="003649E4">
            <w:pPr>
              <w:spacing w:after="0" w:line="240" w:lineRule="auto"/>
              <w:rPr>
                <w:rFonts w:ascii="Times New Roman" w:eastAsia="Times New Roman" w:hAnsi="Times New Roman" w:cs="Times New Roman"/>
                <w:b/>
                <w:bCs/>
                <w:color w:val="000000"/>
                <w:sz w:val="20"/>
                <w:szCs w:val="20"/>
              </w:rPr>
            </w:pPr>
            <w:r w:rsidRPr="003649E4">
              <w:rPr>
                <w:rFonts w:ascii="Times New Roman" w:eastAsia="Times New Roman" w:hAnsi="Times New Roman" w:cs="Times New Roman"/>
                <w:b/>
                <w:bCs/>
                <w:color w:val="000000"/>
                <w:sz w:val="20"/>
                <w:szCs w:val="20"/>
              </w:rPr>
              <w:t>Drainage</w:t>
            </w:r>
          </w:p>
        </w:tc>
      </w:tr>
      <w:tr w:rsidR="003649E4" w:rsidRPr="003649E4" w14:paraId="1F32DCD2" w14:textId="77777777" w:rsidTr="003649E4">
        <w:trPr>
          <w:trHeight w:val="222"/>
        </w:trPr>
        <w:tc>
          <w:tcPr>
            <w:tcW w:w="2540" w:type="dxa"/>
            <w:tcBorders>
              <w:top w:val="nil"/>
              <w:left w:val="nil"/>
              <w:bottom w:val="nil"/>
              <w:right w:val="nil"/>
            </w:tcBorders>
            <w:shd w:val="clear" w:color="auto" w:fill="auto"/>
            <w:noWrap/>
            <w:vAlign w:val="bottom"/>
            <w:hideMark/>
          </w:tcPr>
          <w:p w14:paraId="57F3F337"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ACADIA</w:t>
            </w:r>
          </w:p>
        </w:tc>
        <w:tc>
          <w:tcPr>
            <w:tcW w:w="2660" w:type="dxa"/>
            <w:tcBorders>
              <w:top w:val="nil"/>
              <w:left w:val="nil"/>
              <w:bottom w:val="nil"/>
              <w:right w:val="nil"/>
            </w:tcBorders>
            <w:shd w:val="clear" w:color="auto" w:fill="auto"/>
            <w:noWrap/>
            <w:vAlign w:val="bottom"/>
            <w:hideMark/>
          </w:tcPr>
          <w:p w14:paraId="44C6675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 LOAM</w:t>
            </w:r>
          </w:p>
        </w:tc>
        <w:tc>
          <w:tcPr>
            <w:tcW w:w="1160" w:type="dxa"/>
            <w:tcBorders>
              <w:top w:val="nil"/>
              <w:left w:val="nil"/>
              <w:bottom w:val="nil"/>
              <w:right w:val="nil"/>
            </w:tcBorders>
            <w:shd w:val="clear" w:color="auto" w:fill="auto"/>
            <w:noWrap/>
            <w:vAlign w:val="bottom"/>
            <w:hideMark/>
          </w:tcPr>
          <w:p w14:paraId="0A782139"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0.18</w:t>
            </w:r>
          </w:p>
        </w:tc>
        <w:tc>
          <w:tcPr>
            <w:tcW w:w="1840" w:type="dxa"/>
            <w:tcBorders>
              <w:top w:val="nil"/>
              <w:left w:val="nil"/>
              <w:bottom w:val="nil"/>
              <w:right w:val="nil"/>
            </w:tcBorders>
            <w:shd w:val="clear" w:color="auto" w:fill="auto"/>
            <w:noWrap/>
            <w:vAlign w:val="bottom"/>
            <w:hideMark/>
          </w:tcPr>
          <w:p w14:paraId="3D9F314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4D2DEB99" w14:textId="77777777" w:rsidTr="003649E4">
        <w:trPr>
          <w:trHeight w:val="222"/>
        </w:trPr>
        <w:tc>
          <w:tcPr>
            <w:tcW w:w="2540" w:type="dxa"/>
            <w:tcBorders>
              <w:top w:val="nil"/>
              <w:left w:val="nil"/>
              <w:bottom w:val="nil"/>
              <w:right w:val="nil"/>
            </w:tcBorders>
            <w:shd w:val="clear" w:color="auto" w:fill="auto"/>
            <w:noWrap/>
            <w:vAlign w:val="bottom"/>
            <w:hideMark/>
          </w:tcPr>
          <w:p w14:paraId="7D4E1E3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ALAGA</w:t>
            </w:r>
          </w:p>
        </w:tc>
        <w:tc>
          <w:tcPr>
            <w:tcW w:w="2660" w:type="dxa"/>
            <w:tcBorders>
              <w:top w:val="nil"/>
              <w:left w:val="nil"/>
              <w:bottom w:val="nil"/>
              <w:right w:val="nil"/>
            </w:tcBorders>
            <w:shd w:val="clear" w:color="auto" w:fill="auto"/>
            <w:noWrap/>
            <w:vAlign w:val="bottom"/>
            <w:hideMark/>
          </w:tcPr>
          <w:p w14:paraId="38E9C0C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7A947C5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0.01</w:t>
            </w:r>
          </w:p>
        </w:tc>
        <w:tc>
          <w:tcPr>
            <w:tcW w:w="1840" w:type="dxa"/>
            <w:tcBorders>
              <w:top w:val="nil"/>
              <w:left w:val="nil"/>
              <w:bottom w:val="nil"/>
              <w:right w:val="nil"/>
            </w:tcBorders>
            <w:shd w:val="clear" w:color="auto" w:fill="auto"/>
            <w:noWrap/>
            <w:vAlign w:val="bottom"/>
            <w:hideMark/>
          </w:tcPr>
          <w:p w14:paraId="2D73C3D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Well</w:t>
            </w:r>
          </w:p>
        </w:tc>
      </w:tr>
      <w:tr w:rsidR="003649E4" w:rsidRPr="003649E4" w14:paraId="42B1EFF8" w14:textId="77777777" w:rsidTr="003649E4">
        <w:trPr>
          <w:trHeight w:val="222"/>
        </w:trPr>
        <w:tc>
          <w:tcPr>
            <w:tcW w:w="2540" w:type="dxa"/>
            <w:tcBorders>
              <w:top w:val="nil"/>
              <w:left w:val="nil"/>
              <w:bottom w:val="nil"/>
              <w:right w:val="nil"/>
            </w:tcBorders>
            <w:shd w:val="clear" w:color="auto" w:fill="auto"/>
            <w:noWrap/>
            <w:vAlign w:val="bottom"/>
            <w:hideMark/>
          </w:tcPr>
          <w:p w14:paraId="75B41F2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ANACOCCO</w:t>
            </w:r>
          </w:p>
        </w:tc>
        <w:tc>
          <w:tcPr>
            <w:tcW w:w="2660" w:type="dxa"/>
            <w:tcBorders>
              <w:top w:val="nil"/>
              <w:left w:val="nil"/>
              <w:bottom w:val="nil"/>
              <w:right w:val="nil"/>
            </w:tcBorders>
            <w:shd w:val="clear" w:color="auto" w:fill="auto"/>
            <w:noWrap/>
            <w:vAlign w:val="bottom"/>
            <w:hideMark/>
          </w:tcPr>
          <w:p w14:paraId="1A1BFB7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w:t>
            </w:r>
          </w:p>
        </w:tc>
        <w:tc>
          <w:tcPr>
            <w:tcW w:w="1160" w:type="dxa"/>
            <w:tcBorders>
              <w:top w:val="nil"/>
              <w:left w:val="nil"/>
              <w:bottom w:val="nil"/>
              <w:right w:val="nil"/>
            </w:tcBorders>
            <w:shd w:val="clear" w:color="auto" w:fill="auto"/>
            <w:noWrap/>
            <w:vAlign w:val="bottom"/>
            <w:hideMark/>
          </w:tcPr>
          <w:p w14:paraId="3E8A545A"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1.37</w:t>
            </w:r>
          </w:p>
        </w:tc>
        <w:tc>
          <w:tcPr>
            <w:tcW w:w="1840" w:type="dxa"/>
            <w:tcBorders>
              <w:top w:val="nil"/>
              <w:left w:val="nil"/>
              <w:bottom w:val="nil"/>
              <w:right w:val="nil"/>
            </w:tcBorders>
            <w:shd w:val="clear" w:color="auto" w:fill="auto"/>
            <w:noWrap/>
            <w:vAlign w:val="bottom"/>
            <w:hideMark/>
          </w:tcPr>
          <w:p w14:paraId="5BD2D7E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56506A4B" w14:textId="77777777" w:rsidTr="003649E4">
        <w:trPr>
          <w:trHeight w:val="222"/>
        </w:trPr>
        <w:tc>
          <w:tcPr>
            <w:tcW w:w="2540" w:type="dxa"/>
            <w:tcBorders>
              <w:top w:val="nil"/>
              <w:left w:val="nil"/>
              <w:bottom w:val="nil"/>
              <w:right w:val="nil"/>
            </w:tcBorders>
            <w:shd w:val="clear" w:color="auto" w:fill="auto"/>
            <w:noWrap/>
            <w:vAlign w:val="bottom"/>
            <w:hideMark/>
          </w:tcPr>
          <w:p w14:paraId="3F4FCD4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ANGIE</w:t>
            </w:r>
          </w:p>
        </w:tc>
        <w:tc>
          <w:tcPr>
            <w:tcW w:w="2660" w:type="dxa"/>
            <w:tcBorders>
              <w:top w:val="nil"/>
              <w:left w:val="nil"/>
              <w:bottom w:val="nil"/>
              <w:right w:val="nil"/>
            </w:tcBorders>
            <w:shd w:val="clear" w:color="auto" w:fill="auto"/>
            <w:noWrap/>
            <w:vAlign w:val="bottom"/>
            <w:hideMark/>
          </w:tcPr>
          <w:p w14:paraId="7382912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730865A1"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0.11</w:t>
            </w:r>
          </w:p>
        </w:tc>
        <w:tc>
          <w:tcPr>
            <w:tcW w:w="1840" w:type="dxa"/>
            <w:tcBorders>
              <w:top w:val="nil"/>
              <w:left w:val="nil"/>
              <w:bottom w:val="nil"/>
              <w:right w:val="nil"/>
            </w:tcBorders>
            <w:shd w:val="clear" w:color="auto" w:fill="auto"/>
            <w:noWrap/>
            <w:vAlign w:val="bottom"/>
            <w:hideMark/>
          </w:tcPr>
          <w:p w14:paraId="242FBC1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5CE168F4" w14:textId="77777777" w:rsidTr="003649E4">
        <w:trPr>
          <w:trHeight w:val="222"/>
        </w:trPr>
        <w:tc>
          <w:tcPr>
            <w:tcW w:w="2540" w:type="dxa"/>
            <w:tcBorders>
              <w:top w:val="nil"/>
              <w:left w:val="nil"/>
              <w:bottom w:val="nil"/>
              <w:right w:val="nil"/>
            </w:tcBorders>
            <w:shd w:val="clear" w:color="auto" w:fill="auto"/>
            <w:noWrap/>
            <w:vAlign w:val="bottom"/>
            <w:hideMark/>
          </w:tcPr>
          <w:p w14:paraId="660A9D3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BEAUREGARD</w:t>
            </w:r>
          </w:p>
        </w:tc>
        <w:tc>
          <w:tcPr>
            <w:tcW w:w="2660" w:type="dxa"/>
            <w:tcBorders>
              <w:top w:val="nil"/>
              <w:left w:val="nil"/>
              <w:bottom w:val="nil"/>
              <w:right w:val="nil"/>
            </w:tcBorders>
            <w:shd w:val="clear" w:color="auto" w:fill="auto"/>
            <w:noWrap/>
            <w:vAlign w:val="bottom"/>
            <w:hideMark/>
          </w:tcPr>
          <w:p w14:paraId="403DCB8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1DB6BD23"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2.29</w:t>
            </w:r>
          </w:p>
        </w:tc>
        <w:tc>
          <w:tcPr>
            <w:tcW w:w="1840" w:type="dxa"/>
            <w:tcBorders>
              <w:top w:val="nil"/>
              <w:left w:val="nil"/>
              <w:bottom w:val="nil"/>
              <w:right w:val="nil"/>
            </w:tcBorders>
            <w:shd w:val="clear" w:color="auto" w:fill="auto"/>
            <w:noWrap/>
            <w:vAlign w:val="bottom"/>
            <w:hideMark/>
          </w:tcPr>
          <w:p w14:paraId="0682A43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4ADB1291" w14:textId="77777777" w:rsidTr="003649E4">
        <w:trPr>
          <w:trHeight w:val="222"/>
        </w:trPr>
        <w:tc>
          <w:tcPr>
            <w:tcW w:w="2540" w:type="dxa"/>
            <w:tcBorders>
              <w:top w:val="nil"/>
              <w:left w:val="nil"/>
              <w:bottom w:val="nil"/>
              <w:right w:val="nil"/>
            </w:tcBorders>
            <w:shd w:val="clear" w:color="auto" w:fill="auto"/>
            <w:noWrap/>
            <w:vAlign w:val="bottom"/>
            <w:hideMark/>
          </w:tcPr>
          <w:p w14:paraId="4E84363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BEAUREGARD-MALBIS</w:t>
            </w:r>
          </w:p>
        </w:tc>
        <w:tc>
          <w:tcPr>
            <w:tcW w:w="2660" w:type="dxa"/>
            <w:tcBorders>
              <w:top w:val="nil"/>
              <w:left w:val="nil"/>
              <w:bottom w:val="nil"/>
              <w:right w:val="nil"/>
            </w:tcBorders>
            <w:shd w:val="clear" w:color="auto" w:fill="auto"/>
            <w:noWrap/>
            <w:vAlign w:val="bottom"/>
            <w:hideMark/>
          </w:tcPr>
          <w:p w14:paraId="412123E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2F6AACF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0.83</w:t>
            </w:r>
          </w:p>
        </w:tc>
        <w:tc>
          <w:tcPr>
            <w:tcW w:w="1840" w:type="dxa"/>
            <w:tcBorders>
              <w:top w:val="nil"/>
              <w:left w:val="nil"/>
              <w:bottom w:val="nil"/>
              <w:right w:val="nil"/>
            </w:tcBorders>
            <w:shd w:val="clear" w:color="auto" w:fill="auto"/>
            <w:noWrap/>
            <w:vAlign w:val="bottom"/>
            <w:hideMark/>
          </w:tcPr>
          <w:p w14:paraId="2A7AFA2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6E1AF281" w14:textId="77777777" w:rsidTr="003649E4">
        <w:trPr>
          <w:trHeight w:val="222"/>
        </w:trPr>
        <w:tc>
          <w:tcPr>
            <w:tcW w:w="2540" w:type="dxa"/>
            <w:tcBorders>
              <w:top w:val="nil"/>
              <w:left w:val="nil"/>
              <w:bottom w:val="nil"/>
              <w:right w:val="nil"/>
            </w:tcBorders>
            <w:shd w:val="clear" w:color="auto" w:fill="auto"/>
            <w:noWrap/>
            <w:vAlign w:val="bottom"/>
            <w:hideMark/>
          </w:tcPr>
          <w:p w14:paraId="5164163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BELLWOOD</w:t>
            </w:r>
          </w:p>
        </w:tc>
        <w:tc>
          <w:tcPr>
            <w:tcW w:w="2660" w:type="dxa"/>
            <w:tcBorders>
              <w:top w:val="nil"/>
              <w:left w:val="nil"/>
              <w:bottom w:val="nil"/>
              <w:right w:val="nil"/>
            </w:tcBorders>
            <w:shd w:val="clear" w:color="auto" w:fill="auto"/>
            <w:noWrap/>
            <w:vAlign w:val="bottom"/>
            <w:hideMark/>
          </w:tcPr>
          <w:p w14:paraId="07B46DF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w:t>
            </w:r>
          </w:p>
        </w:tc>
        <w:tc>
          <w:tcPr>
            <w:tcW w:w="1160" w:type="dxa"/>
            <w:tcBorders>
              <w:top w:val="nil"/>
              <w:left w:val="nil"/>
              <w:bottom w:val="nil"/>
              <w:right w:val="nil"/>
            </w:tcBorders>
            <w:shd w:val="clear" w:color="auto" w:fill="auto"/>
            <w:noWrap/>
            <w:vAlign w:val="bottom"/>
            <w:hideMark/>
          </w:tcPr>
          <w:p w14:paraId="2FEC0CA7"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5.19</w:t>
            </w:r>
          </w:p>
        </w:tc>
        <w:tc>
          <w:tcPr>
            <w:tcW w:w="1840" w:type="dxa"/>
            <w:tcBorders>
              <w:top w:val="nil"/>
              <w:left w:val="nil"/>
              <w:bottom w:val="nil"/>
              <w:right w:val="nil"/>
            </w:tcBorders>
            <w:shd w:val="clear" w:color="auto" w:fill="auto"/>
            <w:noWrap/>
            <w:vAlign w:val="bottom"/>
            <w:hideMark/>
          </w:tcPr>
          <w:p w14:paraId="0DAE2DA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6BCA428F" w14:textId="77777777" w:rsidTr="003649E4">
        <w:trPr>
          <w:trHeight w:val="222"/>
        </w:trPr>
        <w:tc>
          <w:tcPr>
            <w:tcW w:w="2540" w:type="dxa"/>
            <w:tcBorders>
              <w:top w:val="nil"/>
              <w:left w:val="nil"/>
              <w:bottom w:val="nil"/>
              <w:right w:val="nil"/>
            </w:tcBorders>
            <w:shd w:val="clear" w:color="auto" w:fill="auto"/>
            <w:noWrap/>
            <w:vAlign w:val="bottom"/>
            <w:hideMark/>
          </w:tcPr>
          <w:p w14:paraId="1AD6229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BETIS</w:t>
            </w:r>
          </w:p>
        </w:tc>
        <w:tc>
          <w:tcPr>
            <w:tcW w:w="2660" w:type="dxa"/>
            <w:tcBorders>
              <w:top w:val="nil"/>
              <w:left w:val="nil"/>
              <w:bottom w:val="nil"/>
              <w:right w:val="nil"/>
            </w:tcBorders>
            <w:shd w:val="clear" w:color="auto" w:fill="auto"/>
            <w:noWrap/>
            <w:vAlign w:val="bottom"/>
            <w:hideMark/>
          </w:tcPr>
          <w:p w14:paraId="23F9F21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46C84FA4"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2.52</w:t>
            </w:r>
          </w:p>
        </w:tc>
        <w:tc>
          <w:tcPr>
            <w:tcW w:w="1840" w:type="dxa"/>
            <w:tcBorders>
              <w:top w:val="nil"/>
              <w:left w:val="nil"/>
              <w:bottom w:val="nil"/>
              <w:right w:val="nil"/>
            </w:tcBorders>
            <w:shd w:val="clear" w:color="auto" w:fill="auto"/>
            <w:noWrap/>
            <w:vAlign w:val="bottom"/>
            <w:hideMark/>
          </w:tcPr>
          <w:p w14:paraId="0DA41BC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Well</w:t>
            </w:r>
          </w:p>
        </w:tc>
      </w:tr>
      <w:tr w:rsidR="003649E4" w:rsidRPr="003649E4" w14:paraId="2B0DE966" w14:textId="77777777" w:rsidTr="003649E4">
        <w:trPr>
          <w:trHeight w:val="222"/>
        </w:trPr>
        <w:tc>
          <w:tcPr>
            <w:tcW w:w="2540" w:type="dxa"/>
            <w:tcBorders>
              <w:top w:val="nil"/>
              <w:left w:val="nil"/>
              <w:bottom w:val="nil"/>
              <w:right w:val="nil"/>
            </w:tcBorders>
            <w:shd w:val="clear" w:color="auto" w:fill="auto"/>
            <w:noWrap/>
            <w:vAlign w:val="bottom"/>
            <w:hideMark/>
          </w:tcPr>
          <w:p w14:paraId="49685AA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BETIS-BOYKIN</w:t>
            </w:r>
          </w:p>
        </w:tc>
        <w:tc>
          <w:tcPr>
            <w:tcW w:w="2660" w:type="dxa"/>
            <w:tcBorders>
              <w:top w:val="nil"/>
              <w:left w:val="nil"/>
              <w:bottom w:val="nil"/>
              <w:right w:val="nil"/>
            </w:tcBorders>
            <w:shd w:val="clear" w:color="auto" w:fill="auto"/>
            <w:noWrap/>
            <w:vAlign w:val="bottom"/>
            <w:hideMark/>
          </w:tcPr>
          <w:p w14:paraId="436B093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7C4C8A0B"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0.98</w:t>
            </w:r>
          </w:p>
        </w:tc>
        <w:tc>
          <w:tcPr>
            <w:tcW w:w="1840" w:type="dxa"/>
            <w:tcBorders>
              <w:top w:val="nil"/>
              <w:left w:val="nil"/>
              <w:bottom w:val="nil"/>
              <w:right w:val="nil"/>
            </w:tcBorders>
            <w:shd w:val="clear" w:color="auto" w:fill="auto"/>
            <w:noWrap/>
            <w:vAlign w:val="bottom"/>
            <w:hideMark/>
          </w:tcPr>
          <w:p w14:paraId="1F58C1C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Well</w:t>
            </w:r>
          </w:p>
        </w:tc>
      </w:tr>
      <w:tr w:rsidR="003649E4" w:rsidRPr="003649E4" w14:paraId="7414BAD9" w14:textId="77777777" w:rsidTr="003649E4">
        <w:trPr>
          <w:trHeight w:val="222"/>
        </w:trPr>
        <w:tc>
          <w:tcPr>
            <w:tcW w:w="2540" w:type="dxa"/>
            <w:tcBorders>
              <w:top w:val="nil"/>
              <w:left w:val="nil"/>
              <w:bottom w:val="nil"/>
              <w:right w:val="nil"/>
            </w:tcBorders>
            <w:shd w:val="clear" w:color="auto" w:fill="auto"/>
            <w:noWrap/>
            <w:vAlign w:val="bottom"/>
            <w:hideMark/>
          </w:tcPr>
          <w:p w14:paraId="4FBFB13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BIENVILLE</w:t>
            </w:r>
          </w:p>
        </w:tc>
        <w:tc>
          <w:tcPr>
            <w:tcW w:w="2660" w:type="dxa"/>
            <w:tcBorders>
              <w:top w:val="nil"/>
              <w:left w:val="nil"/>
              <w:bottom w:val="nil"/>
              <w:right w:val="nil"/>
            </w:tcBorders>
            <w:shd w:val="clear" w:color="auto" w:fill="auto"/>
            <w:noWrap/>
            <w:vAlign w:val="bottom"/>
            <w:hideMark/>
          </w:tcPr>
          <w:p w14:paraId="07FD750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21803BCE"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0.36</w:t>
            </w:r>
          </w:p>
        </w:tc>
        <w:tc>
          <w:tcPr>
            <w:tcW w:w="1840" w:type="dxa"/>
            <w:tcBorders>
              <w:top w:val="nil"/>
              <w:left w:val="nil"/>
              <w:bottom w:val="nil"/>
              <w:right w:val="nil"/>
            </w:tcBorders>
            <w:shd w:val="clear" w:color="auto" w:fill="auto"/>
            <w:noWrap/>
            <w:vAlign w:val="bottom"/>
            <w:hideMark/>
          </w:tcPr>
          <w:p w14:paraId="4F831DA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Well</w:t>
            </w:r>
          </w:p>
        </w:tc>
      </w:tr>
      <w:tr w:rsidR="003649E4" w:rsidRPr="003649E4" w14:paraId="0F34F364" w14:textId="77777777" w:rsidTr="003649E4">
        <w:trPr>
          <w:trHeight w:val="222"/>
        </w:trPr>
        <w:tc>
          <w:tcPr>
            <w:tcW w:w="2540" w:type="dxa"/>
            <w:tcBorders>
              <w:top w:val="nil"/>
              <w:left w:val="nil"/>
              <w:bottom w:val="nil"/>
              <w:right w:val="nil"/>
            </w:tcBorders>
            <w:shd w:val="clear" w:color="auto" w:fill="auto"/>
            <w:noWrap/>
            <w:vAlign w:val="bottom"/>
            <w:hideMark/>
          </w:tcPr>
          <w:p w14:paraId="5A50FF5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BOWIE</w:t>
            </w:r>
          </w:p>
        </w:tc>
        <w:tc>
          <w:tcPr>
            <w:tcW w:w="2660" w:type="dxa"/>
            <w:tcBorders>
              <w:top w:val="nil"/>
              <w:left w:val="nil"/>
              <w:bottom w:val="nil"/>
              <w:right w:val="nil"/>
            </w:tcBorders>
            <w:shd w:val="clear" w:color="auto" w:fill="auto"/>
            <w:noWrap/>
            <w:vAlign w:val="bottom"/>
            <w:hideMark/>
          </w:tcPr>
          <w:p w14:paraId="70612EE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5B50725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0.04</w:t>
            </w:r>
          </w:p>
        </w:tc>
        <w:tc>
          <w:tcPr>
            <w:tcW w:w="1840" w:type="dxa"/>
            <w:tcBorders>
              <w:top w:val="nil"/>
              <w:left w:val="nil"/>
              <w:bottom w:val="nil"/>
              <w:right w:val="nil"/>
            </w:tcBorders>
            <w:shd w:val="clear" w:color="auto" w:fill="auto"/>
            <w:noWrap/>
            <w:vAlign w:val="bottom"/>
            <w:hideMark/>
          </w:tcPr>
          <w:p w14:paraId="384020B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7DBCEBF2" w14:textId="77777777" w:rsidTr="003649E4">
        <w:trPr>
          <w:trHeight w:val="222"/>
        </w:trPr>
        <w:tc>
          <w:tcPr>
            <w:tcW w:w="2540" w:type="dxa"/>
            <w:tcBorders>
              <w:top w:val="nil"/>
              <w:left w:val="nil"/>
              <w:bottom w:val="nil"/>
              <w:right w:val="nil"/>
            </w:tcBorders>
            <w:shd w:val="clear" w:color="auto" w:fill="auto"/>
            <w:noWrap/>
            <w:vAlign w:val="bottom"/>
            <w:hideMark/>
          </w:tcPr>
          <w:p w14:paraId="7D69F90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BOYKIN</w:t>
            </w:r>
          </w:p>
        </w:tc>
        <w:tc>
          <w:tcPr>
            <w:tcW w:w="2660" w:type="dxa"/>
            <w:tcBorders>
              <w:top w:val="nil"/>
              <w:left w:val="nil"/>
              <w:bottom w:val="nil"/>
              <w:right w:val="nil"/>
            </w:tcBorders>
            <w:shd w:val="clear" w:color="auto" w:fill="auto"/>
            <w:noWrap/>
            <w:vAlign w:val="bottom"/>
            <w:hideMark/>
          </w:tcPr>
          <w:p w14:paraId="65844AA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1F2FD357"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0.93</w:t>
            </w:r>
          </w:p>
        </w:tc>
        <w:tc>
          <w:tcPr>
            <w:tcW w:w="1840" w:type="dxa"/>
            <w:tcBorders>
              <w:top w:val="nil"/>
              <w:left w:val="nil"/>
              <w:bottom w:val="nil"/>
              <w:right w:val="nil"/>
            </w:tcBorders>
            <w:shd w:val="clear" w:color="auto" w:fill="auto"/>
            <w:noWrap/>
            <w:vAlign w:val="bottom"/>
            <w:hideMark/>
          </w:tcPr>
          <w:p w14:paraId="08CB63B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1C821D87" w14:textId="77777777" w:rsidTr="003649E4">
        <w:trPr>
          <w:trHeight w:val="222"/>
        </w:trPr>
        <w:tc>
          <w:tcPr>
            <w:tcW w:w="2540" w:type="dxa"/>
            <w:tcBorders>
              <w:top w:val="nil"/>
              <w:left w:val="nil"/>
              <w:bottom w:val="nil"/>
              <w:right w:val="nil"/>
            </w:tcBorders>
            <w:shd w:val="clear" w:color="auto" w:fill="auto"/>
            <w:noWrap/>
            <w:vAlign w:val="bottom"/>
            <w:hideMark/>
          </w:tcPr>
          <w:p w14:paraId="53B490E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BRILEY</w:t>
            </w:r>
          </w:p>
        </w:tc>
        <w:tc>
          <w:tcPr>
            <w:tcW w:w="2660" w:type="dxa"/>
            <w:tcBorders>
              <w:top w:val="nil"/>
              <w:left w:val="nil"/>
              <w:bottom w:val="nil"/>
              <w:right w:val="nil"/>
            </w:tcBorders>
            <w:shd w:val="clear" w:color="auto" w:fill="auto"/>
            <w:noWrap/>
            <w:vAlign w:val="bottom"/>
            <w:hideMark/>
          </w:tcPr>
          <w:p w14:paraId="512806F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07A14200"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2.80</w:t>
            </w:r>
          </w:p>
        </w:tc>
        <w:tc>
          <w:tcPr>
            <w:tcW w:w="1840" w:type="dxa"/>
            <w:tcBorders>
              <w:top w:val="nil"/>
              <w:left w:val="nil"/>
              <w:bottom w:val="nil"/>
              <w:right w:val="nil"/>
            </w:tcBorders>
            <w:shd w:val="clear" w:color="auto" w:fill="auto"/>
            <w:noWrap/>
            <w:vAlign w:val="bottom"/>
            <w:hideMark/>
          </w:tcPr>
          <w:p w14:paraId="506DB9E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4B5592AB" w14:textId="77777777" w:rsidTr="003649E4">
        <w:trPr>
          <w:trHeight w:val="222"/>
        </w:trPr>
        <w:tc>
          <w:tcPr>
            <w:tcW w:w="2540" w:type="dxa"/>
            <w:tcBorders>
              <w:top w:val="nil"/>
              <w:left w:val="nil"/>
              <w:bottom w:val="nil"/>
              <w:right w:val="nil"/>
            </w:tcBorders>
            <w:shd w:val="clear" w:color="auto" w:fill="auto"/>
            <w:noWrap/>
            <w:vAlign w:val="bottom"/>
            <w:hideMark/>
          </w:tcPr>
          <w:p w14:paraId="46B37D8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BRIMSTONE</w:t>
            </w:r>
          </w:p>
        </w:tc>
        <w:tc>
          <w:tcPr>
            <w:tcW w:w="2660" w:type="dxa"/>
            <w:tcBorders>
              <w:top w:val="nil"/>
              <w:left w:val="nil"/>
              <w:bottom w:val="nil"/>
              <w:right w:val="nil"/>
            </w:tcBorders>
            <w:shd w:val="clear" w:color="auto" w:fill="auto"/>
            <w:noWrap/>
            <w:vAlign w:val="bottom"/>
            <w:hideMark/>
          </w:tcPr>
          <w:p w14:paraId="6EE2F0A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1336AC8E"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0.04</w:t>
            </w:r>
          </w:p>
        </w:tc>
        <w:tc>
          <w:tcPr>
            <w:tcW w:w="1840" w:type="dxa"/>
            <w:tcBorders>
              <w:top w:val="nil"/>
              <w:left w:val="nil"/>
              <w:bottom w:val="nil"/>
              <w:right w:val="nil"/>
            </w:tcBorders>
            <w:shd w:val="clear" w:color="auto" w:fill="auto"/>
            <w:noWrap/>
            <w:vAlign w:val="bottom"/>
            <w:hideMark/>
          </w:tcPr>
          <w:p w14:paraId="3386897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55F52EAD" w14:textId="77777777" w:rsidTr="003649E4">
        <w:trPr>
          <w:trHeight w:val="222"/>
        </w:trPr>
        <w:tc>
          <w:tcPr>
            <w:tcW w:w="2540" w:type="dxa"/>
            <w:tcBorders>
              <w:top w:val="nil"/>
              <w:left w:val="nil"/>
              <w:bottom w:val="nil"/>
              <w:right w:val="nil"/>
            </w:tcBorders>
            <w:shd w:val="clear" w:color="auto" w:fill="auto"/>
            <w:noWrap/>
            <w:vAlign w:val="bottom"/>
            <w:hideMark/>
          </w:tcPr>
          <w:p w14:paraId="2CE8998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CADDO</w:t>
            </w:r>
          </w:p>
        </w:tc>
        <w:tc>
          <w:tcPr>
            <w:tcW w:w="2660" w:type="dxa"/>
            <w:tcBorders>
              <w:top w:val="nil"/>
              <w:left w:val="nil"/>
              <w:bottom w:val="nil"/>
              <w:right w:val="nil"/>
            </w:tcBorders>
            <w:shd w:val="clear" w:color="auto" w:fill="auto"/>
            <w:noWrap/>
            <w:vAlign w:val="bottom"/>
            <w:hideMark/>
          </w:tcPr>
          <w:p w14:paraId="725720C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1391E789"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1.30</w:t>
            </w:r>
          </w:p>
        </w:tc>
        <w:tc>
          <w:tcPr>
            <w:tcW w:w="1840" w:type="dxa"/>
            <w:tcBorders>
              <w:top w:val="nil"/>
              <w:left w:val="nil"/>
              <w:bottom w:val="nil"/>
              <w:right w:val="nil"/>
            </w:tcBorders>
            <w:shd w:val="clear" w:color="auto" w:fill="auto"/>
            <w:noWrap/>
            <w:vAlign w:val="bottom"/>
            <w:hideMark/>
          </w:tcPr>
          <w:p w14:paraId="5F6C39E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666D9CDD" w14:textId="77777777" w:rsidTr="003649E4">
        <w:trPr>
          <w:trHeight w:val="222"/>
        </w:trPr>
        <w:tc>
          <w:tcPr>
            <w:tcW w:w="2540" w:type="dxa"/>
            <w:tcBorders>
              <w:top w:val="nil"/>
              <w:left w:val="nil"/>
              <w:bottom w:val="nil"/>
              <w:right w:val="nil"/>
            </w:tcBorders>
            <w:shd w:val="clear" w:color="auto" w:fill="auto"/>
            <w:noWrap/>
            <w:vAlign w:val="bottom"/>
            <w:hideMark/>
          </w:tcPr>
          <w:p w14:paraId="3A0C76B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CADEVILLE</w:t>
            </w:r>
          </w:p>
        </w:tc>
        <w:tc>
          <w:tcPr>
            <w:tcW w:w="2660" w:type="dxa"/>
            <w:tcBorders>
              <w:top w:val="nil"/>
              <w:left w:val="nil"/>
              <w:bottom w:val="nil"/>
              <w:right w:val="nil"/>
            </w:tcBorders>
            <w:shd w:val="clear" w:color="auto" w:fill="auto"/>
            <w:noWrap/>
            <w:vAlign w:val="bottom"/>
            <w:hideMark/>
          </w:tcPr>
          <w:p w14:paraId="0B3247F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22FF4BCF"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2.51</w:t>
            </w:r>
          </w:p>
        </w:tc>
        <w:tc>
          <w:tcPr>
            <w:tcW w:w="1840" w:type="dxa"/>
            <w:tcBorders>
              <w:top w:val="nil"/>
              <w:left w:val="nil"/>
              <w:bottom w:val="nil"/>
              <w:right w:val="nil"/>
            </w:tcBorders>
            <w:shd w:val="clear" w:color="auto" w:fill="auto"/>
            <w:noWrap/>
            <w:vAlign w:val="bottom"/>
            <w:hideMark/>
          </w:tcPr>
          <w:p w14:paraId="370C1AD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4B1FD095" w14:textId="77777777" w:rsidTr="003649E4">
        <w:trPr>
          <w:trHeight w:val="222"/>
        </w:trPr>
        <w:tc>
          <w:tcPr>
            <w:tcW w:w="2540" w:type="dxa"/>
            <w:tcBorders>
              <w:top w:val="nil"/>
              <w:left w:val="nil"/>
              <w:bottom w:val="nil"/>
              <w:right w:val="nil"/>
            </w:tcBorders>
            <w:shd w:val="clear" w:color="auto" w:fill="auto"/>
            <w:noWrap/>
            <w:vAlign w:val="bottom"/>
            <w:hideMark/>
          </w:tcPr>
          <w:p w14:paraId="1627BB6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CAHABA</w:t>
            </w:r>
          </w:p>
        </w:tc>
        <w:tc>
          <w:tcPr>
            <w:tcW w:w="2660" w:type="dxa"/>
            <w:tcBorders>
              <w:top w:val="nil"/>
              <w:left w:val="nil"/>
              <w:bottom w:val="nil"/>
              <w:right w:val="nil"/>
            </w:tcBorders>
            <w:shd w:val="clear" w:color="auto" w:fill="auto"/>
            <w:noWrap/>
            <w:vAlign w:val="bottom"/>
            <w:hideMark/>
          </w:tcPr>
          <w:p w14:paraId="0D4E291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0A8AAE00"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1.13</w:t>
            </w:r>
          </w:p>
        </w:tc>
        <w:tc>
          <w:tcPr>
            <w:tcW w:w="1840" w:type="dxa"/>
            <w:tcBorders>
              <w:top w:val="nil"/>
              <w:left w:val="nil"/>
              <w:bottom w:val="nil"/>
              <w:right w:val="nil"/>
            </w:tcBorders>
            <w:shd w:val="clear" w:color="auto" w:fill="auto"/>
            <w:noWrap/>
            <w:vAlign w:val="bottom"/>
            <w:hideMark/>
          </w:tcPr>
          <w:p w14:paraId="0541DF4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5E51E027" w14:textId="77777777" w:rsidTr="003649E4">
        <w:trPr>
          <w:trHeight w:val="222"/>
        </w:trPr>
        <w:tc>
          <w:tcPr>
            <w:tcW w:w="2540" w:type="dxa"/>
            <w:tcBorders>
              <w:top w:val="nil"/>
              <w:left w:val="nil"/>
              <w:bottom w:val="nil"/>
              <w:right w:val="nil"/>
            </w:tcBorders>
            <w:shd w:val="clear" w:color="auto" w:fill="auto"/>
            <w:noWrap/>
            <w:vAlign w:val="bottom"/>
            <w:hideMark/>
          </w:tcPr>
          <w:p w14:paraId="1E91AE8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DARDEN</w:t>
            </w:r>
          </w:p>
        </w:tc>
        <w:tc>
          <w:tcPr>
            <w:tcW w:w="2660" w:type="dxa"/>
            <w:tcBorders>
              <w:top w:val="nil"/>
              <w:left w:val="nil"/>
              <w:bottom w:val="nil"/>
              <w:right w:val="nil"/>
            </w:tcBorders>
            <w:shd w:val="clear" w:color="auto" w:fill="auto"/>
            <w:noWrap/>
            <w:vAlign w:val="bottom"/>
            <w:hideMark/>
          </w:tcPr>
          <w:p w14:paraId="55E17F6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46E1971E"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0.07</w:t>
            </w:r>
          </w:p>
        </w:tc>
        <w:tc>
          <w:tcPr>
            <w:tcW w:w="1840" w:type="dxa"/>
            <w:tcBorders>
              <w:top w:val="nil"/>
              <w:left w:val="nil"/>
              <w:bottom w:val="nil"/>
              <w:right w:val="nil"/>
            </w:tcBorders>
            <w:shd w:val="clear" w:color="auto" w:fill="auto"/>
            <w:noWrap/>
            <w:vAlign w:val="bottom"/>
            <w:hideMark/>
          </w:tcPr>
          <w:p w14:paraId="576F27A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Excessively</w:t>
            </w:r>
          </w:p>
        </w:tc>
      </w:tr>
      <w:tr w:rsidR="003649E4" w:rsidRPr="003649E4" w14:paraId="24DCCCD6" w14:textId="77777777" w:rsidTr="003649E4">
        <w:trPr>
          <w:trHeight w:val="222"/>
        </w:trPr>
        <w:tc>
          <w:tcPr>
            <w:tcW w:w="2540" w:type="dxa"/>
            <w:tcBorders>
              <w:top w:val="nil"/>
              <w:left w:val="nil"/>
              <w:bottom w:val="nil"/>
              <w:right w:val="nil"/>
            </w:tcBorders>
            <w:shd w:val="clear" w:color="auto" w:fill="auto"/>
            <w:noWrap/>
            <w:vAlign w:val="bottom"/>
            <w:hideMark/>
          </w:tcPr>
          <w:p w14:paraId="06111CE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DARLEY</w:t>
            </w:r>
          </w:p>
        </w:tc>
        <w:tc>
          <w:tcPr>
            <w:tcW w:w="2660" w:type="dxa"/>
            <w:tcBorders>
              <w:top w:val="nil"/>
              <w:left w:val="nil"/>
              <w:bottom w:val="nil"/>
              <w:right w:val="nil"/>
            </w:tcBorders>
            <w:shd w:val="clear" w:color="auto" w:fill="auto"/>
            <w:noWrap/>
            <w:vAlign w:val="bottom"/>
            <w:hideMark/>
          </w:tcPr>
          <w:p w14:paraId="598D75A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GRAVELLY</w:t>
            </w:r>
          </w:p>
        </w:tc>
        <w:tc>
          <w:tcPr>
            <w:tcW w:w="1160" w:type="dxa"/>
            <w:tcBorders>
              <w:top w:val="nil"/>
              <w:left w:val="nil"/>
              <w:bottom w:val="nil"/>
              <w:right w:val="nil"/>
            </w:tcBorders>
            <w:shd w:val="clear" w:color="auto" w:fill="auto"/>
            <w:noWrap/>
            <w:vAlign w:val="bottom"/>
            <w:hideMark/>
          </w:tcPr>
          <w:p w14:paraId="22E72498"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0.54</w:t>
            </w:r>
          </w:p>
        </w:tc>
        <w:tc>
          <w:tcPr>
            <w:tcW w:w="1840" w:type="dxa"/>
            <w:tcBorders>
              <w:top w:val="nil"/>
              <w:left w:val="nil"/>
              <w:bottom w:val="nil"/>
              <w:right w:val="nil"/>
            </w:tcBorders>
            <w:shd w:val="clear" w:color="auto" w:fill="auto"/>
            <w:noWrap/>
            <w:vAlign w:val="bottom"/>
            <w:hideMark/>
          </w:tcPr>
          <w:p w14:paraId="1873930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503A2096" w14:textId="77777777" w:rsidTr="003649E4">
        <w:trPr>
          <w:trHeight w:val="222"/>
        </w:trPr>
        <w:tc>
          <w:tcPr>
            <w:tcW w:w="2540" w:type="dxa"/>
            <w:tcBorders>
              <w:top w:val="nil"/>
              <w:left w:val="nil"/>
              <w:bottom w:val="nil"/>
              <w:right w:val="nil"/>
            </w:tcBorders>
            <w:shd w:val="clear" w:color="auto" w:fill="auto"/>
            <w:noWrap/>
            <w:vAlign w:val="bottom"/>
            <w:hideMark/>
          </w:tcPr>
          <w:p w14:paraId="45AAFE4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DARLEY-SACUL</w:t>
            </w:r>
          </w:p>
        </w:tc>
        <w:tc>
          <w:tcPr>
            <w:tcW w:w="2660" w:type="dxa"/>
            <w:tcBorders>
              <w:top w:val="nil"/>
              <w:left w:val="nil"/>
              <w:bottom w:val="nil"/>
              <w:right w:val="nil"/>
            </w:tcBorders>
            <w:shd w:val="clear" w:color="auto" w:fill="auto"/>
            <w:noWrap/>
            <w:vAlign w:val="bottom"/>
            <w:hideMark/>
          </w:tcPr>
          <w:p w14:paraId="4BEA40D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74C6376B"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0.13</w:t>
            </w:r>
          </w:p>
        </w:tc>
        <w:tc>
          <w:tcPr>
            <w:tcW w:w="1840" w:type="dxa"/>
            <w:tcBorders>
              <w:top w:val="nil"/>
              <w:left w:val="nil"/>
              <w:bottom w:val="nil"/>
              <w:right w:val="nil"/>
            </w:tcBorders>
            <w:shd w:val="clear" w:color="auto" w:fill="auto"/>
            <w:noWrap/>
            <w:vAlign w:val="bottom"/>
            <w:hideMark/>
          </w:tcPr>
          <w:p w14:paraId="7348F05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17752CB9" w14:textId="77777777" w:rsidTr="003649E4">
        <w:trPr>
          <w:trHeight w:val="222"/>
        </w:trPr>
        <w:tc>
          <w:tcPr>
            <w:tcW w:w="2540" w:type="dxa"/>
            <w:tcBorders>
              <w:top w:val="nil"/>
              <w:left w:val="nil"/>
              <w:bottom w:val="nil"/>
              <w:right w:val="nil"/>
            </w:tcBorders>
            <w:shd w:val="clear" w:color="auto" w:fill="auto"/>
            <w:noWrap/>
            <w:vAlign w:val="bottom"/>
            <w:hideMark/>
          </w:tcPr>
          <w:p w14:paraId="6100FD9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EASTWOOD</w:t>
            </w:r>
          </w:p>
        </w:tc>
        <w:tc>
          <w:tcPr>
            <w:tcW w:w="2660" w:type="dxa"/>
            <w:tcBorders>
              <w:top w:val="nil"/>
              <w:left w:val="nil"/>
              <w:bottom w:val="nil"/>
              <w:right w:val="nil"/>
            </w:tcBorders>
            <w:shd w:val="clear" w:color="auto" w:fill="auto"/>
            <w:noWrap/>
            <w:vAlign w:val="bottom"/>
            <w:hideMark/>
          </w:tcPr>
          <w:p w14:paraId="7E0EA28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127D6F0F"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1.23</w:t>
            </w:r>
          </w:p>
        </w:tc>
        <w:tc>
          <w:tcPr>
            <w:tcW w:w="1840" w:type="dxa"/>
            <w:tcBorders>
              <w:top w:val="nil"/>
              <w:left w:val="nil"/>
              <w:bottom w:val="nil"/>
              <w:right w:val="nil"/>
            </w:tcBorders>
            <w:shd w:val="clear" w:color="auto" w:fill="auto"/>
            <w:noWrap/>
            <w:vAlign w:val="bottom"/>
            <w:hideMark/>
          </w:tcPr>
          <w:p w14:paraId="711A427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229AE54A" w14:textId="77777777" w:rsidTr="003649E4">
        <w:trPr>
          <w:trHeight w:val="222"/>
        </w:trPr>
        <w:tc>
          <w:tcPr>
            <w:tcW w:w="2540" w:type="dxa"/>
            <w:tcBorders>
              <w:top w:val="nil"/>
              <w:left w:val="nil"/>
              <w:bottom w:val="nil"/>
              <w:right w:val="nil"/>
            </w:tcBorders>
            <w:shd w:val="clear" w:color="auto" w:fill="auto"/>
            <w:noWrap/>
            <w:vAlign w:val="bottom"/>
            <w:hideMark/>
          </w:tcPr>
          <w:p w14:paraId="054165F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FLO</w:t>
            </w:r>
          </w:p>
        </w:tc>
        <w:tc>
          <w:tcPr>
            <w:tcW w:w="2660" w:type="dxa"/>
            <w:tcBorders>
              <w:top w:val="nil"/>
              <w:left w:val="nil"/>
              <w:bottom w:val="nil"/>
              <w:right w:val="nil"/>
            </w:tcBorders>
            <w:shd w:val="clear" w:color="auto" w:fill="auto"/>
            <w:noWrap/>
            <w:vAlign w:val="bottom"/>
            <w:hideMark/>
          </w:tcPr>
          <w:p w14:paraId="38F257E7"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44230D36"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0.10</w:t>
            </w:r>
          </w:p>
        </w:tc>
        <w:tc>
          <w:tcPr>
            <w:tcW w:w="1840" w:type="dxa"/>
            <w:tcBorders>
              <w:top w:val="nil"/>
              <w:left w:val="nil"/>
              <w:bottom w:val="nil"/>
              <w:right w:val="nil"/>
            </w:tcBorders>
            <w:shd w:val="clear" w:color="auto" w:fill="auto"/>
            <w:noWrap/>
            <w:vAlign w:val="bottom"/>
            <w:hideMark/>
          </w:tcPr>
          <w:p w14:paraId="0FBEB7B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Well</w:t>
            </w:r>
          </w:p>
        </w:tc>
      </w:tr>
      <w:tr w:rsidR="003649E4" w:rsidRPr="003649E4" w14:paraId="04129904" w14:textId="77777777" w:rsidTr="003649E4">
        <w:trPr>
          <w:trHeight w:val="222"/>
        </w:trPr>
        <w:tc>
          <w:tcPr>
            <w:tcW w:w="2540" w:type="dxa"/>
            <w:tcBorders>
              <w:top w:val="nil"/>
              <w:left w:val="nil"/>
              <w:bottom w:val="nil"/>
              <w:right w:val="nil"/>
            </w:tcBorders>
            <w:shd w:val="clear" w:color="auto" w:fill="auto"/>
            <w:noWrap/>
            <w:vAlign w:val="bottom"/>
            <w:hideMark/>
          </w:tcPr>
          <w:p w14:paraId="2B5AFA6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FORBING</w:t>
            </w:r>
          </w:p>
        </w:tc>
        <w:tc>
          <w:tcPr>
            <w:tcW w:w="2660" w:type="dxa"/>
            <w:tcBorders>
              <w:top w:val="nil"/>
              <w:left w:val="nil"/>
              <w:bottom w:val="nil"/>
              <w:right w:val="nil"/>
            </w:tcBorders>
            <w:shd w:val="clear" w:color="auto" w:fill="auto"/>
            <w:noWrap/>
            <w:vAlign w:val="bottom"/>
            <w:hideMark/>
          </w:tcPr>
          <w:p w14:paraId="5C446BC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 LOAM</w:t>
            </w:r>
          </w:p>
        </w:tc>
        <w:tc>
          <w:tcPr>
            <w:tcW w:w="1160" w:type="dxa"/>
            <w:tcBorders>
              <w:top w:val="nil"/>
              <w:left w:val="nil"/>
              <w:bottom w:val="nil"/>
              <w:right w:val="nil"/>
            </w:tcBorders>
            <w:shd w:val="clear" w:color="auto" w:fill="auto"/>
            <w:noWrap/>
            <w:vAlign w:val="bottom"/>
            <w:hideMark/>
          </w:tcPr>
          <w:p w14:paraId="47E77388"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0.03</w:t>
            </w:r>
          </w:p>
        </w:tc>
        <w:tc>
          <w:tcPr>
            <w:tcW w:w="1840" w:type="dxa"/>
            <w:tcBorders>
              <w:top w:val="nil"/>
              <w:left w:val="nil"/>
              <w:bottom w:val="nil"/>
              <w:right w:val="nil"/>
            </w:tcBorders>
            <w:shd w:val="clear" w:color="auto" w:fill="auto"/>
            <w:noWrap/>
            <w:vAlign w:val="bottom"/>
            <w:hideMark/>
          </w:tcPr>
          <w:p w14:paraId="1547F1C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5A972E49" w14:textId="77777777" w:rsidTr="003649E4">
        <w:trPr>
          <w:trHeight w:val="222"/>
        </w:trPr>
        <w:tc>
          <w:tcPr>
            <w:tcW w:w="2540" w:type="dxa"/>
            <w:tcBorders>
              <w:top w:val="nil"/>
              <w:left w:val="nil"/>
              <w:bottom w:val="nil"/>
              <w:right w:val="nil"/>
            </w:tcBorders>
            <w:shd w:val="clear" w:color="auto" w:fill="auto"/>
            <w:noWrap/>
            <w:vAlign w:val="bottom"/>
            <w:hideMark/>
          </w:tcPr>
          <w:p w14:paraId="5884D36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FRIZZELL-GUYTON</w:t>
            </w:r>
          </w:p>
        </w:tc>
        <w:tc>
          <w:tcPr>
            <w:tcW w:w="2660" w:type="dxa"/>
            <w:tcBorders>
              <w:top w:val="nil"/>
              <w:left w:val="nil"/>
              <w:bottom w:val="nil"/>
              <w:right w:val="nil"/>
            </w:tcBorders>
            <w:shd w:val="clear" w:color="auto" w:fill="auto"/>
            <w:noWrap/>
            <w:vAlign w:val="bottom"/>
            <w:hideMark/>
          </w:tcPr>
          <w:p w14:paraId="7AAE923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162C67F5"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3.40</w:t>
            </w:r>
          </w:p>
        </w:tc>
        <w:tc>
          <w:tcPr>
            <w:tcW w:w="1840" w:type="dxa"/>
            <w:tcBorders>
              <w:top w:val="nil"/>
              <w:left w:val="nil"/>
              <w:bottom w:val="nil"/>
              <w:right w:val="nil"/>
            </w:tcBorders>
            <w:shd w:val="clear" w:color="auto" w:fill="auto"/>
            <w:noWrap/>
            <w:vAlign w:val="bottom"/>
            <w:hideMark/>
          </w:tcPr>
          <w:p w14:paraId="409CCDF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4163C1D0" w14:textId="77777777" w:rsidTr="003649E4">
        <w:trPr>
          <w:trHeight w:val="222"/>
        </w:trPr>
        <w:tc>
          <w:tcPr>
            <w:tcW w:w="2540" w:type="dxa"/>
            <w:tcBorders>
              <w:top w:val="nil"/>
              <w:left w:val="nil"/>
              <w:bottom w:val="nil"/>
              <w:right w:val="nil"/>
            </w:tcBorders>
            <w:shd w:val="clear" w:color="auto" w:fill="auto"/>
            <w:noWrap/>
            <w:vAlign w:val="bottom"/>
            <w:hideMark/>
          </w:tcPr>
          <w:p w14:paraId="74D79C6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GALLION</w:t>
            </w:r>
          </w:p>
        </w:tc>
        <w:tc>
          <w:tcPr>
            <w:tcW w:w="2660" w:type="dxa"/>
            <w:tcBorders>
              <w:top w:val="nil"/>
              <w:left w:val="nil"/>
              <w:bottom w:val="nil"/>
              <w:right w:val="nil"/>
            </w:tcBorders>
            <w:shd w:val="clear" w:color="auto" w:fill="auto"/>
            <w:noWrap/>
            <w:vAlign w:val="bottom"/>
            <w:hideMark/>
          </w:tcPr>
          <w:p w14:paraId="0E972AB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 LOAM RARE FLOOD</w:t>
            </w:r>
          </w:p>
        </w:tc>
        <w:tc>
          <w:tcPr>
            <w:tcW w:w="1160" w:type="dxa"/>
            <w:tcBorders>
              <w:top w:val="nil"/>
              <w:left w:val="nil"/>
              <w:bottom w:val="nil"/>
              <w:right w:val="nil"/>
            </w:tcBorders>
            <w:shd w:val="clear" w:color="auto" w:fill="auto"/>
            <w:noWrap/>
            <w:vAlign w:val="bottom"/>
            <w:hideMark/>
          </w:tcPr>
          <w:p w14:paraId="584EF437"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0.05</w:t>
            </w:r>
          </w:p>
        </w:tc>
        <w:tc>
          <w:tcPr>
            <w:tcW w:w="1840" w:type="dxa"/>
            <w:tcBorders>
              <w:top w:val="nil"/>
              <w:left w:val="nil"/>
              <w:bottom w:val="nil"/>
              <w:right w:val="nil"/>
            </w:tcBorders>
            <w:shd w:val="clear" w:color="auto" w:fill="auto"/>
            <w:noWrap/>
            <w:vAlign w:val="bottom"/>
            <w:hideMark/>
          </w:tcPr>
          <w:p w14:paraId="67FBC93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57A51B25" w14:textId="77777777" w:rsidTr="003649E4">
        <w:trPr>
          <w:trHeight w:val="222"/>
        </w:trPr>
        <w:tc>
          <w:tcPr>
            <w:tcW w:w="2540" w:type="dxa"/>
            <w:tcBorders>
              <w:top w:val="nil"/>
              <w:left w:val="nil"/>
              <w:bottom w:val="nil"/>
              <w:right w:val="nil"/>
            </w:tcBorders>
            <w:shd w:val="clear" w:color="auto" w:fill="auto"/>
            <w:noWrap/>
            <w:vAlign w:val="bottom"/>
            <w:hideMark/>
          </w:tcPr>
          <w:p w14:paraId="2B0F193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GLENMORA</w:t>
            </w:r>
          </w:p>
        </w:tc>
        <w:tc>
          <w:tcPr>
            <w:tcW w:w="2660" w:type="dxa"/>
            <w:tcBorders>
              <w:top w:val="nil"/>
              <w:left w:val="nil"/>
              <w:bottom w:val="nil"/>
              <w:right w:val="nil"/>
            </w:tcBorders>
            <w:shd w:val="clear" w:color="auto" w:fill="auto"/>
            <w:noWrap/>
            <w:vAlign w:val="bottom"/>
            <w:hideMark/>
          </w:tcPr>
          <w:p w14:paraId="7D460AF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0320BA33"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2.37</w:t>
            </w:r>
          </w:p>
        </w:tc>
        <w:tc>
          <w:tcPr>
            <w:tcW w:w="1840" w:type="dxa"/>
            <w:tcBorders>
              <w:top w:val="nil"/>
              <w:left w:val="nil"/>
              <w:bottom w:val="nil"/>
              <w:right w:val="nil"/>
            </w:tcBorders>
            <w:shd w:val="clear" w:color="auto" w:fill="auto"/>
            <w:noWrap/>
            <w:vAlign w:val="bottom"/>
            <w:hideMark/>
          </w:tcPr>
          <w:p w14:paraId="1993D6D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04533B21" w14:textId="77777777" w:rsidTr="003649E4">
        <w:trPr>
          <w:trHeight w:val="222"/>
        </w:trPr>
        <w:tc>
          <w:tcPr>
            <w:tcW w:w="2540" w:type="dxa"/>
            <w:tcBorders>
              <w:top w:val="nil"/>
              <w:left w:val="nil"/>
              <w:bottom w:val="nil"/>
              <w:right w:val="nil"/>
            </w:tcBorders>
            <w:shd w:val="clear" w:color="auto" w:fill="auto"/>
            <w:noWrap/>
            <w:vAlign w:val="bottom"/>
            <w:hideMark/>
          </w:tcPr>
          <w:p w14:paraId="740F37A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GORE</w:t>
            </w:r>
          </w:p>
        </w:tc>
        <w:tc>
          <w:tcPr>
            <w:tcW w:w="2660" w:type="dxa"/>
            <w:tcBorders>
              <w:top w:val="nil"/>
              <w:left w:val="nil"/>
              <w:bottom w:val="nil"/>
              <w:right w:val="nil"/>
            </w:tcBorders>
            <w:shd w:val="clear" w:color="auto" w:fill="auto"/>
            <w:noWrap/>
            <w:vAlign w:val="bottom"/>
            <w:hideMark/>
          </w:tcPr>
          <w:p w14:paraId="06D6DA0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7B765E8E"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2.98</w:t>
            </w:r>
          </w:p>
        </w:tc>
        <w:tc>
          <w:tcPr>
            <w:tcW w:w="1840" w:type="dxa"/>
            <w:tcBorders>
              <w:top w:val="nil"/>
              <w:left w:val="nil"/>
              <w:bottom w:val="nil"/>
              <w:right w:val="nil"/>
            </w:tcBorders>
            <w:shd w:val="clear" w:color="auto" w:fill="auto"/>
            <w:noWrap/>
            <w:vAlign w:val="bottom"/>
            <w:hideMark/>
          </w:tcPr>
          <w:p w14:paraId="07167A0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072CBFF7" w14:textId="77777777" w:rsidTr="003649E4">
        <w:trPr>
          <w:trHeight w:val="222"/>
        </w:trPr>
        <w:tc>
          <w:tcPr>
            <w:tcW w:w="2540" w:type="dxa"/>
            <w:tcBorders>
              <w:top w:val="nil"/>
              <w:left w:val="nil"/>
              <w:bottom w:val="nil"/>
              <w:right w:val="nil"/>
            </w:tcBorders>
            <w:shd w:val="clear" w:color="auto" w:fill="auto"/>
            <w:noWrap/>
            <w:vAlign w:val="bottom"/>
            <w:hideMark/>
          </w:tcPr>
          <w:p w14:paraId="08100E6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GUYTON</w:t>
            </w:r>
          </w:p>
        </w:tc>
        <w:tc>
          <w:tcPr>
            <w:tcW w:w="2660" w:type="dxa"/>
            <w:tcBorders>
              <w:top w:val="nil"/>
              <w:left w:val="nil"/>
              <w:bottom w:val="nil"/>
              <w:right w:val="nil"/>
            </w:tcBorders>
            <w:shd w:val="clear" w:color="auto" w:fill="auto"/>
            <w:noWrap/>
            <w:vAlign w:val="bottom"/>
            <w:hideMark/>
          </w:tcPr>
          <w:p w14:paraId="6B05156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3D11F82A"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14.35</w:t>
            </w:r>
          </w:p>
        </w:tc>
        <w:tc>
          <w:tcPr>
            <w:tcW w:w="1840" w:type="dxa"/>
            <w:tcBorders>
              <w:top w:val="nil"/>
              <w:left w:val="nil"/>
              <w:bottom w:val="nil"/>
              <w:right w:val="nil"/>
            </w:tcBorders>
            <w:shd w:val="clear" w:color="auto" w:fill="auto"/>
            <w:noWrap/>
            <w:vAlign w:val="bottom"/>
            <w:hideMark/>
          </w:tcPr>
          <w:p w14:paraId="756A397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1831F704" w14:textId="77777777" w:rsidTr="003649E4">
        <w:trPr>
          <w:trHeight w:val="222"/>
        </w:trPr>
        <w:tc>
          <w:tcPr>
            <w:tcW w:w="2540" w:type="dxa"/>
            <w:tcBorders>
              <w:top w:val="nil"/>
              <w:left w:val="nil"/>
              <w:bottom w:val="nil"/>
              <w:right w:val="nil"/>
            </w:tcBorders>
            <w:shd w:val="clear" w:color="auto" w:fill="auto"/>
            <w:noWrap/>
            <w:vAlign w:val="bottom"/>
            <w:hideMark/>
          </w:tcPr>
          <w:p w14:paraId="5ACD1FE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GUYTON-LOTUS</w:t>
            </w:r>
          </w:p>
        </w:tc>
        <w:tc>
          <w:tcPr>
            <w:tcW w:w="2660" w:type="dxa"/>
            <w:tcBorders>
              <w:top w:val="nil"/>
              <w:left w:val="nil"/>
              <w:bottom w:val="nil"/>
              <w:right w:val="nil"/>
            </w:tcBorders>
            <w:shd w:val="clear" w:color="auto" w:fill="auto"/>
            <w:noWrap/>
            <w:vAlign w:val="bottom"/>
            <w:hideMark/>
          </w:tcPr>
          <w:p w14:paraId="0A4DAB1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ASSN.   FREQ. FLOODED</w:t>
            </w:r>
          </w:p>
        </w:tc>
        <w:tc>
          <w:tcPr>
            <w:tcW w:w="1160" w:type="dxa"/>
            <w:tcBorders>
              <w:top w:val="nil"/>
              <w:left w:val="nil"/>
              <w:bottom w:val="nil"/>
              <w:right w:val="nil"/>
            </w:tcBorders>
            <w:shd w:val="clear" w:color="auto" w:fill="auto"/>
            <w:noWrap/>
            <w:vAlign w:val="bottom"/>
            <w:hideMark/>
          </w:tcPr>
          <w:p w14:paraId="60A9B12D"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1.09</w:t>
            </w:r>
          </w:p>
        </w:tc>
        <w:tc>
          <w:tcPr>
            <w:tcW w:w="1840" w:type="dxa"/>
            <w:tcBorders>
              <w:top w:val="nil"/>
              <w:left w:val="nil"/>
              <w:bottom w:val="nil"/>
              <w:right w:val="nil"/>
            </w:tcBorders>
            <w:shd w:val="clear" w:color="auto" w:fill="auto"/>
            <w:noWrap/>
            <w:vAlign w:val="bottom"/>
            <w:hideMark/>
          </w:tcPr>
          <w:p w14:paraId="68FEF60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061B4CC4" w14:textId="77777777" w:rsidTr="003649E4">
        <w:trPr>
          <w:trHeight w:val="222"/>
        </w:trPr>
        <w:tc>
          <w:tcPr>
            <w:tcW w:w="2540" w:type="dxa"/>
            <w:tcBorders>
              <w:top w:val="nil"/>
              <w:left w:val="nil"/>
              <w:bottom w:val="nil"/>
              <w:right w:val="nil"/>
            </w:tcBorders>
            <w:shd w:val="clear" w:color="auto" w:fill="auto"/>
            <w:noWrap/>
            <w:vAlign w:val="bottom"/>
            <w:hideMark/>
          </w:tcPr>
          <w:p w14:paraId="4FDE00F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HARLESTON</w:t>
            </w:r>
          </w:p>
        </w:tc>
        <w:tc>
          <w:tcPr>
            <w:tcW w:w="2660" w:type="dxa"/>
            <w:tcBorders>
              <w:top w:val="nil"/>
              <w:left w:val="nil"/>
              <w:bottom w:val="nil"/>
              <w:right w:val="nil"/>
            </w:tcBorders>
            <w:shd w:val="clear" w:color="auto" w:fill="auto"/>
            <w:noWrap/>
            <w:vAlign w:val="bottom"/>
            <w:hideMark/>
          </w:tcPr>
          <w:p w14:paraId="12D7B32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780104E8"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0.04</w:t>
            </w:r>
          </w:p>
        </w:tc>
        <w:tc>
          <w:tcPr>
            <w:tcW w:w="1840" w:type="dxa"/>
            <w:tcBorders>
              <w:top w:val="nil"/>
              <w:left w:val="nil"/>
              <w:bottom w:val="nil"/>
              <w:right w:val="nil"/>
            </w:tcBorders>
            <w:shd w:val="clear" w:color="auto" w:fill="auto"/>
            <w:noWrap/>
            <w:vAlign w:val="bottom"/>
            <w:hideMark/>
          </w:tcPr>
          <w:p w14:paraId="5A26306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0B847E95" w14:textId="77777777" w:rsidTr="003649E4">
        <w:trPr>
          <w:trHeight w:val="222"/>
        </w:trPr>
        <w:tc>
          <w:tcPr>
            <w:tcW w:w="2540" w:type="dxa"/>
            <w:tcBorders>
              <w:top w:val="nil"/>
              <w:left w:val="nil"/>
              <w:bottom w:val="nil"/>
              <w:right w:val="nil"/>
            </w:tcBorders>
            <w:shd w:val="clear" w:color="auto" w:fill="auto"/>
            <w:noWrap/>
            <w:vAlign w:val="bottom"/>
            <w:hideMark/>
          </w:tcPr>
          <w:p w14:paraId="605CA5E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HOLLYWOOD</w:t>
            </w:r>
          </w:p>
        </w:tc>
        <w:tc>
          <w:tcPr>
            <w:tcW w:w="2660" w:type="dxa"/>
            <w:tcBorders>
              <w:top w:val="nil"/>
              <w:left w:val="nil"/>
              <w:bottom w:val="nil"/>
              <w:right w:val="nil"/>
            </w:tcBorders>
            <w:shd w:val="clear" w:color="auto" w:fill="auto"/>
            <w:noWrap/>
            <w:vAlign w:val="bottom"/>
            <w:hideMark/>
          </w:tcPr>
          <w:p w14:paraId="5D55CA0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SILTY CLAY LOAM</w:t>
            </w:r>
          </w:p>
        </w:tc>
        <w:tc>
          <w:tcPr>
            <w:tcW w:w="1160" w:type="dxa"/>
            <w:tcBorders>
              <w:top w:val="nil"/>
              <w:left w:val="nil"/>
              <w:bottom w:val="nil"/>
              <w:right w:val="nil"/>
            </w:tcBorders>
            <w:shd w:val="clear" w:color="auto" w:fill="auto"/>
            <w:noWrap/>
            <w:vAlign w:val="bottom"/>
            <w:hideMark/>
          </w:tcPr>
          <w:p w14:paraId="3F33C449"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0.13</w:t>
            </w:r>
          </w:p>
        </w:tc>
        <w:tc>
          <w:tcPr>
            <w:tcW w:w="1840" w:type="dxa"/>
            <w:tcBorders>
              <w:top w:val="nil"/>
              <w:left w:val="nil"/>
              <w:bottom w:val="nil"/>
              <w:right w:val="nil"/>
            </w:tcBorders>
            <w:shd w:val="clear" w:color="auto" w:fill="auto"/>
            <w:noWrap/>
            <w:vAlign w:val="bottom"/>
            <w:hideMark/>
          </w:tcPr>
          <w:p w14:paraId="3FFDED4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219C7C04" w14:textId="77777777" w:rsidTr="003649E4">
        <w:trPr>
          <w:trHeight w:val="222"/>
        </w:trPr>
        <w:tc>
          <w:tcPr>
            <w:tcW w:w="2540" w:type="dxa"/>
            <w:tcBorders>
              <w:top w:val="nil"/>
              <w:left w:val="nil"/>
              <w:bottom w:val="nil"/>
              <w:right w:val="nil"/>
            </w:tcBorders>
            <w:shd w:val="clear" w:color="auto" w:fill="auto"/>
            <w:noWrap/>
            <w:vAlign w:val="bottom"/>
            <w:hideMark/>
          </w:tcPr>
          <w:p w14:paraId="74F8E00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IUKA-DELTA</w:t>
            </w:r>
          </w:p>
        </w:tc>
        <w:tc>
          <w:tcPr>
            <w:tcW w:w="2660" w:type="dxa"/>
            <w:tcBorders>
              <w:top w:val="nil"/>
              <w:left w:val="nil"/>
              <w:bottom w:val="nil"/>
              <w:right w:val="nil"/>
            </w:tcBorders>
            <w:shd w:val="clear" w:color="auto" w:fill="auto"/>
            <w:noWrap/>
            <w:vAlign w:val="bottom"/>
            <w:hideMark/>
          </w:tcPr>
          <w:p w14:paraId="0AB7A52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 FREQ. FLOOD</w:t>
            </w:r>
          </w:p>
        </w:tc>
        <w:tc>
          <w:tcPr>
            <w:tcW w:w="1160" w:type="dxa"/>
            <w:tcBorders>
              <w:top w:val="nil"/>
              <w:left w:val="nil"/>
              <w:bottom w:val="nil"/>
              <w:right w:val="nil"/>
            </w:tcBorders>
            <w:shd w:val="clear" w:color="auto" w:fill="auto"/>
            <w:noWrap/>
            <w:vAlign w:val="bottom"/>
            <w:hideMark/>
          </w:tcPr>
          <w:p w14:paraId="42482BAD"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0.42</w:t>
            </w:r>
          </w:p>
        </w:tc>
        <w:tc>
          <w:tcPr>
            <w:tcW w:w="1840" w:type="dxa"/>
            <w:tcBorders>
              <w:top w:val="nil"/>
              <w:left w:val="nil"/>
              <w:bottom w:val="nil"/>
              <w:right w:val="nil"/>
            </w:tcBorders>
            <w:shd w:val="clear" w:color="auto" w:fill="auto"/>
            <w:noWrap/>
            <w:vAlign w:val="bottom"/>
            <w:hideMark/>
          </w:tcPr>
          <w:p w14:paraId="65C0698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07CE3E64" w14:textId="77777777" w:rsidTr="003649E4">
        <w:trPr>
          <w:trHeight w:val="222"/>
        </w:trPr>
        <w:tc>
          <w:tcPr>
            <w:tcW w:w="2540" w:type="dxa"/>
            <w:tcBorders>
              <w:top w:val="nil"/>
              <w:left w:val="nil"/>
              <w:bottom w:val="nil"/>
              <w:right w:val="nil"/>
            </w:tcBorders>
            <w:shd w:val="clear" w:color="auto" w:fill="auto"/>
            <w:noWrap/>
            <w:vAlign w:val="bottom"/>
            <w:hideMark/>
          </w:tcPr>
          <w:p w14:paraId="0B4E6C7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KEITHVILLE</w:t>
            </w:r>
          </w:p>
        </w:tc>
        <w:tc>
          <w:tcPr>
            <w:tcW w:w="2660" w:type="dxa"/>
            <w:tcBorders>
              <w:top w:val="nil"/>
              <w:left w:val="nil"/>
              <w:bottom w:val="nil"/>
              <w:right w:val="nil"/>
            </w:tcBorders>
            <w:shd w:val="clear" w:color="auto" w:fill="auto"/>
            <w:noWrap/>
            <w:vAlign w:val="bottom"/>
            <w:hideMark/>
          </w:tcPr>
          <w:p w14:paraId="5AA4B26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w:t>
            </w:r>
          </w:p>
        </w:tc>
        <w:tc>
          <w:tcPr>
            <w:tcW w:w="1160" w:type="dxa"/>
            <w:tcBorders>
              <w:top w:val="nil"/>
              <w:left w:val="nil"/>
              <w:bottom w:val="nil"/>
              <w:right w:val="nil"/>
            </w:tcBorders>
            <w:shd w:val="clear" w:color="auto" w:fill="auto"/>
            <w:noWrap/>
            <w:vAlign w:val="bottom"/>
            <w:hideMark/>
          </w:tcPr>
          <w:p w14:paraId="7B5C0B33"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0.45</w:t>
            </w:r>
          </w:p>
        </w:tc>
        <w:tc>
          <w:tcPr>
            <w:tcW w:w="1840" w:type="dxa"/>
            <w:tcBorders>
              <w:top w:val="nil"/>
              <w:left w:val="nil"/>
              <w:bottom w:val="nil"/>
              <w:right w:val="nil"/>
            </w:tcBorders>
            <w:shd w:val="clear" w:color="auto" w:fill="auto"/>
            <w:noWrap/>
            <w:vAlign w:val="bottom"/>
            <w:hideMark/>
          </w:tcPr>
          <w:p w14:paraId="1526AD2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1264CBE1" w14:textId="77777777" w:rsidTr="003649E4">
        <w:trPr>
          <w:trHeight w:val="222"/>
        </w:trPr>
        <w:tc>
          <w:tcPr>
            <w:tcW w:w="2540" w:type="dxa"/>
            <w:tcBorders>
              <w:top w:val="nil"/>
              <w:left w:val="nil"/>
              <w:bottom w:val="nil"/>
              <w:right w:val="nil"/>
            </w:tcBorders>
            <w:shd w:val="clear" w:color="auto" w:fill="auto"/>
            <w:noWrap/>
            <w:vAlign w:val="bottom"/>
            <w:hideMark/>
          </w:tcPr>
          <w:p w14:paraId="0E3C27C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KIEFFER</w:t>
            </w:r>
          </w:p>
        </w:tc>
        <w:tc>
          <w:tcPr>
            <w:tcW w:w="2660" w:type="dxa"/>
            <w:tcBorders>
              <w:top w:val="nil"/>
              <w:left w:val="nil"/>
              <w:bottom w:val="nil"/>
              <w:right w:val="nil"/>
            </w:tcBorders>
            <w:shd w:val="clear" w:color="auto" w:fill="auto"/>
            <w:noWrap/>
            <w:vAlign w:val="bottom"/>
            <w:hideMark/>
          </w:tcPr>
          <w:p w14:paraId="34CF69B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w:t>
            </w:r>
          </w:p>
        </w:tc>
        <w:tc>
          <w:tcPr>
            <w:tcW w:w="1160" w:type="dxa"/>
            <w:tcBorders>
              <w:top w:val="nil"/>
              <w:left w:val="nil"/>
              <w:bottom w:val="nil"/>
              <w:right w:val="nil"/>
            </w:tcBorders>
            <w:shd w:val="clear" w:color="auto" w:fill="auto"/>
            <w:noWrap/>
            <w:vAlign w:val="bottom"/>
            <w:hideMark/>
          </w:tcPr>
          <w:p w14:paraId="14168811"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0.02</w:t>
            </w:r>
          </w:p>
        </w:tc>
        <w:tc>
          <w:tcPr>
            <w:tcW w:w="1840" w:type="dxa"/>
            <w:tcBorders>
              <w:top w:val="nil"/>
              <w:left w:val="nil"/>
              <w:bottom w:val="nil"/>
              <w:right w:val="nil"/>
            </w:tcBorders>
            <w:shd w:val="clear" w:color="auto" w:fill="auto"/>
            <w:noWrap/>
            <w:vAlign w:val="bottom"/>
            <w:hideMark/>
          </w:tcPr>
          <w:p w14:paraId="3F6EA2B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38428D5C" w14:textId="77777777" w:rsidTr="003649E4">
        <w:trPr>
          <w:trHeight w:val="222"/>
        </w:trPr>
        <w:tc>
          <w:tcPr>
            <w:tcW w:w="2540" w:type="dxa"/>
            <w:tcBorders>
              <w:top w:val="nil"/>
              <w:left w:val="nil"/>
              <w:bottom w:val="nil"/>
              <w:right w:val="nil"/>
            </w:tcBorders>
            <w:shd w:val="clear" w:color="auto" w:fill="auto"/>
            <w:noWrap/>
            <w:vAlign w:val="bottom"/>
            <w:hideMark/>
          </w:tcPr>
          <w:p w14:paraId="3FEE2D3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KISATCHIE</w:t>
            </w:r>
          </w:p>
        </w:tc>
        <w:tc>
          <w:tcPr>
            <w:tcW w:w="2660" w:type="dxa"/>
            <w:tcBorders>
              <w:top w:val="nil"/>
              <w:left w:val="nil"/>
              <w:bottom w:val="nil"/>
              <w:right w:val="nil"/>
            </w:tcBorders>
            <w:shd w:val="clear" w:color="auto" w:fill="auto"/>
            <w:noWrap/>
            <w:vAlign w:val="bottom"/>
            <w:hideMark/>
          </w:tcPr>
          <w:p w14:paraId="2F494C7B" w14:textId="77777777" w:rsidR="003649E4" w:rsidRPr="003649E4" w:rsidRDefault="003C3C69" w:rsidP="003649E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CLAY </w:t>
            </w:r>
            <w:r w:rsidR="003649E4" w:rsidRPr="003649E4">
              <w:rPr>
                <w:rFonts w:ascii="Times New Roman" w:eastAsia="Times New Roman" w:hAnsi="Times New Roman" w:cs="Times New Roman"/>
                <w:color w:val="000000"/>
                <w:sz w:val="20"/>
                <w:szCs w:val="20"/>
              </w:rPr>
              <w:t>SEVERE ERODED</w:t>
            </w:r>
          </w:p>
        </w:tc>
        <w:tc>
          <w:tcPr>
            <w:tcW w:w="1160" w:type="dxa"/>
            <w:tcBorders>
              <w:top w:val="nil"/>
              <w:left w:val="nil"/>
              <w:bottom w:val="nil"/>
              <w:right w:val="nil"/>
            </w:tcBorders>
            <w:shd w:val="clear" w:color="auto" w:fill="auto"/>
            <w:noWrap/>
            <w:vAlign w:val="bottom"/>
            <w:hideMark/>
          </w:tcPr>
          <w:p w14:paraId="2A07D8B0"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0.72</w:t>
            </w:r>
          </w:p>
        </w:tc>
        <w:tc>
          <w:tcPr>
            <w:tcW w:w="1840" w:type="dxa"/>
            <w:tcBorders>
              <w:top w:val="nil"/>
              <w:left w:val="nil"/>
              <w:bottom w:val="nil"/>
              <w:right w:val="nil"/>
            </w:tcBorders>
            <w:shd w:val="clear" w:color="auto" w:fill="auto"/>
            <w:noWrap/>
            <w:vAlign w:val="bottom"/>
            <w:hideMark/>
          </w:tcPr>
          <w:p w14:paraId="0A108EC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0FB4F671" w14:textId="77777777" w:rsidTr="003649E4">
        <w:trPr>
          <w:trHeight w:val="222"/>
        </w:trPr>
        <w:tc>
          <w:tcPr>
            <w:tcW w:w="2540" w:type="dxa"/>
            <w:tcBorders>
              <w:top w:val="nil"/>
              <w:left w:val="nil"/>
              <w:bottom w:val="nil"/>
              <w:right w:val="nil"/>
            </w:tcBorders>
            <w:shd w:val="clear" w:color="auto" w:fill="auto"/>
            <w:noWrap/>
            <w:vAlign w:val="bottom"/>
            <w:hideMark/>
          </w:tcPr>
          <w:p w14:paraId="6C35E22E" w14:textId="77777777" w:rsidR="003649E4" w:rsidRPr="003649E4" w:rsidRDefault="003C3C69" w:rsidP="003649E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KISATCHIE - </w:t>
            </w:r>
            <w:r w:rsidR="003649E4" w:rsidRPr="003649E4">
              <w:rPr>
                <w:rFonts w:ascii="Times New Roman" w:eastAsia="Times New Roman" w:hAnsi="Times New Roman" w:cs="Times New Roman"/>
                <w:color w:val="000000"/>
                <w:sz w:val="20"/>
                <w:szCs w:val="20"/>
              </w:rPr>
              <w:t>ANACOCO</w:t>
            </w:r>
          </w:p>
        </w:tc>
        <w:tc>
          <w:tcPr>
            <w:tcW w:w="2660" w:type="dxa"/>
            <w:tcBorders>
              <w:top w:val="nil"/>
              <w:left w:val="nil"/>
              <w:bottom w:val="nil"/>
              <w:right w:val="nil"/>
            </w:tcBorders>
            <w:shd w:val="clear" w:color="auto" w:fill="auto"/>
            <w:noWrap/>
            <w:vAlign w:val="bottom"/>
            <w:hideMark/>
          </w:tcPr>
          <w:p w14:paraId="6A32DDC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3C73A1EB"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0.42</w:t>
            </w:r>
          </w:p>
        </w:tc>
        <w:tc>
          <w:tcPr>
            <w:tcW w:w="1840" w:type="dxa"/>
            <w:tcBorders>
              <w:top w:val="nil"/>
              <w:left w:val="nil"/>
              <w:bottom w:val="nil"/>
              <w:right w:val="nil"/>
            </w:tcBorders>
            <w:shd w:val="clear" w:color="auto" w:fill="auto"/>
            <w:noWrap/>
            <w:vAlign w:val="bottom"/>
            <w:hideMark/>
          </w:tcPr>
          <w:p w14:paraId="3B1780C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6F376FDE" w14:textId="77777777" w:rsidTr="003649E4">
        <w:trPr>
          <w:trHeight w:val="222"/>
        </w:trPr>
        <w:tc>
          <w:tcPr>
            <w:tcW w:w="2540" w:type="dxa"/>
            <w:tcBorders>
              <w:top w:val="nil"/>
              <w:left w:val="nil"/>
              <w:bottom w:val="nil"/>
              <w:right w:val="nil"/>
            </w:tcBorders>
            <w:shd w:val="clear" w:color="auto" w:fill="auto"/>
            <w:noWrap/>
            <w:vAlign w:val="bottom"/>
            <w:hideMark/>
          </w:tcPr>
          <w:p w14:paraId="2C5F08D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KISATCHIE-OULA</w:t>
            </w:r>
          </w:p>
        </w:tc>
        <w:tc>
          <w:tcPr>
            <w:tcW w:w="2660" w:type="dxa"/>
            <w:tcBorders>
              <w:top w:val="nil"/>
              <w:left w:val="nil"/>
              <w:bottom w:val="nil"/>
              <w:right w:val="nil"/>
            </w:tcBorders>
            <w:shd w:val="clear" w:color="auto" w:fill="auto"/>
            <w:noWrap/>
            <w:vAlign w:val="bottom"/>
            <w:hideMark/>
          </w:tcPr>
          <w:p w14:paraId="54E31E5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28108BB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3.29</w:t>
            </w:r>
          </w:p>
        </w:tc>
        <w:tc>
          <w:tcPr>
            <w:tcW w:w="1840" w:type="dxa"/>
            <w:tcBorders>
              <w:top w:val="nil"/>
              <w:left w:val="nil"/>
              <w:bottom w:val="nil"/>
              <w:right w:val="nil"/>
            </w:tcBorders>
            <w:shd w:val="clear" w:color="auto" w:fill="auto"/>
            <w:noWrap/>
            <w:vAlign w:val="bottom"/>
            <w:hideMark/>
          </w:tcPr>
          <w:p w14:paraId="1DCD7CB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4A78B791" w14:textId="77777777" w:rsidTr="003649E4">
        <w:trPr>
          <w:trHeight w:val="222"/>
        </w:trPr>
        <w:tc>
          <w:tcPr>
            <w:tcW w:w="2540" w:type="dxa"/>
            <w:tcBorders>
              <w:top w:val="nil"/>
              <w:left w:val="nil"/>
              <w:bottom w:val="nil"/>
              <w:right w:val="nil"/>
            </w:tcBorders>
            <w:shd w:val="clear" w:color="auto" w:fill="auto"/>
            <w:noWrap/>
            <w:vAlign w:val="bottom"/>
            <w:hideMark/>
          </w:tcPr>
          <w:p w14:paraId="3CCB989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KISATCHIE-RAYBURN</w:t>
            </w:r>
          </w:p>
        </w:tc>
        <w:tc>
          <w:tcPr>
            <w:tcW w:w="2660" w:type="dxa"/>
            <w:tcBorders>
              <w:top w:val="nil"/>
              <w:left w:val="nil"/>
              <w:bottom w:val="nil"/>
              <w:right w:val="nil"/>
            </w:tcBorders>
            <w:shd w:val="clear" w:color="auto" w:fill="auto"/>
            <w:noWrap/>
            <w:vAlign w:val="bottom"/>
            <w:hideMark/>
          </w:tcPr>
          <w:p w14:paraId="69AA16A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3D33BBD1"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0.00</w:t>
            </w:r>
          </w:p>
        </w:tc>
        <w:tc>
          <w:tcPr>
            <w:tcW w:w="1840" w:type="dxa"/>
            <w:tcBorders>
              <w:top w:val="nil"/>
              <w:left w:val="nil"/>
              <w:bottom w:val="nil"/>
              <w:right w:val="nil"/>
            </w:tcBorders>
            <w:shd w:val="clear" w:color="auto" w:fill="auto"/>
            <w:noWrap/>
            <w:vAlign w:val="bottom"/>
            <w:hideMark/>
          </w:tcPr>
          <w:p w14:paraId="04B90EC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3281CCD3" w14:textId="77777777" w:rsidTr="003649E4">
        <w:trPr>
          <w:trHeight w:val="222"/>
        </w:trPr>
        <w:tc>
          <w:tcPr>
            <w:tcW w:w="2540" w:type="dxa"/>
            <w:tcBorders>
              <w:top w:val="nil"/>
              <w:left w:val="nil"/>
              <w:bottom w:val="nil"/>
              <w:right w:val="nil"/>
            </w:tcBorders>
            <w:shd w:val="clear" w:color="auto" w:fill="auto"/>
            <w:noWrap/>
            <w:vAlign w:val="bottom"/>
            <w:hideMark/>
          </w:tcPr>
          <w:p w14:paraId="1427164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KOLIN</w:t>
            </w:r>
          </w:p>
        </w:tc>
        <w:tc>
          <w:tcPr>
            <w:tcW w:w="2660" w:type="dxa"/>
            <w:tcBorders>
              <w:top w:val="nil"/>
              <w:left w:val="nil"/>
              <w:bottom w:val="nil"/>
              <w:right w:val="nil"/>
            </w:tcBorders>
            <w:shd w:val="clear" w:color="auto" w:fill="auto"/>
            <w:noWrap/>
            <w:vAlign w:val="bottom"/>
            <w:hideMark/>
          </w:tcPr>
          <w:p w14:paraId="3A8DC0F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 LOAM</w:t>
            </w:r>
          </w:p>
        </w:tc>
        <w:tc>
          <w:tcPr>
            <w:tcW w:w="1160" w:type="dxa"/>
            <w:tcBorders>
              <w:top w:val="nil"/>
              <w:left w:val="nil"/>
              <w:bottom w:val="nil"/>
              <w:right w:val="nil"/>
            </w:tcBorders>
            <w:shd w:val="clear" w:color="auto" w:fill="auto"/>
            <w:noWrap/>
            <w:vAlign w:val="bottom"/>
            <w:hideMark/>
          </w:tcPr>
          <w:p w14:paraId="6B3169A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0.97</w:t>
            </w:r>
          </w:p>
        </w:tc>
        <w:tc>
          <w:tcPr>
            <w:tcW w:w="1840" w:type="dxa"/>
            <w:tcBorders>
              <w:top w:val="nil"/>
              <w:left w:val="nil"/>
              <w:bottom w:val="nil"/>
              <w:right w:val="nil"/>
            </w:tcBorders>
            <w:shd w:val="clear" w:color="auto" w:fill="auto"/>
            <w:noWrap/>
            <w:vAlign w:val="bottom"/>
            <w:hideMark/>
          </w:tcPr>
          <w:p w14:paraId="61AFDB6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1425B0BB" w14:textId="77777777" w:rsidTr="003649E4">
        <w:trPr>
          <w:trHeight w:val="222"/>
        </w:trPr>
        <w:tc>
          <w:tcPr>
            <w:tcW w:w="2540" w:type="dxa"/>
            <w:tcBorders>
              <w:top w:val="nil"/>
              <w:left w:val="nil"/>
              <w:bottom w:val="nil"/>
              <w:right w:val="nil"/>
            </w:tcBorders>
            <w:shd w:val="clear" w:color="auto" w:fill="auto"/>
            <w:noWrap/>
            <w:vAlign w:val="bottom"/>
            <w:hideMark/>
          </w:tcPr>
          <w:p w14:paraId="389B878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LARUE</w:t>
            </w:r>
          </w:p>
        </w:tc>
        <w:tc>
          <w:tcPr>
            <w:tcW w:w="2660" w:type="dxa"/>
            <w:tcBorders>
              <w:top w:val="nil"/>
              <w:left w:val="nil"/>
              <w:bottom w:val="nil"/>
              <w:right w:val="nil"/>
            </w:tcBorders>
            <w:shd w:val="clear" w:color="auto" w:fill="auto"/>
            <w:noWrap/>
            <w:vAlign w:val="bottom"/>
            <w:hideMark/>
          </w:tcPr>
          <w:p w14:paraId="41AB2DD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5F099AB8"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0.01</w:t>
            </w:r>
          </w:p>
        </w:tc>
        <w:tc>
          <w:tcPr>
            <w:tcW w:w="1840" w:type="dxa"/>
            <w:tcBorders>
              <w:top w:val="nil"/>
              <w:left w:val="nil"/>
              <w:bottom w:val="nil"/>
              <w:right w:val="nil"/>
            </w:tcBorders>
            <w:shd w:val="clear" w:color="auto" w:fill="auto"/>
            <w:noWrap/>
            <w:vAlign w:val="bottom"/>
            <w:hideMark/>
          </w:tcPr>
          <w:p w14:paraId="0E815EF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44A457D3" w14:textId="77777777" w:rsidTr="003649E4">
        <w:trPr>
          <w:trHeight w:val="222"/>
        </w:trPr>
        <w:tc>
          <w:tcPr>
            <w:tcW w:w="2540" w:type="dxa"/>
            <w:tcBorders>
              <w:top w:val="nil"/>
              <w:left w:val="nil"/>
              <w:bottom w:val="nil"/>
              <w:right w:val="nil"/>
            </w:tcBorders>
            <w:shd w:val="clear" w:color="auto" w:fill="auto"/>
            <w:noWrap/>
            <w:vAlign w:val="bottom"/>
            <w:hideMark/>
          </w:tcPr>
          <w:p w14:paraId="04F9BED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MAHAN</w:t>
            </w:r>
          </w:p>
        </w:tc>
        <w:tc>
          <w:tcPr>
            <w:tcW w:w="2660" w:type="dxa"/>
            <w:tcBorders>
              <w:top w:val="nil"/>
              <w:left w:val="nil"/>
              <w:bottom w:val="nil"/>
              <w:right w:val="nil"/>
            </w:tcBorders>
            <w:shd w:val="clear" w:color="auto" w:fill="auto"/>
            <w:noWrap/>
            <w:vAlign w:val="bottom"/>
            <w:hideMark/>
          </w:tcPr>
          <w:p w14:paraId="7C1B0DD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34EE620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0.21</w:t>
            </w:r>
          </w:p>
        </w:tc>
        <w:tc>
          <w:tcPr>
            <w:tcW w:w="1840" w:type="dxa"/>
            <w:tcBorders>
              <w:top w:val="nil"/>
              <w:left w:val="nil"/>
              <w:bottom w:val="nil"/>
              <w:right w:val="nil"/>
            </w:tcBorders>
            <w:shd w:val="clear" w:color="auto" w:fill="auto"/>
            <w:noWrap/>
            <w:vAlign w:val="bottom"/>
            <w:hideMark/>
          </w:tcPr>
          <w:p w14:paraId="38342CB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1A829512" w14:textId="77777777" w:rsidTr="003649E4">
        <w:trPr>
          <w:trHeight w:val="222"/>
        </w:trPr>
        <w:tc>
          <w:tcPr>
            <w:tcW w:w="2540" w:type="dxa"/>
            <w:tcBorders>
              <w:top w:val="nil"/>
              <w:left w:val="nil"/>
              <w:bottom w:val="nil"/>
              <w:right w:val="nil"/>
            </w:tcBorders>
            <w:shd w:val="clear" w:color="auto" w:fill="auto"/>
            <w:noWrap/>
            <w:vAlign w:val="bottom"/>
            <w:hideMark/>
          </w:tcPr>
          <w:p w14:paraId="6FCA1057"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MALBIS</w:t>
            </w:r>
          </w:p>
        </w:tc>
        <w:tc>
          <w:tcPr>
            <w:tcW w:w="2660" w:type="dxa"/>
            <w:tcBorders>
              <w:top w:val="nil"/>
              <w:left w:val="nil"/>
              <w:bottom w:val="nil"/>
              <w:right w:val="nil"/>
            </w:tcBorders>
            <w:shd w:val="clear" w:color="auto" w:fill="auto"/>
            <w:noWrap/>
            <w:vAlign w:val="bottom"/>
            <w:hideMark/>
          </w:tcPr>
          <w:p w14:paraId="35E1DFE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35568166"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8.69</w:t>
            </w:r>
          </w:p>
        </w:tc>
        <w:tc>
          <w:tcPr>
            <w:tcW w:w="1840" w:type="dxa"/>
            <w:tcBorders>
              <w:top w:val="nil"/>
              <w:left w:val="nil"/>
              <w:bottom w:val="nil"/>
              <w:right w:val="nil"/>
            </w:tcBorders>
            <w:shd w:val="clear" w:color="auto" w:fill="auto"/>
            <w:noWrap/>
            <w:vAlign w:val="bottom"/>
            <w:hideMark/>
          </w:tcPr>
          <w:p w14:paraId="52AEE48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60371D4E" w14:textId="77777777" w:rsidTr="003649E4">
        <w:trPr>
          <w:trHeight w:val="222"/>
        </w:trPr>
        <w:tc>
          <w:tcPr>
            <w:tcW w:w="2540" w:type="dxa"/>
            <w:tcBorders>
              <w:top w:val="nil"/>
              <w:left w:val="nil"/>
              <w:bottom w:val="nil"/>
              <w:right w:val="nil"/>
            </w:tcBorders>
            <w:shd w:val="clear" w:color="auto" w:fill="auto"/>
            <w:noWrap/>
            <w:vAlign w:val="bottom"/>
            <w:hideMark/>
          </w:tcPr>
          <w:p w14:paraId="1E9D8E9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MAYHEW</w:t>
            </w:r>
          </w:p>
        </w:tc>
        <w:tc>
          <w:tcPr>
            <w:tcW w:w="2660" w:type="dxa"/>
            <w:tcBorders>
              <w:top w:val="nil"/>
              <w:left w:val="nil"/>
              <w:bottom w:val="nil"/>
              <w:right w:val="nil"/>
            </w:tcBorders>
            <w:shd w:val="clear" w:color="auto" w:fill="auto"/>
            <w:noWrap/>
            <w:vAlign w:val="bottom"/>
            <w:hideMark/>
          </w:tcPr>
          <w:p w14:paraId="1D73C91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SILTY CLAY LOAM</w:t>
            </w:r>
          </w:p>
        </w:tc>
        <w:tc>
          <w:tcPr>
            <w:tcW w:w="1160" w:type="dxa"/>
            <w:tcBorders>
              <w:top w:val="nil"/>
              <w:left w:val="nil"/>
              <w:bottom w:val="nil"/>
              <w:right w:val="nil"/>
            </w:tcBorders>
            <w:shd w:val="clear" w:color="auto" w:fill="auto"/>
            <w:noWrap/>
            <w:vAlign w:val="bottom"/>
            <w:hideMark/>
          </w:tcPr>
          <w:p w14:paraId="7DF549F8"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0.19</w:t>
            </w:r>
          </w:p>
        </w:tc>
        <w:tc>
          <w:tcPr>
            <w:tcW w:w="1840" w:type="dxa"/>
            <w:tcBorders>
              <w:top w:val="nil"/>
              <w:left w:val="nil"/>
              <w:bottom w:val="nil"/>
              <w:right w:val="nil"/>
            </w:tcBorders>
            <w:shd w:val="clear" w:color="auto" w:fill="auto"/>
            <w:noWrap/>
            <w:vAlign w:val="bottom"/>
            <w:hideMark/>
          </w:tcPr>
          <w:p w14:paraId="4623A32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0B83504C" w14:textId="77777777" w:rsidTr="003649E4">
        <w:trPr>
          <w:trHeight w:val="222"/>
        </w:trPr>
        <w:tc>
          <w:tcPr>
            <w:tcW w:w="2540" w:type="dxa"/>
            <w:tcBorders>
              <w:top w:val="nil"/>
              <w:left w:val="nil"/>
              <w:bottom w:val="nil"/>
              <w:right w:val="nil"/>
            </w:tcBorders>
            <w:shd w:val="clear" w:color="auto" w:fill="auto"/>
            <w:noWrap/>
            <w:vAlign w:val="bottom"/>
            <w:hideMark/>
          </w:tcPr>
          <w:p w14:paraId="3D6C292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MCLAURIN</w:t>
            </w:r>
          </w:p>
        </w:tc>
        <w:tc>
          <w:tcPr>
            <w:tcW w:w="2660" w:type="dxa"/>
            <w:tcBorders>
              <w:top w:val="nil"/>
              <w:left w:val="nil"/>
              <w:bottom w:val="nil"/>
              <w:right w:val="nil"/>
            </w:tcBorders>
            <w:shd w:val="clear" w:color="auto" w:fill="auto"/>
            <w:noWrap/>
            <w:vAlign w:val="bottom"/>
            <w:hideMark/>
          </w:tcPr>
          <w:p w14:paraId="7972B12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4002062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0.05</w:t>
            </w:r>
          </w:p>
        </w:tc>
        <w:tc>
          <w:tcPr>
            <w:tcW w:w="1840" w:type="dxa"/>
            <w:tcBorders>
              <w:top w:val="nil"/>
              <w:left w:val="nil"/>
              <w:bottom w:val="nil"/>
              <w:right w:val="nil"/>
            </w:tcBorders>
            <w:shd w:val="clear" w:color="auto" w:fill="auto"/>
            <w:noWrap/>
            <w:vAlign w:val="bottom"/>
            <w:hideMark/>
          </w:tcPr>
          <w:p w14:paraId="28B38F0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11AFF168" w14:textId="77777777" w:rsidTr="003649E4">
        <w:trPr>
          <w:trHeight w:val="222"/>
        </w:trPr>
        <w:tc>
          <w:tcPr>
            <w:tcW w:w="2540" w:type="dxa"/>
            <w:tcBorders>
              <w:top w:val="nil"/>
              <w:left w:val="nil"/>
              <w:bottom w:val="nil"/>
              <w:right w:val="nil"/>
            </w:tcBorders>
            <w:shd w:val="clear" w:color="auto" w:fill="auto"/>
            <w:noWrap/>
            <w:vAlign w:val="bottom"/>
            <w:hideMark/>
          </w:tcPr>
          <w:p w14:paraId="47AC290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METCALF</w:t>
            </w:r>
          </w:p>
        </w:tc>
        <w:tc>
          <w:tcPr>
            <w:tcW w:w="2660" w:type="dxa"/>
            <w:tcBorders>
              <w:top w:val="nil"/>
              <w:left w:val="nil"/>
              <w:bottom w:val="nil"/>
              <w:right w:val="nil"/>
            </w:tcBorders>
            <w:shd w:val="clear" w:color="auto" w:fill="auto"/>
            <w:noWrap/>
            <w:vAlign w:val="bottom"/>
            <w:hideMark/>
          </w:tcPr>
          <w:p w14:paraId="32AF054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7F6B3C4D"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1.50</w:t>
            </w:r>
          </w:p>
        </w:tc>
        <w:tc>
          <w:tcPr>
            <w:tcW w:w="1840" w:type="dxa"/>
            <w:tcBorders>
              <w:top w:val="nil"/>
              <w:left w:val="nil"/>
              <w:bottom w:val="nil"/>
              <w:right w:val="nil"/>
            </w:tcBorders>
            <w:shd w:val="clear" w:color="auto" w:fill="auto"/>
            <w:noWrap/>
            <w:vAlign w:val="bottom"/>
            <w:hideMark/>
          </w:tcPr>
          <w:p w14:paraId="4FF5544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7DF3C497" w14:textId="77777777" w:rsidTr="003649E4">
        <w:trPr>
          <w:trHeight w:val="222"/>
        </w:trPr>
        <w:tc>
          <w:tcPr>
            <w:tcW w:w="2540" w:type="dxa"/>
            <w:tcBorders>
              <w:top w:val="nil"/>
              <w:left w:val="nil"/>
              <w:bottom w:val="nil"/>
              <w:right w:val="nil"/>
            </w:tcBorders>
            <w:shd w:val="clear" w:color="auto" w:fill="auto"/>
            <w:noWrap/>
            <w:vAlign w:val="bottom"/>
            <w:hideMark/>
          </w:tcPr>
          <w:p w14:paraId="25CCD7A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MORELAND</w:t>
            </w:r>
          </w:p>
        </w:tc>
        <w:tc>
          <w:tcPr>
            <w:tcW w:w="2660" w:type="dxa"/>
            <w:tcBorders>
              <w:top w:val="nil"/>
              <w:left w:val="nil"/>
              <w:bottom w:val="nil"/>
              <w:right w:val="nil"/>
            </w:tcBorders>
            <w:shd w:val="clear" w:color="auto" w:fill="auto"/>
            <w:noWrap/>
            <w:vAlign w:val="bottom"/>
            <w:hideMark/>
          </w:tcPr>
          <w:p w14:paraId="3E7B1131" w14:textId="77777777" w:rsidR="003649E4" w:rsidRPr="003649E4" w:rsidRDefault="003C3C69" w:rsidP="003649E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CLAY</w:t>
            </w:r>
            <w:r w:rsidR="003649E4" w:rsidRPr="003649E4">
              <w:rPr>
                <w:rFonts w:ascii="Times New Roman" w:eastAsia="Times New Roman" w:hAnsi="Times New Roman" w:cs="Times New Roman"/>
                <w:color w:val="000000"/>
                <w:sz w:val="20"/>
                <w:szCs w:val="20"/>
              </w:rPr>
              <w:t xml:space="preserve">  FREQ. FLOODED</w:t>
            </w:r>
          </w:p>
        </w:tc>
        <w:tc>
          <w:tcPr>
            <w:tcW w:w="1160" w:type="dxa"/>
            <w:tcBorders>
              <w:top w:val="nil"/>
              <w:left w:val="nil"/>
              <w:bottom w:val="nil"/>
              <w:right w:val="nil"/>
            </w:tcBorders>
            <w:shd w:val="clear" w:color="auto" w:fill="auto"/>
            <w:noWrap/>
            <w:vAlign w:val="bottom"/>
            <w:hideMark/>
          </w:tcPr>
          <w:p w14:paraId="124F5C9F"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0.71</w:t>
            </w:r>
          </w:p>
        </w:tc>
        <w:tc>
          <w:tcPr>
            <w:tcW w:w="1840" w:type="dxa"/>
            <w:tcBorders>
              <w:top w:val="nil"/>
              <w:left w:val="nil"/>
              <w:bottom w:val="nil"/>
              <w:right w:val="nil"/>
            </w:tcBorders>
            <w:shd w:val="clear" w:color="auto" w:fill="auto"/>
            <w:noWrap/>
            <w:vAlign w:val="bottom"/>
            <w:hideMark/>
          </w:tcPr>
          <w:p w14:paraId="09A0EEB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074CA037" w14:textId="77777777" w:rsidTr="003649E4">
        <w:trPr>
          <w:trHeight w:val="222"/>
        </w:trPr>
        <w:tc>
          <w:tcPr>
            <w:tcW w:w="2540" w:type="dxa"/>
            <w:tcBorders>
              <w:top w:val="nil"/>
              <w:left w:val="nil"/>
              <w:bottom w:val="nil"/>
              <w:right w:val="nil"/>
            </w:tcBorders>
            <w:shd w:val="clear" w:color="auto" w:fill="auto"/>
            <w:noWrap/>
            <w:vAlign w:val="bottom"/>
            <w:hideMark/>
          </w:tcPr>
          <w:p w14:paraId="0BC9BF5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MORSE</w:t>
            </w:r>
          </w:p>
        </w:tc>
        <w:tc>
          <w:tcPr>
            <w:tcW w:w="2660" w:type="dxa"/>
            <w:tcBorders>
              <w:top w:val="nil"/>
              <w:left w:val="nil"/>
              <w:bottom w:val="nil"/>
              <w:right w:val="nil"/>
            </w:tcBorders>
            <w:shd w:val="clear" w:color="auto" w:fill="auto"/>
            <w:noWrap/>
            <w:vAlign w:val="bottom"/>
            <w:hideMark/>
          </w:tcPr>
          <w:p w14:paraId="55BDD7B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SILTY CLAY</w:t>
            </w:r>
          </w:p>
        </w:tc>
        <w:tc>
          <w:tcPr>
            <w:tcW w:w="1160" w:type="dxa"/>
            <w:tcBorders>
              <w:top w:val="nil"/>
              <w:left w:val="nil"/>
              <w:bottom w:val="nil"/>
              <w:right w:val="nil"/>
            </w:tcBorders>
            <w:shd w:val="clear" w:color="auto" w:fill="auto"/>
            <w:noWrap/>
            <w:vAlign w:val="bottom"/>
            <w:hideMark/>
          </w:tcPr>
          <w:p w14:paraId="6F08D43A"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0.04</w:t>
            </w:r>
          </w:p>
        </w:tc>
        <w:tc>
          <w:tcPr>
            <w:tcW w:w="1840" w:type="dxa"/>
            <w:tcBorders>
              <w:top w:val="nil"/>
              <w:left w:val="nil"/>
              <w:bottom w:val="nil"/>
              <w:right w:val="nil"/>
            </w:tcBorders>
            <w:shd w:val="clear" w:color="auto" w:fill="auto"/>
            <w:noWrap/>
            <w:vAlign w:val="bottom"/>
            <w:hideMark/>
          </w:tcPr>
          <w:p w14:paraId="40C2ABF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51D6CBE9" w14:textId="77777777" w:rsidTr="003649E4">
        <w:trPr>
          <w:trHeight w:val="222"/>
        </w:trPr>
        <w:tc>
          <w:tcPr>
            <w:tcW w:w="2540" w:type="dxa"/>
            <w:tcBorders>
              <w:top w:val="nil"/>
              <w:left w:val="nil"/>
              <w:bottom w:val="nil"/>
              <w:right w:val="nil"/>
            </w:tcBorders>
            <w:shd w:val="clear" w:color="auto" w:fill="auto"/>
            <w:noWrap/>
            <w:vAlign w:val="bottom"/>
            <w:hideMark/>
          </w:tcPr>
          <w:p w14:paraId="21AB244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NATCHITOCHES</w:t>
            </w:r>
          </w:p>
        </w:tc>
        <w:tc>
          <w:tcPr>
            <w:tcW w:w="2660" w:type="dxa"/>
            <w:tcBorders>
              <w:top w:val="nil"/>
              <w:left w:val="nil"/>
              <w:bottom w:val="nil"/>
              <w:right w:val="nil"/>
            </w:tcBorders>
            <w:shd w:val="clear" w:color="auto" w:fill="auto"/>
            <w:noWrap/>
            <w:vAlign w:val="bottom"/>
            <w:hideMark/>
          </w:tcPr>
          <w:p w14:paraId="3D9B06B7"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SANDY CLAY LOAM</w:t>
            </w:r>
          </w:p>
        </w:tc>
        <w:tc>
          <w:tcPr>
            <w:tcW w:w="1160" w:type="dxa"/>
            <w:tcBorders>
              <w:top w:val="nil"/>
              <w:left w:val="nil"/>
              <w:bottom w:val="nil"/>
              <w:right w:val="nil"/>
            </w:tcBorders>
            <w:shd w:val="clear" w:color="auto" w:fill="auto"/>
            <w:noWrap/>
            <w:vAlign w:val="bottom"/>
            <w:hideMark/>
          </w:tcPr>
          <w:p w14:paraId="7F5D754A"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0.33</w:t>
            </w:r>
          </w:p>
        </w:tc>
        <w:tc>
          <w:tcPr>
            <w:tcW w:w="1840" w:type="dxa"/>
            <w:tcBorders>
              <w:top w:val="nil"/>
              <w:left w:val="nil"/>
              <w:bottom w:val="nil"/>
              <w:right w:val="nil"/>
            </w:tcBorders>
            <w:shd w:val="clear" w:color="auto" w:fill="auto"/>
            <w:noWrap/>
            <w:vAlign w:val="bottom"/>
            <w:hideMark/>
          </w:tcPr>
          <w:p w14:paraId="3F699DC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06B2111E" w14:textId="77777777" w:rsidTr="003649E4">
        <w:trPr>
          <w:trHeight w:val="222"/>
        </w:trPr>
        <w:tc>
          <w:tcPr>
            <w:tcW w:w="2540" w:type="dxa"/>
            <w:tcBorders>
              <w:top w:val="nil"/>
              <w:left w:val="nil"/>
              <w:bottom w:val="nil"/>
              <w:right w:val="nil"/>
            </w:tcBorders>
            <w:shd w:val="clear" w:color="auto" w:fill="auto"/>
            <w:noWrap/>
            <w:vAlign w:val="bottom"/>
            <w:hideMark/>
          </w:tcPr>
          <w:p w14:paraId="385983B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OCHLOCHONEE</w:t>
            </w:r>
          </w:p>
        </w:tc>
        <w:tc>
          <w:tcPr>
            <w:tcW w:w="2660" w:type="dxa"/>
            <w:tcBorders>
              <w:top w:val="nil"/>
              <w:left w:val="nil"/>
              <w:bottom w:val="nil"/>
              <w:right w:val="nil"/>
            </w:tcBorders>
            <w:shd w:val="clear" w:color="auto" w:fill="auto"/>
            <w:noWrap/>
            <w:vAlign w:val="bottom"/>
            <w:hideMark/>
          </w:tcPr>
          <w:p w14:paraId="5D1E9D5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SANDY LOAM</w:t>
            </w:r>
          </w:p>
        </w:tc>
        <w:tc>
          <w:tcPr>
            <w:tcW w:w="1160" w:type="dxa"/>
            <w:tcBorders>
              <w:top w:val="nil"/>
              <w:left w:val="nil"/>
              <w:bottom w:val="nil"/>
              <w:right w:val="nil"/>
            </w:tcBorders>
            <w:shd w:val="clear" w:color="auto" w:fill="auto"/>
            <w:noWrap/>
            <w:vAlign w:val="bottom"/>
            <w:hideMark/>
          </w:tcPr>
          <w:p w14:paraId="7A8692E7"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0.91</w:t>
            </w:r>
          </w:p>
        </w:tc>
        <w:tc>
          <w:tcPr>
            <w:tcW w:w="1840" w:type="dxa"/>
            <w:tcBorders>
              <w:top w:val="nil"/>
              <w:left w:val="nil"/>
              <w:bottom w:val="nil"/>
              <w:right w:val="nil"/>
            </w:tcBorders>
            <w:shd w:val="clear" w:color="auto" w:fill="auto"/>
            <w:noWrap/>
            <w:vAlign w:val="bottom"/>
            <w:hideMark/>
          </w:tcPr>
          <w:p w14:paraId="17BE9DA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59793A72" w14:textId="77777777" w:rsidTr="003649E4">
        <w:trPr>
          <w:trHeight w:val="222"/>
        </w:trPr>
        <w:tc>
          <w:tcPr>
            <w:tcW w:w="2540" w:type="dxa"/>
            <w:tcBorders>
              <w:top w:val="nil"/>
              <w:left w:val="nil"/>
              <w:bottom w:val="nil"/>
              <w:right w:val="nil"/>
            </w:tcBorders>
            <w:shd w:val="clear" w:color="auto" w:fill="auto"/>
            <w:noWrap/>
            <w:vAlign w:val="bottom"/>
            <w:hideMark/>
          </w:tcPr>
          <w:p w14:paraId="7847676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OKTIBBEHA</w:t>
            </w:r>
          </w:p>
        </w:tc>
        <w:tc>
          <w:tcPr>
            <w:tcW w:w="2660" w:type="dxa"/>
            <w:tcBorders>
              <w:top w:val="nil"/>
              <w:left w:val="nil"/>
              <w:bottom w:val="nil"/>
              <w:right w:val="nil"/>
            </w:tcBorders>
            <w:shd w:val="clear" w:color="auto" w:fill="auto"/>
            <w:noWrap/>
            <w:vAlign w:val="bottom"/>
            <w:hideMark/>
          </w:tcPr>
          <w:p w14:paraId="665649B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 LOAM</w:t>
            </w:r>
          </w:p>
        </w:tc>
        <w:tc>
          <w:tcPr>
            <w:tcW w:w="1160" w:type="dxa"/>
            <w:tcBorders>
              <w:top w:val="nil"/>
              <w:left w:val="nil"/>
              <w:bottom w:val="nil"/>
              <w:right w:val="nil"/>
            </w:tcBorders>
            <w:shd w:val="clear" w:color="auto" w:fill="auto"/>
            <w:noWrap/>
            <w:vAlign w:val="bottom"/>
            <w:hideMark/>
          </w:tcPr>
          <w:p w14:paraId="175691A1"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0.25</w:t>
            </w:r>
          </w:p>
        </w:tc>
        <w:tc>
          <w:tcPr>
            <w:tcW w:w="1840" w:type="dxa"/>
            <w:tcBorders>
              <w:top w:val="nil"/>
              <w:left w:val="nil"/>
              <w:bottom w:val="nil"/>
              <w:right w:val="nil"/>
            </w:tcBorders>
            <w:shd w:val="clear" w:color="auto" w:fill="auto"/>
            <w:noWrap/>
            <w:vAlign w:val="bottom"/>
            <w:hideMark/>
          </w:tcPr>
          <w:p w14:paraId="6F1D7E0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194AC196" w14:textId="77777777" w:rsidTr="003649E4">
        <w:trPr>
          <w:trHeight w:val="222"/>
        </w:trPr>
        <w:tc>
          <w:tcPr>
            <w:tcW w:w="2540" w:type="dxa"/>
            <w:tcBorders>
              <w:top w:val="nil"/>
              <w:left w:val="nil"/>
              <w:bottom w:val="nil"/>
              <w:right w:val="nil"/>
            </w:tcBorders>
            <w:shd w:val="clear" w:color="auto" w:fill="auto"/>
            <w:noWrap/>
            <w:vAlign w:val="bottom"/>
            <w:hideMark/>
          </w:tcPr>
          <w:p w14:paraId="1AC4082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lastRenderedPageBreak/>
              <w:t>OSIER</w:t>
            </w:r>
          </w:p>
        </w:tc>
        <w:tc>
          <w:tcPr>
            <w:tcW w:w="2660" w:type="dxa"/>
            <w:tcBorders>
              <w:top w:val="nil"/>
              <w:left w:val="nil"/>
              <w:bottom w:val="nil"/>
              <w:right w:val="nil"/>
            </w:tcBorders>
            <w:shd w:val="clear" w:color="auto" w:fill="auto"/>
            <w:noWrap/>
            <w:vAlign w:val="bottom"/>
            <w:hideMark/>
          </w:tcPr>
          <w:p w14:paraId="6D79606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FINE SAND</w:t>
            </w:r>
          </w:p>
        </w:tc>
        <w:tc>
          <w:tcPr>
            <w:tcW w:w="1160" w:type="dxa"/>
            <w:tcBorders>
              <w:top w:val="nil"/>
              <w:left w:val="nil"/>
              <w:bottom w:val="nil"/>
              <w:right w:val="nil"/>
            </w:tcBorders>
            <w:shd w:val="clear" w:color="auto" w:fill="auto"/>
            <w:noWrap/>
            <w:vAlign w:val="bottom"/>
            <w:hideMark/>
          </w:tcPr>
          <w:p w14:paraId="647393D9"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0.23</w:t>
            </w:r>
          </w:p>
        </w:tc>
        <w:tc>
          <w:tcPr>
            <w:tcW w:w="1840" w:type="dxa"/>
            <w:tcBorders>
              <w:top w:val="nil"/>
              <w:left w:val="nil"/>
              <w:bottom w:val="nil"/>
              <w:right w:val="nil"/>
            </w:tcBorders>
            <w:shd w:val="clear" w:color="auto" w:fill="auto"/>
            <w:noWrap/>
            <w:vAlign w:val="bottom"/>
            <w:hideMark/>
          </w:tcPr>
          <w:p w14:paraId="40FBDC9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762EC54E" w14:textId="77777777" w:rsidTr="003649E4">
        <w:trPr>
          <w:trHeight w:val="222"/>
        </w:trPr>
        <w:tc>
          <w:tcPr>
            <w:tcW w:w="2540" w:type="dxa"/>
            <w:tcBorders>
              <w:top w:val="nil"/>
              <w:left w:val="nil"/>
              <w:bottom w:val="nil"/>
              <w:right w:val="nil"/>
            </w:tcBorders>
            <w:shd w:val="clear" w:color="auto" w:fill="auto"/>
            <w:noWrap/>
            <w:vAlign w:val="bottom"/>
            <w:hideMark/>
          </w:tcPr>
          <w:p w14:paraId="63F14F7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PERRY</w:t>
            </w:r>
          </w:p>
        </w:tc>
        <w:tc>
          <w:tcPr>
            <w:tcW w:w="2660" w:type="dxa"/>
            <w:tcBorders>
              <w:top w:val="nil"/>
              <w:left w:val="nil"/>
              <w:bottom w:val="nil"/>
              <w:right w:val="nil"/>
            </w:tcBorders>
            <w:shd w:val="clear" w:color="auto" w:fill="auto"/>
            <w:noWrap/>
            <w:vAlign w:val="bottom"/>
            <w:hideMark/>
          </w:tcPr>
          <w:p w14:paraId="3B825602" w14:textId="77777777" w:rsidR="003649E4" w:rsidRPr="003649E4" w:rsidRDefault="003C3C69" w:rsidP="003649E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CLAY </w:t>
            </w:r>
            <w:r w:rsidR="003649E4" w:rsidRPr="003649E4">
              <w:rPr>
                <w:rFonts w:ascii="Times New Roman" w:eastAsia="Times New Roman" w:hAnsi="Times New Roman" w:cs="Times New Roman"/>
                <w:color w:val="000000"/>
                <w:sz w:val="20"/>
                <w:szCs w:val="20"/>
              </w:rPr>
              <w:t>OCCAS. FLOODED</w:t>
            </w:r>
          </w:p>
        </w:tc>
        <w:tc>
          <w:tcPr>
            <w:tcW w:w="1160" w:type="dxa"/>
            <w:tcBorders>
              <w:top w:val="nil"/>
              <w:left w:val="nil"/>
              <w:bottom w:val="nil"/>
              <w:right w:val="nil"/>
            </w:tcBorders>
            <w:shd w:val="clear" w:color="auto" w:fill="auto"/>
            <w:noWrap/>
            <w:vAlign w:val="bottom"/>
            <w:hideMark/>
          </w:tcPr>
          <w:p w14:paraId="122A5309"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0.13</w:t>
            </w:r>
          </w:p>
        </w:tc>
        <w:tc>
          <w:tcPr>
            <w:tcW w:w="1840" w:type="dxa"/>
            <w:tcBorders>
              <w:top w:val="nil"/>
              <w:left w:val="nil"/>
              <w:bottom w:val="nil"/>
              <w:right w:val="nil"/>
            </w:tcBorders>
            <w:shd w:val="clear" w:color="auto" w:fill="auto"/>
            <w:noWrap/>
            <w:vAlign w:val="bottom"/>
            <w:hideMark/>
          </w:tcPr>
          <w:p w14:paraId="7CC03E9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49D2ADC2" w14:textId="77777777" w:rsidTr="003649E4">
        <w:trPr>
          <w:trHeight w:val="222"/>
        </w:trPr>
        <w:tc>
          <w:tcPr>
            <w:tcW w:w="2540" w:type="dxa"/>
            <w:tcBorders>
              <w:top w:val="nil"/>
              <w:left w:val="nil"/>
              <w:bottom w:val="nil"/>
              <w:right w:val="nil"/>
            </w:tcBorders>
            <w:shd w:val="clear" w:color="auto" w:fill="auto"/>
            <w:noWrap/>
            <w:vAlign w:val="bottom"/>
            <w:hideMark/>
          </w:tcPr>
          <w:p w14:paraId="7B542B0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RIGOLETTE-KISATCHIE</w:t>
            </w:r>
          </w:p>
        </w:tc>
        <w:tc>
          <w:tcPr>
            <w:tcW w:w="2660" w:type="dxa"/>
            <w:tcBorders>
              <w:top w:val="nil"/>
              <w:left w:val="nil"/>
              <w:bottom w:val="nil"/>
              <w:right w:val="nil"/>
            </w:tcBorders>
            <w:shd w:val="clear" w:color="auto" w:fill="auto"/>
            <w:noWrap/>
            <w:vAlign w:val="bottom"/>
            <w:hideMark/>
          </w:tcPr>
          <w:p w14:paraId="6704C3A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ASSOCIATION</w:t>
            </w:r>
          </w:p>
        </w:tc>
        <w:tc>
          <w:tcPr>
            <w:tcW w:w="1160" w:type="dxa"/>
            <w:tcBorders>
              <w:top w:val="nil"/>
              <w:left w:val="nil"/>
              <w:bottom w:val="nil"/>
              <w:right w:val="nil"/>
            </w:tcBorders>
            <w:shd w:val="clear" w:color="auto" w:fill="auto"/>
            <w:noWrap/>
            <w:vAlign w:val="bottom"/>
            <w:hideMark/>
          </w:tcPr>
          <w:p w14:paraId="3CD3ACF9"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0.11</w:t>
            </w:r>
          </w:p>
        </w:tc>
        <w:tc>
          <w:tcPr>
            <w:tcW w:w="1840" w:type="dxa"/>
            <w:tcBorders>
              <w:top w:val="nil"/>
              <w:left w:val="nil"/>
              <w:bottom w:val="nil"/>
              <w:right w:val="nil"/>
            </w:tcBorders>
            <w:shd w:val="clear" w:color="auto" w:fill="auto"/>
            <w:noWrap/>
            <w:vAlign w:val="bottom"/>
            <w:hideMark/>
          </w:tcPr>
          <w:p w14:paraId="1F9FA03B"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7D733927" w14:textId="77777777" w:rsidTr="003649E4">
        <w:trPr>
          <w:trHeight w:val="222"/>
        </w:trPr>
        <w:tc>
          <w:tcPr>
            <w:tcW w:w="2540" w:type="dxa"/>
            <w:tcBorders>
              <w:top w:val="nil"/>
              <w:left w:val="nil"/>
              <w:bottom w:val="nil"/>
              <w:right w:val="nil"/>
            </w:tcBorders>
            <w:shd w:val="clear" w:color="auto" w:fill="auto"/>
            <w:noWrap/>
            <w:vAlign w:val="bottom"/>
            <w:hideMark/>
          </w:tcPr>
          <w:p w14:paraId="3260B967"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ROXANNA</w:t>
            </w:r>
          </w:p>
        </w:tc>
        <w:tc>
          <w:tcPr>
            <w:tcW w:w="2660" w:type="dxa"/>
            <w:tcBorders>
              <w:top w:val="nil"/>
              <w:left w:val="nil"/>
              <w:bottom w:val="nil"/>
              <w:right w:val="nil"/>
            </w:tcBorders>
            <w:shd w:val="clear" w:color="auto" w:fill="auto"/>
            <w:noWrap/>
            <w:vAlign w:val="bottom"/>
            <w:hideMark/>
          </w:tcPr>
          <w:p w14:paraId="43B57AA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FREQUENTLY FLOODED</w:t>
            </w:r>
          </w:p>
        </w:tc>
        <w:tc>
          <w:tcPr>
            <w:tcW w:w="1160" w:type="dxa"/>
            <w:tcBorders>
              <w:top w:val="nil"/>
              <w:left w:val="nil"/>
              <w:bottom w:val="nil"/>
              <w:right w:val="nil"/>
            </w:tcBorders>
            <w:shd w:val="clear" w:color="auto" w:fill="auto"/>
            <w:noWrap/>
            <w:vAlign w:val="bottom"/>
            <w:hideMark/>
          </w:tcPr>
          <w:p w14:paraId="242F81DC"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0.04</w:t>
            </w:r>
          </w:p>
        </w:tc>
        <w:tc>
          <w:tcPr>
            <w:tcW w:w="1840" w:type="dxa"/>
            <w:tcBorders>
              <w:top w:val="nil"/>
              <w:left w:val="nil"/>
              <w:bottom w:val="nil"/>
              <w:right w:val="nil"/>
            </w:tcBorders>
            <w:shd w:val="clear" w:color="auto" w:fill="auto"/>
            <w:noWrap/>
            <w:vAlign w:val="bottom"/>
            <w:hideMark/>
          </w:tcPr>
          <w:p w14:paraId="4D958DF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7A8A15D6" w14:textId="77777777" w:rsidTr="003649E4">
        <w:trPr>
          <w:trHeight w:val="222"/>
        </w:trPr>
        <w:tc>
          <w:tcPr>
            <w:tcW w:w="2540" w:type="dxa"/>
            <w:tcBorders>
              <w:top w:val="nil"/>
              <w:left w:val="nil"/>
              <w:bottom w:val="nil"/>
              <w:right w:val="nil"/>
            </w:tcBorders>
            <w:shd w:val="clear" w:color="auto" w:fill="auto"/>
            <w:noWrap/>
            <w:vAlign w:val="bottom"/>
            <w:hideMark/>
          </w:tcPr>
          <w:p w14:paraId="48648ED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RUSTON</w:t>
            </w:r>
          </w:p>
        </w:tc>
        <w:tc>
          <w:tcPr>
            <w:tcW w:w="2660" w:type="dxa"/>
            <w:tcBorders>
              <w:top w:val="nil"/>
              <w:left w:val="nil"/>
              <w:bottom w:val="nil"/>
              <w:right w:val="nil"/>
            </w:tcBorders>
            <w:shd w:val="clear" w:color="auto" w:fill="auto"/>
            <w:noWrap/>
            <w:vAlign w:val="bottom"/>
            <w:hideMark/>
          </w:tcPr>
          <w:p w14:paraId="54C9C4A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5B8AD525"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7.77</w:t>
            </w:r>
          </w:p>
        </w:tc>
        <w:tc>
          <w:tcPr>
            <w:tcW w:w="1840" w:type="dxa"/>
            <w:tcBorders>
              <w:top w:val="nil"/>
              <w:left w:val="nil"/>
              <w:bottom w:val="nil"/>
              <w:right w:val="nil"/>
            </w:tcBorders>
            <w:shd w:val="clear" w:color="auto" w:fill="auto"/>
            <w:noWrap/>
            <w:vAlign w:val="bottom"/>
            <w:hideMark/>
          </w:tcPr>
          <w:p w14:paraId="781FE46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6557B350" w14:textId="77777777" w:rsidTr="003649E4">
        <w:trPr>
          <w:trHeight w:val="222"/>
        </w:trPr>
        <w:tc>
          <w:tcPr>
            <w:tcW w:w="2540" w:type="dxa"/>
            <w:tcBorders>
              <w:top w:val="nil"/>
              <w:left w:val="nil"/>
              <w:bottom w:val="nil"/>
              <w:right w:val="nil"/>
            </w:tcBorders>
            <w:shd w:val="clear" w:color="auto" w:fill="auto"/>
            <w:noWrap/>
            <w:vAlign w:val="bottom"/>
            <w:hideMark/>
          </w:tcPr>
          <w:p w14:paraId="1E74AB7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SACUL</w:t>
            </w:r>
          </w:p>
        </w:tc>
        <w:tc>
          <w:tcPr>
            <w:tcW w:w="2660" w:type="dxa"/>
            <w:tcBorders>
              <w:top w:val="nil"/>
              <w:left w:val="nil"/>
              <w:bottom w:val="nil"/>
              <w:right w:val="nil"/>
            </w:tcBorders>
            <w:shd w:val="clear" w:color="auto" w:fill="auto"/>
            <w:noWrap/>
            <w:vAlign w:val="bottom"/>
            <w:hideMark/>
          </w:tcPr>
          <w:p w14:paraId="7CE24C97"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10A139B0"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7.08</w:t>
            </w:r>
          </w:p>
        </w:tc>
        <w:tc>
          <w:tcPr>
            <w:tcW w:w="1840" w:type="dxa"/>
            <w:tcBorders>
              <w:top w:val="nil"/>
              <w:left w:val="nil"/>
              <w:bottom w:val="nil"/>
              <w:right w:val="nil"/>
            </w:tcBorders>
            <w:shd w:val="clear" w:color="auto" w:fill="auto"/>
            <w:noWrap/>
            <w:vAlign w:val="bottom"/>
            <w:hideMark/>
          </w:tcPr>
          <w:p w14:paraId="142EE01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2BE9F6DF" w14:textId="77777777" w:rsidTr="003649E4">
        <w:trPr>
          <w:trHeight w:val="222"/>
        </w:trPr>
        <w:tc>
          <w:tcPr>
            <w:tcW w:w="2540" w:type="dxa"/>
            <w:tcBorders>
              <w:top w:val="nil"/>
              <w:left w:val="nil"/>
              <w:bottom w:val="nil"/>
              <w:right w:val="nil"/>
            </w:tcBorders>
            <w:shd w:val="clear" w:color="auto" w:fill="auto"/>
            <w:noWrap/>
            <w:vAlign w:val="bottom"/>
            <w:hideMark/>
          </w:tcPr>
          <w:p w14:paraId="7086DF8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SAVANAH</w:t>
            </w:r>
          </w:p>
        </w:tc>
        <w:tc>
          <w:tcPr>
            <w:tcW w:w="2660" w:type="dxa"/>
            <w:tcBorders>
              <w:top w:val="nil"/>
              <w:left w:val="nil"/>
              <w:bottom w:val="nil"/>
              <w:right w:val="nil"/>
            </w:tcBorders>
            <w:shd w:val="clear" w:color="auto" w:fill="auto"/>
            <w:noWrap/>
            <w:vAlign w:val="bottom"/>
            <w:hideMark/>
          </w:tcPr>
          <w:p w14:paraId="013AF5C0"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4DF26BD7"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2.26</w:t>
            </w:r>
          </w:p>
        </w:tc>
        <w:tc>
          <w:tcPr>
            <w:tcW w:w="1840" w:type="dxa"/>
            <w:tcBorders>
              <w:top w:val="nil"/>
              <w:left w:val="nil"/>
              <w:bottom w:val="nil"/>
              <w:right w:val="nil"/>
            </w:tcBorders>
            <w:shd w:val="clear" w:color="auto" w:fill="auto"/>
            <w:noWrap/>
            <w:vAlign w:val="bottom"/>
            <w:hideMark/>
          </w:tcPr>
          <w:p w14:paraId="681FED92"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72E8659C" w14:textId="77777777" w:rsidTr="003649E4">
        <w:trPr>
          <w:trHeight w:val="222"/>
        </w:trPr>
        <w:tc>
          <w:tcPr>
            <w:tcW w:w="2540" w:type="dxa"/>
            <w:tcBorders>
              <w:top w:val="nil"/>
              <w:left w:val="nil"/>
              <w:bottom w:val="nil"/>
              <w:right w:val="nil"/>
            </w:tcBorders>
            <w:shd w:val="clear" w:color="auto" w:fill="auto"/>
            <w:noWrap/>
            <w:vAlign w:val="bottom"/>
            <w:hideMark/>
          </w:tcPr>
          <w:p w14:paraId="49B09404"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SAWYER</w:t>
            </w:r>
          </w:p>
        </w:tc>
        <w:tc>
          <w:tcPr>
            <w:tcW w:w="2660" w:type="dxa"/>
            <w:tcBorders>
              <w:top w:val="nil"/>
              <w:left w:val="nil"/>
              <w:bottom w:val="nil"/>
              <w:right w:val="nil"/>
            </w:tcBorders>
            <w:shd w:val="clear" w:color="auto" w:fill="auto"/>
            <w:noWrap/>
            <w:vAlign w:val="bottom"/>
            <w:hideMark/>
          </w:tcPr>
          <w:p w14:paraId="162B307A"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w:t>
            </w:r>
          </w:p>
        </w:tc>
        <w:tc>
          <w:tcPr>
            <w:tcW w:w="1160" w:type="dxa"/>
            <w:tcBorders>
              <w:top w:val="nil"/>
              <w:left w:val="nil"/>
              <w:bottom w:val="nil"/>
              <w:right w:val="nil"/>
            </w:tcBorders>
            <w:shd w:val="clear" w:color="auto" w:fill="auto"/>
            <w:noWrap/>
            <w:vAlign w:val="bottom"/>
            <w:hideMark/>
          </w:tcPr>
          <w:p w14:paraId="11EF75B1"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0.04</w:t>
            </w:r>
          </w:p>
        </w:tc>
        <w:tc>
          <w:tcPr>
            <w:tcW w:w="1840" w:type="dxa"/>
            <w:tcBorders>
              <w:top w:val="nil"/>
              <w:left w:val="nil"/>
              <w:bottom w:val="nil"/>
              <w:right w:val="nil"/>
            </w:tcBorders>
            <w:shd w:val="clear" w:color="auto" w:fill="auto"/>
            <w:noWrap/>
            <w:vAlign w:val="bottom"/>
            <w:hideMark/>
          </w:tcPr>
          <w:p w14:paraId="2A82B1B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7AED22FD" w14:textId="77777777" w:rsidTr="003649E4">
        <w:trPr>
          <w:trHeight w:val="222"/>
        </w:trPr>
        <w:tc>
          <w:tcPr>
            <w:tcW w:w="2540" w:type="dxa"/>
            <w:tcBorders>
              <w:top w:val="nil"/>
              <w:left w:val="nil"/>
              <w:bottom w:val="nil"/>
              <w:right w:val="nil"/>
            </w:tcBorders>
            <w:shd w:val="clear" w:color="auto" w:fill="auto"/>
            <w:noWrap/>
            <w:vAlign w:val="bottom"/>
            <w:hideMark/>
          </w:tcPr>
          <w:p w14:paraId="588F115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SHATTA</w:t>
            </w:r>
          </w:p>
        </w:tc>
        <w:tc>
          <w:tcPr>
            <w:tcW w:w="2660" w:type="dxa"/>
            <w:tcBorders>
              <w:top w:val="nil"/>
              <w:left w:val="nil"/>
              <w:bottom w:val="nil"/>
              <w:right w:val="nil"/>
            </w:tcBorders>
            <w:shd w:val="clear" w:color="auto" w:fill="auto"/>
            <w:noWrap/>
            <w:vAlign w:val="bottom"/>
            <w:hideMark/>
          </w:tcPr>
          <w:p w14:paraId="039970F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FINE SANDY LOAM</w:t>
            </w:r>
          </w:p>
        </w:tc>
        <w:tc>
          <w:tcPr>
            <w:tcW w:w="1160" w:type="dxa"/>
            <w:tcBorders>
              <w:top w:val="nil"/>
              <w:left w:val="nil"/>
              <w:bottom w:val="nil"/>
              <w:right w:val="nil"/>
            </w:tcBorders>
            <w:shd w:val="clear" w:color="auto" w:fill="auto"/>
            <w:noWrap/>
            <w:vAlign w:val="bottom"/>
            <w:hideMark/>
          </w:tcPr>
          <w:p w14:paraId="308F1084"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0.08</w:t>
            </w:r>
          </w:p>
        </w:tc>
        <w:tc>
          <w:tcPr>
            <w:tcW w:w="1840" w:type="dxa"/>
            <w:tcBorders>
              <w:top w:val="nil"/>
              <w:left w:val="nil"/>
              <w:bottom w:val="nil"/>
              <w:right w:val="nil"/>
            </w:tcBorders>
            <w:shd w:val="clear" w:color="auto" w:fill="auto"/>
            <w:noWrap/>
            <w:vAlign w:val="bottom"/>
            <w:hideMark/>
          </w:tcPr>
          <w:p w14:paraId="7B79638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61CA11AF" w14:textId="77777777" w:rsidTr="003649E4">
        <w:trPr>
          <w:trHeight w:val="222"/>
        </w:trPr>
        <w:tc>
          <w:tcPr>
            <w:tcW w:w="2540" w:type="dxa"/>
            <w:tcBorders>
              <w:top w:val="nil"/>
              <w:left w:val="nil"/>
              <w:bottom w:val="nil"/>
              <w:right w:val="nil"/>
            </w:tcBorders>
            <w:shd w:val="clear" w:color="auto" w:fill="auto"/>
            <w:noWrap/>
            <w:vAlign w:val="bottom"/>
            <w:hideMark/>
          </w:tcPr>
          <w:p w14:paraId="76642D0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SMITHDALE</w:t>
            </w:r>
          </w:p>
        </w:tc>
        <w:tc>
          <w:tcPr>
            <w:tcW w:w="2660" w:type="dxa"/>
            <w:tcBorders>
              <w:top w:val="nil"/>
              <w:left w:val="nil"/>
              <w:bottom w:val="nil"/>
              <w:right w:val="nil"/>
            </w:tcBorders>
            <w:shd w:val="clear" w:color="auto" w:fill="auto"/>
            <w:noWrap/>
            <w:vAlign w:val="bottom"/>
            <w:hideMark/>
          </w:tcPr>
          <w:p w14:paraId="7C20861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FINE SANDY LOAM</w:t>
            </w:r>
          </w:p>
        </w:tc>
        <w:tc>
          <w:tcPr>
            <w:tcW w:w="1160" w:type="dxa"/>
            <w:tcBorders>
              <w:top w:val="nil"/>
              <w:left w:val="nil"/>
              <w:bottom w:val="nil"/>
              <w:right w:val="nil"/>
            </w:tcBorders>
            <w:shd w:val="clear" w:color="auto" w:fill="auto"/>
            <w:noWrap/>
            <w:vAlign w:val="bottom"/>
            <w:hideMark/>
          </w:tcPr>
          <w:p w14:paraId="06C5EA45"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11.62</w:t>
            </w:r>
          </w:p>
        </w:tc>
        <w:tc>
          <w:tcPr>
            <w:tcW w:w="1840" w:type="dxa"/>
            <w:tcBorders>
              <w:top w:val="nil"/>
              <w:left w:val="nil"/>
              <w:bottom w:val="nil"/>
              <w:right w:val="nil"/>
            </w:tcBorders>
            <w:shd w:val="clear" w:color="auto" w:fill="auto"/>
            <w:noWrap/>
            <w:vAlign w:val="bottom"/>
            <w:hideMark/>
          </w:tcPr>
          <w:p w14:paraId="71B9038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44D7ADE5" w14:textId="77777777" w:rsidTr="003649E4">
        <w:trPr>
          <w:trHeight w:val="222"/>
        </w:trPr>
        <w:tc>
          <w:tcPr>
            <w:tcW w:w="2540" w:type="dxa"/>
            <w:tcBorders>
              <w:top w:val="nil"/>
              <w:left w:val="nil"/>
              <w:bottom w:val="nil"/>
              <w:right w:val="nil"/>
            </w:tcBorders>
            <w:shd w:val="clear" w:color="auto" w:fill="auto"/>
            <w:noWrap/>
            <w:vAlign w:val="bottom"/>
            <w:hideMark/>
          </w:tcPr>
          <w:p w14:paraId="20156248"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SMITHDALE-GORE</w:t>
            </w:r>
          </w:p>
        </w:tc>
        <w:tc>
          <w:tcPr>
            <w:tcW w:w="2660" w:type="dxa"/>
            <w:tcBorders>
              <w:top w:val="nil"/>
              <w:left w:val="nil"/>
              <w:bottom w:val="nil"/>
              <w:right w:val="nil"/>
            </w:tcBorders>
            <w:shd w:val="clear" w:color="auto" w:fill="auto"/>
            <w:noWrap/>
            <w:vAlign w:val="bottom"/>
            <w:hideMark/>
          </w:tcPr>
          <w:p w14:paraId="6F6839B9"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COMPLEX</w:t>
            </w:r>
          </w:p>
        </w:tc>
        <w:tc>
          <w:tcPr>
            <w:tcW w:w="1160" w:type="dxa"/>
            <w:tcBorders>
              <w:top w:val="nil"/>
              <w:left w:val="nil"/>
              <w:bottom w:val="nil"/>
              <w:right w:val="nil"/>
            </w:tcBorders>
            <w:shd w:val="clear" w:color="auto" w:fill="auto"/>
            <w:noWrap/>
            <w:vAlign w:val="bottom"/>
            <w:hideMark/>
          </w:tcPr>
          <w:p w14:paraId="0C7B58AF"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0.11</w:t>
            </w:r>
          </w:p>
        </w:tc>
        <w:tc>
          <w:tcPr>
            <w:tcW w:w="1840" w:type="dxa"/>
            <w:tcBorders>
              <w:top w:val="nil"/>
              <w:left w:val="nil"/>
              <w:bottom w:val="nil"/>
              <w:right w:val="nil"/>
            </w:tcBorders>
            <w:shd w:val="clear" w:color="auto" w:fill="auto"/>
            <w:noWrap/>
            <w:vAlign w:val="bottom"/>
            <w:hideMark/>
          </w:tcPr>
          <w:p w14:paraId="7305E96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6FF57F79" w14:textId="77777777" w:rsidTr="003649E4">
        <w:trPr>
          <w:trHeight w:val="222"/>
        </w:trPr>
        <w:tc>
          <w:tcPr>
            <w:tcW w:w="2540" w:type="dxa"/>
            <w:tcBorders>
              <w:top w:val="nil"/>
              <w:left w:val="nil"/>
              <w:bottom w:val="nil"/>
              <w:right w:val="nil"/>
            </w:tcBorders>
            <w:shd w:val="clear" w:color="auto" w:fill="auto"/>
            <w:noWrap/>
            <w:vAlign w:val="bottom"/>
            <w:hideMark/>
          </w:tcPr>
          <w:p w14:paraId="2136FAB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VAIDEN</w:t>
            </w:r>
          </w:p>
        </w:tc>
        <w:tc>
          <w:tcPr>
            <w:tcW w:w="2660" w:type="dxa"/>
            <w:tcBorders>
              <w:top w:val="nil"/>
              <w:left w:val="nil"/>
              <w:bottom w:val="nil"/>
              <w:right w:val="nil"/>
            </w:tcBorders>
            <w:shd w:val="clear" w:color="auto" w:fill="auto"/>
            <w:noWrap/>
            <w:vAlign w:val="bottom"/>
            <w:hideMark/>
          </w:tcPr>
          <w:p w14:paraId="553E089D"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SILTY CLAY</w:t>
            </w:r>
          </w:p>
        </w:tc>
        <w:tc>
          <w:tcPr>
            <w:tcW w:w="1160" w:type="dxa"/>
            <w:tcBorders>
              <w:top w:val="nil"/>
              <w:left w:val="nil"/>
              <w:bottom w:val="nil"/>
              <w:right w:val="nil"/>
            </w:tcBorders>
            <w:shd w:val="clear" w:color="auto" w:fill="auto"/>
            <w:noWrap/>
            <w:vAlign w:val="bottom"/>
            <w:hideMark/>
          </w:tcPr>
          <w:p w14:paraId="47DD54B6"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0.65</w:t>
            </w:r>
          </w:p>
        </w:tc>
        <w:tc>
          <w:tcPr>
            <w:tcW w:w="1840" w:type="dxa"/>
            <w:tcBorders>
              <w:top w:val="nil"/>
              <w:left w:val="nil"/>
              <w:bottom w:val="nil"/>
              <w:right w:val="nil"/>
            </w:tcBorders>
            <w:shd w:val="clear" w:color="auto" w:fill="auto"/>
            <w:noWrap/>
            <w:vAlign w:val="bottom"/>
            <w:hideMark/>
          </w:tcPr>
          <w:p w14:paraId="1107B69E"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Somewhat Poorly</w:t>
            </w:r>
          </w:p>
        </w:tc>
      </w:tr>
      <w:tr w:rsidR="003649E4" w:rsidRPr="003649E4" w14:paraId="32DF61DB" w14:textId="77777777" w:rsidTr="003649E4">
        <w:trPr>
          <w:trHeight w:val="300"/>
        </w:trPr>
        <w:tc>
          <w:tcPr>
            <w:tcW w:w="2540" w:type="dxa"/>
            <w:tcBorders>
              <w:top w:val="nil"/>
              <w:left w:val="nil"/>
              <w:bottom w:val="nil"/>
              <w:right w:val="nil"/>
            </w:tcBorders>
            <w:shd w:val="clear" w:color="auto" w:fill="auto"/>
            <w:noWrap/>
            <w:vAlign w:val="bottom"/>
            <w:hideMark/>
          </w:tcPr>
          <w:p w14:paraId="38282803"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WOLFPEN</w:t>
            </w:r>
          </w:p>
        </w:tc>
        <w:tc>
          <w:tcPr>
            <w:tcW w:w="2660" w:type="dxa"/>
            <w:tcBorders>
              <w:top w:val="nil"/>
              <w:left w:val="nil"/>
              <w:bottom w:val="nil"/>
              <w:right w:val="nil"/>
            </w:tcBorders>
            <w:shd w:val="clear" w:color="auto" w:fill="auto"/>
            <w:noWrap/>
            <w:vAlign w:val="bottom"/>
            <w:hideMark/>
          </w:tcPr>
          <w:p w14:paraId="7793DA0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LOAMY SAND</w:t>
            </w:r>
          </w:p>
        </w:tc>
        <w:tc>
          <w:tcPr>
            <w:tcW w:w="1160" w:type="dxa"/>
            <w:tcBorders>
              <w:top w:val="nil"/>
              <w:left w:val="nil"/>
              <w:bottom w:val="nil"/>
              <w:right w:val="nil"/>
            </w:tcBorders>
            <w:shd w:val="clear" w:color="auto" w:fill="auto"/>
            <w:noWrap/>
            <w:vAlign w:val="bottom"/>
            <w:hideMark/>
          </w:tcPr>
          <w:p w14:paraId="7E1FF756"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0.59</w:t>
            </w:r>
          </w:p>
        </w:tc>
        <w:tc>
          <w:tcPr>
            <w:tcW w:w="1840" w:type="dxa"/>
            <w:tcBorders>
              <w:top w:val="nil"/>
              <w:left w:val="nil"/>
              <w:bottom w:val="nil"/>
              <w:right w:val="nil"/>
            </w:tcBorders>
            <w:shd w:val="clear" w:color="auto" w:fill="auto"/>
            <w:noWrap/>
            <w:vAlign w:val="bottom"/>
            <w:hideMark/>
          </w:tcPr>
          <w:p w14:paraId="2B609275"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Moderately Well</w:t>
            </w:r>
          </w:p>
        </w:tc>
      </w:tr>
      <w:tr w:rsidR="003649E4" w:rsidRPr="003649E4" w14:paraId="6DA74BA5" w14:textId="77777777" w:rsidTr="003649E4">
        <w:trPr>
          <w:trHeight w:val="300"/>
        </w:trPr>
        <w:tc>
          <w:tcPr>
            <w:tcW w:w="2540" w:type="dxa"/>
            <w:tcBorders>
              <w:top w:val="nil"/>
              <w:left w:val="nil"/>
              <w:bottom w:val="nil"/>
              <w:right w:val="nil"/>
            </w:tcBorders>
            <w:shd w:val="clear" w:color="auto" w:fill="auto"/>
            <w:noWrap/>
            <w:vAlign w:val="bottom"/>
            <w:hideMark/>
          </w:tcPr>
          <w:p w14:paraId="3EB9CFBF"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WRIGHTSVILLE</w:t>
            </w:r>
          </w:p>
        </w:tc>
        <w:tc>
          <w:tcPr>
            <w:tcW w:w="2660" w:type="dxa"/>
            <w:tcBorders>
              <w:top w:val="nil"/>
              <w:left w:val="nil"/>
              <w:bottom w:val="nil"/>
              <w:right w:val="nil"/>
            </w:tcBorders>
            <w:shd w:val="clear" w:color="auto" w:fill="auto"/>
            <w:noWrap/>
            <w:vAlign w:val="bottom"/>
            <w:hideMark/>
          </w:tcPr>
          <w:p w14:paraId="7963AD4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SILT LOAM</w:t>
            </w:r>
          </w:p>
        </w:tc>
        <w:tc>
          <w:tcPr>
            <w:tcW w:w="1160" w:type="dxa"/>
            <w:tcBorders>
              <w:top w:val="nil"/>
              <w:left w:val="nil"/>
              <w:bottom w:val="nil"/>
              <w:right w:val="nil"/>
            </w:tcBorders>
            <w:shd w:val="clear" w:color="auto" w:fill="auto"/>
            <w:noWrap/>
            <w:vAlign w:val="bottom"/>
            <w:hideMark/>
          </w:tcPr>
          <w:p w14:paraId="7FFB3CEE"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0.05</w:t>
            </w:r>
          </w:p>
        </w:tc>
        <w:tc>
          <w:tcPr>
            <w:tcW w:w="1840" w:type="dxa"/>
            <w:tcBorders>
              <w:top w:val="nil"/>
              <w:left w:val="nil"/>
              <w:bottom w:val="nil"/>
              <w:right w:val="nil"/>
            </w:tcBorders>
            <w:shd w:val="clear" w:color="auto" w:fill="auto"/>
            <w:noWrap/>
            <w:vAlign w:val="bottom"/>
            <w:hideMark/>
          </w:tcPr>
          <w:p w14:paraId="645D62E1"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Poorly</w:t>
            </w:r>
          </w:p>
        </w:tc>
      </w:tr>
      <w:tr w:rsidR="003649E4" w:rsidRPr="003649E4" w14:paraId="69487975" w14:textId="77777777" w:rsidTr="003649E4">
        <w:trPr>
          <w:trHeight w:val="300"/>
        </w:trPr>
        <w:tc>
          <w:tcPr>
            <w:tcW w:w="2540" w:type="dxa"/>
            <w:tcBorders>
              <w:top w:val="nil"/>
              <w:left w:val="nil"/>
              <w:bottom w:val="single" w:sz="4" w:space="0" w:color="auto"/>
              <w:right w:val="nil"/>
            </w:tcBorders>
            <w:shd w:val="clear" w:color="auto" w:fill="auto"/>
            <w:noWrap/>
            <w:vAlign w:val="bottom"/>
            <w:hideMark/>
          </w:tcPr>
          <w:p w14:paraId="460DE716"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YORKTOWN</w:t>
            </w:r>
          </w:p>
        </w:tc>
        <w:tc>
          <w:tcPr>
            <w:tcW w:w="2660" w:type="dxa"/>
            <w:tcBorders>
              <w:top w:val="nil"/>
              <w:left w:val="nil"/>
              <w:bottom w:val="single" w:sz="4" w:space="0" w:color="auto"/>
              <w:right w:val="nil"/>
            </w:tcBorders>
            <w:shd w:val="clear" w:color="auto" w:fill="auto"/>
            <w:noWrap/>
            <w:vAlign w:val="bottom"/>
            <w:hideMark/>
          </w:tcPr>
          <w:p w14:paraId="1E67116F" w14:textId="77777777" w:rsidR="003649E4" w:rsidRPr="003649E4" w:rsidRDefault="003C3C69" w:rsidP="003649E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CLAY </w:t>
            </w:r>
            <w:r w:rsidR="003649E4" w:rsidRPr="003649E4">
              <w:rPr>
                <w:rFonts w:ascii="Times New Roman" w:eastAsia="Times New Roman" w:hAnsi="Times New Roman" w:cs="Times New Roman"/>
                <w:color w:val="000000"/>
                <w:sz w:val="20"/>
                <w:szCs w:val="20"/>
              </w:rPr>
              <w:t>FREQ. FLOODED</w:t>
            </w:r>
          </w:p>
        </w:tc>
        <w:tc>
          <w:tcPr>
            <w:tcW w:w="1160" w:type="dxa"/>
            <w:tcBorders>
              <w:top w:val="nil"/>
              <w:left w:val="nil"/>
              <w:bottom w:val="single" w:sz="4" w:space="0" w:color="auto"/>
              <w:right w:val="nil"/>
            </w:tcBorders>
            <w:shd w:val="clear" w:color="auto" w:fill="auto"/>
            <w:noWrap/>
            <w:vAlign w:val="bottom"/>
            <w:hideMark/>
          </w:tcPr>
          <w:p w14:paraId="73148C03" w14:textId="77777777" w:rsidR="003649E4" w:rsidRPr="003649E4" w:rsidRDefault="003649E4" w:rsidP="003649E4">
            <w:pPr>
              <w:spacing w:after="0" w:line="240" w:lineRule="auto"/>
              <w:jc w:val="center"/>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0.92</w:t>
            </w:r>
          </w:p>
        </w:tc>
        <w:tc>
          <w:tcPr>
            <w:tcW w:w="1840" w:type="dxa"/>
            <w:tcBorders>
              <w:top w:val="nil"/>
              <w:left w:val="nil"/>
              <w:bottom w:val="single" w:sz="4" w:space="0" w:color="auto"/>
              <w:right w:val="nil"/>
            </w:tcBorders>
            <w:shd w:val="clear" w:color="auto" w:fill="auto"/>
            <w:noWrap/>
            <w:vAlign w:val="bottom"/>
            <w:hideMark/>
          </w:tcPr>
          <w:p w14:paraId="764C543C" w14:textId="77777777" w:rsidR="003649E4" w:rsidRPr="003649E4" w:rsidRDefault="003649E4" w:rsidP="003649E4">
            <w:pPr>
              <w:spacing w:after="0" w:line="240" w:lineRule="auto"/>
              <w:rPr>
                <w:rFonts w:ascii="Times New Roman" w:eastAsia="Times New Roman" w:hAnsi="Times New Roman" w:cs="Times New Roman"/>
                <w:color w:val="000000"/>
                <w:sz w:val="20"/>
                <w:szCs w:val="20"/>
              </w:rPr>
            </w:pPr>
            <w:r w:rsidRPr="003649E4">
              <w:rPr>
                <w:rFonts w:ascii="Times New Roman" w:eastAsia="Times New Roman" w:hAnsi="Times New Roman" w:cs="Times New Roman"/>
                <w:color w:val="000000"/>
                <w:sz w:val="20"/>
                <w:szCs w:val="20"/>
              </w:rPr>
              <w:t>Very Poorly</w:t>
            </w:r>
          </w:p>
        </w:tc>
      </w:tr>
    </w:tbl>
    <w:p w14:paraId="1C685A7E" w14:textId="77777777" w:rsidR="003649E4" w:rsidRDefault="003649E4" w:rsidP="003649E4">
      <w:pPr>
        <w:spacing w:line="240" w:lineRule="auto"/>
        <w:rPr>
          <w:rFonts w:ascii="Times New Roman" w:hAnsi="Times New Roman" w:cs="Times New Roman"/>
          <w:sz w:val="20"/>
          <w:szCs w:val="20"/>
        </w:rPr>
      </w:pPr>
    </w:p>
    <w:p w14:paraId="6A645735" w14:textId="77777777" w:rsidR="00424E1B" w:rsidRDefault="003649E4" w:rsidP="003649E4">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p>
    <w:p w14:paraId="26727861" w14:textId="77777777" w:rsidR="00424E1B" w:rsidRDefault="00424E1B" w:rsidP="00424E1B">
      <w:pPr>
        <w:spacing w:line="240" w:lineRule="auto"/>
        <w:rPr>
          <w:rFonts w:ascii="Times New Roman" w:eastAsia="Times New Roman" w:hAnsi="Times New Roman" w:cs="Times New Roman"/>
          <w:b/>
          <w:bCs/>
          <w:color w:val="000000"/>
          <w:sz w:val="20"/>
          <w:szCs w:val="20"/>
        </w:rPr>
      </w:pPr>
    </w:p>
    <w:p w14:paraId="1080D8D7" w14:textId="77777777" w:rsidR="00762B46" w:rsidRDefault="00B37F03" w:rsidP="00AB59C3">
      <w:pPr>
        <w:spacing w:line="240" w:lineRule="auto"/>
        <w:outlineLvl w:val="0"/>
        <w:rPr>
          <w:rFonts w:ascii="Times New Roman" w:hAnsi="Times New Roman" w:cs="Times New Roman"/>
          <w:sz w:val="24"/>
          <w:szCs w:val="24"/>
        </w:rPr>
      </w:pPr>
      <w:r w:rsidRPr="002932F6">
        <w:rPr>
          <w:rFonts w:ascii="Times New Roman" w:hAnsi="Times New Roman" w:cs="Times New Roman"/>
          <w:b/>
          <w:sz w:val="24"/>
          <w:szCs w:val="24"/>
        </w:rPr>
        <w:t>Hydrology</w:t>
      </w:r>
    </w:p>
    <w:p w14:paraId="3A0B5B0A" w14:textId="0124DB99" w:rsidR="00896A5B" w:rsidRDefault="00A371C5" w:rsidP="002932F6">
      <w:pPr>
        <w:spacing w:line="480" w:lineRule="auto"/>
        <w:ind w:firstLine="720"/>
        <w:rPr>
          <w:rFonts w:ascii="Times New Roman" w:hAnsi="Times New Roman" w:cs="Times New Roman"/>
          <w:sz w:val="24"/>
          <w:szCs w:val="24"/>
        </w:rPr>
      </w:pPr>
      <w:r>
        <w:rPr>
          <w:rFonts w:ascii="Times New Roman" w:hAnsi="Times New Roman" w:cs="Times New Roman"/>
          <w:sz w:val="24"/>
          <w:szCs w:val="24"/>
        </w:rPr>
        <w:t>Two primary drainages dissect Lou</w:t>
      </w:r>
      <w:r w:rsidR="00767AF4">
        <w:rPr>
          <w:rFonts w:ascii="Times New Roman" w:hAnsi="Times New Roman" w:cs="Times New Roman"/>
          <w:sz w:val="24"/>
          <w:szCs w:val="24"/>
        </w:rPr>
        <w:t>i</w:t>
      </w:r>
      <w:r>
        <w:rPr>
          <w:rFonts w:ascii="Times New Roman" w:hAnsi="Times New Roman" w:cs="Times New Roman"/>
          <w:sz w:val="24"/>
          <w:szCs w:val="24"/>
        </w:rPr>
        <w:t>siana and influence the physiographic divisions of the state.  The first, the Mississippi River, provides fertile floodplains for the eastern portion of the state, but it is not discussed at length due to its seventy kilometer distance from the nearest Forest District</w:t>
      </w:r>
      <w:r w:rsidR="00986C0D">
        <w:rPr>
          <w:rFonts w:ascii="Times New Roman" w:hAnsi="Times New Roman" w:cs="Times New Roman"/>
          <w:sz w:val="24"/>
          <w:szCs w:val="24"/>
        </w:rPr>
        <w:t>—t</w:t>
      </w:r>
      <w:r w:rsidR="000F7804">
        <w:rPr>
          <w:rFonts w:ascii="Times New Roman" w:hAnsi="Times New Roman" w:cs="Times New Roman"/>
          <w:sz w:val="24"/>
          <w:szCs w:val="24"/>
        </w:rPr>
        <w:t xml:space="preserve">he </w:t>
      </w:r>
      <w:r>
        <w:rPr>
          <w:rFonts w:ascii="Times New Roman" w:hAnsi="Times New Roman" w:cs="Times New Roman"/>
          <w:sz w:val="24"/>
          <w:szCs w:val="24"/>
        </w:rPr>
        <w:t>Catahoula</w:t>
      </w:r>
      <w:r w:rsidR="00986C0D">
        <w:rPr>
          <w:rFonts w:ascii="Times New Roman" w:hAnsi="Times New Roman" w:cs="Times New Roman"/>
          <w:sz w:val="24"/>
          <w:szCs w:val="24"/>
        </w:rPr>
        <w:t xml:space="preserve"> district</w:t>
      </w:r>
      <w:r>
        <w:rPr>
          <w:rFonts w:ascii="Times New Roman" w:hAnsi="Times New Roman" w:cs="Times New Roman"/>
          <w:sz w:val="24"/>
          <w:szCs w:val="24"/>
        </w:rPr>
        <w:t xml:space="preserve">.  The Red </w:t>
      </w:r>
      <w:r w:rsidR="00E3257F">
        <w:rPr>
          <w:rFonts w:ascii="Times New Roman" w:hAnsi="Times New Roman" w:cs="Times New Roman"/>
          <w:sz w:val="24"/>
          <w:szCs w:val="24"/>
        </w:rPr>
        <w:t>R</w:t>
      </w:r>
      <w:r>
        <w:rPr>
          <w:rFonts w:ascii="Times New Roman" w:hAnsi="Times New Roman" w:cs="Times New Roman"/>
          <w:sz w:val="24"/>
          <w:szCs w:val="24"/>
        </w:rPr>
        <w:t xml:space="preserve">iver </w:t>
      </w:r>
      <w:r w:rsidR="000F7804">
        <w:rPr>
          <w:rFonts w:ascii="Times New Roman" w:hAnsi="Times New Roman" w:cs="Times New Roman"/>
          <w:sz w:val="24"/>
          <w:szCs w:val="24"/>
        </w:rPr>
        <w:t xml:space="preserve">and its tributaries drain </w:t>
      </w:r>
      <w:r w:rsidR="00986C0D">
        <w:rPr>
          <w:rFonts w:ascii="Times New Roman" w:hAnsi="Times New Roman" w:cs="Times New Roman"/>
          <w:sz w:val="24"/>
          <w:szCs w:val="24"/>
        </w:rPr>
        <w:t xml:space="preserve">portions of </w:t>
      </w:r>
      <w:r w:rsidR="000F7804">
        <w:rPr>
          <w:rFonts w:ascii="Times New Roman" w:hAnsi="Times New Roman" w:cs="Times New Roman"/>
          <w:sz w:val="24"/>
          <w:szCs w:val="24"/>
        </w:rPr>
        <w:t xml:space="preserve">the </w:t>
      </w:r>
      <w:r>
        <w:rPr>
          <w:rFonts w:ascii="Times New Roman" w:hAnsi="Times New Roman" w:cs="Times New Roman"/>
          <w:sz w:val="24"/>
          <w:szCs w:val="24"/>
        </w:rPr>
        <w:t>Kisatchie National Forest before emptying into the Mississippi River.  Two other large drainages in the region</w:t>
      </w:r>
      <w:r w:rsidR="008E69B4">
        <w:rPr>
          <w:rFonts w:ascii="Times New Roman" w:hAnsi="Times New Roman" w:cs="Times New Roman"/>
          <w:sz w:val="24"/>
          <w:szCs w:val="24"/>
        </w:rPr>
        <w:t>, the Calcasieu and the Sabine r</w:t>
      </w:r>
      <w:r>
        <w:rPr>
          <w:rFonts w:ascii="Times New Roman" w:hAnsi="Times New Roman" w:cs="Times New Roman"/>
          <w:sz w:val="24"/>
          <w:szCs w:val="24"/>
        </w:rPr>
        <w:t>ivers</w:t>
      </w:r>
      <w:r w:rsidR="008E69B4">
        <w:rPr>
          <w:rFonts w:ascii="Times New Roman" w:hAnsi="Times New Roman" w:cs="Times New Roman"/>
          <w:sz w:val="24"/>
          <w:szCs w:val="24"/>
        </w:rPr>
        <w:t>,</w:t>
      </w:r>
      <w:r w:rsidR="00A442AA">
        <w:rPr>
          <w:rFonts w:ascii="Times New Roman" w:hAnsi="Times New Roman" w:cs="Times New Roman"/>
          <w:sz w:val="24"/>
          <w:szCs w:val="24"/>
        </w:rPr>
        <w:t xml:space="preserve"> also drain the southern districts</w:t>
      </w:r>
      <w:r>
        <w:rPr>
          <w:rFonts w:ascii="Times New Roman" w:hAnsi="Times New Roman" w:cs="Times New Roman"/>
          <w:sz w:val="24"/>
          <w:szCs w:val="24"/>
        </w:rPr>
        <w:t xml:space="preserve"> s</w:t>
      </w:r>
      <w:r w:rsidR="00A442AA">
        <w:rPr>
          <w:rFonts w:ascii="Times New Roman" w:hAnsi="Times New Roman" w:cs="Times New Roman"/>
          <w:sz w:val="24"/>
          <w:szCs w:val="24"/>
        </w:rPr>
        <w:t>outhward into the Gulf of Mexico</w:t>
      </w:r>
      <w:r>
        <w:rPr>
          <w:rFonts w:ascii="Times New Roman" w:hAnsi="Times New Roman" w:cs="Times New Roman"/>
          <w:sz w:val="24"/>
          <w:szCs w:val="24"/>
        </w:rPr>
        <w:t xml:space="preserve">.  The streams and </w:t>
      </w:r>
      <w:r w:rsidR="007E2243">
        <w:rPr>
          <w:rFonts w:ascii="Times New Roman" w:hAnsi="Times New Roman" w:cs="Times New Roman"/>
          <w:sz w:val="24"/>
          <w:szCs w:val="24"/>
        </w:rPr>
        <w:t xml:space="preserve">the associated </w:t>
      </w:r>
      <w:r>
        <w:rPr>
          <w:rFonts w:ascii="Times New Roman" w:hAnsi="Times New Roman" w:cs="Times New Roman"/>
          <w:sz w:val="24"/>
          <w:szCs w:val="24"/>
        </w:rPr>
        <w:t xml:space="preserve">tributaries of these three river systems </w:t>
      </w:r>
      <w:r w:rsidR="007E2243">
        <w:rPr>
          <w:rFonts w:ascii="Times New Roman" w:hAnsi="Times New Roman" w:cs="Times New Roman"/>
          <w:sz w:val="24"/>
          <w:szCs w:val="24"/>
        </w:rPr>
        <w:t>dissect the uplands and transport eroded soils.  The activity of these systems results in the exposure of lithic sources</w:t>
      </w:r>
      <w:r w:rsidR="00B23701">
        <w:rPr>
          <w:rFonts w:ascii="Times New Roman" w:hAnsi="Times New Roman" w:cs="Times New Roman"/>
          <w:sz w:val="24"/>
          <w:szCs w:val="24"/>
        </w:rPr>
        <w:t>,</w:t>
      </w:r>
      <w:r w:rsidR="007E2243">
        <w:rPr>
          <w:rFonts w:ascii="Times New Roman" w:hAnsi="Times New Roman" w:cs="Times New Roman"/>
          <w:sz w:val="24"/>
          <w:szCs w:val="24"/>
        </w:rPr>
        <w:t xml:space="preserve"> which prehistoric peoples frequently mined for materials to manufacture tools.</w:t>
      </w:r>
      <w:r w:rsidR="00E21EDE">
        <w:rPr>
          <w:rFonts w:ascii="Times New Roman" w:hAnsi="Times New Roman" w:cs="Times New Roman"/>
          <w:sz w:val="24"/>
          <w:szCs w:val="24"/>
        </w:rPr>
        <w:t xml:space="preserve"> </w:t>
      </w:r>
      <w:r w:rsidR="00B23701">
        <w:rPr>
          <w:rFonts w:ascii="Times New Roman" w:hAnsi="Times New Roman" w:cs="Times New Roman"/>
          <w:sz w:val="24"/>
          <w:szCs w:val="24"/>
        </w:rPr>
        <w:t>The archaeological populations also favored these river systems</w:t>
      </w:r>
      <w:r w:rsidR="000F7804">
        <w:rPr>
          <w:rFonts w:ascii="Times New Roman" w:hAnsi="Times New Roman" w:cs="Times New Roman"/>
          <w:sz w:val="24"/>
          <w:szCs w:val="24"/>
        </w:rPr>
        <w:t xml:space="preserve"> for settlement and movement for a variety of reasons</w:t>
      </w:r>
      <w:r w:rsidR="00381FAB">
        <w:rPr>
          <w:rFonts w:ascii="Times New Roman" w:hAnsi="Times New Roman" w:cs="Times New Roman"/>
          <w:sz w:val="24"/>
          <w:szCs w:val="24"/>
        </w:rPr>
        <w:t>, primarily subsistence related</w:t>
      </w:r>
      <w:r w:rsidR="000F7804">
        <w:rPr>
          <w:rFonts w:ascii="Times New Roman" w:hAnsi="Times New Roman" w:cs="Times New Roman"/>
          <w:sz w:val="24"/>
          <w:szCs w:val="24"/>
        </w:rPr>
        <w:t>.</w:t>
      </w:r>
    </w:p>
    <w:p w14:paraId="60B06B8B" w14:textId="562A22E9" w:rsidR="00B37F03" w:rsidRDefault="00E21EDE" w:rsidP="002932F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Caney District in the north of Lou</w:t>
      </w:r>
      <w:r w:rsidR="00830819">
        <w:rPr>
          <w:rFonts w:ascii="Times New Roman" w:hAnsi="Times New Roman" w:cs="Times New Roman"/>
          <w:sz w:val="24"/>
          <w:szCs w:val="24"/>
        </w:rPr>
        <w:t>i</w:t>
      </w:r>
      <w:r>
        <w:rPr>
          <w:rFonts w:ascii="Times New Roman" w:hAnsi="Times New Roman" w:cs="Times New Roman"/>
          <w:sz w:val="24"/>
          <w:szCs w:val="24"/>
        </w:rPr>
        <w:t xml:space="preserve">siana is within moderate proximity to the Red River as well as both the Bayou Dorcheat and Bayou D’Arbonne.  </w:t>
      </w:r>
      <w:r w:rsidR="003D65EF">
        <w:rPr>
          <w:rFonts w:ascii="Times New Roman" w:hAnsi="Times New Roman" w:cs="Times New Roman"/>
          <w:sz w:val="24"/>
          <w:szCs w:val="24"/>
        </w:rPr>
        <w:t>Saucier (1994:50) notes that bayous and slow moving river systems are a relatively new feature to the landscape, only forming after sea levels and river channels stabilized between 5,000 and 2,000 years ago.</w:t>
      </w:r>
      <w:r w:rsidR="006A65A0">
        <w:rPr>
          <w:rFonts w:ascii="Times New Roman" w:hAnsi="Times New Roman" w:cs="Times New Roman"/>
          <w:sz w:val="24"/>
          <w:szCs w:val="24"/>
        </w:rPr>
        <w:t xml:space="preserve">  </w:t>
      </w:r>
      <w:r w:rsidR="00E7389A">
        <w:rPr>
          <w:rFonts w:ascii="Times New Roman" w:hAnsi="Times New Roman" w:cs="Times New Roman"/>
          <w:sz w:val="24"/>
          <w:szCs w:val="24"/>
        </w:rPr>
        <w:t xml:space="preserve">While the glaciers of the Last Glacial Maximum indirectly impacted the landscape in Louisiana, the Lower Mississippi Valley underwent the most dramatic changes as a result of fluctuating water levels (Rees 2010b:34).  </w:t>
      </w:r>
      <w:r w:rsidR="006A65A0">
        <w:rPr>
          <w:rFonts w:ascii="Times New Roman" w:hAnsi="Times New Roman" w:cs="Times New Roman"/>
          <w:sz w:val="24"/>
          <w:szCs w:val="24"/>
        </w:rPr>
        <w:t>Past settlement would have been affected by the differing environmental conditions</w:t>
      </w:r>
      <w:r w:rsidR="00685454">
        <w:rPr>
          <w:rFonts w:ascii="Times New Roman" w:hAnsi="Times New Roman" w:cs="Times New Roman"/>
          <w:sz w:val="24"/>
          <w:szCs w:val="24"/>
        </w:rPr>
        <w:t>;</w:t>
      </w:r>
      <w:r w:rsidR="006A65A0">
        <w:rPr>
          <w:rFonts w:ascii="Times New Roman" w:hAnsi="Times New Roman" w:cs="Times New Roman"/>
          <w:sz w:val="24"/>
          <w:szCs w:val="24"/>
        </w:rPr>
        <w:t xml:space="preserve"> however, the general environment </w:t>
      </w:r>
      <w:r w:rsidR="00E7389A">
        <w:rPr>
          <w:rFonts w:ascii="Times New Roman" w:hAnsi="Times New Roman" w:cs="Times New Roman"/>
          <w:sz w:val="24"/>
          <w:szCs w:val="24"/>
        </w:rPr>
        <w:t xml:space="preserve">of the Forest area </w:t>
      </w:r>
      <w:r w:rsidR="006A65A0">
        <w:rPr>
          <w:rFonts w:ascii="Times New Roman" w:hAnsi="Times New Roman" w:cs="Times New Roman"/>
          <w:sz w:val="24"/>
          <w:szCs w:val="24"/>
        </w:rPr>
        <w:t>within the modeling context is assumed to be relatively similar to that of modern conditions</w:t>
      </w:r>
      <w:r w:rsidR="00573F6F">
        <w:rPr>
          <w:rFonts w:ascii="Times New Roman" w:hAnsi="Times New Roman" w:cs="Times New Roman"/>
          <w:sz w:val="24"/>
          <w:szCs w:val="24"/>
        </w:rPr>
        <w:t xml:space="preserve"> with the exception being the hydrology of western Louisiana past 5,000 years ago</w:t>
      </w:r>
      <w:r w:rsidR="00685454">
        <w:rPr>
          <w:rFonts w:ascii="Times New Roman" w:hAnsi="Times New Roman" w:cs="Times New Roman"/>
          <w:sz w:val="24"/>
          <w:szCs w:val="24"/>
        </w:rPr>
        <w:t>.</w:t>
      </w:r>
    </w:p>
    <w:p w14:paraId="6B1A9653" w14:textId="77777777" w:rsidR="00025F78" w:rsidRPr="00F752B0" w:rsidRDefault="00025F78" w:rsidP="00E42984">
      <w:pPr>
        <w:spacing w:line="480" w:lineRule="auto"/>
        <w:rPr>
          <w:rFonts w:ascii="Times New Roman" w:hAnsi="Times New Roman" w:cs="Times New Roman"/>
          <w:b/>
          <w:sz w:val="24"/>
          <w:szCs w:val="24"/>
        </w:rPr>
      </w:pPr>
    </w:p>
    <w:p w14:paraId="7605DE64" w14:textId="77777777" w:rsidR="00E7500A" w:rsidRPr="002932F6" w:rsidRDefault="00E7500A" w:rsidP="00AB59C3">
      <w:pPr>
        <w:spacing w:line="480" w:lineRule="auto"/>
        <w:outlineLvl w:val="0"/>
        <w:rPr>
          <w:rFonts w:ascii="Times New Roman" w:hAnsi="Times New Roman" w:cs="Times New Roman"/>
          <w:b/>
          <w:sz w:val="24"/>
          <w:szCs w:val="24"/>
        </w:rPr>
      </w:pPr>
      <w:r w:rsidRPr="002932F6">
        <w:rPr>
          <w:rFonts w:ascii="Times New Roman" w:hAnsi="Times New Roman" w:cs="Times New Roman"/>
          <w:b/>
          <w:sz w:val="24"/>
          <w:szCs w:val="24"/>
        </w:rPr>
        <w:t>Ecoregions</w:t>
      </w:r>
    </w:p>
    <w:p w14:paraId="5A31A66D" w14:textId="1EB0B97A" w:rsidR="002466CE" w:rsidRDefault="003928BB" w:rsidP="00017A3F">
      <w:pPr>
        <w:spacing w:line="480" w:lineRule="auto"/>
        <w:ind w:firstLine="720"/>
        <w:rPr>
          <w:rFonts w:ascii="Times New Roman" w:hAnsi="Times New Roman" w:cs="Times New Roman"/>
          <w:sz w:val="24"/>
          <w:szCs w:val="24"/>
        </w:rPr>
      </w:pPr>
      <w:r>
        <w:rPr>
          <w:rFonts w:ascii="Times New Roman" w:hAnsi="Times New Roman" w:cs="Times New Roman"/>
          <w:sz w:val="24"/>
          <w:szCs w:val="24"/>
        </w:rPr>
        <w:t>Ecoregions de</w:t>
      </w:r>
      <w:r w:rsidR="003E6A41">
        <w:rPr>
          <w:rFonts w:ascii="Times New Roman" w:hAnsi="Times New Roman" w:cs="Times New Roman"/>
          <w:sz w:val="24"/>
          <w:szCs w:val="24"/>
        </w:rPr>
        <w:t>lineat</w:t>
      </w:r>
      <w:r w:rsidR="00017A3F">
        <w:rPr>
          <w:rFonts w:ascii="Times New Roman" w:hAnsi="Times New Roman" w:cs="Times New Roman"/>
          <w:sz w:val="24"/>
          <w:szCs w:val="24"/>
        </w:rPr>
        <w:t>e</w:t>
      </w:r>
      <w:r w:rsidR="003E6A41">
        <w:rPr>
          <w:rFonts w:ascii="Times New Roman" w:hAnsi="Times New Roman" w:cs="Times New Roman"/>
          <w:sz w:val="24"/>
          <w:szCs w:val="24"/>
        </w:rPr>
        <w:t xml:space="preserve"> </w:t>
      </w:r>
      <w:r w:rsidR="002466CE">
        <w:rPr>
          <w:rFonts w:ascii="Times New Roman" w:hAnsi="Times New Roman" w:cs="Times New Roman"/>
          <w:sz w:val="24"/>
          <w:szCs w:val="24"/>
        </w:rPr>
        <w:t xml:space="preserve">geographical </w:t>
      </w:r>
      <w:r w:rsidR="003E6A41">
        <w:rPr>
          <w:rFonts w:ascii="Times New Roman" w:hAnsi="Times New Roman" w:cs="Times New Roman"/>
          <w:sz w:val="24"/>
          <w:szCs w:val="24"/>
        </w:rPr>
        <w:t xml:space="preserve">areas within </w:t>
      </w:r>
      <w:r w:rsidR="002466CE">
        <w:rPr>
          <w:rFonts w:ascii="Times New Roman" w:hAnsi="Times New Roman" w:cs="Times New Roman"/>
          <w:sz w:val="24"/>
          <w:szCs w:val="24"/>
        </w:rPr>
        <w:t xml:space="preserve">which </w:t>
      </w:r>
      <w:r w:rsidR="003E6A41">
        <w:rPr>
          <w:rFonts w:ascii="Times New Roman" w:hAnsi="Times New Roman" w:cs="Times New Roman"/>
          <w:sz w:val="24"/>
          <w:szCs w:val="24"/>
        </w:rPr>
        <w:t>a</w:t>
      </w:r>
      <w:r w:rsidR="002466CE">
        <w:rPr>
          <w:rFonts w:ascii="Times New Roman" w:hAnsi="Times New Roman" w:cs="Times New Roman"/>
          <w:sz w:val="24"/>
          <w:szCs w:val="24"/>
        </w:rPr>
        <w:t xml:space="preserve"> homogeneous</w:t>
      </w:r>
      <w:r w:rsidR="003E6A41">
        <w:rPr>
          <w:rFonts w:ascii="Times New Roman" w:hAnsi="Times New Roman" w:cs="Times New Roman"/>
          <w:sz w:val="24"/>
          <w:szCs w:val="24"/>
        </w:rPr>
        <w:t xml:space="preserve"> ecosystem </w:t>
      </w:r>
      <w:r w:rsidR="002466CE">
        <w:rPr>
          <w:rFonts w:ascii="Times New Roman" w:hAnsi="Times New Roman" w:cs="Times New Roman"/>
          <w:sz w:val="24"/>
          <w:szCs w:val="24"/>
        </w:rPr>
        <w:t xml:space="preserve">exists </w:t>
      </w:r>
      <w:r w:rsidR="003E6A41">
        <w:rPr>
          <w:rFonts w:ascii="Times New Roman" w:hAnsi="Times New Roman" w:cs="Times New Roman"/>
          <w:sz w:val="24"/>
          <w:szCs w:val="24"/>
        </w:rPr>
        <w:t>while also denoting the category, quality, and magnitude of available environmental resources (Daigle 2006).</w:t>
      </w:r>
      <w:r w:rsidR="004221CA">
        <w:rPr>
          <w:rFonts w:ascii="Times New Roman" w:hAnsi="Times New Roman" w:cs="Times New Roman"/>
          <w:sz w:val="24"/>
          <w:szCs w:val="24"/>
        </w:rPr>
        <w:t xml:space="preserve"> </w:t>
      </w:r>
      <w:r>
        <w:rPr>
          <w:rFonts w:ascii="Times New Roman" w:hAnsi="Times New Roman" w:cs="Times New Roman"/>
          <w:sz w:val="24"/>
          <w:szCs w:val="24"/>
        </w:rPr>
        <w:t xml:space="preserve"> </w:t>
      </w:r>
      <w:r w:rsidR="00A76962">
        <w:rPr>
          <w:rFonts w:ascii="Times New Roman" w:hAnsi="Times New Roman" w:cs="Times New Roman"/>
          <w:sz w:val="24"/>
          <w:szCs w:val="24"/>
        </w:rPr>
        <w:t>For anthropological purposes, t</w:t>
      </w:r>
      <w:r w:rsidR="003E6A41">
        <w:rPr>
          <w:rFonts w:ascii="Times New Roman" w:hAnsi="Times New Roman" w:cs="Times New Roman"/>
          <w:sz w:val="24"/>
          <w:szCs w:val="24"/>
        </w:rPr>
        <w:t>h</w:t>
      </w:r>
      <w:r w:rsidR="00A76962">
        <w:rPr>
          <w:rFonts w:ascii="Times New Roman" w:hAnsi="Times New Roman" w:cs="Times New Roman"/>
          <w:sz w:val="24"/>
          <w:szCs w:val="24"/>
        </w:rPr>
        <w:t>e</w:t>
      </w:r>
      <w:r w:rsidR="003E6A41">
        <w:rPr>
          <w:rFonts w:ascii="Times New Roman" w:hAnsi="Times New Roman" w:cs="Times New Roman"/>
          <w:sz w:val="24"/>
          <w:szCs w:val="24"/>
        </w:rPr>
        <w:t xml:space="preserve"> inclusion of </w:t>
      </w:r>
      <w:r w:rsidR="00311082">
        <w:rPr>
          <w:rFonts w:ascii="Times New Roman" w:hAnsi="Times New Roman" w:cs="Times New Roman"/>
          <w:sz w:val="24"/>
          <w:szCs w:val="24"/>
        </w:rPr>
        <w:t>both biotic and abiotic</w:t>
      </w:r>
      <w:r w:rsidR="003E6A41">
        <w:rPr>
          <w:rFonts w:ascii="Times New Roman" w:hAnsi="Times New Roman" w:cs="Times New Roman"/>
          <w:sz w:val="24"/>
          <w:szCs w:val="24"/>
        </w:rPr>
        <w:t xml:space="preserve"> </w:t>
      </w:r>
      <w:r w:rsidR="003C4EA0">
        <w:rPr>
          <w:rFonts w:ascii="Times New Roman" w:hAnsi="Times New Roman" w:cs="Times New Roman"/>
          <w:sz w:val="24"/>
          <w:szCs w:val="24"/>
        </w:rPr>
        <w:t>environmental</w:t>
      </w:r>
      <w:r w:rsidR="003E6A41">
        <w:rPr>
          <w:rFonts w:ascii="Times New Roman" w:hAnsi="Times New Roman" w:cs="Times New Roman"/>
          <w:sz w:val="24"/>
          <w:szCs w:val="24"/>
        </w:rPr>
        <w:t xml:space="preserve"> categories </w:t>
      </w:r>
      <w:r w:rsidR="00017A3F">
        <w:rPr>
          <w:rFonts w:ascii="Times New Roman" w:hAnsi="Times New Roman" w:cs="Times New Roman"/>
          <w:sz w:val="24"/>
          <w:szCs w:val="24"/>
        </w:rPr>
        <w:t xml:space="preserve">such as flora, fauna, climate, soils, and hydrology in </w:t>
      </w:r>
      <w:r w:rsidR="00B57F10">
        <w:rPr>
          <w:rFonts w:ascii="Times New Roman" w:hAnsi="Times New Roman" w:cs="Times New Roman"/>
          <w:sz w:val="24"/>
          <w:szCs w:val="24"/>
        </w:rPr>
        <w:t xml:space="preserve">addition to </w:t>
      </w:r>
      <w:r w:rsidR="00FF40FE">
        <w:rPr>
          <w:rFonts w:ascii="Times New Roman" w:hAnsi="Times New Roman" w:cs="Times New Roman"/>
          <w:sz w:val="24"/>
          <w:szCs w:val="24"/>
        </w:rPr>
        <w:t xml:space="preserve">the </w:t>
      </w:r>
      <w:r w:rsidR="007C4AA0">
        <w:rPr>
          <w:rFonts w:ascii="Times New Roman" w:hAnsi="Times New Roman" w:cs="Times New Roman"/>
          <w:sz w:val="24"/>
          <w:szCs w:val="24"/>
        </w:rPr>
        <w:t>historically</w:t>
      </w:r>
      <w:r w:rsidR="00A76962">
        <w:rPr>
          <w:rFonts w:ascii="Times New Roman" w:hAnsi="Times New Roman" w:cs="Times New Roman"/>
          <w:sz w:val="24"/>
          <w:szCs w:val="24"/>
        </w:rPr>
        <w:t xml:space="preserve"> utilized categories</w:t>
      </w:r>
      <w:r w:rsidR="00FF40FE">
        <w:rPr>
          <w:rFonts w:ascii="Times New Roman" w:hAnsi="Times New Roman" w:cs="Times New Roman"/>
          <w:sz w:val="24"/>
          <w:szCs w:val="24"/>
        </w:rPr>
        <w:t xml:space="preserve"> of physiography and geology </w:t>
      </w:r>
      <w:r w:rsidR="003C3C69">
        <w:rPr>
          <w:rFonts w:ascii="Times New Roman" w:hAnsi="Times New Roman" w:cs="Times New Roman"/>
          <w:sz w:val="24"/>
          <w:szCs w:val="24"/>
        </w:rPr>
        <w:t>aid</w:t>
      </w:r>
      <w:r w:rsidR="00485080">
        <w:rPr>
          <w:rFonts w:ascii="Times New Roman" w:hAnsi="Times New Roman" w:cs="Times New Roman"/>
          <w:sz w:val="24"/>
          <w:szCs w:val="24"/>
        </w:rPr>
        <w:t xml:space="preserve"> in parsing out variability within the environment at </w:t>
      </w:r>
      <w:r w:rsidR="002466CE">
        <w:rPr>
          <w:rFonts w:ascii="Times New Roman" w:hAnsi="Times New Roman" w:cs="Times New Roman"/>
          <w:sz w:val="24"/>
          <w:szCs w:val="24"/>
        </w:rPr>
        <w:t>a finer scale</w:t>
      </w:r>
      <w:r w:rsidR="00311082">
        <w:rPr>
          <w:rFonts w:ascii="Times New Roman" w:hAnsi="Times New Roman" w:cs="Times New Roman"/>
          <w:sz w:val="24"/>
          <w:szCs w:val="24"/>
        </w:rPr>
        <w:t xml:space="preserve"> (</w:t>
      </w:r>
      <w:r w:rsidR="00311082" w:rsidRPr="00311082">
        <w:rPr>
          <w:rFonts w:ascii="Times New Roman" w:hAnsi="Times New Roman" w:cs="Times New Roman"/>
          <w:sz w:val="24"/>
          <w:szCs w:val="24"/>
        </w:rPr>
        <w:t>Omernik 1987, 1995</w:t>
      </w:r>
      <w:r w:rsidR="001452D8">
        <w:rPr>
          <w:rFonts w:ascii="Times New Roman" w:hAnsi="Times New Roman" w:cs="Times New Roman"/>
          <w:sz w:val="24"/>
          <w:szCs w:val="24"/>
        </w:rPr>
        <w:t>; Wiken 1986</w:t>
      </w:r>
      <w:r w:rsidR="00311082">
        <w:rPr>
          <w:rFonts w:ascii="Times New Roman" w:hAnsi="Times New Roman" w:cs="Times New Roman"/>
          <w:sz w:val="24"/>
          <w:szCs w:val="24"/>
        </w:rPr>
        <w:t>)</w:t>
      </w:r>
      <w:r w:rsidR="00485080">
        <w:rPr>
          <w:rFonts w:ascii="Times New Roman" w:hAnsi="Times New Roman" w:cs="Times New Roman"/>
          <w:sz w:val="24"/>
          <w:szCs w:val="24"/>
        </w:rPr>
        <w:t>.  The diversity of factors</w:t>
      </w:r>
      <w:r w:rsidR="0062074F">
        <w:rPr>
          <w:rFonts w:ascii="Times New Roman" w:hAnsi="Times New Roman" w:cs="Times New Roman"/>
          <w:sz w:val="24"/>
          <w:szCs w:val="24"/>
        </w:rPr>
        <w:t xml:space="preserve"> </w:t>
      </w:r>
      <w:r w:rsidR="00485080">
        <w:rPr>
          <w:rFonts w:ascii="Times New Roman" w:hAnsi="Times New Roman" w:cs="Times New Roman"/>
          <w:sz w:val="24"/>
          <w:szCs w:val="24"/>
        </w:rPr>
        <w:t>contributing to ecoregions is</w:t>
      </w:r>
      <w:r w:rsidR="0062074F">
        <w:rPr>
          <w:rFonts w:ascii="Times New Roman" w:hAnsi="Times New Roman" w:cs="Times New Roman"/>
          <w:sz w:val="24"/>
          <w:szCs w:val="24"/>
        </w:rPr>
        <w:t xml:space="preserve"> relevant when </w:t>
      </w:r>
      <w:r w:rsidR="00017A3F">
        <w:rPr>
          <w:rFonts w:ascii="Times New Roman" w:hAnsi="Times New Roman" w:cs="Times New Roman"/>
          <w:sz w:val="24"/>
          <w:szCs w:val="24"/>
        </w:rPr>
        <w:t xml:space="preserve">situating prehistoric </w:t>
      </w:r>
      <w:r w:rsidR="00F502D4">
        <w:rPr>
          <w:rFonts w:ascii="Times New Roman" w:hAnsi="Times New Roman" w:cs="Times New Roman"/>
          <w:sz w:val="24"/>
          <w:szCs w:val="24"/>
        </w:rPr>
        <w:t xml:space="preserve">and historic </w:t>
      </w:r>
      <w:r w:rsidR="00017A3F">
        <w:rPr>
          <w:rFonts w:ascii="Times New Roman" w:hAnsi="Times New Roman" w:cs="Times New Roman"/>
          <w:sz w:val="24"/>
          <w:szCs w:val="24"/>
        </w:rPr>
        <w:t xml:space="preserve">settlement patterns </w:t>
      </w:r>
      <w:r w:rsidR="00326F30">
        <w:rPr>
          <w:rFonts w:ascii="Times New Roman" w:hAnsi="Times New Roman" w:cs="Times New Roman"/>
          <w:sz w:val="24"/>
          <w:szCs w:val="24"/>
        </w:rPr>
        <w:t xml:space="preserve">and landscape use </w:t>
      </w:r>
      <w:r w:rsidR="00017A3F">
        <w:rPr>
          <w:rFonts w:ascii="Times New Roman" w:hAnsi="Times New Roman" w:cs="Times New Roman"/>
          <w:sz w:val="24"/>
          <w:szCs w:val="24"/>
        </w:rPr>
        <w:t>with</w:t>
      </w:r>
      <w:r w:rsidR="00311082">
        <w:rPr>
          <w:rFonts w:ascii="Times New Roman" w:hAnsi="Times New Roman" w:cs="Times New Roman"/>
          <w:sz w:val="24"/>
          <w:szCs w:val="24"/>
        </w:rPr>
        <w:t>in</w:t>
      </w:r>
      <w:r w:rsidR="00017A3F">
        <w:rPr>
          <w:rFonts w:ascii="Times New Roman" w:hAnsi="Times New Roman" w:cs="Times New Roman"/>
          <w:sz w:val="24"/>
          <w:szCs w:val="24"/>
        </w:rPr>
        <w:t xml:space="preserve"> the modern ecosystem</w:t>
      </w:r>
      <w:r w:rsidR="00326F30">
        <w:rPr>
          <w:rFonts w:ascii="Times New Roman" w:hAnsi="Times New Roman" w:cs="Times New Roman"/>
          <w:sz w:val="24"/>
          <w:szCs w:val="24"/>
        </w:rPr>
        <w:t>.</w:t>
      </w:r>
      <w:r w:rsidR="002466CE">
        <w:rPr>
          <w:rFonts w:ascii="Times New Roman" w:hAnsi="Times New Roman" w:cs="Times New Roman"/>
          <w:sz w:val="24"/>
          <w:szCs w:val="24"/>
        </w:rPr>
        <w:t xml:space="preserve"> </w:t>
      </w:r>
      <w:r w:rsidR="00604947">
        <w:rPr>
          <w:rFonts w:ascii="Times New Roman" w:hAnsi="Times New Roman" w:cs="Times New Roman"/>
          <w:sz w:val="24"/>
          <w:szCs w:val="24"/>
        </w:rPr>
        <w:t xml:space="preserve"> </w:t>
      </w:r>
      <w:r w:rsidR="00326F30">
        <w:rPr>
          <w:rFonts w:ascii="Times New Roman" w:hAnsi="Times New Roman" w:cs="Times New Roman"/>
          <w:sz w:val="24"/>
          <w:szCs w:val="24"/>
        </w:rPr>
        <w:t>E</w:t>
      </w:r>
      <w:r w:rsidR="002466CE">
        <w:rPr>
          <w:rFonts w:ascii="Times New Roman" w:hAnsi="Times New Roman" w:cs="Times New Roman"/>
          <w:sz w:val="24"/>
          <w:szCs w:val="24"/>
        </w:rPr>
        <w:t xml:space="preserve">coregions spatially </w:t>
      </w:r>
      <w:r w:rsidR="003C0A38">
        <w:rPr>
          <w:rFonts w:ascii="Times New Roman" w:hAnsi="Times New Roman" w:cs="Times New Roman"/>
          <w:sz w:val="24"/>
          <w:szCs w:val="24"/>
        </w:rPr>
        <w:t xml:space="preserve">portray </w:t>
      </w:r>
      <w:r w:rsidR="003C0A38">
        <w:rPr>
          <w:rFonts w:ascii="Times New Roman" w:hAnsi="Times New Roman" w:cs="Times New Roman"/>
          <w:sz w:val="24"/>
          <w:szCs w:val="24"/>
        </w:rPr>
        <w:lastRenderedPageBreak/>
        <w:t xml:space="preserve">environmental changes </w:t>
      </w:r>
      <w:r w:rsidR="002466CE">
        <w:rPr>
          <w:rFonts w:ascii="Times New Roman" w:hAnsi="Times New Roman" w:cs="Times New Roman"/>
          <w:sz w:val="24"/>
          <w:szCs w:val="24"/>
        </w:rPr>
        <w:t>and similarities based on</w:t>
      </w:r>
      <w:r w:rsidR="003C0A38">
        <w:rPr>
          <w:rFonts w:ascii="Times New Roman" w:hAnsi="Times New Roman" w:cs="Times New Roman"/>
          <w:sz w:val="24"/>
          <w:szCs w:val="24"/>
        </w:rPr>
        <w:t xml:space="preserve"> ecosystem capacities and potentials (Bryce et al. 1999).  </w:t>
      </w:r>
    </w:p>
    <w:p w14:paraId="3DCA866E" w14:textId="576F1717" w:rsidR="0062074F" w:rsidRDefault="00326F30" w:rsidP="00017A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U.S. Environmental Protection Agency </w:t>
      </w:r>
      <w:r w:rsidR="004A5248">
        <w:rPr>
          <w:rFonts w:ascii="Times New Roman" w:hAnsi="Times New Roman" w:cs="Times New Roman"/>
          <w:sz w:val="24"/>
          <w:szCs w:val="24"/>
        </w:rPr>
        <w:t xml:space="preserve">developed and </w:t>
      </w:r>
      <w:r w:rsidR="00A55754">
        <w:rPr>
          <w:rFonts w:ascii="Times New Roman" w:hAnsi="Times New Roman" w:cs="Times New Roman"/>
          <w:sz w:val="24"/>
          <w:szCs w:val="24"/>
        </w:rPr>
        <w:t>employs</w:t>
      </w:r>
      <w:r>
        <w:rPr>
          <w:rFonts w:ascii="Times New Roman" w:hAnsi="Times New Roman" w:cs="Times New Roman"/>
          <w:sz w:val="24"/>
          <w:szCs w:val="24"/>
        </w:rPr>
        <w:t xml:space="preserve"> a </w:t>
      </w:r>
      <w:r w:rsidR="002466CE">
        <w:rPr>
          <w:rFonts w:ascii="Times New Roman" w:hAnsi="Times New Roman" w:cs="Times New Roman"/>
          <w:sz w:val="24"/>
          <w:szCs w:val="24"/>
        </w:rPr>
        <w:t xml:space="preserve">hierarchical </w:t>
      </w:r>
      <w:r w:rsidR="004A5248">
        <w:rPr>
          <w:rFonts w:ascii="Times New Roman" w:hAnsi="Times New Roman" w:cs="Times New Roman"/>
          <w:sz w:val="24"/>
          <w:szCs w:val="24"/>
        </w:rPr>
        <w:t>ecoregion</w:t>
      </w:r>
      <w:r w:rsidR="00485080">
        <w:rPr>
          <w:rFonts w:ascii="Times New Roman" w:hAnsi="Times New Roman" w:cs="Times New Roman"/>
          <w:sz w:val="24"/>
          <w:szCs w:val="24"/>
        </w:rPr>
        <w:t xml:space="preserve"> </w:t>
      </w:r>
      <w:r w:rsidR="00C93BCC">
        <w:rPr>
          <w:rFonts w:ascii="Times New Roman" w:hAnsi="Times New Roman" w:cs="Times New Roman"/>
          <w:sz w:val="24"/>
          <w:szCs w:val="24"/>
        </w:rPr>
        <w:t xml:space="preserve">schema </w:t>
      </w:r>
      <w:r w:rsidR="00485080">
        <w:rPr>
          <w:rFonts w:ascii="Times New Roman" w:hAnsi="Times New Roman" w:cs="Times New Roman"/>
          <w:sz w:val="24"/>
          <w:szCs w:val="24"/>
        </w:rPr>
        <w:t xml:space="preserve">for the research assessment of ecosystems </w:t>
      </w:r>
      <w:r w:rsidR="00A55754">
        <w:rPr>
          <w:rFonts w:ascii="Times New Roman" w:hAnsi="Times New Roman" w:cs="Times New Roman"/>
          <w:sz w:val="24"/>
          <w:szCs w:val="24"/>
        </w:rPr>
        <w:t>between multiple monitoring agencies</w:t>
      </w:r>
      <w:r w:rsidR="00C948D5">
        <w:rPr>
          <w:rFonts w:ascii="Times New Roman" w:hAnsi="Times New Roman" w:cs="Times New Roman"/>
          <w:sz w:val="24"/>
          <w:szCs w:val="24"/>
        </w:rPr>
        <w:t xml:space="preserve"> and organizations</w:t>
      </w:r>
      <w:r w:rsidR="00327433">
        <w:rPr>
          <w:rFonts w:ascii="Times New Roman" w:hAnsi="Times New Roman" w:cs="Times New Roman"/>
          <w:sz w:val="24"/>
          <w:szCs w:val="24"/>
        </w:rPr>
        <w:t xml:space="preserve"> (McMahon et al. 2001</w:t>
      </w:r>
      <w:r w:rsidR="000D7573">
        <w:rPr>
          <w:rFonts w:ascii="Times New Roman" w:hAnsi="Times New Roman" w:cs="Times New Roman"/>
          <w:sz w:val="24"/>
          <w:szCs w:val="24"/>
        </w:rPr>
        <w:t>;</w:t>
      </w:r>
      <w:r w:rsidR="000D7573" w:rsidRPr="000D7573">
        <w:rPr>
          <w:rFonts w:ascii="Times New Roman" w:hAnsi="Times New Roman" w:cs="Times New Roman"/>
          <w:sz w:val="24"/>
          <w:szCs w:val="24"/>
        </w:rPr>
        <w:t xml:space="preserve"> </w:t>
      </w:r>
      <w:r w:rsidR="000D7573">
        <w:rPr>
          <w:rFonts w:ascii="Times New Roman" w:hAnsi="Times New Roman" w:cs="Times New Roman"/>
          <w:sz w:val="24"/>
          <w:szCs w:val="24"/>
        </w:rPr>
        <w:t>Omernik 1987</w:t>
      </w:r>
      <w:r w:rsidR="00327433">
        <w:rPr>
          <w:rFonts w:ascii="Times New Roman" w:hAnsi="Times New Roman" w:cs="Times New Roman"/>
          <w:sz w:val="24"/>
          <w:szCs w:val="24"/>
        </w:rPr>
        <w:t>)</w:t>
      </w:r>
      <w:r w:rsidR="00A55754">
        <w:rPr>
          <w:rFonts w:ascii="Times New Roman" w:hAnsi="Times New Roman" w:cs="Times New Roman"/>
          <w:sz w:val="24"/>
          <w:szCs w:val="24"/>
        </w:rPr>
        <w:t xml:space="preserve">.  The </w:t>
      </w:r>
      <w:r w:rsidR="004A5248">
        <w:rPr>
          <w:rFonts w:ascii="Times New Roman" w:hAnsi="Times New Roman" w:cs="Times New Roman"/>
          <w:sz w:val="24"/>
          <w:szCs w:val="24"/>
        </w:rPr>
        <w:t>schema</w:t>
      </w:r>
      <w:r w:rsidR="00A55754">
        <w:rPr>
          <w:rFonts w:ascii="Times New Roman" w:hAnsi="Times New Roman" w:cs="Times New Roman"/>
          <w:sz w:val="24"/>
          <w:szCs w:val="24"/>
        </w:rPr>
        <w:t xml:space="preserve"> </w:t>
      </w:r>
      <w:r w:rsidR="00485080">
        <w:rPr>
          <w:rFonts w:ascii="Times New Roman" w:hAnsi="Times New Roman" w:cs="Times New Roman"/>
          <w:sz w:val="24"/>
          <w:szCs w:val="24"/>
        </w:rPr>
        <w:t>involv</w:t>
      </w:r>
      <w:r w:rsidR="00A55754">
        <w:rPr>
          <w:rFonts w:ascii="Times New Roman" w:hAnsi="Times New Roman" w:cs="Times New Roman"/>
          <w:sz w:val="24"/>
          <w:szCs w:val="24"/>
        </w:rPr>
        <w:t>es</w:t>
      </w:r>
      <w:r w:rsidR="00485080">
        <w:rPr>
          <w:rFonts w:ascii="Times New Roman" w:hAnsi="Times New Roman" w:cs="Times New Roman"/>
          <w:sz w:val="24"/>
          <w:szCs w:val="24"/>
        </w:rPr>
        <w:t xml:space="preserve"> a </w:t>
      </w:r>
      <w:r w:rsidR="002466CE">
        <w:rPr>
          <w:rFonts w:ascii="Times New Roman" w:hAnsi="Times New Roman" w:cs="Times New Roman"/>
          <w:sz w:val="24"/>
          <w:szCs w:val="24"/>
        </w:rPr>
        <w:t>refining and subdividing</w:t>
      </w:r>
      <w:r w:rsidR="00485080">
        <w:rPr>
          <w:rFonts w:ascii="Times New Roman" w:hAnsi="Times New Roman" w:cs="Times New Roman"/>
          <w:sz w:val="24"/>
          <w:szCs w:val="24"/>
        </w:rPr>
        <w:t xml:space="preserve"> </w:t>
      </w:r>
      <w:r w:rsidR="00D959AD">
        <w:rPr>
          <w:rFonts w:ascii="Times New Roman" w:hAnsi="Times New Roman" w:cs="Times New Roman"/>
          <w:sz w:val="24"/>
          <w:szCs w:val="24"/>
        </w:rPr>
        <w:t>structure</w:t>
      </w:r>
      <w:r w:rsidR="00311082">
        <w:rPr>
          <w:rFonts w:ascii="Times New Roman" w:hAnsi="Times New Roman" w:cs="Times New Roman"/>
          <w:sz w:val="24"/>
          <w:szCs w:val="24"/>
        </w:rPr>
        <w:t xml:space="preserve"> </w:t>
      </w:r>
      <w:r w:rsidR="00481245">
        <w:rPr>
          <w:rFonts w:ascii="Times New Roman" w:hAnsi="Times New Roman" w:cs="Times New Roman"/>
          <w:sz w:val="24"/>
          <w:szCs w:val="24"/>
        </w:rPr>
        <w:t xml:space="preserve">ranging </w:t>
      </w:r>
      <w:r w:rsidR="00311082">
        <w:rPr>
          <w:rFonts w:ascii="Times New Roman" w:hAnsi="Times New Roman" w:cs="Times New Roman"/>
          <w:sz w:val="24"/>
          <w:szCs w:val="24"/>
        </w:rPr>
        <w:t xml:space="preserve">from </w:t>
      </w:r>
      <w:r w:rsidR="00A55754">
        <w:rPr>
          <w:rFonts w:ascii="Times New Roman" w:hAnsi="Times New Roman" w:cs="Times New Roman"/>
          <w:sz w:val="24"/>
          <w:szCs w:val="24"/>
        </w:rPr>
        <w:t>Level I</w:t>
      </w:r>
      <w:r w:rsidR="004A5248">
        <w:rPr>
          <w:rFonts w:ascii="Times New Roman" w:hAnsi="Times New Roman" w:cs="Times New Roman"/>
          <w:sz w:val="24"/>
          <w:szCs w:val="24"/>
        </w:rPr>
        <w:t>, which divides North America into 15 ecological regions, to Level IV</w:t>
      </w:r>
      <w:r w:rsidR="004419E9">
        <w:rPr>
          <w:rFonts w:ascii="Times New Roman" w:hAnsi="Times New Roman" w:cs="Times New Roman"/>
          <w:sz w:val="24"/>
          <w:szCs w:val="24"/>
        </w:rPr>
        <w:t>, an extremely detailed partitioning of local ecosystems.</w:t>
      </w:r>
      <w:r w:rsidR="00D74641">
        <w:rPr>
          <w:rFonts w:ascii="Times New Roman" w:hAnsi="Times New Roman" w:cs="Times New Roman"/>
          <w:sz w:val="24"/>
          <w:szCs w:val="24"/>
        </w:rPr>
        <w:t xml:space="preserve">  As relevant to Kisatchie National Forest, only the Level III and Level IV ecoregions for Louisiana are detailed in the following dialogue as drawn from published descriptions presented by Diagle et al. (2006).</w:t>
      </w:r>
      <w:r w:rsidR="001867A1">
        <w:rPr>
          <w:rFonts w:ascii="Times New Roman" w:hAnsi="Times New Roman" w:cs="Times New Roman"/>
          <w:sz w:val="24"/>
          <w:szCs w:val="24"/>
        </w:rPr>
        <w:t xml:space="preserve">  The ecoregion figures and the discussion of ecoregions serve as background context for the analysis</w:t>
      </w:r>
      <w:r w:rsidR="00A060CA">
        <w:rPr>
          <w:rFonts w:ascii="Times New Roman" w:hAnsi="Times New Roman" w:cs="Times New Roman"/>
          <w:sz w:val="24"/>
          <w:szCs w:val="24"/>
        </w:rPr>
        <w:t xml:space="preserve"> in subsequent chapters</w:t>
      </w:r>
      <w:r w:rsidR="001867A1">
        <w:rPr>
          <w:rFonts w:ascii="Times New Roman" w:hAnsi="Times New Roman" w:cs="Times New Roman"/>
          <w:sz w:val="24"/>
          <w:szCs w:val="24"/>
        </w:rPr>
        <w:t>.</w:t>
      </w:r>
    </w:p>
    <w:p w14:paraId="1D93F3D8" w14:textId="62C25867" w:rsidR="00EA03C9" w:rsidRDefault="00257C7A" w:rsidP="00EB0722">
      <w:pPr>
        <w:spacing w:line="480" w:lineRule="auto"/>
        <w:ind w:firstLine="720"/>
        <w:rPr>
          <w:rFonts w:ascii="Times New Roman" w:hAnsi="Times New Roman" w:cs="Times New Roman"/>
          <w:sz w:val="24"/>
          <w:szCs w:val="24"/>
        </w:rPr>
      </w:pPr>
      <w:r>
        <w:rPr>
          <w:rFonts w:ascii="Times New Roman" w:hAnsi="Times New Roman" w:cs="Times New Roman"/>
          <w:sz w:val="24"/>
          <w:szCs w:val="24"/>
        </w:rPr>
        <w:t>Louisiana contains</w:t>
      </w:r>
      <w:r w:rsidR="00233941">
        <w:rPr>
          <w:rFonts w:ascii="Times New Roman" w:hAnsi="Times New Roman" w:cs="Times New Roman"/>
          <w:sz w:val="24"/>
          <w:szCs w:val="24"/>
        </w:rPr>
        <w:t xml:space="preserve"> six Level III ecoregions with the majority of the state classified as either the Mississippi Alluvial Plain </w:t>
      </w:r>
      <w:r w:rsidR="00BC1895">
        <w:rPr>
          <w:rFonts w:ascii="Times New Roman" w:hAnsi="Times New Roman" w:cs="Times New Roman"/>
          <w:sz w:val="24"/>
          <w:szCs w:val="24"/>
        </w:rPr>
        <w:t xml:space="preserve">region </w:t>
      </w:r>
      <w:r w:rsidR="00233941">
        <w:rPr>
          <w:rFonts w:ascii="Times New Roman" w:hAnsi="Times New Roman" w:cs="Times New Roman"/>
          <w:sz w:val="24"/>
          <w:szCs w:val="24"/>
        </w:rPr>
        <w:t xml:space="preserve">on the </w:t>
      </w:r>
      <w:r>
        <w:rPr>
          <w:rFonts w:ascii="Times New Roman" w:hAnsi="Times New Roman" w:cs="Times New Roman"/>
          <w:sz w:val="24"/>
          <w:szCs w:val="24"/>
        </w:rPr>
        <w:t>e</w:t>
      </w:r>
      <w:r w:rsidR="00233941">
        <w:rPr>
          <w:rFonts w:ascii="Times New Roman" w:hAnsi="Times New Roman" w:cs="Times New Roman"/>
          <w:sz w:val="24"/>
          <w:szCs w:val="24"/>
        </w:rPr>
        <w:t>ast or the South Central Plains</w:t>
      </w:r>
      <w:r>
        <w:rPr>
          <w:rFonts w:ascii="Times New Roman" w:hAnsi="Times New Roman" w:cs="Times New Roman"/>
          <w:sz w:val="24"/>
          <w:szCs w:val="24"/>
        </w:rPr>
        <w:t xml:space="preserve"> </w:t>
      </w:r>
      <w:r w:rsidR="00BC1895">
        <w:rPr>
          <w:rFonts w:ascii="Times New Roman" w:hAnsi="Times New Roman" w:cs="Times New Roman"/>
          <w:sz w:val="24"/>
          <w:szCs w:val="24"/>
        </w:rPr>
        <w:t xml:space="preserve">region </w:t>
      </w:r>
      <w:r>
        <w:rPr>
          <w:rFonts w:ascii="Times New Roman" w:hAnsi="Times New Roman" w:cs="Times New Roman"/>
          <w:sz w:val="24"/>
          <w:szCs w:val="24"/>
        </w:rPr>
        <w:t>to the n</w:t>
      </w:r>
      <w:r w:rsidR="00233941">
        <w:rPr>
          <w:rFonts w:ascii="Times New Roman" w:hAnsi="Times New Roman" w:cs="Times New Roman"/>
          <w:sz w:val="24"/>
          <w:szCs w:val="24"/>
        </w:rPr>
        <w:t>orthwest</w:t>
      </w:r>
      <w:r w:rsidR="00CE411B">
        <w:rPr>
          <w:rFonts w:ascii="Times New Roman" w:hAnsi="Times New Roman" w:cs="Times New Roman"/>
          <w:sz w:val="24"/>
          <w:szCs w:val="24"/>
        </w:rPr>
        <w:t xml:space="preserve"> </w:t>
      </w:r>
      <w:r w:rsidR="003C3C69" w:rsidRPr="003C3C69">
        <w:rPr>
          <w:rFonts w:ascii="Times New Roman" w:hAnsi="Times New Roman" w:cs="Times New Roman"/>
          <w:sz w:val="24"/>
          <w:szCs w:val="24"/>
        </w:rPr>
        <w:t>(Figure 1.</w:t>
      </w:r>
      <w:r w:rsidR="0004005A">
        <w:rPr>
          <w:rFonts w:ascii="Times New Roman" w:hAnsi="Times New Roman" w:cs="Times New Roman"/>
          <w:sz w:val="24"/>
          <w:szCs w:val="24"/>
        </w:rPr>
        <w:t>8</w:t>
      </w:r>
      <w:r w:rsidR="00CE411B" w:rsidRPr="003C3C69">
        <w:rPr>
          <w:rFonts w:ascii="Times New Roman" w:hAnsi="Times New Roman" w:cs="Times New Roman"/>
          <w:sz w:val="24"/>
          <w:szCs w:val="24"/>
        </w:rPr>
        <w:t>)</w:t>
      </w:r>
      <w:r w:rsidR="00233941" w:rsidRPr="003C3C69">
        <w:rPr>
          <w:rFonts w:ascii="Times New Roman" w:hAnsi="Times New Roman" w:cs="Times New Roman"/>
          <w:sz w:val="24"/>
          <w:szCs w:val="24"/>
        </w:rPr>
        <w:t>.</w:t>
      </w:r>
      <w:r w:rsidR="00233941">
        <w:rPr>
          <w:rFonts w:ascii="Times New Roman" w:hAnsi="Times New Roman" w:cs="Times New Roman"/>
          <w:sz w:val="24"/>
          <w:szCs w:val="24"/>
        </w:rPr>
        <w:t xml:space="preserve">  The boundary of </w:t>
      </w:r>
      <w:r w:rsidR="00381249">
        <w:rPr>
          <w:rFonts w:ascii="Times New Roman" w:hAnsi="Times New Roman" w:cs="Times New Roman"/>
          <w:sz w:val="24"/>
          <w:szCs w:val="24"/>
        </w:rPr>
        <w:t>the Kisatchie National Forest</w:t>
      </w:r>
      <w:r w:rsidR="00233941">
        <w:rPr>
          <w:rFonts w:ascii="Times New Roman" w:hAnsi="Times New Roman" w:cs="Times New Roman"/>
          <w:sz w:val="24"/>
          <w:szCs w:val="24"/>
        </w:rPr>
        <w:t xml:space="preserve"> lies completely within the South Central Plains ecoregion</w:t>
      </w:r>
      <w:r w:rsidR="003C3C69">
        <w:rPr>
          <w:rFonts w:ascii="Times New Roman" w:hAnsi="Times New Roman" w:cs="Times New Roman"/>
          <w:sz w:val="24"/>
          <w:szCs w:val="24"/>
        </w:rPr>
        <w:t>, which</w:t>
      </w:r>
      <w:r>
        <w:rPr>
          <w:rFonts w:ascii="Times New Roman" w:hAnsi="Times New Roman" w:cs="Times New Roman"/>
          <w:sz w:val="24"/>
          <w:szCs w:val="24"/>
        </w:rPr>
        <w:t xml:space="preserve"> extends </w:t>
      </w:r>
      <w:r w:rsidR="00A00D1A">
        <w:rPr>
          <w:rFonts w:ascii="Times New Roman" w:hAnsi="Times New Roman" w:cs="Times New Roman"/>
          <w:sz w:val="24"/>
          <w:szCs w:val="24"/>
        </w:rPr>
        <w:t xml:space="preserve">eastward to the bottomlands of the Ouachita </w:t>
      </w:r>
      <w:r w:rsidR="00844F86">
        <w:rPr>
          <w:rFonts w:ascii="Times New Roman" w:hAnsi="Times New Roman" w:cs="Times New Roman"/>
          <w:sz w:val="24"/>
          <w:szCs w:val="24"/>
        </w:rPr>
        <w:t xml:space="preserve">River </w:t>
      </w:r>
      <w:r w:rsidR="00A00D1A">
        <w:rPr>
          <w:rFonts w:ascii="Times New Roman" w:hAnsi="Times New Roman" w:cs="Times New Roman"/>
          <w:sz w:val="24"/>
          <w:szCs w:val="24"/>
        </w:rPr>
        <w:t xml:space="preserve">and Red River and southward to the Gulf Coastal Plain.  The South Central Plains region spans portions of Arkansas, Oklahoma, and east Texas in addition to Louisiana.  Unlike the flatter and intact </w:t>
      </w:r>
      <w:r w:rsidR="005023F6">
        <w:rPr>
          <w:rFonts w:ascii="Times New Roman" w:hAnsi="Times New Roman" w:cs="Times New Roman"/>
          <w:sz w:val="24"/>
          <w:szCs w:val="24"/>
        </w:rPr>
        <w:t>terrain of the adjacent Mississippi Alluvial Plain and Western Gulf Coastal Plain regions, the South Central Plains region exhibits undulating plains interrupted</w:t>
      </w:r>
      <w:r w:rsidR="005023F6" w:rsidRPr="002B38A1">
        <w:rPr>
          <w:rFonts w:ascii="Times New Roman" w:hAnsi="Times New Roman" w:cs="Times New Roman"/>
          <w:sz w:val="24"/>
          <w:szCs w:val="24"/>
        </w:rPr>
        <w:t xml:space="preserve"> by flat</w:t>
      </w:r>
      <w:r w:rsidR="005023F6">
        <w:rPr>
          <w:rFonts w:ascii="Times New Roman" w:hAnsi="Times New Roman" w:cs="Times New Roman"/>
          <w:sz w:val="24"/>
          <w:szCs w:val="24"/>
        </w:rPr>
        <w:t xml:space="preserve"> </w:t>
      </w:r>
      <w:r w:rsidR="005023F6" w:rsidRPr="002B38A1">
        <w:rPr>
          <w:rFonts w:ascii="Times New Roman" w:hAnsi="Times New Roman" w:cs="Times New Roman"/>
          <w:sz w:val="24"/>
          <w:szCs w:val="24"/>
        </w:rPr>
        <w:t>fluvial terraces, bottomlands, sandy low hills, and low cuestas</w:t>
      </w:r>
      <w:r w:rsidR="005023F6">
        <w:rPr>
          <w:rFonts w:ascii="Times New Roman" w:hAnsi="Times New Roman" w:cs="Times New Roman"/>
          <w:sz w:val="24"/>
          <w:szCs w:val="24"/>
        </w:rPr>
        <w:t>.  This region</w:t>
      </w:r>
    </w:p>
    <w:p w14:paraId="4FFE5CB1" w14:textId="77777777" w:rsidR="000D2886" w:rsidRDefault="000D2886" w:rsidP="00EA03C9">
      <w:pPr>
        <w:spacing w:line="480" w:lineRule="auto"/>
        <w:rPr>
          <w:rFonts w:ascii="Times New Roman" w:hAnsi="Times New Roman" w:cs="Times New Roman"/>
          <w:sz w:val="24"/>
          <w:szCs w:val="24"/>
        </w:rPr>
      </w:pPr>
    </w:p>
    <w:p w14:paraId="6C36C71E" w14:textId="77777777" w:rsidR="00EA03C9" w:rsidRDefault="00EA03C9" w:rsidP="00EA03C9">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F152A1" wp14:editId="5BFB94AC">
            <wp:extent cx="5257655" cy="6804025"/>
            <wp:effectExtent l="19050" t="0" r="145" b="0"/>
            <wp:docPr id="2" name="Picture 1" descr="KNF_Ecoregions_L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Ecoregions_LIII.jpg"/>
                    <pic:cNvPicPr/>
                  </pic:nvPicPr>
                  <pic:blipFill>
                    <a:blip r:embed="rId15" cstate="print"/>
                    <a:stretch>
                      <a:fillRect/>
                    </a:stretch>
                  </pic:blipFill>
                  <pic:spPr>
                    <a:xfrm>
                      <a:off x="0" y="0"/>
                      <a:ext cx="5257655" cy="6804025"/>
                    </a:xfrm>
                    <a:prstGeom prst="rect">
                      <a:avLst/>
                    </a:prstGeom>
                  </pic:spPr>
                </pic:pic>
              </a:graphicData>
            </a:graphic>
          </wp:inline>
        </w:drawing>
      </w:r>
    </w:p>
    <w:p w14:paraId="0C81BB6B" w14:textId="234A5BDC" w:rsidR="00EA03C9" w:rsidRPr="003C3C69" w:rsidRDefault="00EA03C9" w:rsidP="00F86D20">
      <w:pPr>
        <w:spacing w:line="240" w:lineRule="auto"/>
        <w:rPr>
          <w:rFonts w:ascii="Times New Roman" w:hAnsi="Times New Roman" w:cs="Times New Roman"/>
        </w:rPr>
      </w:pPr>
      <w:r w:rsidRPr="003C3C69">
        <w:rPr>
          <w:rFonts w:ascii="Times New Roman" w:hAnsi="Times New Roman" w:cs="Times New Roman"/>
          <w:b/>
        </w:rPr>
        <w:t xml:space="preserve">Figure </w:t>
      </w:r>
      <w:r w:rsidR="003C3C69" w:rsidRPr="003C3C69">
        <w:rPr>
          <w:rFonts w:ascii="Times New Roman" w:hAnsi="Times New Roman" w:cs="Times New Roman"/>
          <w:b/>
        </w:rPr>
        <w:t>1.</w:t>
      </w:r>
      <w:r w:rsidR="0004005A">
        <w:rPr>
          <w:rFonts w:ascii="Times New Roman" w:hAnsi="Times New Roman" w:cs="Times New Roman"/>
          <w:b/>
        </w:rPr>
        <w:t>8</w:t>
      </w:r>
      <w:r w:rsidRPr="003C3C69">
        <w:rPr>
          <w:rFonts w:ascii="Times New Roman" w:hAnsi="Times New Roman" w:cs="Times New Roman"/>
          <w:b/>
        </w:rPr>
        <w:t>.</w:t>
      </w:r>
      <w:r w:rsidRPr="003C3C69">
        <w:rPr>
          <w:rFonts w:ascii="Times New Roman" w:hAnsi="Times New Roman" w:cs="Times New Roman"/>
        </w:rPr>
        <w:t xml:space="preserve">  Extent of South Central Plains Level III Ecoregion</w:t>
      </w:r>
      <w:r w:rsidR="00F86D20">
        <w:rPr>
          <w:rFonts w:ascii="Times New Roman" w:hAnsi="Times New Roman" w:cs="Times New Roman"/>
        </w:rPr>
        <w:t xml:space="preserve"> (</w:t>
      </w:r>
      <w:r w:rsidR="005D6AEC">
        <w:rPr>
          <w:rFonts w:ascii="Times New Roman" w:hAnsi="Times New Roman" w:cs="Times New Roman"/>
        </w:rPr>
        <w:t xml:space="preserve">Daigle et al. 2006; </w:t>
      </w:r>
      <w:r w:rsidR="00F86D20">
        <w:rPr>
          <w:rFonts w:ascii="Times New Roman" w:hAnsi="Times New Roman" w:cs="Times New Roman"/>
        </w:rPr>
        <w:t xml:space="preserve">US Environmental Protection Agency; GIS data available at </w:t>
      </w:r>
      <w:r w:rsidR="00F86D20" w:rsidRPr="005D6AEC">
        <w:rPr>
          <w:rFonts w:ascii="Times New Roman" w:hAnsi="Times New Roman" w:cs="Times New Roman"/>
          <w:u w:val="single"/>
        </w:rPr>
        <w:t>http://www.epa.gov/wed/pages/ecoregions.htm</w:t>
      </w:r>
      <w:r w:rsidR="00F86D20">
        <w:rPr>
          <w:rFonts w:ascii="Times New Roman" w:hAnsi="Times New Roman" w:cs="Times New Roman"/>
        </w:rPr>
        <w:t>)</w:t>
      </w:r>
      <w:r w:rsidRPr="003C3C69">
        <w:rPr>
          <w:rFonts w:ascii="Times New Roman" w:hAnsi="Times New Roman" w:cs="Times New Roman"/>
        </w:rPr>
        <w:t>.</w:t>
      </w:r>
    </w:p>
    <w:p w14:paraId="67FFB28A" w14:textId="77777777" w:rsidR="00FA1E29" w:rsidRPr="001101B3" w:rsidRDefault="00FA1E29" w:rsidP="00EA03C9">
      <w:pPr>
        <w:spacing w:line="480" w:lineRule="auto"/>
        <w:rPr>
          <w:rFonts w:ascii="Times New Roman" w:hAnsi="Times New Roman" w:cs="Times New Roman"/>
          <w:sz w:val="20"/>
          <w:szCs w:val="20"/>
        </w:rPr>
      </w:pPr>
    </w:p>
    <w:p w14:paraId="57713A96" w14:textId="2E5AA012" w:rsidR="00EB0722" w:rsidRDefault="008948FD" w:rsidP="00EA03C9">
      <w:pPr>
        <w:spacing w:line="480" w:lineRule="auto"/>
        <w:rPr>
          <w:rFonts w:ascii="Times New Roman" w:hAnsi="Times New Roman" w:cs="Times New Roman"/>
          <w:sz w:val="24"/>
          <w:szCs w:val="24"/>
        </w:rPr>
      </w:pPr>
      <w:r>
        <w:rPr>
          <w:rFonts w:ascii="Times New Roman" w:hAnsi="Times New Roman" w:cs="Times New Roman"/>
          <w:sz w:val="24"/>
          <w:szCs w:val="24"/>
        </w:rPr>
        <w:t xml:space="preserve">displays more dissection </w:t>
      </w:r>
      <w:r w:rsidR="002B38A1">
        <w:rPr>
          <w:rFonts w:ascii="Times New Roman" w:hAnsi="Times New Roman" w:cs="Times New Roman"/>
          <w:sz w:val="24"/>
          <w:szCs w:val="24"/>
        </w:rPr>
        <w:t xml:space="preserve">with greater topographic relief as compared with its neighboring ecoregions within Louisiana.  </w:t>
      </w:r>
      <w:r w:rsidR="00282F2D">
        <w:rPr>
          <w:rFonts w:ascii="Times New Roman" w:hAnsi="Times New Roman" w:cs="Times New Roman"/>
          <w:sz w:val="24"/>
          <w:szCs w:val="24"/>
        </w:rPr>
        <w:t xml:space="preserve">A lithologic mosaic, </w:t>
      </w:r>
      <w:r w:rsidR="008C14B7">
        <w:rPr>
          <w:rFonts w:ascii="Times New Roman" w:hAnsi="Times New Roman" w:cs="Times New Roman"/>
          <w:sz w:val="24"/>
          <w:szCs w:val="24"/>
        </w:rPr>
        <w:t>the South Central Plains’</w:t>
      </w:r>
      <w:r w:rsidR="002B38A1">
        <w:rPr>
          <w:rFonts w:ascii="Times New Roman" w:hAnsi="Times New Roman" w:cs="Times New Roman"/>
          <w:sz w:val="24"/>
          <w:szCs w:val="24"/>
        </w:rPr>
        <w:t xml:space="preserve"> </w:t>
      </w:r>
      <w:r w:rsidR="00282F2D">
        <w:rPr>
          <w:rFonts w:ascii="Times New Roman" w:hAnsi="Times New Roman" w:cs="Times New Roman"/>
          <w:sz w:val="24"/>
          <w:szCs w:val="24"/>
        </w:rPr>
        <w:t>uplan</w:t>
      </w:r>
      <w:r w:rsidR="00C914E1">
        <w:rPr>
          <w:rFonts w:ascii="Times New Roman" w:hAnsi="Times New Roman" w:cs="Times New Roman"/>
          <w:sz w:val="24"/>
          <w:szCs w:val="24"/>
        </w:rPr>
        <w:t>ds are underlain with Tertiary Coastal P</w:t>
      </w:r>
      <w:r w:rsidR="00282F2D">
        <w:rPr>
          <w:rFonts w:ascii="Times New Roman" w:hAnsi="Times New Roman" w:cs="Times New Roman"/>
          <w:sz w:val="24"/>
          <w:szCs w:val="24"/>
        </w:rPr>
        <w:t>lain</w:t>
      </w:r>
      <w:r w:rsidR="00282F2D" w:rsidRPr="00282F2D">
        <w:rPr>
          <w:rFonts w:ascii="Times New Roman" w:hAnsi="Times New Roman" w:cs="Times New Roman"/>
          <w:sz w:val="24"/>
          <w:szCs w:val="24"/>
        </w:rPr>
        <w:t xml:space="preserve"> </w:t>
      </w:r>
      <w:r w:rsidR="00282F2D">
        <w:rPr>
          <w:rFonts w:ascii="Times New Roman" w:hAnsi="Times New Roman" w:cs="Times New Roman"/>
          <w:sz w:val="24"/>
          <w:szCs w:val="24"/>
        </w:rPr>
        <w:t xml:space="preserve">while its bottomlands and terraces are underlain with Quaternary </w:t>
      </w:r>
      <w:r w:rsidR="00282F2D" w:rsidRPr="00282F2D">
        <w:rPr>
          <w:rFonts w:ascii="Times New Roman" w:hAnsi="Times New Roman" w:cs="Times New Roman"/>
          <w:sz w:val="24"/>
          <w:szCs w:val="24"/>
        </w:rPr>
        <w:t>alluvium, terrace deposits, or loess</w:t>
      </w:r>
      <w:r w:rsidR="00282F2D">
        <w:rPr>
          <w:rFonts w:ascii="Times New Roman" w:hAnsi="Times New Roman" w:cs="Times New Roman"/>
          <w:sz w:val="24"/>
          <w:szCs w:val="24"/>
        </w:rPr>
        <w:t xml:space="preserve">.  The soil composition is </w:t>
      </w:r>
      <w:r w:rsidR="00282F2D" w:rsidRPr="00282F2D">
        <w:rPr>
          <w:rFonts w:ascii="Times New Roman" w:hAnsi="Times New Roman" w:cs="Times New Roman"/>
          <w:sz w:val="24"/>
          <w:szCs w:val="24"/>
        </w:rPr>
        <w:t>mostly acidic sandy loams, silt loams, sands, and sandy clay loams</w:t>
      </w:r>
      <w:r w:rsidR="00282F2D">
        <w:rPr>
          <w:rFonts w:ascii="Times New Roman" w:hAnsi="Times New Roman" w:cs="Times New Roman"/>
          <w:sz w:val="24"/>
          <w:szCs w:val="24"/>
        </w:rPr>
        <w:t>.</w:t>
      </w:r>
    </w:p>
    <w:p w14:paraId="2DE18042" w14:textId="63A60FD4" w:rsidR="008E7D47" w:rsidRDefault="00A92206" w:rsidP="00017A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a more local level, </w:t>
      </w:r>
      <w:r w:rsidR="005A0086">
        <w:rPr>
          <w:rFonts w:ascii="Times New Roman" w:hAnsi="Times New Roman" w:cs="Times New Roman"/>
          <w:sz w:val="24"/>
          <w:szCs w:val="24"/>
        </w:rPr>
        <w:t>four</w:t>
      </w:r>
      <w:r>
        <w:rPr>
          <w:rFonts w:ascii="Times New Roman" w:hAnsi="Times New Roman" w:cs="Times New Roman"/>
          <w:sz w:val="24"/>
          <w:szCs w:val="24"/>
        </w:rPr>
        <w:t xml:space="preserve"> Level IV ecoregions are </w:t>
      </w:r>
      <w:r w:rsidR="00A8496B">
        <w:rPr>
          <w:rFonts w:ascii="Times New Roman" w:hAnsi="Times New Roman" w:cs="Times New Roman"/>
          <w:sz w:val="24"/>
          <w:szCs w:val="24"/>
        </w:rPr>
        <w:t xml:space="preserve">contained </w:t>
      </w:r>
      <w:r>
        <w:rPr>
          <w:rFonts w:ascii="Times New Roman" w:hAnsi="Times New Roman" w:cs="Times New Roman"/>
          <w:sz w:val="24"/>
          <w:szCs w:val="24"/>
        </w:rPr>
        <w:t>within the Forest’s five ranger districts: the Red River Bottom Lands</w:t>
      </w:r>
      <w:r w:rsidR="005A0086">
        <w:rPr>
          <w:rFonts w:ascii="Times New Roman" w:hAnsi="Times New Roman" w:cs="Times New Roman"/>
          <w:sz w:val="24"/>
          <w:szCs w:val="24"/>
        </w:rPr>
        <w:t>, the Pleistocene Fluvial Terraces,</w:t>
      </w:r>
      <w:r>
        <w:rPr>
          <w:rFonts w:ascii="Times New Roman" w:hAnsi="Times New Roman" w:cs="Times New Roman"/>
          <w:sz w:val="24"/>
          <w:szCs w:val="24"/>
        </w:rPr>
        <w:t xml:space="preserve"> the Tertiary Uplands</w:t>
      </w:r>
      <w:r w:rsidR="005A0086">
        <w:rPr>
          <w:rFonts w:ascii="Times New Roman" w:hAnsi="Times New Roman" w:cs="Times New Roman"/>
          <w:sz w:val="24"/>
          <w:szCs w:val="24"/>
        </w:rPr>
        <w:t xml:space="preserve">, and the </w:t>
      </w:r>
      <w:r w:rsidR="00BE4721">
        <w:rPr>
          <w:rFonts w:ascii="Times New Roman" w:hAnsi="Times New Roman" w:cs="Times New Roman"/>
          <w:sz w:val="24"/>
          <w:szCs w:val="24"/>
        </w:rPr>
        <w:t xml:space="preserve">Southern </w:t>
      </w:r>
      <w:r w:rsidR="005A0086">
        <w:rPr>
          <w:rFonts w:ascii="Times New Roman" w:hAnsi="Times New Roman" w:cs="Times New Roman"/>
          <w:sz w:val="24"/>
          <w:szCs w:val="24"/>
        </w:rPr>
        <w:t>Tertiar</w:t>
      </w:r>
      <w:r w:rsidR="004B3C74">
        <w:rPr>
          <w:rFonts w:ascii="Times New Roman" w:hAnsi="Times New Roman" w:cs="Times New Roman"/>
          <w:sz w:val="24"/>
          <w:szCs w:val="24"/>
        </w:rPr>
        <w:t xml:space="preserve">y </w:t>
      </w:r>
      <w:r w:rsidR="005A0086">
        <w:rPr>
          <w:rFonts w:ascii="Times New Roman" w:hAnsi="Times New Roman" w:cs="Times New Roman"/>
          <w:sz w:val="24"/>
          <w:szCs w:val="24"/>
        </w:rPr>
        <w:t>Uplands</w:t>
      </w:r>
      <w:r w:rsidR="00CE411B">
        <w:rPr>
          <w:rFonts w:ascii="Times New Roman" w:hAnsi="Times New Roman" w:cs="Times New Roman"/>
          <w:sz w:val="24"/>
          <w:szCs w:val="24"/>
        </w:rPr>
        <w:t xml:space="preserve"> </w:t>
      </w:r>
      <w:r w:rsidR="00CE411B" w:rsidRPr="004B3C74">
        <w:rPr>
          <w:rFonts w:ascii="Times New Roman" w:hAnsi="Times New Roman" w:cs="Times New Roman"/>
          <w:sz w:val="24"/>
          <w:szCs w:val="24"/>
        </w:rPr>
        <w:t>(Figure</w:t>
      </w:r>
      <w:r w:rsidR="00F55783">
        <w:rPr>
          <w:rFonts w:ascii="Times New Roman" w:hAnsi="Times New Roman" w:cs="Times New Roman"/>
          <w:sz w:val="24"/>
          <w:szCs w:val="24"/>
        </w:rPr>
        <w:t>s</w:t>
      </w:r>
      <w:r w:rsidR="00CE411B" w:rsidRPr="004B3C74">
        <w:rPr>
          <w:rFonts w:ascii="Times New Roman" w:hAnsi="Times New Roman" w:cs="Times New Roman"/>
          <w:sz w:val="24"/>
          <w:szCs w:val="24"/>
        </w:rPr>
        <w:t xml:space="preserve"> </w:t>
      </w:r>
      <w:r w:rsidR="004B3C74" w:rsidRPr="004B3C74">
        <w:rPr>
          <w:rFonts w:ascii="Times New Roman" w:hAnsi="Times New Roman" w:cs="Times New Roman"/>
          <w:sz w:val="24"/>
          <w:szCs w:val="24"/>
        </w:rPr>
        <w:t>1.</w:t>
      </w:r>
      <w:r w:rsidR="0004005A">
        <w:rPr>
          <w:rFonts w:ascii="Times New Roman" w:hAnsi="Times New Roman" w:cs="Times New Roman"/>
          <w:sz w:val="24"/>
          <w:szCs w:val="24"/>
        </w:rPr>
        <w:t>9</w:t>
      </w:r>
      <w:r w:rsidR="004B3C74" w:rsidRPr="004B3C74">
        <w:rPr>
          <w:rFonts w:ascii="Times New Roman" w:hAnsi="Times New Roman" w:cs="Times New Roman"/>
          <w:sz w:val="24"/>
          <w:szCs w:val="24"/>
        </w:rPr>
        <w:t xml:space="preserve"> to 1.1</w:t>
      </w:r>
      <w:r w:rsidR="0004005A">
        <w:rPr>
          <w:rFonts w:ascii="Times New Roman" w:hAnsi="Times New Roman" w:cs="Times New Roman"/>
          <w:sz w:val="24"/>
          <w:szCs w:val="24"/>
        </w:rPr>
        <w:t>3</w:t>
      </w:r>
      <w:r w:rsidR="00CE411B" w:rsidRPr="004B3C74">
        <w:rPr>
          <w:rFonts w:ascii="Times New Roman" w:hAnsi="Times New Roman" w:cs="Times New Roman"/>
          <w:sz w:val="24"/>
          <w:szCs w:val="24"/>
        </w:rPr>
        <w:t>).</w:t>
      </w:r>
      <w:r w:rsidR="00BC1895">
        <w:rPr>
          <w:rFonts w:ascii="Times New Roman" w:hAnsi="Times New Roman" w:cs="Times New Roman"/>
          <w:sz w:val="24"/>
          <w:szCs w:val="24"/>
        </w:rPr>
        <w:t xml:space="preserve">  </w:t>
      </w:r>
      <w:r w:rsidR="001632C3">
        <w:rPr>
          <w:rFonts w:ascii="Times New Roman" w:hAnsi="Times New Roman" w:cs="Times New Roman"/>
          <w:sz w:val="24"/>
          <w:szCs w:val="24"/>
        </w:rPr>
        <w:t>W</w:t>
      </w:r>
      <w:r w:rsidR="00F55783">
        <w:rPr>
          <w:rFonts w:ascii="Times New Roman" w:hAnsi="Times New Roman" w:cs="Times New Roman"/>
          <w:sz w:val="24"/>
          <w:szCs w:val="24"/>
        </w:rPr>
        <w:t>ith the exception of the Caney District</w:t>
      </w:r>
      <w:r w:rsidR="001632C3">
        <w:rPr>
          <w:rFonts w:ascii="Times New Roman" w:hAnsi="Times New Roman" w:cs="Times New Roman"/>
          <w:sz w:val="24"/>
          <w:szCs w:val="24"/>
        </w:rPr>
        <w:t xml:space="preserve"> in the north of the state, the Southern Tertiary Uplands ecoregion accounts for the majority of the Kisatchie land area whereas </w:t>
      </w:r>
      <w:r w:rsidR="00F55783">
        <w:rPr>
          <w:rFonts w:ascii="Times New Roman" w:hAnsi="Times New Roman" w:cs="Times New Roman"/>
          <w:sz w:val="24"/>
          <w:szCs w:val="24"/>
        </w:rPr>
        <w:t>the Caney D</w:t>
      </w:r>
      <w:r w:rsidR="001632C3">
        <w:rPr>
          <w:rFonts w:ascii="Times New Roman" w:hAnsi="Times New Roman" w:cs="Times New Roman"/>
          <w:sz w:val="24"/>
          <w:szCs w:val="24"/>
        </w:rPr>
        <w:t xml:space="preserve">istrict is entirely encompassed by </w:t>
      </w:r>
      <w:r w:rsidR="0042162A">
        <w:rPr>
          <w:rFonts w:ascii="Times New Roman" w:hAnsi="Times New Roman" w:cs="Times New Roman"/>
          <w:sz w:val="24"/>
          <w:szCs w:val="24"/>
        </w:rPr>
        <w:t xml:space="preserve">the Tertiary Uplands ecoregion.  The geographic extent of </w:t>
      </w:r>
      <w:r w:rsidR="00E119DC">
        <w:rPr>
          <w:rFonts w:ascii="Times New Roman" w:hAnsi="Times New Roman" w:cs="Times New Roman"/>
          <w:sz w:val="24"/>
          <w:szCs w:val="24"/>
        </w:rPr>
        <w:t>t</w:t>
      </w:r>
      <w:r w:rsidR="00381249">
        <w:rPr>
          <w:rFonts w:ascii="Times New Roman" w:hAnsi="Times New Roman" w:cs="Times New Roman"/>
          <w:sz w:val="24"/>
          <w:szCs w:val="24"/>
        </w:rPr>
        <w:t>he Kisatchie National Forest</w:t>
      </w:r>
      <w:r w:rsidR="0094334C">
        <w:rPr>
          <w:rFonts w:ascii="Times New Roman" w:hAnsi="Times New Roman" w:cs="Times New Roman"/>
          <w:sz w:val="24"/>
          <w:szCs w:val="24"/>
        </w:rPr>
        <w:t>,</w:t>
      </w:r>
      <w:r w:rsidR="0042162A">
        <w:rPr>
          <w:rFonts w:ascii="Times New Roman" w:hAnsi="Times New Roman" w:cs="Times New Roman"/>
          <w:sz w:val="24"/>
          <w:szCs w:val="24"/>
        </w:rPr>
        <w:t xml:space="preserve"> due to the discontiguous nature of the districts</w:t>
      </w:r>
      <w:r w:rsidR="0094334C">
        <w:rPr>
          <w:rFonts w:ascii="Times New Roman" w:hAnsi="Times New Roman" w:cs="Times New Roman"/>
          <w:sz w:val="24"/>
          <w:szCs w:val="24"/>
        </w:rPr>
        <w:t>,</w:t>
      </w:r>
      <w:r w:rsidR="0042162A">
        <w:rPr>
          <w:rFonts w:ascii="Times New Roman" w:hAnsi="Times New Roman" w:cs="Times New Roman"/>
          <w:sz w:val="24"/>
          <w:szCs w:val="24"/>
        </w:rPr>
        <w:t xml:space="preserve"> makes it a diverse Forest system to model.  </w:t>
      </w:r>
      <w:r w:rsidR="008E7D47">
        <w:rPr>
          <w:rFonts w:ascii="Times New Roman" w:hAnsi="Times New Roman" w:cs="Times New Roman"/>
          <w:sz w:val="24"/>
          <w:szCs w:val="24"/>
        </w:rPr>
        <w:t>The diversity between the different Level IV ecoregions is expressed in general diverging trends relating to geology, botany, and soils</w:t>
      </w:r>
      <w:r w:rsidR="00E27C48">
        <w:rPr>
          <w:rFonts w:ascii="Times New Roman" w:hAnsi="Times New Roman" w:cs="Times New Roman"/>
          <w:sz w:val="24"/>
          <w:szCs w:val="24"/>
        </w:rPr>
        <w:t xml:space="preserve"> (</w:t>
      </w:r>
      <w:r w:rsidR="00E27C48" w:rsidRPr="00311082">
        <w:rPr>
          <w:rFonts w:ascii="Times New Roman" w:hAnsi="Times New Roman" w:cs="Times New Roman"/>
          <w:sz w:val="24"/>
          <w:szCs w:val="24"/>
        </w:rPr>
        <w:t>Omernik 1987, 1995</w:t>
      </w:r>
      <w:r w:rsidR="00F55783">
        <w:rPr>
          <w:rFonts w:ascii="Times New Roman" w:hAnsi="Times New Roman" w:cs="Times New Roman"/>
          <w:sz w:val="24"/>
          <w:szCs w:val="24"/>
        </w:rPr>
        <w:t>;</w:t>
      </w:r>
      <w:r w:rsidR="00F55783" w:rsidRPr="00F55783">
        <w:rPr>
          <w:rFonts w:ascii="Times New Roman" w:hAnsi="Times New Roman" w:cs="Times New Roman"/>
          <w:sz w:val="24"/>
          <w:szCs w:val="24"/>
        </w:rPr>
        <w:t xml:space="preserve"> </w:t>
      </w:r>
      <w:r w:rsidR="00F55783" w:rsidRPr="00311082">
        <w:rPr>
          <w:rFonts w:ascii="Times New Roman" w:hAnsi="Times New Roman" w:cs="Times New Roman"/>
          <w:sz w:val="24"/>
          <w:szCs w:val="24"/>
        </w:rPr>
        <w:t>Wiken 1986</w:t>
      </w:r>
      <w:r w:rsidR="00E27C48">
        <w:rPr>
          <w:rFonts w:ascii="Times New Roman" w:hAnsi="Times New Roman" w:cs="Times New Roman"/>
          <w:sz w:val="24"/>
          <w:szCs w:val="24"/>
        </w:rPr>
        <w:t>).</w:t>
      </w:r>
    </w:p>
    <w:p w14:paraId="3F022FCE" w14:textId="77777777" w:rsidR="000A3C22" w:rsidRDefault="000A3C22" w:rsidP="00017A3F">
      <w:pPr>
        <w:spacing w:line="480" w:lineRule="auto"/>
        <w:ind w:firstLine="720"/>
        <w:rPr>
          <w:rFonts w:ascii="Times New Roman" w:hAnsi="Times New Roman" w:cs="Times New Roman"/>
          <w:i/>
          <w:sz w:val="24"/>
          <w:szCs w:val="24"/>
        </w:rPr>
      </w:pPr>
    </w:p>
    <w:p w14:paraId="51F0C4C8" w14:textId="77777777" w:rsidR="000A3C22" w:rsidRDefault="000A3C22" w:rsidP="00017A3F">
      <w:pPr>
        <w:spacing w:line="480" w:lineRule="auto"/>
        <w:ind w:firstLine="720"/>
        <w:rPr>
          <w:rFonts w:ascii="Times New Roman" w:hAnsi="Times New Roman" w:cs="Times New Roman"/>
          <w:i/>
          <w:sz w:val="24"/>
          <w:szCs w:val="24"/>
        </w:rPr>
      </w:pPr>
    </w:p>
    <w:p w14:paraId="1CBA096C" w14:textId="77777777" w:rsidR="000A3C22" w:rsidRDefault="000A3C22" w:rsidP="00017A3F">
      <w:pPr>
        <w:spacing w:line="480" w:lineRule="auto"/>
        <w:ind w:firstLine="720"/>
        <w:rPr>
          <w:rFonts w:ascii="Times New Roman" w:hAnsi="Times New Roman" w:cs="Times New Roman"/>
          <w:i/>
          <w:sz w:val="24"/>
          <w:szCs w:val="24"/>
        </w:rPr>
      </w:pPr>
    </w:p>
    <w:p w14:paraId="280822C4" w14:textId="77777777" w:rsidR="000A3C22" w:rsidRDefault="000A3C22" w:rsidP="00017A3F">
      <w:pPr>
        <w:spacing w:line="480" w:lineRule="auto"/>
        <w:ind w:firstLine="720"/>
        <w:rPr>
          <w:rFonts w:ascii="Times New Roman" w:hAnsi="Times New Roman" w:cs="Times New Roman"/>
          <w:i/>
          <w:sz w:val="24"/>
          <w:szCs w:val="24"/>
        </w:rPr>
      </w:pPr>
    </w:p>
    <w:p w14:paraId="5B2A8B53" w14:textId="77777777" w:rsidR="000A3C22" w:rsidRPr="000A3C22" w:rsidRDefault="002F38FF" w:rsidP="000A3C2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D836E70" wp14:editId="1630A45E">
            <wp:extent cx="5257800" cy="6804025"/>
            <wp:effectExtent l="19050" t="0" r="0" b="0"/>
            <wp:docPr id="1" name="Picture 0" descr="KNF_Ecoregions_LIV_Calcas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Ecoregions_LIV_Calcasieu.jpg"/>
                    <pic:cNvPicPr/>
                  </pic:nvPicPr>
                  <pic:blipFill>
                    <a:blip r:embed="rId16"/>
                    <a:stretch>
                      <a:fillRect/>
                    </a:stretch>
                  </pic:blipFill>
                  <pic:spPr>
                    <a:xfrm>
                      <a:off x="0" y="0"/>
                      <a:ext cx="5257800" cy="6804025"/>
                    </a:xfrm>
                    <a:prstGeom prst="rect">
                      <a:avLst/>
                    </a:prstGeom>
                  </pic:spPr>
                </pic:pic>
              </a:graphicData>
            </a:graphic>
          </wp:inline>
        </w:drawing>
      </w:r>
    </w:p>
    <w:p w14:paraId="0A2FCBFE" w14:textId="2766FA46" w:rsidR="000A3C22" w:rsidRPr="0094334C" w:rsidRDefault="000A3C22" w:rsidP="00F3071E">
      <w:pPr>
        <w:spacing w:line="240" w:lineRule="auto"/>
        <w:rPr>
          <w:rFonts w:ascii="Times New Roman" w:hAnsi="Times New Roman" w:cs="Times New Roman"/>
        </w:rPr>
      </w:pPr>
      <w:r w:rsidRPr="0094334C">
        <w:rPr>
          <w:rFonts w:ascii="Times New Roman" w:hAnsi="Times New Roman" w:cs="Times New Roman"/>
          <w:b/>
        </w:rPr>
        <w:t xml:space="preserve">Figure </w:t>
      </w:r>
      <w:r w:rsidR="0094334C" w:rsidRPr="0094334C">
        <w:rPr>
          <w:rFonts w:ascii="Times New Roman" w:hAnsi="Times New Roman" w:cs="Times New Roman"/>
          <w:b/>
        </w:rPr>
        <w:t>1.</w:t>
      </w:r>
      <w:r w:rsidR="0004005A">
        <w:rPr>
          <w:rFonts w:ascii="Times New Roman" w:hAnsi="Times New Roman" w:cs="Times New Roman"/>
          <w:b/>
        </w:rPr>
        <w:t>9</w:t>
      </w:r>
      <w:r w:rsidRPr="0094334C">
        <w:rPr>
          <w:rFonts w:ascii="Times New Roman" w:hAnsi="Times New Roman" w:cs="Times New Roman"/>
          <w:b/>
        </w:rPr>
        <w:t>.</w:t>
      </w:r>
      <w:r w:rsidR="0086265F">
        <w:rPr>
          <w:rFonts w:ascii="Times New Roman" w:hAnsi="Times New Roman" w:cs="Times New Roman"/>
        </w:rPr>
        <w:t xml:space="preserve">  Level IV Ecoregion c</w:t>
      </w:r>
      <w:r w:rsidRPr="0094334C">
        <w:rPr>
          <w:rFonts w:ascii="Times New Roman" w:hAnsi="Times New Roman" w:cs="Times New Roman"/>
        </w:rPr>
        <w:t>overage for Calcasieu District—Vernon Unit (we</w:t>
      </w:r>
      <w:r w:rsidR="004A42F1">
        <w:rPr>
          <w:rFonts w:ascii="Times New Roman" w:hAnsi="Times New Roman" w:cs="Times New Roman"/>
        </w:rPr>
        <w:t>st) and       Evangeline (east)</w:t>
      </w:r>
      <w:r w:rsidR="004A42F1" w:rsidRPr="004A42F1">
        <w:rPr>
          <w:rFonts w:ascii="Times New Roman" w:hAnsi="Times New Roman" w:cs="Times New Roman"/>
        </w:rPr>
        <w:t xml:space="preserve"> </w:t>
      </w:r>
      <w:r w:rsidR="004A42F1">
        <w:rPr>
          <w:rFonts w:ascii="Times New Roman" w:hAnsi="Times New Roman" w:cs="Times New Roman"/>
        </w:rPr>
        <w:t xml:space="preserve"> (</w:t>
      </w:r>
      <w:r w:rsidR="0086265F">
        <w:rPr>
          <w:rFonts w:ascii="Times New Roman" w:hAnsi="Times New Roman" w:cs="Times New Roman"/>
        </w:rPr>
        <w:t xml:space="preserve">Daigle et al. 2006; </w:t>
      </w:r>
      <w:r w:rsidR="004A42F1">
        <w:rPr>
          <w:rFonts w:ascii="Times New Roman" w:hAnsi="Times New Roman" w:cs="Times New Roman"/>
        </w:rPr>
        <w:t xml:space="preserve">US Environmental Protection Agency; GIS data available at </w:t>
      </w:r>
      <w:r w:rsidR="004A42F1" w:rsidRPr="00F86D20">
        <w:rPr>
          <w:rFonts w:ascii="Times New Roman" w:hAnsi="Times New Roman" w:cs="Times New Roman"/>
        </w:rPr>
        <w:t>http://www.epa.gov/wed/pages/ecoregions.htm</w:t>
      </w:r>
      <w:r w:rsidR="004A42F1">
        <w:rPr>
          <w:rFonts w:ascii="Times New Roman" w:hAnsi="Times New Roman" w:cs="Times New Roman"/>
        </w:rPr>
        <w:t>)</w:t>
      </w:r>
      <w:r w:rsidR="004A42F1" w:rsidRPr="003C3C69">
        <w:rPr>
          <w:rFonts w:ascii="Times New Roman" w:hAnsi="Times New Roman" w:cs="Times New Roman"/>
        </w:rPr>
        <w:t>.</w:t>
      </w:r>
    </w:p>
    <w:p w14:paraId="66B184C5" w14:textId="77777777" w:rsidR="000A3C22" w:rsidRDefault="000A3C22" w:rsidP="000A3C22">
      <w:pPr>
        <w:spacing w:line="480" w:lineRule="auto"/>
        <w:rPr>
          <w:rFonts w:ascii="Times New Roman" w:hAnsi="Times New Roman" w:cs="Times New Roman"/>
          <w:i/>
          <w:sz w:val="24"/>
          <w:szCs w:val="24"/>
        </w:rPr>
      </w:pPr>
    </w:p>
    <w:p w14:paraId="433F6DEE" w14:textId="77777777" w:rsidR="00F3071E" w:rsidRDefault="00F3071E" w:rsidP="000A3C22">
      <w:pPr>
        <w:spacing w:line="480" w:lineRule="auto"/>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631E7048" wp14:editId="21C65499">
            <wp:extent cx="5257800" cy="6804025"/>
            <wp:effectExtent l="19050" t="0" r="0" b="0"/>
            <wp:docPr id="14" name="Picture 13" descr="KNF_Ecoregions_LIV_Kisatch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Ecoregions_LIV_Kisatchie.jpg"/>
                    <pic:cNvPicPr/>
                  </pic:nvPicPr>
                  <pic:blipFill>
                    <a:blip r:embed="rId17" cstate="print"/>
                    <a:stretch>
                      <a:fillRect/>
                    </a:stretch>
                  </pic:blipFill>
                  <pic:spPr>
                    <a:xfrm>
                      <a:off x="0" y="0"/>
                      <a:ext cx="5257800" cy="6804025"/>
                    </a:xfrm>
                    <a:prstGeom prst="rect">
                      <a:avLst/>
                    </a:prstGeom>
                  </pic:spPr>
                </pic:pic>
              </a:graphicData>
            </a:graphic>
          </wp:inline>
        </w:drawing>
      </w:r>
    </w:p>
    <w:p w14:paraId="736920AB" w14:textId="585F9A1D" w:rsidR="00732ADD" w:rsidRDefault="00F3071E" w:rsidP="00F3071E">
      <w:pPr>
        <w:spacing w:line="240" w:lineRule="auto"/>
        <w:rPr>
          <w:rFonts w:ascii="Times New Roman" w:hAnsi="Times New Roman" w:cs="Times New Roman"/>
          <w:sz w:val="20"/>
          <w:szCs w:val="20"/>
        </w:rPr>
      </w:pPr>
      <w:r w:rsidRPr="0094334C">
        <w:rPr>
          <w:rFonts w:ascii="Times New Roman" w:hAnsi="Times New Roman" w:cs="Times New Roman"/>
          <w:b/>
        </w:rPr>
        <w:t xml:space="preserve">Figure </w:t>
      </w:r>
      <w:r w:rsidR="0094334C" w:rsidRPr="0094334C">
        <w:rPr>
          <w:rFonts w:ascii="Times New Roman" w:hAnsi="Times New Roman" w:cs="Times New Roman"/>
          <w:b/>
        </w:rPr>
        <w:t>1.</w:t>
      </w:r>
      <w:r w:rsidR="0004005A">
        <w:rPr>
          <w:rFonts w:ascii="Times New Roman" w:hAnsi="Times New Roman" w:cs="Times New Roman"/>
          <w:b/>
        </w:rPr>
        <w:t>10</w:t>
      </w:r>
      <w:r w:rsidRPr="0094334C">
        <w:rPr>
          <w:rFonts w:ascii="Times New Roman" w:hAnsi="Times New Roman" w:cs="Times New Roman"/>
          <w:b/>
        </w:rPr>
        <w:t>.</w:t>
      </w:r>
      <w:r w:rsidRPr="0094334C">
        <w:rPr>
          <w:rFonts w:ascii="Times New Roman" w:hAnsi="Times New Roman" w:cs="Times New Roman"/>
        </w:rPr>
        <w:t xml:space="preserve">  Level IV Ecoregion </w:t>
      </w:r>
      <w:r w:rsidR="00EF2002">
        <w:rPr>
          <w:rFonts w:ascii="Times New Roman" w:hAnsi="Times New Roman" w:cs="Times New Roman"/>
        </w:rPr>
        <w:t>c</w:t>
      </w:r>
      <w:r w:rsidR="00A87480">
        <w:rPr>
          <w:rFonts w:ascii="Times New Roman" w:hAnsi="Times New Roman" w:cs="Times New Roman"/>
        </w:rPr>
        <w:t>overage for Kisatchie District (</w:t>
      </w:r>
      <w:r w:rsidR="00EF2002">
        <w:rPr>
          <w:rFonts w:ascii="Times New Roman" w:hAnsi="Times New Roman" w:cs="Times New Roman"/>
        </w:rPr>
        <w:t xml:space="preserve">Daigle et al. 2006 </w:t>
      </w:r>
      <w:r w:rsidR="00A87480">
        <w:rPr>
          <w:rFonts w:ascii="Times New Roman" w:hAnsi="Times New Roman" w:cs="Times New Roman"/>
        </w:rPr>
        <w:t xml:space="preserve">US Environmental Protection Agency; GIS data available at </w:t>
      </w:r>
      <w:r w:rsidR="00A87480" w:rsidRPr="00F86D20">
        <w:rPr>
          <w:rFonts w:ascii="Times New Roman" w:hAnsi="Times New Roman" w:cs="Times New Roman"/>
        </w:rPr>
        <w:t>http://www.epa.gov/wed/pages/ecoregions.htm</w:t>
      </w:r>
      <w:r w:rsidR="00A87480">
        <w:rPr>
          <w:rFonts w:ascii="Times New Roman" w:hAnsi="Times New Roman" w:cs="Times New Roman"/>
        </w:rPr>
        <w:t>)</w:t>
      </w:r>
      <w:r w:rsidR="00A87480" w:rsidRPr="003C3C69">
        <w:rPr>
          <w:rFonts w:ascii="Times New Roman" w:hAnsi="Times New Roman" w:cs="Times New Roman"/>
        </w:rPr>
        <w:t>.</w:t>
      </w:r>
    </w:p>
    <w:p w14:paraId="23173ED4" w14:textId="77777777" w:rsidR="00732ADD" w:rsidRDefault="00732ADD" w:rsidP="00F3071E">
      <w:pPr>
        <w:spacing w:line="240" w:lineRule="auto"/>
        <w:rPr>
          <w:rFonts w:ascii="Times New Roman" w:hAnsi="Times New Roman" w:cs="Times New Roman"/>
          <w:sz w:val="20"/>
          <w:szCs w:val="20"/>
        </w:rPr>
      </w:pPr>
    </w:p>
    <w:p w14:paraId="4DD2047C" w14:textId="77777777" w:rsidR="00732ADD" w:rsidRDefault="00732ADD" w:rsidP="00F3071E">
      <w:pPr>
        <w:spacing w:line="240" w:lineRule="auto"/>
        <w:rPr>
          <w:rFonts w:ascii="Times New Roman" w:hAnsi="Times New Roman" w:cs="Times New Roman"/>
          <w:sz w:val="20"/>
          <w:szCs w:val="20"/>
        </w:rPr>
      </w:pPr>
    </w:p>
    <w:p w14:paraId="0D02EF1A" w14:textId="77777777" w:rsidR="00732ADD" w:rsidRDefault="00732ADD" w:rsidP="00F3071E">
      <w:pPr>
        <w:spacing w:line="24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0A82E46" wp14:editId="5F041236">
            <wp:extent cx="5257800" cy="6804025"/>
            <wp:effectExtent l="19050" t="0" r="0" b="0"/>
            <wp:docPr id="15" name="Picture 14" descr="KNF_Ecoregions_LIV_Cataho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Ecoregions_LIV_Catahoula.jpg"/>
                    <pic:cNvPicPr/>
                  </pic:nvPicPr>
                  <pic:blipFill>
                    <a:blip r:embed="rId18" cstate="print"/>
                    <a:stretch>
                      <a:fillRect/>
                    </a:stretch>
                  </pic:blipFill>
                  <pic:spPr>
                    <a:xfrm>
                      <a:off x="0" y="0"/>
                      <a:ext cx="5257800" cy="6804025"/>
                    </a:xfrm>
                    <a:prstGeom prst="rect">
                      <a:avLst/>
                    </a:prstGeom>
                  </pic:spPr>
                </pic:pic>
              </a:graphicData>
            </a:graphic>
          </wp:inline>
        </w:drawing>
      </w:r>
    </w:p>
    <w:p w14:paraId="449B7B0E" w14:textId="5AF6194D" w:rsidR="00732ADD" w:rsidRPr="0094334C" w:rsidRDefault="00732ADD" w:rsidP="00732ADD">
      <w:pPr>
        <w:spacing w:line="240" w:lineRule="auto"/>
        <w:rPr>
          <w:rFonts w:ascii="Times New Roman" w:hAnsi="Times New Roman" w:cs="Times New Roman"/>
        </w:rPr>
      </w:pPr>
      <w:r w:rsidRPr="0094334C">
        <w:rPr>
          <w:rFonts w:ascii="Times New Roman" w:hAnsi="Times New Roman" w:cs="Times New Roman"/>
          <w:b/>
        </w:rPr>
        <w:t xml:space="preserve">Figure </w:t>
      </w:r>
      <w:r w:rsidR="0094334C">
        <w:rPr>
          <w:rFonts w:ascii="Times New Roman" w:hAnsi="Times New Roman" w:cs="Times New Roman"/>
          <w:b/>
        </w:rPr>
        <w:t>1.</w:t>
      </w:r>
      <w:r w:rsidR="0004005A">
        <w:rPr>
          <w:rFonts w:ascii="Times New Roman" w:hAnsi="Times New Roman" w:cs="Times New Roman"/>
          <w:b/>
        </w:rPr>
        <w:t>11</w:t>
      </w:r>
      <w:r w:rsidRPr="0094334C">
        <w:rPr>
          <w:rFonts w:ascii="Times New Roman" w:hAnsi="Times New Roman" w:cs="Times New Roman"/>
          <w:b/>
        </w:rPr>
        <w:t>.</w:t>
      </w:r>
      <w:r w:rsidR="00EF2002">
        <w:rPr>
          <w:rFonts w:ascii="Times New Roman" w:hAnsi="Times New Roman" w:cs="Times New Roman"/>
        </w:rPr>
        <w:t xml:space="preserve">  Level IV Ecoregion c</w:t>
      </w:r>
      <w:r w:rsidRPr="0094334C">
        <w:rPr>
          <w:rFonts w:ascii="Times New Roman" w:hAnsi="Times New Roman" w:cs="Times New Roman"/>
        </w:rPr>
        <w:t>overage for Cat</w:t>
      </w:r>
      <w:r w:rsidR="008948FD" w:rsidRPr="0094334C">
        <w:rPr>
          <w:rFonts w:ascii="Times New Roman" w:hAnsi="Times New Roman" w:cs="Times New Roman"/>
        </w:rPr>
        <w:t>a</w:t>
      </w:r>
      <w:r w:rsidRPr="0094334C">
        <w:rPr>
          <w:rFonts w:ascii="Times New Roman" w:hAnsi="Times New Roman" w:cs="Times New Roman"/>
        </w:rPr>
        <w:t>houla District</w:t>
      </w:r>
      <w:r w:rsidR="00A87480">
        <w:rPr>
          <w:rFonts w:ascii="Times New Roman" w:hAnsi="Times New Roman" w:cs="Times New Roman"/>
        </w:rPr>
        <w:t xml:space="preserve"> (</w:t>
      </w:r>
      <w:r w:rsidR="00EF2002">
        <w:rPr>
          <w:rFonts w:ascii="Times New Roman" w:hAnsi="Times New Roman" w:cs="Times New Roman"/>
        </w:rPr>
        <w:t xml:space="preserve">Daigle et al. 2006; </w:t>
      </w:r>
      <w:r w:rsidR="00A87480">
        <w:rPr>
          <w:rFonts w:ascii="Times New Roman" w:hAnsi="Times New Roman" w:cs="Times New Roman"/>
        </w:rPr>
        <w:t xml:space="preserve">US Environmental Protection Agency; GIS data available at </w:t>
      </w:r>
      <w:r w:rsidR="00A87480" w:rsidRPr="00F86D20">
        <w:rPr>
          <w:rFonts w:ascii="Times New Roman" w:hAnsi="Times New Roman" w:cs="Times New Roman"/>
        </w:rPr>
        <w:t>http://www.epa.gov/wed/pages/ecoregions.htm</w:t>
      </w:r>
      <w:r w:rsidR="00A87480">
        <w:rPr>
          <w:rFonts w:ascii="Times New Roman" w:hAnsi="Times New Roman" w:cs="Times New Roman"/>
        </w:rPr>
        <w:t>)</w:t>
      </w:r>
      <w:r w:rsidR="00A87480" w:rsidRPr="003C3C69">
        <w:rPr>
          <w:rFonts w:ascii="Times New Roman" w:hAnsi="Times New Roman" w:cs="Times New Roman"/>
        </w:rPr>
        <w:t>.</w:t>
      </w:r>
    </w:p>
    <w:p w14:paraId="1BCCB449" w14:textId="77777777" w:rsidR="000A3C22" w:rsidRDefault="000A3C22" w:rsidP="00F3071E">
      <w:pPr>
        <w:spacing w:line="480" w:lineRule="auto"/>
        <w:rPr>
          <w:rFonts w:ascii="Times New Roman" w:hAnsi="Times New Roman" w:cs="Times New Roman"/>
          <w:i/>
          <w:sz w:val="24"/>
          <w:szCs w:val="24"/>
        </w:rPr>
      </w:pPr>
    </w:p>
    <w:p w14:paraId="172D1316" w14:textId="77777777" w:rsidR="007D6681" w:rsidRDefault="007D6681" w:rsidP="00F3071E">
      <w:pPr>
        <w:spacing w:line="480" w:lineRule="auto"/>
        <w:rPr>
          <w:rFonts w:ascii="Times New Roman" w:hAnsi="Times New Roman" w:cs="Times New Roman"/>
          <w:i/>
          <w:sz w:val="24"/>
          <w:szCs w:val="24"/>
        </w:rPr>
      </w:pPr>
    </w:p>
    <w:p w14:paraId="3742002B" w14:textId="77777777" w:rsidR="007D6681" w:rsidRDefault="002F38FF" w:rsidP="00F3071E">
      <w:pPr>
        <w:spacing w:line="480" w:lineRule="auto"/>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3A3B9934" wp14:editId="1B7135D6">
            <wp:extent cx="5257800" cy="6804025"/>
            <wp:effectExtent l="19050" t="0" r="0" b="0"/>
            <wp:docPr id="7" name="Picture 6" descr="KNF_Ecoregions_LIV_Wi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Ecoregions_LIV_Winn.jpg"/>
                    <pic:cNvPicPr/>
                  </pic:nvPicPr>
                  <pic:blipFill>
                    <a:blip r:embed="rId19"/>
                    <a:stretch>
                      <a:fillRect/>
                    </a:stretch>
                  </pic:blipFill>
                  <pic:spPr>
                    <a:xfrm>
                      <a:off x="0" y="0"/>
                      <a:ext cx="5257800" cy="6804025"/>
                    </a:xfrm>
                    <a:prstGeom prst="rect">
                      <a:avLst/>
                    </a:prstGeom>
                  </pic:spPr>
                </pic:pic>
              </a:graphicData>
            </a:graphic>
          </wp:inline>
        </w:drawing>
      </w:r>
    </w:p>
    <w:p w14:paraId="7A0D4EE7" w14:textId="50E6A461" w:rsidR="007D6681" w:rsidRPr="0094334C" w:rsidRDefault="007D6681" w:rsidP="007D6681">
      <w:pPr>
        <w:spacing w:line="240" w:lineRule="auto"/>
        <w:rPr>
          <w:rFonts w:ascii="Times New Roman" w:hAnsi="Times New Roman" w:cs="Times New Roman"/>
        </w:rPr>
      </w:pPr>
      <w:r w:rsidRPr="0094334C">
        <w:rPr>
          <w:rFonts w:ascii="Times New Roman" w:hAnsi="Times New Roman" w:cs="Times New Roman"/>
          <w:b/>
        </w:rPr>
        <w:t xml:space="preserve">Figure </w:t>
      </w:r>
      <w:r w:rsidR="0094334C">
        <w:rPr>
          <w:rFonts w:ascii="Times New Roman" w:hAnsi="Times New Roman" w:cs="Times New Roman"/>
          <w:b/>
        </w:rPr>
        <w:t>1.</w:t>
      </w:r>
      <w:r w:rsidR="0004005A">
        <w:rPr>
          <w:rFonts w:ascii="Times New Roman" w:hAnsi="Times New Roman" w:cs="Times New Roman"/>
          <w:b/>
        </w:rPr>
        <w:t>12</w:t>
      </w:r>
      <w:r w:rsidRPr="0094334C">
        <w:rPr>
          <w:rFonts w:ascii="Times New Roman" w:hAnsi="Times New Roman" w:cs="Times New Roman"/>
          <w:b/>
        </w:rPr>
        <w:t>.</w:t>
      </w:r>
      <w:r w:rsidR="00EF2002">
        <w:rPr>
          <w:rFonts w:ascii="Times New Roman" w:hAnsi="Times New Roman" w:cs="Times New Roman"/>
        </w:rPr>
        <w:t xml:space="preserve">  Level IV Ecoregion c</w:t>
      </w:r>
      <w:r w:rsidRPr="0094334C">
        <w:rPr>
          <w:rFonts w:ascii="Times New Roman" w:hAnsi="Times New Roman" w:cs="Times New Roman"/>
        </w:rPr>
        <w:t xml:space="preserve">overage for </w:t>
      </w:r>
      <w:r w:rsidR="00A708AF" w:rsidRPr="0094334C">
        <w:rPr>
          <w:rFonts w:ascii="Times New Roman" w:hAnsi="Times New Roman" w:cs="Times New Roman"/>
        </w:rPr>
        <w:t>Winn</w:t>
      </w:r>
      <w:r w:rsidRPr="0094334C">
        <w:rPr>
          <w:rFonts w:ascii="Times New Roman" w:hAnsi="Times New Roman" w:cs="Times New Roman"/>
        </w:rPr>
        <w:t xml:space="preserve"> District</w:t>
      </w:r>
      <w:r w:rsidR="00A87480">
        <w:rPr>
          <w:rFonts w:ascii="Times New Roman" w:hAnsi="Times New Roman" w:cs="Times New Roman"/>
        </w:rPr>
        <w:t xml:space="preserve"> (</w:t>
      </w:r>
      <w:r w:rsidR="00EF2002">
        <w:rPr>
          <w:rFonts w:ascii="Times New Roman" w:hAnsi="Times New Roman" w:cs="Times New Roman"/>
        </w:rPr>
        <w:t xml:space="preserve">Daigle et al. 2006; </w:t>
      </w:r>
      <w:r w:rsidR="00A87480">
        <w:rPr>
          <w:rFonts w:ascii="Times New Roman" w:hAnsi="Times New Roman" w:cs="Times New Roman"/>
        </w:rPr>
        <w:t xml:space="preserve">US Environmental Protection Agency; GIS data available at </w:t>
      </w:r>
      <w:r w:rsidR="00A87480" w:rsidRPr="00F86D20">
        <w:rPr>
          <w:rFonts w:ascii="Times New Roman" w:hAnsi="Times New Roman" w:cs="Times New Roman"/>
        </w:rPr>
        <w:t>http://www.epa.gov/wed/pages/ecoregions.htm</w:t>
      </w:r>
      <w:r w:rsidR="00A87480">
        <w:rPr>
          <w:rFonts w:ascii="Times New Roman" w:hAnsi="Times New Roman" w:cs="Times New Roman"/>
        </w:rPr>
        <w:t>)</w:t>
      </w:r>
      <w:r w:rsidR="00A87480" w:rsidRPr="003C3C69">
        <w:rPr>
          <w:rFonts w:ascii="Times New Roman" w:hAnsi="Times New Roman" w:cs="Times New Roman"/>
        </w:rPr>
        <w:t>.</w:t>
      </w:r>
    </w:p>
    <w:p w14:paraId="6B98F996" w14:textId="77777777" w:rsidR="004E0CCF" w:rsidRDefault="004E0CCF" w:rsidP="007D6681">
      <w:pPr>
        <w:spacing w:line="240" w:lineRule="auto"/>
        <w:rPr>
          <w:rFonts w:ascii="Times New Roman" w:hAnsi="Times New Roman" w:cs="Times New Roman"/>
          <w:sz w:val="20"/>
          <w:szCs w:val="20"/>
        </w:rPr>
      </w:pPr>
    </w:p>
    <w:p w14:paraId="66ABF17E" w14:textId="77777777" w:rsidR="004E0CCF" w:rsidRDefault="004E0CCF" w:rsidP="007D6681">
      <w:pPr>
        <w:spacing w:line="240" w:lineRule="auto"/>
        <w:rPr>
          <w:rFonts w:ascii="Times New Roman" w:hAnsi="Times New Roman" w:cs="Times New Roman"/>
          <w:sz w:val="20"/>
          <w:szCs w:val="20"/>
        </w:rPr>
      </w:pPr>
    </w:p>
    <w:p w14:paraId="6D5C4E4E" w14:textId="77777777" w:rsidR="004E0CCF" w:rsidRDefault="004E0CCF" w:rsidP="007D6681">
      <w:pPr>
        <w:spacing w:line="240" w:lineRule="auto"/>
        <w:rPr>
          <w:rFonts w:ascii="Times New Roman" w:hAnsi="Times New Roman" w:cs="Times New Roman"/>
          <w:sz w:val="20"/>
          <w:szCs w:val="20"/>
        </w:rPr>
      </w:pPr>
    </w:p>
    <w:p w14:paraId="0934F6E2" w14:textId="77777777" w:rsidR="004E0CCF" w:rsidRDefault="004E0CCF" w:rsidP="007D6681">
      <w:pPr>
        <w:spacing w:line="24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12B1354" wp14:editId="4C916D62">
            <wp:extent cx="5257800" cy="6804025"/>
            <wp:effectExtent l="19050" t="0" r="0" b="0"/>
            <wp:docPr id="17" name="Picture 16" descr="KNF_Ecoregions_LIV_Ca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F_Ecoregions_LIV_Caney.jpg"/>
                    <pic:cNvPicPr/>
                  </pic:nvPicPr>
                  <pic:blipFill>
                    <a:blip r:embed="rId20" cstate="print"/>
                    <a:stretch>
                      <a:fillRect/>
                    </a:stretch>
                  </pic:blipFill>
                  <pic:spPr>
                    <a:xfrm>
                      <a:off x="0" y="0"/>
                      <a:ext cx="5257800" cy="6804025"/>
                    </a:xfrm>
                    <a:prstGeom prst="rect">
                      <a:avLst/>
                    </a:prstGeom>
                  </pic:spPr>
                </pic:pic>
              </a:graphicData>
            </a:graphic>
          </wp:inline>
        </w:drawing>
      </w:r>
    </w:p>
    <w:p w14:paraId="4FEFE8FC" w14:textId="6219C776" w:rsidR="004E0CCF" w:rsidRPr="0094334C" w:rsidRDefault="004E0CCF" w:rsidP="004E0CCF">
      <w:pPr>
        <w:spacing w:line="240" w:lineRule="auto"/>
        <w:rPr>
          <w:rFonts w:ascii="Times New Roman" w:hAnsi="Times New Roman" w:cs="Times New Roman"/>
        </w:rPr>
      </w:pPr>
      <w:r w:rsidRPr="0094334C">
        <w:rPr>
          <w:rFonts w:ascii="Times New Roman" w:hAnsi="Times New Roman" w:cs="Times New Roman"/>
          <w:b/>
        </w:rPr>
        <w:t xml:space="preserve">Figure </w:t>
      </w:r>
      <w:r w:rsidR="0094334C">
        <w:rPr>
          <w:rFonts w:ascii="Times New Roman" w:hAnsi="Times New Roman" w:cs="Times New Roman"/>
          <w:b/>
        </w:rPr>
        <w:t>1.</w:t>
      </w:r>
      <w:r w:rsidR="0004005A">
        <w:rPr>
          <w:rFonts w:ascii="Times New Roman" w:hAnsi="Times New Roman" w:cs="Times New Roman"/>
          <w:b/>
        </w:rPr>
        <w:t>13</w:t>
      </w:r>
      <w:r w:rsidRPr="0094334C">
        <w:rPr>
          <w:rFonts w:ascii="Times New Roman" w:hAnsi="Times New Roman" w:cs="Times New Roman"/>
          <w:b/>
        </w:rPr>
        <w:t>.</w:t>
      </w:r>
      <w:r w:rsidR="00EF2002">
        <w:rPr>
          <w:rFonts w:ascii="Times New Roman" w:hAnsi="Times New Roman" w:cs="Times New Roman"/>
        </w:rPr>
        <w:t xml:space="preserve">  Level IV Ecoregion c</w:t>
      </w:r>
      <w:r w:rsidRPr="0094334C">
        <w:rPr>
          <w:rFonts w:ascii="Times New Roman" w:hAnsi="Times New Roman" w:cs="Times New Roman"/>
        </w:rPr>
        <w:t>overage for Caney</w:t>
      </w:r>
      <w:r w:rsidR="006E2F46">
        <w:rPr>
          <w:rFonts w:ascii="Times New Roman" w:hAnsi="Times New Roman" w:cs="Times New Roman"/>
        </w:rPr>
        <w:t xml:space="preserve"> District (</w:t>
      </w:r>
      <w:r w:rsidR="00EF2002">
        <w:rPr>
          <w:rFonts w:ascii="Times New Roman" w:hAnsi="Times New Roman" w:cs="Times New Roman"/>
        </w:rPr>
        <w:t xml:space="preserve">Daigle et al. 2006; </w:t>
      </w:r>
      <w:r w:rsidR="006E2F46">
        <w:rPr>
          <w:rFonts w:ascii="Times New Roman" w:hAnsi="Times New Roman" w:cs="Times New Roman"/>
        </w:rPr>
        <w:t xml:space="preserve">US Environmental Protection Agency; GIS data available at </w:t>
      </w:r>
      <w:r w:rsidR="006E2F46" w:rsidRPr="00F86D20">
        <w:rPr>
          <w:rFonts w:ascii="Times New Roman" w:hAnsi="Times New Roman" w:cs="Times New Roman"/>
        </w:rPr>
        <w:t>http://www.epa.gov/wed/pages/ecoregions.htm</w:t>
      </w:r>
      <w:r w:rsidR="006E2F46">
        <w:rPr>
          <w:rFonts w:ascii="Times New Roman" w:hAnsi="Times New Roman" w:cs="Times New Roman"/>
        </w:rPr>
        <w:t>)</w:t>
      </w:r>
      <w:r w:rsidR="006E2F46" w:rsidRPr="003C3C69">
        <w:rPr>
          <w:rFonts w:ascii="Times New Roman" w:hAnsi="Times New Roman" w:cs="Times New Roman"/>
        </w:rPr>
        <w:t>.</w:t>
      </w:r>
    </w:p>
    <w:p w14:paraId="41C9DDD1" w14:textId="77777777" w:rsidR="004E0CCF" w:rsidRDefault="004E0CCF" w:rsidP="007D6681">
      <w:pPr>
        <w:spacing w:line="240" w:lineRule="auto"/>
        <w:rPr>
          <w:rFonts w:ascii="Times New Roman" w:hAnsi="Times New Roman" w:cs="Times New Roman"/>
          <w:sz w:val="20"/>
          <w:szCs w:val="20"/>
        </w:rPr>
      </w:pPr>
    </w:p>
    <w:p w14:paraId="1DC8F7A6" w14:textId="5BB907AD" w:rsidR="000A5CBC" w:rsidRDefault="008E7D47" w:rsidP="00EF2002">
      <w:pPr>
        <w:spacing w:line="480" w:lineRule="auto"/>
        <w:ind w:firstLine="720"/>
        <w:rPr>
          <w:rFonts w:ascii="Times New Roman" w:hAnsi="Times New Roman" w:cs="Times New Roman"/>
          <w:sz w:val="24"/>
          <w:szCs w:val="24"/>
        </w:rPr>
      </w:pPr>
      <w:r w:rsidRPr="00FF7217">
        <w:rPr>
          <w:rFonts w:ascii="Times New Roman" w:hAnsi="Times New Roman" w:cs="Times New Roman"/>
          <w:i/>
          <w:sz w:val="24"/>
          <w:szCs w:val="24"/>
        </w:rPr>
        <w:lastRenderedPageBreak/>
        <w:t>The Southern Tertiary Uplands</w:t>
      </w:r>
      <w:r>
        <w:rPr>
          <w:rFonts w:ascii="Times New Roman" w:hAnsi="Times New Roman" w:cs="Times New Roman"/>
          <w:sz w:val="24"/>
          <w:szCs w:val="24"/>
        </w:rPr>
        <w:t xml:space="preserve"> </w:t>
      </w:r>
      <w:r w:rsidR="006C2D7E">
        <w:rPr>
          <w:rFonts w:ascii="Times New Roman" w:hAnsi="Times New Roman" w:cs="Times New Roman"/>
          <w:sz w:val="24"/>
          <w:szCs w:val="24"/>
        </w:rPr>
        <w:t xml:space="preserve">(Omernik 1987) </w:t>
      </w:r>
      <w:r>
        <w:rPr>
          <w:rFonts w:ascii="Times New Roman" w:hAnsi="Times New Roman" w:cs="Times New Roman"/>
          <w:sz w:val="24"/>
          <w:szCs w:val="24"/>
        </w:rPr>
        <w:t xml:space="preserve">represents a hilly and </w:t>
      </w:r>
      <w:r w:rsidR="004974BB" w:rsidRPr="004974BB">
        <w:rPr>
          <w:rFonts w:ascii="Times New Roman" w:hAnsi="Times New Roman" w:cs="Times New Roman"/>
          <w:sz w:val="24"/>
          <w:szCs w:val="24"/>
        </w:rPr>
        <w:t>well-</w:t>
      </w:r>
      <w:r w:rsidRPr="004974BB">
        <w:rPr>
          <w:rFonts w:ascii="Times New Roman" w:hAnsi="Times New Roman" w:cs="Times New Roman"/>
          <w:sz w:val="24"/>
          <w:szCs w:val="24"/>
        </w:rPr>
        <w:t>drained</w:t>
      </w:r>
      <w:r>
        <w:rPr>
          <w:rFonts w:ascii="Times New Roman" w:hAnsi="Times New Roman" w:cs="Times New Roman"/>
          <w:sz w:val="24"/>
          <w:szCs w:val="24"/>
        </w:rPr>
        <w:t xml:space="preserve"> region as a result of its Tertiary geology</w:t>
      </w:r>
      <w:r w:rsidR="00732984">
        <w:rPr>
          <w:rFonts w:ascii="Times New Roman" w:hAnsi="Times New Roman" w:cs="Times New Roman"/>
          <w:sz w:val="24"/>
          <w:szCs w:val="24"/>
        </w:rPr>
        <w:t xml:space="preserve">. The </w:t>
      </w:r>
      <w:r w:rsidR="00983E0E">
        <w:rPr>
          <w:rFonts w:ascii="Times New Roman" w:hAnsi="Times New Roman" w:cs="Times New Roman"/>
          <w:sz w:val="24"/>
          <w:szCs w:val="24"/>
        </w:rPr>
        <w:t>Ultisol</w:t>
      </w:r>
      <w:r w:rsidR="00D260E4">
        <w:rPr>
          <w:rFonts w:ascii="Times New Roman" w:hAnsi="Times New Roman" w:cs="Times New Roman"/>
          <w:sz w:val="24"/>
          <w:szCs w:val="24"/>
        </w:rPr>
        <w:t>s</w:t>
      </w:r>
      <w:r w:rsidR="00983E0E">
        <w:rPr>
          <w:rFonts w:ascii="Times New Roman" w:hAnsi="Times New Roman" w:cs="Times New Roman"/>
          <w:sz w:val="24"/>
          <w:szCs w:val="24"/>
        </w:rPr>
        <w:t xml:space="preserve"> and Alfisol</w:t>
      </w:r>
      <w:r w:rsidR="00D260E4">
        <w:rPr>
          <w:rFonts w:ascii="Times New Roman" w:hAnsi="Times New Roman" w:cs="Times New Roman"/>
          <w:sz w:val="24"/>
          <w:szCs w:val="24"/>
        </w:rPr>
        <w:t xml:space="preserve">s soils </w:t>
      </w:r>
      <w:r w:rsidR="00732984">
        <w:rPr>
          <w:rFonts w:ascii="Times New Roman" w:hAnsi="Times New Roman" w:cs="Times New Roman"/>
          <w:sz w:val="24"/>
          <w:szCs w:val="24"/>
        </w:rPr>
        <w:t xml:space="preserve">that characterize the uplands </w:t>
      </w:r>
      <w:r w:rsidR="00D260E4">
        <w:rPr>
          <w:rFonts w:ascii="Times New Roman" w:hAnsi="Times New Roman" w:cs="Times New Roman"/>
          <w:sz w:val="24"/>
          <w:szCs w:val="24"/>
        </w:rPr>
        <w:t xml:space="preserve">are </w:t>
      </w:r>
      <w:r w:rsidR="00732984">
        <w:rPr>
          <w:rFonts w:ascii="Times New Roman" w:hAnsi="Times New Roman" w:cs="Times New Roman"/>
          <w:sz w:val="24"/>
          <w:szCs w:val="24"/>
        </w:rPr>
        <w:t xml:space="preserve">formed </w:t>
      </w:r>
      <w:r w:rsidR="00D260E4">
        <w:rPr>
          <w:rFonts w:ascii="Times New Roman" w:hAnsi="Times New Roman" w:cs="Times New Roman"/>
          <w:sz w:val="24"/>
          <w:szCs w:val="24"/>
        </w:rPr>
        <w:t xml:space="preserve">in humid </w:t>
      </w:r>
      <w:r w:rsidR="00732984">
        <w:rPr>
          <w:rFonts w:ascii="Times New Roman" w:hAnsi="Times New Roman" w:cs="Times New Roman"/>
          <w:sz w:val="24"/>
          <w:szCs w:val="24"/>
        </w:rPr>
        <w:t>climates</w:t>
      </w:r>
      <w:r w:rsidR="00D260E4">
        <w:rPr>
          <w:rFonts w:ascii="Times New Roman" w:hAnsi="Times New Roman" w:cs="Times New Roman"/>
          <w:sz w:val="24"/>
          <w:szCs w:val="24"/>
        </w:rPr>
        <w:t xml:space="preserve"> and are mineral heavy</w:t>
      </w:r>
      <w:r w:rsidR="000A1415">
        <w:rPr>
          <w:rFonts w:ascii="Times New Roman" w:hAnsi="Times New Roman" w:cs="Times New Roman"/>
          <w:sz w:val="24"/>
          <w:szCs w:val="24"/>
        </w:rPr>
        <w:t xml:space="preserve"> with silt loam to loamy sand textures</w:t>
      </w:r>
      <w:r w:rsidR="00D260E4">
        <w:rPr>
          <w:rFonts w:ascii="Times New Roman" w:hAnsi="Times New Roman" w:cs="Times New Roman"/>
          <w:sz w:val="24"/>
          <w:szCs w:val="24"/>
        </w:rPr>
        <w:t xml:space="preserve"> (</w:t>
      </w:r>
      <w:r w:rsidR="00974059">
        <w:rPr>
          <w:rFonts w:ascii="Times New Roman" w:hAnsi="Times New Roman" w:cs="Times New Roman"/>
          <w:sz w:val="24"/>
          <w:szCs w:val="24"/>
        </w:rPr>
        <w:t>Steila and Pond 1989</w:t>
      </w:r>
      <w:r w:rsidR="00390988">
        <w:rPr>
          <w:rFonts w:ascii="Times New Roman" w:hAnsi="Times New Roman" w:cs="Times New Roman"/>
          <w:sz w:val="24"/>
          <w:szCs w:val="24"/>
        </w:rPr>
        <w:t>: Chapter 10</w:t>
      </w:r>
      <w:r w:rsidR="00D260E4">
        <w:rPr>
          <w:rFonts w:ascii="Times New Roman" w:hAnsi="Times New Roman" w:cs="Times New Roman"/>
          <w:sz w:val="24"/>
          <w:szCs w:val="24"/>
        </w:rPr>
        <w:t xml:space="preserve">).  The high basic saturation level of Alfisols suggests high </w:t>
      </w:r>
      <w:r w:rsidR="006D4186">
        <w:rPr>
          <w:rFonts w:ascii="Times New Roman" w:hAnsi="Times New Roman" w:cs="Times New Roman"/>
          <w:sz w:val="24"/>
          <w:szCs w:val="24"/>
        </w:rPr>
        <w:t xml:space="preserve">soil </w:t>
      </w:r>
      <w:r w:rsidR="00D260E4">
        <w:rPr>
          <w:rFonts w:ascii="Times New Roman" w:hAnsi="Times New Roman" w:cs="Times New Roman"/>
          <w:sz w:val="24"/>
          <w:szCs w:val="24"/>
        </w:rPr>
        <w:t xml:space="preserve">fertility whereas </w:t>
      </w:r>
      <w:r w:rsidR="006D4186">
        <w:rPr>
          <w:rFonts w:ascii="Times New Roman" w:hAnsi="Times New Roman" w:cs="Times New Roman"/>
          <w:sz w:val="24"/>
          <w:szCs w:val="24"/>
        </w:rPr>
        <w:t>the absence</w:t>
      </w:r>
      <w:r w:rsidR="00D260E4">
        <w:rPr>
          <w:rFonts w:ascii="Times New Roman" w:hAnsi="Times New Roman" w:cs="Times New Roman"/>
          <w:sz w:val="24"/>
          <w:szCs w:val="24"/>
        </w:rPr>
        <w:t xml:space="preserve"> </w:t>
      </w:r>
      <w:r w:rsidR="004064BC">
        <w:rPr>
          <w:rFonts w:ascii="Times New Roman" w:hAnsi="Times New Roman" w:cs="Times New Roman"/>
          <w:sz w:val="24"/>
          <w:szCs w:val="24"/>
        </w:rPr>
        <w:t xml:space="preserve">of a supply of </w:t>
      </w:r>
      <w:r w:rsidR="00D260E4">
        <w:rPr>
          <w:rFonts w:ascii="Times New Roman" w:hAnsi="Times New Roman" w:cs="Times New Roman"/>
          <w:sz w:val="24"/>
          <w:szCs w:val="24"/>
        </w:rPr>
        <w:t xml:space="preserve">bases </w:t>
      </w:r>
      <w:r w:rsidR="00896FBB">
        <w:rPr>
          <w:rFonts w:ascii="Times New Roman" w:hAnsi="Times New Roman" w:cs="Times New Roman"/>
          <w:sz w:val="24"/>
          <w:szCs w:val="24"/>
        </w:rPr>
        <w:t>result</w:t>
      </w:r>
      <w:r w:rsidR="006D4186">
        <w:rPr>
          <w:rFonts w:ascii="Times New Roman" w:hAnsi="Times New Roman" w:cs="Times New Roman"/>
          <w:sz w:val="24"/>
          <w:szCs w:val="24"/>
        </w:rPr>
        <w:t>s</w:t>
      </w:r>
      <w:r w:rsidR="00896FBB">
        <w:rPr>
          <w:rFonts w:ascii="Times New Roman" w:hAnsi="Times New Roman" w:cs="Times New Roman"/>
          <w:sz w:val="24"/>
          <w:szCs w:val="24"/>
        </w:rPr>
        <w:t xml:space="preserve"> in</w:t>
      </w:r>
      <w:r w:rsidR="006D4186">
        <w:rPr>
          <w:rFonts w:ascii="Times New Roman" w:hAnsi="Times New Roman" w:cs="Times New Roman"/>
          <w:sz w:val="24"/>
          <w:szCs w:val="24"/>
        </w:rPr>
        <w:t xml:space="preserve"> </w:t>
      </w:r>
      <w:r w:rsidR="009A48A8">
        <w:rPr>
          <w:rFonts w:ascii="Times New Roman" w:hAnsi="Times New Roman" w:cs="Times New Roman"/>
          <w:sz w:val="24"/>
          <w:szCs w:val="24"/>
        </w:rPr>
        <w:t xml:space="preserve">the </w:t>
      </w:r>
      <w:r w:rsidR="006D4186">
        <w:rPr>
          <w:rFonts w:ascii="Times New Roman" w:hAnsi="Times New Roman" w:cs="Times New Roman"/>
          <w:sz w:val="24"/>
          <w:szCs w:val="24"/>
        </w:rPr>
        <w:t>infertile nature of Ultisols</w:t>
      </w:r>
      <w:r w:rsidR="00D260E4">
        <w:rPr>
          <w:rFonts w:ascii="Times New Roman" w:hAnsi="Times New Roman" w:cs="Times New Roman"/>
          <w:sz w:val="24"/>
          <w:szCs w:val="24"/>
        </w:rPr>
        <w:t xml:space="preserve"> </w:t>
      </w:r>
      <w:r w:rsidR="006C2D7E">
        <w:rPr>
          <w:rFonts w:ascii="Times New Roman" w:hAnsi="Times New Roman" w:cs="Times New Roman"/>
          <w:sz w:val="24"/>
          <w:szCs w:val="24"/>
        </w:rPr>
        <w:t xml:space="preserve">suggesting varying soil quality across the ecoregion based on drainage </w:t>
      </w:r>
      <w:r w:rsidR="00D260E4">
        <w:rPr>
          <w:rFonts w:ascii="Times New Roman" w:hAnsi="Times New Roman" w:cs="Times New Roman"/>
          <w:sz w:val="24"/>
          <w:szCs w:val="24"/>
        </w:rPr>
        <w:t>(</w:t>
      </w:r>
      <w:r w:rsidR="00974059">
        <w:rPr>
          <w:rFonts w:ascii="Times New Roman" w:hAnsi="Times New Roman" w:cs="Times New Roman"/>
          <w:sz w:val="24"/>
          <w:szCs w:val="24"/>
        </w:rPr>
        <w:t>Steila and Pond 1989</w:t>
      </w:r>
      <w:r w:rsidR="006C2D7E">
        <w:rPr>
          <w:rFonts w:ascii="Times New Roman" w:hAnsi="Times New Roman" w:cs="Times New Roman"/>
          <w:sz w:val="24"/>
          <w:szCs w:val="24"/>
        </w:rPr>
        <w:t xml:space="preserve">).  </w:t>
      </w:r>
      <w:r w:rsidR="003F2296">
        <w:rPr>
          <w:rFonts w:ascii="Times New Roman" w:hAnsi="Times New Roman" w:cs="Times New Roman"/>
          <w:sz w:val="24"/>
          <w:szCs w:val="24"/>
        </w:rPr>
        <w:t xml:space="preserve">Longleaf pine-bluestem woodlands </w:t>
      </w:r>
      <w:r w:rsidR="009339C5">
        <w:rPr>
          <w:rFonts w:ascii="Times New Roman" w:hAnsi="Times New Roman" w:cs="Times New Roman"/>
          <w:sz w:val="24"/>
          <w:szCs w:val="24"/>
        </w:rPr>
        <w:t>comprise</w:t>
      </w:r>
      <w:r w:rsidR="003F2296">
        <w:rPr>
          <w:rFonts w:ascii="Times New Roman" w:hAnsi="Times New Roman" w:cs="Times New Roman"/>
          <w:sz w:val="24"/>
          <w:szCs w:val="24"/>
        </w:rPr>
        <w:t xml:space="preserve"> the majority of the historical vegetation of the Southern Tertiary Uplands region</w:t>
      </w:r>
      <w:r w:rsidR="00732984">
        <w:rPr>
          <w:rFonts w:ascii="Times New Roman" w:hAnsi="Times New Roman" w:cs="Times New Roman"/>
          <w:sz w:val="24"/>
          <w:szCs w:val="24"/>
        </w:rPr>
        <w:t xml:space="preserve">, and helped create the timber industry that has operated in the region since the late </w:t>
      </w:r>
      <w:r w:rsidR="001C3B9F">
        <w:rPr>
          <w:rFonts w:ascii="Times New Roman" w:hAnsi="Times New Roman" w:cs="Times New Roman"/>
          <w:sz w:val="24"/>
          <w:szCs w:val="24"/>
        </w:rPr>
        <w:t>nineteenth</w:t>
      </w:r>
      <w:r w:rsidR="00732984">
        <w:rPr>
          <w:rFonts w:ascii="Times New Roman" w:hAnsi="Times New Roman" w:cs="Times New Roman"/>
          <w:sz w:val="24"/>
          <w:szCs w:val="24"/>
        </w:rPr>
        <w:t xml:space="preserve"> century</w:t>
      </w:r>
      <w:r w:rsidR="003F2296">
        <w:rPr>
          <w:rFonts w:ascii="Times New Roman" w:hAnsi="Times New Roman" w:cs="Times New Roman"/>
          <w:sz w:val="24"/>
          <w:szCs w:val="24"/>
        </w:rPr>
        <w:t xml:space="preserve">.  Other </w:t>
      </w:r>
      <w:r w:rsidR="00732984">
        <w:rPr>
          <w:rFonts w:ascii="Times New Roman" w:hAnsi="Times New Roman" w:cs="Times New Roman"/>
          <w:sz w:val="24"/>
          <w:szCs w:val="24"/>
        </w:rPr>
        <w:t xml:space="preserve">contemporary </w:t>
      </w:r>
      <w:r w:rsidR="003F2296">
        <w:rPr>
          <w:rFonts w:ascii="Times New Roman" w:hAnsi="Times New Roman" w:cs="Times New Roman"/>
          <w:sz w:val="24"/>
          <w:szCs w:val="24"/>
        </w:rPr>
        <w:t xml:space="preserve">vegetation </w:t>
      </w:r>
      <w:r w:rsidR="009339C5">
        <w:rPr>
          <w:rFonts w:ascii="Times New Roman" w:hAnsi="Times New Roman" w:cs="Times New Roman"/>
          <w:sz w:val="24"/>
          <w:szCs w:val="24"/>
        </w:rPr>
        <w:t>includes</w:t>
      </w:r>
      <w:r w:rsidR="003F2296">
        <w:rPr>
          <w:rFonts w:ascii="Times New Roman" w:hAnsi="Times New Roman" w:cs="Times New Roman"/>
          <w:sz w:val="24"/>
          <w:szCs w:val="24"/>
        </w:rPr>
        <w:t xml:space="preserve"> shortleaf pine-hardwood forests, calcareous forests, mixed hardwood-loblolly pine forests, and hardwood-dominated forests near streams.  Occurring in association with rare soil and geological outcrops, several rare vegetation communities exist.  Isolated prairies with rare plants species occur in areas of calcareous clay soils while American beech or magnolia-beech-loblolly pine forests occur among </w:t>
      </w:r>
      <w:r w:rsidR="006C2D7E">
        <w:rPr>
          <w:rFonts w:ascii="Times New Roman" w:hAnsi="Times New Roman" w:cs="Times New Roman"/>
          <w:sz w:val="24"/>
          <w:szCs w:val="24"/>
        </w:rPr>
        <w:t>the more common</w:t>
      </w:r>
      <w:r w:rsidR="00732984">
        <w:rPr>
          <w:rFonts w:ascii="Times New Roman" w:hAnsi="Times New Roman" w:cs="Times New Roman"/>
          <w:sz w:val="24"/>
          <w:szCs w:val="24"/>
        </w:rPr>
        <w:t xml:space="preserve"> </w:t>
      </w:r>
      <w:r w:rsidR="003F2296">
        <w:rPr>
          <w:rFonts w:ascii="Times New Roman" w:hAnsi="Times New Roman" w:cs="Times New Roman"/>
          <w:sz w:val="24"/>
          <w:szCs w:val="24"/>
        </w:rPr>
        <w:t xml:space="preserve">mesic localities within the Southern Tertiary Uplands.  Acid bog species including southern sweetbay, gallberry, wax-myrtles, fetterbush, insectivorous plants, orchids, and wild azalea appear </w:t>
      </w:r>
      <w:r w:rsidR="007F7033">
        <w:rPr>
          <w:rFonts w:ascii="Times New Roman" w:hAnsi="Times New Roman" w:cs="Times New Roman"/>
          <w:sz w:val="24"/>
          <w:szCs w:val="24"/>
        </w:rPr>
        <w:t>along</w:t>
      </w:r>
      <w:r w:rsidR="003F2296">
        <w:rPr>
          <w:rFonts w:ascii="Times New Roman" w:hAnsi="Times New Roman" w:cs="Times New Roman"/>
          <w:sz w:val="24"/>
          <w:szCs w:val="24"/>
        </w:rPr>
        <w:t xml:space="preserve"> seeps in sand hills.  </w:t>
      </w:r>
    </w:p>
    <w:p w14:paraId="41D16A0E" w14:textId="6E1C329F" w:rsidR="003F2296" w:rsidRDefault="00647092" w:rsidP="00017A3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the Southern Tertiary Uplands region in its geological and soil composition, the </w:t>
      </w:r>
      <w:r w:rsidRPr="00A17C73">
        <w:rPr>
          <w:rFonts w:ascii="Times New Roman" w:hAnsi="Times New Roman" w:cs="Times New Roman"/>
          <w:i/>
          <w:sz w:val="24"/>
          <w:szCs w:val="24"/>
        </w:rPr>
        <w:t>Tertiary Uplands</w:t>
      </w:r>
      <w:r>
        <w:rPr>
          <w:rFonts w:ascii="Times New Roman" w:hAnsi="Times New Roman" w:cs="Times New Roman"/>
          <w:sz w:val="24"/>
          <w:szCs w:val="24"/>
        </w:rPr>
        <w:t xml:space="preserve"> </w:t>
      </w:r>
      <w:r w:rsidR="006C2D7E">
        <w:rPr>
          <w:rFonts w:ascii="Times New Roman" w:hAnsi="Times New Roman" w:cs="Times New Roman"/>
          <w:sz w:val="24"/>
          <w:szCs w:val="24"/>
        </w:rPr>
        <w:t xml:space="preserve">(Omernik 1987) </w:t>
      </w:r>
      <w:r>
        <w:rPr>
          <w:rFonts w:ascii="Times New Roman" w:hAnsi="Times New Roman" w:cs="Times New Roman"/>
          <w:sz w:val="24"/>
          <w:szCs w:val="24"/>
        </w:rPr>
        <w:t>contain a variety of habita</w:t>
      </w:r>
      <w:r w:rsidR="002B6519">
        <w:rPr>
          <w:rFonts w:ascii="Times New Roman" w:hAnsi="Times New Roman" w:cs="Times New Roman"/>
          <w:sz w:val="24"/>
          <w:szCs w:val="24"/>
        </w:rPr>
        <w:t>ts and species including many of</w:t>
      </w:r>
      <w:r>
        <w:rPr>
          <w:rFonts w:ascii="Times New Roman" w:hAnsi="Times New Roman" w:cs="Times New Roman"/>
          <w:sz w:val="24"/>
          <w:szCs w:val="24"/>
        </w:rPr>
        <w:t xml:space="preserve"> the state’s rare plant and animal species.  Native species of shortleaf pine-hardwood have largely been replaced by commercial pine plantations.  </w:t>
      </w:r>
      <w:r>
        <w:rPr>
          <w:rFonts w:ascii="Times New Roman" w:hAnsi="Times New Roman" w:cs="Times New Roman"/>
          <w:sz w:val="24"/>
          <w:szCs w:val="24"/>
        </w:rPr>
        <w:lastRenderedPageBreak/>
        <w:t xml:space="preserve">Other native tree species include loblolly pine, southern red oak, post oak, black oak, white oak, hickories, and sweetgum with understory species consisting of American beautyberry, sumac, greenbriar, and hawthorn.  Areas containing sandier soils </w:t>
      </w:r>
      <w:r w:rsidR="000307A2">
        <w:rPr>
          <w:rFonts w:ascii="Times New Roman" w:hAnsi="Times New Roman" w:cs="Times New Roman"/>
          <w:sz w:val="24"/>
          <w:szCs w:val="24"/>
        </w:rPr>
        <w:t>posses</w:t>
      </w:r>
      <w:r w:rsidR="002B6519">
        <w:rPr>
          <w:rFonts w:ascii="Times New Roman" w:hAnsi="Times New Roman" w:cs="Times New Roman"/>
          <w:sz w:val="24"/>
          <w:szCs w:val="24"/>
        </w:rPr>
        <w:t>s</w:t>
      </w:r>
      <w:r>
        <w:rPr>
          <w:rFonts w:ascii="Times New Roman" w:hAnsi="Times New Roman" w:cs="Times New Roman"/>
          <w:sz w:val="24"/>
          <w:szCs w:val="24"/>
        </w:rPr>
        <w:t xml:space="preserve"> more bluejack oak, post oak, and stunted pines.  Numerous small waterways dissect the Tertiary Uplands with stream flow decreasing in summer and fall.  Climatically, the region tends to produce less annual </w:t>
      </w:r>
      <w:r w:rsidR="005036D8">
        <w:rPr>
          <w:rFonts w:ascii="Times New Roman" w:hAnsi="Times New Roman" w:cs="Times New Roman"/>
          <w:sz w:val="24"/>
          <w:szCs w:val="24"/>
        </w:rPr>
        <w:t>precipitation</w:t>
      </w:r>
      <w:r w:rsidR="00FF7217">
        <w:rPr>
          <w:rFonts w:ascii="Times New Roman" w:hAnsi="Times New Roman" w:cs="Times New Roman"/>
          <w:sz w:val="24"/>
          <w:szCs w:val="24"/>
        </w:rPr>
        <w:t>,</w:t>
      </w:r>
      <w:r>
        <w:rPr>
          <w:rFonts w:ascii="Times New Roman" w:hAnsi="Times New Roman" w:cs="Times New Roman"/>
          <w:sz w:val="24"/>
          <w:szCs w:val="24"/>
        </w:rPr>
        <w:t xml:space="preserve"> marking it as one of the driest regions in </w:t>
      </w:r>
      <w:r w:rsidR="005036D8">
        <w:rPr>
          <w:rFonts w:ascii="Times New Roman" w:hAnsi="Times New Roman" w:cs="Times New Roman"/>
          <w:sz w:val="24"/>
          <w:szCs w:val="24"/>
        </w:rPr>
        <w:t>Louisiana</w:t>
      </w:r>
      <w:r>
        <w:rPr>
          <w:rFonts w:ascii="Times New Roman" w:hAnsi="Times New Roman" w:cs="Times New Roman"/>
          <w:sz w:val="24"/>
          <w:szCs w:val="24"/>
        </w:rPr>
        <w:t>.</w:t>
      </w:r>
    </w:p>
    <w:p w14:paraId="19DE7142" w14:textId="511ECABE" w:rsidR="00710827" w:rsidRDefault="00D42B02" w:rsidP="005D5D1E">
      <w:pPr>
        <w:spacing w:line="480" w:lineRule="auto"/>
        <w:ind w:firstLine="720"/>
        <w:rPr>
          <w:rFonts w:ascii="Times New Roman" w:hAnsi="Times New Roman" w:cs="Times New Roman"/>
          <w:sz w:val="24"/>
          <w:szCs w:val="24"/>
        </w:rPr>
      </w:pPr>
      <w:r w:rsidRPr="00A17C73">
        <w:rPr>
          <w:rFonts w:ascii="Times New Roman" w:hAnsi="Times New Roman" w:cs="Times New Roman"/>
          <w:i/>
          <w:sz w:val="24"/>
          <w:szCs w:val="24"/>
        </w:rPr>
        <w:t>The Pleistocene Fluvial Terraces</w:t>
      </w:r>
      <w:r>
        <w:rPr>
          <w:rFonts w:ascii="Times New Roman" w:hAnsi="Times New Roman" w:cs="Times New Roman"/>
          <w:sz w:val="24"/>
          <w:szCs w:val="24"/>
        </w:rPr>
        <w:t xml:space="preserve"> </w:t>
      </w:r>
      <w:r w:rsidR="002B6519">
        <w:rPr>
          <w:rFonts w:ascii="Times New Roman" w:hAnsi="Times New Roman" w:cs="Times New Roman"/>
          <w:sz w:val="24"/>
          <w:szCs w:val="24"/>
        </w:rPr>
        <w:t xml:space="preserve">region </w:t>
      </w:r>
      <w:r w:rsidR="006C2D7E">
        <w:rPr>
          <w:rFonts w:ascii="Times New Roman" w:hAnsi="Times New Roman" w:cs="Times New Roman"/>
          <w:sz w:val="24"/>
          <w:szCs w:val="24"/>
        </w:rPr>
        <w:t xml:space="preserve">(Omernik 1987) </w:t>
      </w:r>
      <w:r w:rsidR="004B6AD7">
        <w:rPr>
          <w:rFonts w:ascii="Times New Roman" w:hAnsi="Times New Roman" w:cs="Times New Roman"/>
          <w:sz w:val="24"/>
          <w:szCs w:val="24"/>
        </w:rPr>
        <w:t>contrasts the gentle rolling landscape of the Southern Tertiary Uplands and Tertiary Uplands regions due to its flat topography and poorly-drained soils</w:t>
      </w:r>
      <w:r w:rsidR="00C20BAC">
        <w:rPr>
          <w:rFonts w:ascii="Times New Roman" w:hAnsi="Times New Roman" w:cs="Times New Roman"/>
          <w:sz w:val="24"/>
          <w:szCs w:val="24"/>
        </w:rPr>
        <w:t>—A</w:t>
      </w:r>
      <w:r w:rsidR="004B6AD7">
        <w:rPr>
          <w:rFonts w:ascii="Times New Roman" w:hAnsi="Times New Roman" w:cs="Times New Roman"/>
          <w:sz w:val="24"/>
          <w:szCs w:val="24"/>
        </w:rPr>
        <w:t xml:space="preserve">lfisols and Ultisols with loamy and sandy </w:t>
      </w:r>
      <w:r w:rsidR="00FF1835">
        <w:rPr>
          <w:rFonts w:ascii="Times New Roman" w:hAnsi="Times New Roman" w:cs="Times New Roman"/>
          <w:sz w:val="24"/>
          <w:szCs w:val="24"/>
        </w:rPr>
        <w:t>textures</w:t>
      </w:r>
      <w:r w:rsidR="004B6AD7">
        <w:rPr>
          <w:rFonts w:ascii="Times New Roman" w:hAnsi="Times New Roman" w:cs="Times New Roman"/>
          <w:sz w:val="24"/>
          <w:szCs w:val="24"/>
        </w:rPr>
        <w:t>.</w:t>
      </w:r>
      <w:r w:rsidR="00C20BAC">
        <w:rPr>
          <w:rFonts w:ascii="Times New Roman" w:hAnsi="Times New Roman" w:cs="Times New Roman"/>
          <w:sz w:val="24"/>
          <w:szCs w:val="24"/>
        </w:rPr>
        <w:t xml:space="preserve">  V</w:t>
      </w:r>
      <w:r w:rsidR="00FF1835">
        <w:rPr>
          <w:rFonts w:ascii="Times New Roman" w:hAnsi="Times New Roman" w:cs="Times New Roman"/>
          <w:sz w:val="24"/>
          <w:szCs w:val="24"/>
        </w:rPr>
        <w:t>ariation in the terracing occurs with the lowest terrace being extremely flat with greater clay concentration and extensive hard</w:t>
      </w:r>
      <w:r w:rsidR="00A749E6">
        <w:rPr>
          <w:rFonts w:ascii="Times New Roman" w:hAnsi="Times New Roman" w:cs="Times New Roman"/>
          <w:sz w:val="24"/>
          <w:szCs w:val="24"/>
        </w:rPr>
        <w:t>wood wetlands</w:t>
      </w:r>
      <w:r w:rsidR="00A06D46">
        <w:rPr>
          <w:rFonts w:ascii="Times New Roman" w:hAnsi="Times New Roman" w:cs="Times New Roman"/>
          <w:sz w:val="24"/>
          <w:szCs w:val="24"/>
        </w:rPr>
        <w:t xml:space="preserve"> accustomed to the hy</w:t>
      </w:r>
      <w:r w:rsidR="00F15504">
        <w:rPr>
          <w:rFonts w:ascii="Times New Roman" w:hAnsi="Times New Roman" w:cs="Times New Roman"/>
          <w:sz w:val="24"/>
          <w:szCs w:val="24"/>
        </w:rPr>
        <w:t>d</w:t>
      </w:r>
      <w:r w:rsidR="00A06D46">
        <w:rPr>
          <w:rFonts w:ascii="Times New Roman" w:hAnsi="Times New Roman" w:cs="Times New Roman"/>
          <w:sz w:val="24"/>
          <w:szCs w:val="24"/>
        </w:rPr>
        <w:t>roxeric regime</w:t>
      </w:r>
      <w:r w:rsidR="00A749E6">
        <w:rPr>
          <w:rFonts w:ascii="Times New Roman" w:hAnsi="Times New Roman" w:cs="Times New Roman"/>
          <w:sz w:val="24"/>
          <w:szCs w:val="24"/>
        </w:rPr>
        <w:t xml:space="preserve">.  Higher terraces, exhibiting greater geological antiquity as compared with the lower terraces, </w:t>
      </w:r>
      <w:r w:rsidR="00FF1835">
        <w:rPr>
          <w:rFonts w:ascii="Times New Roman" w:hAnsi="Times New Roman" w:cs="Times New Roman"/>
          <w:sz w:val="24"/>
          <w:szCs w:val="24"/>
        </w:rPr>
        <w:t>are more dissected with less</w:t>
      </w:r>
      <w:r w:rsidR="00B93BCA">
        <w:rPr>
          <w:rFonts w:ascii="Times New Roman" w:hAnsi="Times New Roman" w:cs="Times New Roman"/>
          <w:sz w:val="24"/>
          <w:szCs w:val="24"/>
        </w:rPr>
        <w:t xml:space="preserve"> wetlands</w:t>
      </w:r>
      <w:r w:rsidR="00A749E6">
        <w:rPr>
          <w:rFonts w:ascii="Times New Roman" w:hAnsi="Times New Roman" w:cs="Times New Roman"/>
          <w:sz w:val="24"/>
          <w:szCs w:val="24"/>
        </w:rPr>
        <w:t>.  The</w:t>
      </w:r>
      <w:r w:rsidR="00FF1835">
        <w:rPr>
          <w:rFonts w:ascii="Times New Roman" w:hAnsi="Times New Roman" w:cs="Times New Roman"/>
          <w:sz w:val="24"/>
          <w:szCs w:val="24"/>
        </w:rPr>
        <w:t xml:space="preserve"> higher terraces contain either pine flatwoods or mixed pine and oak forest</w:t>
      </w:r>
      <w:r w:rsidR="00A749E6">
        <w:rPr>
          <w:rFonts w:ascii="Times New Roman" w:hAnsi="Times New Roman" w:cs="Times New Roman"/>
          <w:sz w:val="24"/>
          <w:szCs w:val="24"/>
        </w:rPr>
        <w:t>s</w:t>
      </w:r>
      <w:r w:rsidR="00FF1835">
        <w:rPr>
          <w:rFonts w:ascii="Times New Roman" w:hAnsi="Times New Roman" w:cs="Times New Roman"/>
          <w:sz w:val="24"/>
          <w:szCs w:val="24"/>
        </w:rPr>
        <w:t>.</w:t>
      </w:r>
      <w:r w:rsidR="00A749E6">
        <w:rPr>
          <w:rFonts w:ascii="Times New Roman" w:hAnsi="Times New Roman" w:cs="Times New Roman"/>
          <w:sz w:val="24"/>
          <w:szCs w:val="24"/>
        </w:rPr>
        <w:t xml:space="preserve">  The midlevel terrace </w:t>
      </w:r>
      <w:r w:rsidR="00C20BAC">
        <w:rPr>
          <w:rFonts w:ascii="Times New Roman" w:hAnsi="Times New Roman" w:cs="Times New Roman"/>
          <w:sz w:val="24"/>
          <w:szCs w:val="24"/>
        </w:rPr>
        <w:t>i</w:t>
      </w:r>
      <w:r w:rsidR="00A749E6">
        <w:rPr>
          <w:rFonts w:ascii="Times New Roman" w:hAnsi="Times New Roman" w:cs="Times New Roman"/>
          <w:sz w:val="24"/>
          <w:szCs w:val="24"/>
        </w:rPr>
        <w:t xml:space="preserve">s a hybrid of the lower and upper with significant loess deposits.  </w:t>
      </w:r>
    </w:p>
    <w:p w14:paraId="05ABA01C" w14:textId="6138F646" w:rsidR="000A5CBC" w:rsidRDefault="00903F27" w:rsidP="00BD4BCC">
      <w:pPr>
        <w:spacing w:line="480" w:lineRule="auto"/>
        <w:ind w:firstLine="720"/>
        <w:rPr>
          <w:rFonts w:ascii="Times New Roman" w:hAnsi="Times New Roman" w:cs="Times New Roman"/>
          <w:sz w:val="24"/>
          <w:szCs w:val="24"/>
        </w:rPr>
      </w:pPr>
      <w:r w:rsidRPr="00A17C73">
        <w:rPr>
          <w:rFonts w:ascii="Times New Roman" w:hAnsi="Times New Roman" w:cs="Times New Roman"/>
          <w:i/>
          <w:sz w:val="24"/>
          <w:szCs w:val="24"/>
        </w:rPr>
        <w:t>The Red River Bottomlands</w:t>
      </w:r>
      <w:r>
        <w:rPr>
          <w:rFonts w:ascii="Times New Roman" w:hAnsi="Times New Roman" w:cs="Times New Roman"/>
          <w:sz w:val="24"/>
          <w:szCs w:val="24"/>
        </w:rPr>
        <w:t xml:space="preserve"> </w:t>
      </w:r>
      <w:r w:rsidR="003418F8">
        <w:rPr>
          <w:rFonts w:ascii="Times New Roman" w:hAnsi="Times New Roman" w:cs="Times New Roman"/>
          <w:sz w:val="24"/>
          <w:szCs w:val="24"/>
        </w:rPr>
        <w:t xml:space="preserve">region </w:t>
      </w:r>
      <w:r w:rsidR="006C2D7E">
        <w:rPr>
          <w:rFonts w:ascii="Times New Roman" w:hAnsi="Times New Roman" w:cs="Times New Roman"/>
          <w:sz w:val="24"/>
          <w:szCs w:val="24"/>
        </w:rPr>
        <w:t xml:space="preserve">(Omernik 1987) </w:t>
      </w:r>
      <w:r w:rsidR="0010243A">
        <w:rPr>
          <w:rFonts w:ascii="Times New Roman" w:hAnsi="Times New Roman" w:cs="Times New Roman"/>
          <w:sz w:val="24"/>
          <w:szCs w:val="24"/>
        </w:rPr>
        <w:t xml:space="preserve">follows the Red River and </w:t>
      </w:r>
      <w:r w:rsidR="003418F8">
        <w:rPr>
          <w:rFonts w:ascii="Times New Roman" w:hAnsi="Times New Roman" w:cs="Times New Roman"/>
          <w:sz w:val="24"/>
          <w:szCs w:val="24"/>
        </w:rPr>
        <w:t>its broad bottomlands, including</w:t>
      </w:r>
      <w:r w:rsidR="0010243A">
        <w:rPr>
          <w:rFonts w:ascii="Times New Roman" w:hAnsi="Times New Roman" w:cs="Times New Roman"/>
          <w:sz w:val="24"/>
          <w:szCs w:val="24"/>
        </w:rPr>
        <w:t xml:space="preserve"> the floodplain and low terraces.  Accompanying the Red River channel are numerous backswamps, oxbow lakes, meander scars, and ridges.  Clayey and loamy, reddish-brown, neutral to calcareous surfaces form the well to poorly drained Holocene alluvium.  </w:t>
      </w:r>
      <w:r w:rsidR="003418F8">
        <w:rPr>
          <w:rFonts w:ascii="Times New Roman" w:hAnsi="Times New Roman" w:cs="Times New Roman"/>
          <w:sz w:val="24"/>
          <w:szCs w:val="24"/>
        </w:rPr>
        <w:t>Major native trees of the bottomlands include water oak, sweetgum, willow oak, overcup oak, Nuttal oak, honey locust, water locust, river birch, red maple, green ash, and American elm.</w:t>
      </w:r>
      <w:r w:rsidR="00FF7217">
        <w:rPr>
          <w:rFonts w:ascii="Times New Roman" w:hAnsi="Times New Roman" w:cs="Times New Roman"/>
          <w:sz w:val="24"/>
          <w:szCs w:val="24"/>
        </w:rPr>
        <w:t xml:space="preserve"> </w:t>
      </w:r>
      <w:r w:rsidR="003418F8">
        <w:rPr>
          <w:rFonts w:ascii="Times New Roman" w:hAnsi="Times New Roman" w:cs="Times New Roman"/>
          <w:sz w:val="24"/>
          <w:szCs w:val="24"/>
        </w:rPr>
        <w:t xml:space="preserve"> Cropland now </w:t>
      </w:r>
      <w:r w:rsidR="003418F8">
        <w:rPr>
          <w:rFonts w:ascii="Times New Roman" w:hAnsi="Times New Roman" w:cs="Times New Roman"/>
          <w:sz w:val="24"/>
          <w:szCs w:val="24"/>
        </w:rPr>
        <w:lastRenderedPageBreak/>
        <w:t>dominates this region thoug</w:t>
      </w:r>
      <w:r w:rsidR="00BF2C48">
        <w:rPr>
          <w:rFonts w:ascii="Times New Roman" w:hAnsi="Times New Roman" w:cs="Times New Roman"/>
          <w:sz w:val="24"/>
          <w:szCs w:val="24"/>
        </w:rPr>
        <w:t xml:space="preserve">h poorly drained areas remain </w:t>
      </w:r>
      <w:r w:rsidR="003418F8">
        <w:rPr>
          <w:rFonts w:ascii="Times New Roman" w:hAnsi="Times New Roman" w:cs="Times New Roman"/>
          <w:sz w:val="24"/>
          <w:szCs w:val="24"/>
        </w:rPr>
        <w:t>native woodland refuge</w:t>
      </w:r>
      <w:r w:rsidR="00BF2C48">
        <w:rPr>
          <w:rFonts w:ascii="Times New Roman" w:hAnsi="Times New Roman" w:cs="Times New Roman"/>
          <w:sz w:val="24"/>
          <w:szCs w:val="24"/>
        </w:rPr>
        <w:t>s</w:t>
      </w:r>
      <w:r w:rsidR="003418F8">
        <w:rPr>
          <w:rFonts w:ascii="Times New Roman" w:hAnsi="Times New Roman" w:cs="Times New Roman"/>
          <w:sz w:val="24"/>
          <w:szCs w:val="24"/>
        </w:rPr>
        <w:t>.  Prior to its damming, the waters of the Red River transported large loads of silt</w:t>
      </w:r>
      <w:r w:rsidR="00BF2C48">
        <w:rPr>
          <w:rFonts w:ascii="Times New Roman" w:hAnsi="Times New Roman" w:cs="Times New Roman"/>
          <w:sz w:val="24"/>
          <w:szCs w:val="24"/>
        </w:rPr>
        <w:t>,</w:t>
      </w:r>
      <w:r w:rsidR="003418F8">
        <w:rPr>
          <w:rFonts w:ascii="Times New Roman" w:hAnsi="Times New Roman" w:cs="Times New Roman"/>
          <w:sz w:val="24"/>
          <w:szCs w:val="24"/>
        </w:rPr>
        <w:t xml:space="preserve"> producing an extremely turbid waterway.</w:t>
      </w:r>
    </w:p>
    <w:p w14:paraId="242A0F51" w14:textId="77777777" w:rsidR="00573417" w:rsidRDefault="00884DDF" w:rsidP="00871BC6">
      <w:pPr>
        <w:spacing w:line="480" w:lineRule="auto"/>
        <w:ind w:firstLine="720"/>
        <w:rPr>
          <w:rFonts w:ascii="Times New Roman" w:hAnsi="Times New Roman" w:cs="Times New Roman"/>
          <w:sz w:val="24"/>
          <w:szCs w:val="24"/>
        </w:rPr>
      </w:pPr>
      <w:r w:rsidRPr="00A17C73">
        <w:rPr>
          <w:rFonts w:ascii="Times New Roman" w:hAnsi="Times New Roman" w:cs="Times New Roman"/>
          <w:i/>
          <w:sz w:val="24"/>
          <w:szCs w:val="24"/>
        </w:rPr>
        <w:t xml:space="preserve">The Floodplains and Low Terraces </w:t>
      </w:r>
      <w:r>
        <w:rPr>
          <w:rFonts w:ascii="Times New Roman" w:hAnsi="Times New Roman" w:cs="Times New Roman"/>
          <w:sz w:val="24"/>
          <w:szCs w:val="24"/>
        </w:rPr>
        <w:t xml:space="preserve">region </w:t>
      </w:r>
      <w:r w:rsidR="00D6779F">
        <w:rPr>
          <w:rFonts w:ascii="Times New Roman" w:hAnsi="Times New Roman" w:cs="Times New Roman"/>
          <w:sz w:val="24"/>
          <w:szCs w:val="24"/>
        </w:rPr>
        <w:t xml:space="preserve">(Omernik 1987) </w:t>
      </w:r>
      <w:r>
        <w:rPr>
          <w:rFonts w:ascii="Times New Roman" w:hAnsi="Times New Roman" w:cs="Times New Roman"/>
          <w:sz w:val="24"/>
          <w:szCs w:val="24"/>
        </w:rPr>
        <w:t>is remarkably similar to the Red River Bottomlands region both in terrain and inhabiting species.  In addition, bald cypress and water tupelo are found in semi-permanently flooded areas</w:t>
      </w:r>
      <w:r w:rsidR="00FF7217">
        <w:rPr>
          <w:rFonts w:ascii="Times New Roman" w:hAnsi="Times New Roman" w:cs="Times New Roman"/>
          <w:sz w:val="24"/>
          <w:szCs w:val="24"/>
        </w:rPr>
        <w:t>,</w:t>
      </w:r>
      <w:r>
        <w:rPr>
          <w:rFonts w:ascii="Times New Roman" w:hAnsi="Times New Roman" w:cs="Times New Roman"/>
          <w:sz w:val="24"/>
          <w:szCs w:val="24"/>
        </w:rPr>
        <w:t xml:space="preserve"> which provide an important habitat for a diverse variety of fish and wildlife. Soils are somewhat poorly drained to very poorly drained</w:t>
      </w:r>
      <w:r w:rsidR="00A17C73">
        <w:rPr>
          <w:rFonts w:ascii="Times New Roman" w:hAnsi="Times New Roman" w:cs="Times New Roman"/>
          <w:sz w:val="24"/>
          <w:szCs w:val="24"/>
        </w:rPr>
        <w:t xml:space="preserve"> and</w:t>
      </w:r>
      <w:r>
        <w:rPr>
          <w:rFonts w:ascii="Times New Roman" w:hAnsi="Times New Roman" w:cs="Times New Roman"/>
          <w:sz w:val="24"/>
          <w:szCs w:val="24"/>
        </w:rPr>
        <w:t xml:space="preserve"> comprised of Alfisols, Inceptisols, and Entisols.</w:t>
      </w:r>
    </w:p>
    <w:p w14:paraId="7C9A524A" w14:textId="77777777" w:rsidR="00257C7A" w:rsidRDefault="00257C7A" w:rsidP="00F67546">
      <w:pPr>
        <w:spacing w:line="480" w:lineRule="auto"/>
        <w:rPr>
          <w:rFonts w:ascii="Times New Roman" w:hAnsi="Times New Roman" w:cs="Times New Roman"/>
          <w:i/>
          <w:sz w:val="24"/>
          <w:szCs w:val="24"/>
        </w:rPr>
      </w:pPr>
    </w:p>
    <w:p w14:paraId="4753E61B" w14:textId="77777777" w:rsidR="004369D3" w:rsidRPr="00AE0DD2" w:rsidRDefault="007059FF" w:rsidP="00AB59C3">
      <w:pPr>
        <w:spacing w:line="480" w:lineRule="auto"/>
        <w:jc w:val="center"/>
        <w:outlineLvl w:val="0"/>
        <w:rPr>
          <w:rFonts w:ascii="Times New Roman" w:hAnsi="Times New Roman" w:cs="Times New Roman"/>
          <w:b/>
          <w:i/>
          <w:sz w:val="24"/>
          <w:szCs w:val="24"/>
        </w:rPr>
      </w:pPr>
      <w:r w:rsidRPr="00AE0DD2">
        <w:rPr>
          <w:rFonts w:ascii="Times New Roman" w:hAnsi="Times New Roman" w:cs="Times New Roman"/>
          <w:b/>
          <w:i/>
          <w:sz w:val="24"/>
          <w:szCs w:val="24"/>
        </w:rPr>
        <w:t>Archaeological Context</w:t>
      </w:r>
    </w:p>
    <w:p w14:paraId="78AF7225" w14:textId="792B7FB6" w:rsidR="00D13CBC" w:rsidRDefault="00D841C3" w:rsidP="0066361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prehistoric record of </w:t>
      </w:r>
      <w:r w:rsidR="00E119DC">
        <w:rPr>
          <w:rFonts w:ascii="Times New Roman" w:hAnsi="Times New Roman" w:cs="Times New Roman"/>
          <w:sz w:val="24"/>
          <w:szCs w:val="24"/>
        </w:rPr>
        <w:t>t</w:t>
      </w:r>
      <w:r w:rsidR="00381249">
        <w:rPr>
          <w:rFonts w:ascii="Times New Roman" w:hAnsi="Times New Roman" w:cs="Times New Roman"/>
          <w:sz w:val="24"/>
          <w:szCs w:val="24"/>
        </w:rPr>
        <w:t>he Kisatchie National Forest</w:t>
      </w:r>
      <w:r>
        <w:rPr>
          <w:rFonts w:ascii="Times New Roman" w:hAnsi="Times New Roman" w:cs="Times New Roman"/>
          <w:sz w:val="24"/>
          <w:szCs w:val="24"/>
        </w:rPr>
        <w:t xml:space="preserve"> </w:t>
      </w:r>
      <w:r w:rsidR="00787DE6">
        <w:rPr>
          <w:rFonts w:ascii="Times New Roman" w:hAnsi="Times New Roman" w:cs="Times New Roman"/>
          <w:sz w:val="24"/>
          <w:szCs w:val="24"/>
        </w:rPr>
        <w:t xml:space="preserve">follows a temporal framework extending from the Paleoindian </w:t>
      </w:r>
      <w:r w:rsidR="00C43352">
        <w:rPr>
          <w:rFonts w:ascii="Times New Roman" w:hAnsi="Times New Roman" w:cs="Times New Roman"/>
          <w:sz w:val="24"/>
          <w:szCs w:val="24"/>
        </w:rPr>
        <w:t>period</w:t>
      </w:r>
      <w:r w:rsidR="00787DE6">
        <w:rPr>
          <w:rFonts w:ascii="Times New Roman" w:hAnsi="Times New Roman" w:cs="Times New Roman"/>
          <w:sz w:val="24"/>
          <w:szCs w:val="24"/>
        </w:rPr>
        <w:t xml:space="preserve"> to Protohistoric times.  Recent summaries of the local cultural sequence (e.g., </w:t>
      </w:r>
      <w:r w:rsidR="00A4402A">
        <w:rPr>
          <w:rFonts w:ascii="Times New Roman" w:hAnsi="Times New Roman" w:cs="Times New Roman"/>
          <w:sz w:val="24"/>
          <w:szCs w:val="24"/>
        </w:rPr>
        <w:t>Anderson and Smith 2003</w:t>
      </w:r>
      <w:r w:rsidR="00787DE6">
        <w:rPr>
          <w:rFonts w:ascii="Times New Roman" w:hAnsi="Times New Roman" w:cs="Times New Roman"/>
          <w:sz w:val="24"/>
          <w:szCs w:val="24"/>
        </w:rPr>
        <w:t xml:space="preserve">:349-399; </w:t>
      </w:r>
      <w:r w:rsidR="0047170A">
        <w:rPr>
          <w:rFonts w:ascii="Times New Roman" w:hAnsi="Times New Roman" w:cs="Times New Roman"/>
          <w:sz w:val="24"/>
          <w:szCs w:val="24"/>
        </w:rPr>
        <w:t xml:space="preserve">Avery 2010; </w:t>
      </w:r>
      <w:r w:rsidR="00BF2C48">
        <w:rPr>
          <w:rFonts w:ascii="Times New Roman" w:hAnsi="Times New Roman" w:cs="Times New Roman"/>
          <w:sz w:val="24"/>
          <w:szCs w:val="24"/>
        </w:rPr>
        <w:t xml:space="preserve">Gibson 2010; </w:t>
      </w:r>
      <w:r w:rsidR="0047170A">
        <w:rPr>
          <w:rFonts w:ascii="Times New Roman" w:hAnsi="Times New Roman" w:cs="Times New Roman"/>
          <w:sz w:val="24"/>
          <w:szCs w:val="24"/>
        </w:rPr>
        <w:t xml:space="preserve">Girard 2010; </w:t>
      </w:r>
      <w:r w:rsidR="00BF2C48">
        <w:rPr>
          <w:rFonts w:ascii="Times New Roman" w:hAnsi="Times New Roman" w:cs="Times New Roman"/>
          <w:sz w:val="24"/>
          <w:szCs w:val="24"/>
        </w:rPr>
        <w:t xml:space="preserve">Hayes and Weinstein 2010; </w:t>
      </w:r>
      <w:r w:rsidR="0047170A">
        <w:rPr>
          <w:rFonts w:ascii="Times New Roman" w:hAnsi="Times New Roman" w:cs="Times New Roman"/>
          <w:sz w:val="24"/>
          <w:szCs w:val="24"/>
        </w:rPr>
        <w:t xml:space="preserve">Lee 2010; Mann 2010; </w:t>
      </w:r>
      <w:r w:rsidR="00BF2C48">
        <w:rPr>
          <w:rFonts w:ascii="Times New Roman" w:hAnsi="Times New Roman" w:cs="Times New Roman"/>
          <w:sz w:val="24"/>
          <w:szCs w:val="24"/>
        </w:rPr>
        <w:t xml:space="preserve">McGimsey 2010; </w:t>
      </w:r>
      <w:r w:rsidR="00256967">
        <w:rPr>
          <w:rFonts w:ascii="Times New Roman" w:hAnsi="Times New Roman" w:cs="Times New Roman"/>
          <w:sz w:val="24"/>
          <w:szCs w:val="24"/>
        </w:rPr>
        <w:t xml:space="preserve">Morehead et al. 2002:18-19; </w:t>
      </w:r>
      <w:r w:rsidR="0047170A">
        <w:rPr>
          <w:rFonts w:ascii="Times New Roman" w:hAnsi="Times New Roman" w:cs="Times New Roman"/>
          <w:sz w:val="24"/>
          <w:szCs w:val="24"/>
        </w:rPr>
        <w:t xml:space="preserve">Rees 2010b, </w:t>
      </w:r>
      <w:r w:rsidR="00BF2C48">
        <w:rPr>
          <w:rFonts w:ascii="Times New Roman" w:hAnsi="Times New Roman" w:cs="Times New Roman"/>
          <w:sz w:val="24"/>
          <w:szCs w:val="24"/>
        </w:rPr>
        <w:t xml:space="preserve">2010c; Roe and Schilling 2010; </w:t>
      </w:r>
      <w:r w:rsidR="0047170A">
        <w:rPr>
          <w:rFonts w:ascii="Times New Roman" w:hAnsi="Times New Roman" w:cs="Times New Roman"/>
          <w:sz w:val="24"/>
          <w:szCs w:val="24"/>
        </w:rPr>
        <w:t>Saunders 2010; Thomas et al. 1997:13-14</w:t>
      </w:r>
      <w:r w:rsidR="00787DE6">
        <w:rPr>
          <w:rFonts w:ascii="Times New Roman" w:hAnsi="Times New Roman" w:cs="Times New Roman"/>
          <w:sz w:val="24"/>
          <w:szCs w:val="24"/>
        </w:rPr>
        <w:t>)</w:t>
      </w:r>
      <w:r w:rsidR="00256967">
        <w:rPr>
          <w:rFonts w:ascii="Times New Roman" w:hAnsi="Times New Roman" w:cs="Times New Roman"/>
          <w:sz w:val="24"/>
          <w:szCs w:val="24"/>
        </w:rPr>
        <w:t xml:space="preserve"> </w:t>
      </w:r>
      <w:r w:rsidR="001F221F">
        <w:rPr>
          <w:rFonts w:ascii="Times New Roman" w:hAnsi="Times New Roman" w:cs="Times New Roman"/>
          <w:sz w:val="24"/>
          <w:szCs w:val="24"/>
        </w:rPr>
        <w:t>have cove</w:t>
      </w:r>
      <w:r w:rsidR="00B57A73">
        <w:rPr>
          <w:rFonts w:ascii="Times New Roman" w:hAnsi="Times New Roman" w:cs="Times New Roman"/>
          <w:sz w:val="24"/>
          <w:szCs w:val="24"/>
        </w:rPr>
        <w:t>red this ground in great detail;</w:t>
      </w:r>
      <w:r w:rsidR="001F221F">
        <w:rPr>
          <w:rFonts w:ascii="Times New Roman" w:hAnsi="Times New Roman" w:cs="Times New Roman"/>
          <w:sz w:val="24"/>
          <w:szCs w:val="24"/>
        </w:rPr>
        <w:t xml:space="preserve"> hence</w:t>
      </w:r>
      <w:r w:rsidR="00B57A73">
        <w:rPr>
          <w:rFonts w:ascii="Times New Roman" w:hAnsi="Times New Roman" w:cs="Times New Roman"/>
          <w:sz w:val="24"/>
          <w:szCs w:val="24"/>
        </w:rPr>
        <w:t>,</w:t>
      </w:r>
      <w:r w:rsidR="001F221F">
        <w:rPr>
          <w:rFonts w:ascii="Times New Roman" w:hAnsi="Times New Roman" w:cs="Times New Roman"/>
          <w:sz w:val="24"/>
          <w:szCs w:val="24"/>
        </w:rPr>
        <w:t xml:space="preserve"> </w:t>
      </w:r>
      <w:r w:rsidR="00B57A73">
        <w:rPr>
          <w:rFonts w:ascii="Times New Roman" w:hAnsi="Times New Roman" w:cs="Times New Roman"/>
          <w:sz w:val="24"/>
          <w:szCs w:val="24"/>
        </w:rPr>
        <w:t>the local cultural sequence is</w:t>
      </w:r>
      <w:r w:rsidR="001F221F">
        <w:rPr>
          <w:rFonts w:ascii="Times New Roman" w:hAnsi="Times New Roman" w:cs="Times New Roman"/>
          <w:sz w:val="24"/>
          <w:szCs w:val="24"/>
        </w:rPr>
        <w:t xml:space="preserve"> only briefly summarized here</w:t>
      </w:r>
      <w:r w:rsidR="00256967">
        <w:rPr>
          <w:rFonts w:ascii="Times New Roman" w:hAnsi="Times New Roman" w:cs="Times New Roman"/>
          <w:sz w:val="24"/>
          <w:szCs w:val="24"/>
        </w:rPr>
        <w:t xml:space="preserve">.  </w:t>
      </w:r>
      <w:r w:rsidR="00D13CBC">
        <w:rPr>
          <w:rFonts w:ascii="Times New Roman" w:hAnsi="Times New Roman" w:cs="Times New Roman"/>
          <w:sz w:val="24"/>
          <w:szCs w:val="24"/>
        </w:rPr>
        <w:t xml:space="preserve">The formation of </w:t>
      </w:r>
      <w:r w:rsidR="00246926">
        <w:rPr>
          <w:rFonts w:ascii="Times New Roman" w:hAnsi="Times New Roman" w:cs="Times New Roman"/>
          <w:sz w:val="24"/>
          <w:szCs w:val="24"/>
        </w:rPr>
        <w:t xml:space="preserve">a </w:t>
      </w:r>
      <w:r w:rsidR="00D13CBC">
        <w:rPr>
          <w:rFonts w:ascii="Times New Roman" w:hAnsi="Times New Roman" w:cs="Times New Roman"/>
          <w:sz w:val="24"/>
          <w:szCs w:val="24"/>
        </w:rPr>
        <w:t xml:space="preserve">local archaeological sequence was </w:t>
      </w:r>
      <w:r>
        <w:rPr>
          <w:rFonts w:ascii="Times New Roman" w:hAnsi="Times New Roman" w:cs="Times New Roman"/>
          <w:sz w:val="24"/>
          <w:szCs w:val="24"/>
        </w:rPr>
        <w:t xml:space="preserve">first proposed </w:t>
      </w:r>
      <w:r w:rsidR="00D13CBC">
        <w:rPr>
          <w:rFonts w:ascii="Times New Roman" w:hAnsi="Times New Roman" w:cs="Times New Roman"/>
          <w:sz w:val="24"/>
          <w:szCs w:val="24"/>
        </w:rPr>
        <w:t>by Campbell and Weed (1986)</w:t>
      </w:r>
      <w:r w:rsidR="006B60CB">
        <w:rPr>
          <w:rFonts w:ascii="Times New Roman" w:hAnsi="Times New Roman" w:cs="Times New Roman"/>
          <w:sz w:val="24"/>
          <w:szCs w:val="24"/>
        </w:rPr>
        <w:t xml:space="preserve"> from</w:t>
      </w:r>
      <w:r w:rsidR="0066361D">
        <w:rPr>
          <w:rFonts w:ascii="Times New Roman" w:hAnsi="Times New Roman" w:cs="Times New Roman"/>
          <w:sz w:val="24"/>
          <w:szCs w:val="24"/>
        </w:rPr>
        <w:t xml:space="preserve"> evidence collected </w:t>
      </w:r>
      <w:r w:rsidR="006B60CB">
        <w:rPr>
          <w:rFonts w:ascii="Times New Roman" w:hAnsi="Times New Roman" w:cs="Times New Roman"/>
          <w:sz w:val="24"/>
          <w:szCs w:val="24"/>
        </w:rPr>
        <w:t>at</w:t>
      </w:r>
      <w:r w:rsidR="0066361D">
        <w:rPr>
          <w:rFonts w:ascii="Times New Roman" w:hAnsi="Times New Roman" w:cs="Times New Roman"/>
          <w:sz w:val="24"/>
          <w:szCs w:val="24"/>
        </w:rPr>
        <w:t xml:space="preserve"> Fort Polk Military Base.  The local culture history sequence </w:t>
      </w:r>
      <w:r w:rsidR="00265E6C">
        <w:rPr>
          <w:rFonts w:ascii="Times New Roman" w:hAnsi="Times New Roman" w:cs="Times New Roman"/>
          <w:sz w:val="24"/>
          <w:szCs w:val="24"/>
        </w:rPr>
        <w:t xml:space="preserve">(Table 1.3) </w:t>
      </w:r>
      <w:r w:rsidR="0066361D">
        <w:rPr>
          <w:rFonts w:ascii="Times New Roman" w:hAnsi="Times New Roman" w:cs="Times New Roman"/>
          <w:sz w:val="24"/>
          <w:szCs w:val="24"/>
        </w:rPr>
        <w:t>was later r</w:t>
      </w:r>
      <w:r w:rsidR="00D13CBC">
        <w:rPr>
          <w:rFonts w:ascii="Times New Roman" w:hAnsi="Times New Roman" w:cs="Times New Roman"/>
          <w:sz w:val="24"/>
          <w:szCs w:val="24"/>
        </w:rPr>
        <w:t>evised by Campbell et al. (1987)</w:t>
      </w:r>
      <w:r w:rsidR="00127DD6">
        <w:rPr>
          <w:rFonts w:ascii="Times New Roman" w:hAnsi="Times New Roman" w:cs="Times New Roman"/>
          <w:sz w:val="24"/>
          <w:szCs w:val="24"/>
        </w:rPr>
        <w:t>,</w:t>
      </w:r>
      <w:r w:rsidR="00D13CBC">
        <w:rPr>
          <w:rFonts w:ascii="Times New Roman" w:hAnsi="Times New Roman" w:cs="Times New Roman"/>
          <w:sz w:val="24"/>
          <w:szCs w:val="24"/>
        </w:rPr>
        <w:t xml:space="preserve"> and again </w:t>
      </w:r>
    </w:p>
    <w:p w14:paraId="7DBAFB8F" w14:textId="62956067" w:rsidR="005337F9" w:rsidRPr="00127DD6" w:rsidRDefault="005337F9" w:rsidP="005337F9">
      <w:pPr>
        <w:spacing w:line="240" w:lineRule="auto"/>
        <w:rPr>
          <w:rFonts w:ascii="Times New Roman" w:hAnsi="Times New Roman" w:cs="Times New Roman"/>
        </w:rPr>
      </w:pPr>
      <w:r w:rsidRPr="00127DD6">
        <w:rPr>
          <w:rFonts w:ascii="Times New Roman" w:hAnsi="Times New Roman" w:cs="Times New Roman"/>
          <w:b/>
        </w:rPr>
        <w:lastRenderedPageBreak/>
        <w:t xml:space="preserve">Table </w:t>
      </w:r>
      <w:r w:rsidR="00127DD6">
        <w:rPr>
          <w:rFonts w:ascii="Times New Roman" w:hAnsi="Times New Roman" w:cs="Times New Roman"/>
          <w:b/>
        </w:rPr>
        <w:t>1.</w:t>
      </w:r>
      <w:r w:rsidRPr="00127DD6">
        <w:rPr>
          <w:rFonts w:ascii="Times New Roman" w:hAnsi="Times New Roman" w:cs="Times New Roman"/>
          <w:b/>
        </w:rPr>
        <w:t>3.</w:t>
      </w:r>
      <w:r w:rsidRPr="00127DD6">
        <w:rPr>
          <w:rFonts w:ascii="Times New Roman" w:hAnsi="Times New Roman" w:cs="Times New Roman"/>
        </w:rPr>
        <w:t xml:space="preserve">  Western Louisiana Cultural Sequence in Calendrical and Radiocarbon Time (</w:t>
      </w:r>
      <w:r w:rsidR="00A4402A" w:rsidRPr="00127DD6">
        <w:rPr>
          <w:rFonts w:ascii="Times New Roman" w:hAnsi="Times New Roman" w:cs="Times New Roman"/>
        </w:rPr>
        <w:t>Anderson and Smith 2003</w:t>
      </w:r>
      <w:r w:rsidRPr="00127DD6">
        <w:rPr>
          <w:rFonts w:ascii="Times New Roman" w:hAnsi="Times New Roman" w:cs="Times New Roman"/>
        </w:rPr>
        <w:t xml:space="preserve">:332 </w:t>
      </w:r>
      <w:r w:rsidR="00253272">
        <w:rPr>
          <w:rFonts w:ascii="Times New Roman" w:hAnsi="Times New Roman" w:cs="Times New Roman"/>
        </w:rPr>
        <w:t>T</w:t>
      </w:r>
      <w:r w:rsidRPr="00127DD6">
        <w:rPr>
          <w:rFonts w:ascii="Times New Roman" w:hAnsi="Times New Roman" w:cs="Times New Roman"/>
        </w:rPr>
        <w:t>able</w:t>
      </w:r>
      <w:r w:rsidR="00986A00" w:rsidRPr="00127DD6">
        <w:rPr>
          <w:rFonts w:ascii="Times New Roman" w:hAnsi="Times New Roman" w:cs="Times New Roman"/>
        </w:rPr>
        <w:t xml:space="preserve"> </w:t>
      </w:r>
      <w:r w:rsidRPr="00127DD6">
        <w:rPr>
          <w:rFonts w:ascii="Times New Roman" w:hAnsi="Times New Roman" w:cs="Times New Roman"/>
        </w:rPr>
        <w:t>6.1; calibrations from St</w:t>
      </w:r>
      <w:r w:rsidR="00253272">
        <w:rPr>
          <w:rFonts w:ascii="Times New Roman" w:hAnsi="Times New Roman" w:cs="Times New Roman"/>
        </w:rPr>
        <w:t>r</w:t>
      </w:r>
      <w:r w:rsidRPr="00127DD6">
        <w:rPr>
          <w:rFonts w:ascii="Times New Roman" w:hAnsi="Times New Roman" w:cs="Times New Roman"/>
        </w:rPr>
        <w:t>uvier et al. 1998)</w:t>
      </w:r>
      <w:r w:rsidR="00127DD6">
        <w:rPr>
          <w:rFonts w:ascii="Times New Roman" w:hAnsi="Times New Roman" w:cs="Times New Roman"/>
        </w:rPr>
        <w:t>.</w:t>
      </w:r>
    </w:p>
    <w:p w14:paraId="0951A28D" w14:textId="77777777" w:rsidR="005337F9" w:rsidRDefault="005337F9" w:rsidP="005337F9">
      <w:pPr>
        <w:spacing w:line="240" w:lineRule="auto"/>
        <w:rPr>
          <w:rFonts w:ascii="Times New Roman" w:hAnsi="Times New Roman" w:cs="Times New Roman"/>
          <w:sz w:val="24"/>
          <w:szCs w:val="24"/>
        </w:rPr>
      </w:pPr>
      <w:r w:rsidRPr="005337F9">
        <w:rPr>
          <w:noProof/>
          <w:szCs w:val="24"/>
        </w:rPr>
        <w:drawing>
          <wp:inline distT="0" distB="0" distL="0" distR="0" wp14:anchorId="021E29B6" wp14:editId="5A32EE2D">
            <wp:extent cx="5257857" cy="7582619"/>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257800" cy="7582538"/>
                    </a:xfrm>
                    <a:prstGeom prst="rect">
                      <a:avLst/>
                    </a:prstGeom>
                    <a:noFill/>
                    <a:ln w="9525">
                      <a:noFill/>
                      <a:miter lim="800000"/>
                      <a:headEnd/>
                      <a:tailEnd/>
                    </a:ln>
                  </pic:spPr>
                </pic:pic>
              </a:graphicData>
            </a:graphic>
          </wp:inline>
        </w:drawing>
      </w:r>
    </w:p>
    <w:p w14:paraId="1BD5A99B" w14:textId="7FB679B1" w:rsidR="009A5C66" w:rsidRDefault="00265E6C" w:rsidP="00575B8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through the production of the Fort Polk Preservation Plan (HPP) (Anderson et al. 1988; Anderson </w:t>
      </w:r>
      <w:r w:rsidR="00575B8A">
        <w:rPr>
          <w:rFonts w:ascii="Times New Roman" w:hAnsi="Times New Roman" w:cs="Times New Roman"/>
          <w:sz w:val="24"/>
          <w:szCs w:val="24"/>
        </w:rPr>
        <w:t>and Smith 1999, 2003), which thoroughly synthesized the existin</w:t>
      </w:r>
      <w:r w:rsidR="00AC39BD">
        <w:rPr>
          <w:rFonts w:ascii="Times New Roman" w:hAnsi="Times New Roman" w:cs="Times New Roman"/>
          <w:sz w:val="24"/>
          <w:szCs w:val="24"/>
        </w:rPr>
        <w:t>g literature for the region of w</w:t>
      </w:r>
      <w:r w:rsidR="00575B8A">
        <w:rPr>
          <w:rFonts w:ascii="Times New Roman" w:hAnsi="Times New Roman" w:cs="Times New Roman"/>
          <w:sz w:val="24"/>
          <w:szCs w:val="24"/>
        </w:rPr>
        <w:t xml:space="preserve">estern Louisiana.  Other more limited local sequencing efforts include Survello and </w:t>
      </w:r>
      <w:r w:rsidR="00AC39BD">
        <w:rPr>
          <w:rFonts w:ascii="Times New Roman" w:hAnsi="Times New Roman" w:cs="Times New Roman"/>
          <w:sz w:val="24"/>
          <w:szCs w:val="24"/>
        </w:rPr>
        <w:t>colleagues (e.g., Servello</w:t>
      </w:r>
      <w:r w:rsidR="009A5C66">
        <w:rPr>
          <w:rFonts w:ascii="Times New Roman" w:hAnsi="Times New Roman" w:cs="Times New Roman"/>
          <w:sz w:val="24"/>
          <w:szCs w:val="24"/>
        </w:rPr>
        <w:t xml:space="preserve"> 1983:161-168), Gunn and Kerr (1984), and Cantley (1984:256-262).  These efforts</w:t>
      </w:r>
      <w:r w:rsidR="001F221F">
        <w:rPr>
          <w:rFonts w:ascii="Times New Roman" w:hAnsi="Times New Roman" w:cs="Times New Roman"/>
          <w:sz w:val="24"/>
          <w:szCs w:val="24"/>
        </w:rPr>
        <w:t>, beginning</w:t>
      </w:r>
      <w:r w:rsidR="009A5C66">
        <w:rPr>
          <w:rFonts w:ascii="Times New Roman" w:hAnsi="Times New Roman" w:cs="Times New Roman"/>
          <w:sz w:val="24"/>
          <w:szCs w:val="24"/>
        </w:rPr>
        <w:t xml:space="preserve"> in the mid-1980s </w:t>
      </w:r>
      <w:r w:rsidR="001F221F">
        <w:rPr>
          <w:rFonts w:ascii="Times New Roman" w:hAnsi="Times New Roman" w:cs="Times New Roman"/>
          <w:sz w:val="24"/>
          <w:szCs w:val="24"/>
        </w:rPr>
        <w:t xml:space="preserve">and continuing through the present, </w:t>
      </w:r>
      <w:r w:rsidR="009A5C66">
        <w:rPr>
          <w:rFonts w:ascii="Times New Roman" w:hAnsi="Times New Roman" w:cs="Times New Roman"/>
          <w:sz w:val="24"/>
          <w:szCs w:val="24"/>
        </w:rPr>
        <w:t xml:space="preserve">alleviated a growing need for archaeologists to move beyond discussing a regional cultural framework and instead report at a local and detailed level.  </w:t>
      </w:r>
    </w:p>
    <w:p w14:paraId="6ED8637E" w14:textId="77777777" w:rsidR="009A5C66" w:rsidRDefault="009A5C66" w:rsidP="00D13CBC">
      <w:pPr>
        <w:spacing w:line="480" w:lineRule="auto"/>
        <w:rPr>
          <w:rFonts w:ascii="Times New Roman" w:hAnsi="Times New Roman" w:cs="Times New Roman"/>
          <w:sz w:val="24"/>
          <w:szCs w:val="24"/>
        </w:rPr>
      </w:pPr>
    </w:p>
    <w:p w14:paraId="7E6DBDD9" w14:textId="77777777" w:rsidR="00DE0C9B" w:rsidRDefault="00DE0C9B" w:rsidP="00AB59C3">
      <w:pPr>
        <w:spacing w:line="480" w:lineRule="auto"/>
        <w:outlineLvl w:val="0"/>
        <w:rPr>
          <w:rFonts w:ascii="Times New Roman" w:hAnsi="Times New Roman" w:cs="Times New Roman"/>
          <w:sz w:val="24"/>
          <w:szCs w:val="24"/>
        </w:rPr>
      </w:pPr>
      <w:r>
        <w:rPr>
          <w:rFonts w:ascii="Times New Roman" w:hAnsi="Times New Roman" w:cs="Times New Roman"/>
          <w:b/>
          <w:sz w:val="24"/>
          <w:szCs w:val="24"/>
        </w:rPr>
        <w:t>Paleoindian</w:t>
      </w:r>
    </w:p>
    <w:p w14:paraId="53192F62" w14:textId="62EB9DBE" w:rsidR="00DE0C9B" w:rsidRDefault="00DE0C9B" w:rsidP="00494A33">
      <w:pPr>
        <w:spacing w:line="480" w:lineRule="auto"/>
        <w:rPr>
          <w:rFonts w:ascii="Times New Roman" w:hAnsi="Times New Roman" w:cs="Times New Roman"/>
          <w:sz w:val="24"/>
          <w:szCs w:val="24"/>
        </w:rPr>
      </w:pPr>
      <w:r>
        <w:rPr>
          <w:rFonts w:ascii="Times New Roman" w:hAnsi="Times New Roman" w:cs="Times New Roman"/>
          <w:sz w:val="24"/>
          <w:szCs w:val="24"/>
        </w:rPr>
        <w:tab/>
      </w:r>
      <w:r w:rsidR="003375C1">
        <w:rPr>
          <w:rFonts w:ascii="Times New Roman" w:hAnsi="Times New Roman" w:cs="Times New Roman"/>
          <w:sz w:val="24"/>
          <w:szCs w:val="24"/>
        </w:rPr>
        <w:t xml:space="preserve">The Paleoindian </w:t>
      </w:r>
      <w:r w:rsidR="00C43352">
        <w:rPr>
          <w:rFonts w:ascii="Times New Roman" w:hAnsi="Times New Roman" w:cs="Times New Roman"/>
          <w:sz w:val="24"/>
          <w:szCs w:val="24"/>
        </w:rPr>
        <w:t>period</w:t>
      </w:r>
      <w:r w:rsidR="003375C1">
        <w:rPr>
          <w:rFonts w:ascii="Times New Roman" w:hAnsi="Times New Roman" w:cs="Times New Roman"/>
          <w:sz w:val="24"/>
          <w:szCs w:val="24"/>
        </w:rPr>
        <w:t xml:space="preserve"> (&gt;11,450 </w:t>
      </w:r>
      <w:r w:rsidR="00784DEC">
        <w:rPr>
          <w:rFonts w:ascii="Times New Roman" w:hAnsi="Times New Roman" w:cs="Times New Roman"/>
          <w:sz w:val="24"/>
          <w:szCs w:val="24"/>
        </w:rPr>
        <w:t xml:space="preserve">cal </w:t>
      </w:r>
      <w:r w:rsidR="003375C1">
        <w:rPr>
          <w:rFonts w:ascii="Times New Roman" w:hAnsi="Times New Roman" w:cs="Times New Roman"/>
          <w:sz w:val="24"/>
          <w:szCs w:val="24"/>
        </w:rPr>
        <w:t>B</w:t>
      </w:r>
      <w:r w:rsidR="00784DEC">
        <w:rPr>
          <w:rFonts w:ascii="Times New Roman" w:hAnsi="Times New Roman" w:cs="Times New Roman"/>
          <w:sz w:val="24"/>
          <w:szCs w:val="24"/>
        </w:rPr>
        <w:t>.</w:t>
      </w:r>
      <w:r w:rsidR="003375C1">
        <w:rPr>
          <w:rFonts w:ascii="Times New Roman" w:hAnsi="Times New Roman" w:cs="Times New Roman"/>
          <w:sz w:val="24"/>
          <w:szCs w:val="24"/>
        </w:rPr>
        <w:t>P</w:t>
      </w:r>
      <w:r w:rsidR="00784DEC">
        <w:rPr>
          <w:rFonts w:ascii="Times New Roman" w:hAnsi="Times New Roman" w:cs="Times New Roman"/>
          <w:sz w:val="24"/>
          <w:szCs w:val="24"/>
        </w:rPr>
        <w:t>.</w:t>
      </w:r>
      <w:r w:rsidR="003375C1">
        <w:rPr>
          <w:rFonts w:ascii="Times New Roman" w:hAnsi="Times New Roman" w:cs="Times New Roman"/>
          <w:sz w:val="24"/>
          <w:szCs w:val="24"/>
        </w:rPr>
        <w:t xml:space="preserve">) in Louisiana and the surrounding </w:t>
      </w:r>
      <w:r w:rsidR="00980EB9">
        <w:rPr>
          <w:rFonts w:ascii="Times New Roman" w:hAnsi="Times New Roman" w:cs="Times New Roman"/>
          <w:sz w:val="24"/>
          <w:szCs w:val="24"/>
        </w:rPr>
        <w:t xml:space="preserve">greater </w:t>
      </w:r>
      <w:r w:rsidR="003375C1">
        <w:rPr>
          <w:rFonts w:ascii="Times New Roman" w:hAnsi="Times New Roman" w:cs="Times New Roman"/>
          <w:sz w:val="24"/>
          <w:szCs w:val="24"/>
        </w:rPr>
        <w:t>region follows a tripartite division of Early, Middle</w:t>
      </w:r>
      <w:r w:rsidR="00B60E7B">
        <w:rPr>
          <w:rFonts w:ascii="Times New Roman" w:hAnsi="Times New Roman" w:cs="Times New Roman"/>
          <w:sz w:val="24"/>
          <w:szCs w:val="24"/>
        </w:rPr>
        <w:t>,</w:t>
      </w:r>
      <w:r w:rsidR="003375C1">
        <w:rPr>
          <w:rFonts w:ascii="Times New Roman" w:hAnsi="Times New Roman" w:cs="Times New Roman"/>
          <w:sz w:val="24"/>
          <w:szCs w:val="24"/>
        </w:rPr>
        <w:t xml:space="preserve"> and Late</w:t>
      </w:r>
      <w:r w:rsidR="00EA7329">
        <w:rPr>
          <w:rFonts w:ascii="Times New Roman" w:hAnsi="Times New Roman" w:cs="Times New Roman"/>
          <w:sz w:val="24"/>
          <w:szCs w:val="24"/>
        </w:rPr>
        <w:t>,</w:t>
      </w:r>
      <w:r w:rsidR="003375C1">
        <w:rPr>
          <w:rFonts w:ascii="Times New Roman" w:hAnsi="Times New Roman" w:cs="Times New Roman"/>
          <w:sz w:val="24"/>
          <w:szCs w:val="24"/>
        </w:rPr>
        <w:t xml:space="preserve"> </w:t>
      </w:r>
      <w:r w:rsidR="00AF2674">
        <w:rPr>
          <w:rFonts w:ascii="Times New Roman" w:hAnsi="Times New Roman" w:cs="Times New Roman"/>
          <w:sz w:val="24"/>
          <w:szCs w:val="24"/>
        </w:rPr>
        <w:t>a</w:t>
      </w:r>
      <w:r w:rsidR="003375C1">
        <w:rPr>
          <w:rFonts w:ascii="Times New Roman" w:hAnsi="Times New Roman" w:cs="Times New Roman"/>
          <w:sz w:val="24"/>
          <w:szCs w:val="24"/>
        </w:rPr>
        <w:t xml:space="preserve"> sequence</w:t>
      </w:r>
      <w:r w:rsidR="00127DD6">
        <w:rPr>
          <w:rFonts w:ascii="Times New Roman" w:hAnsi="Times New Roman" w:cs="Times New Roman"/>
          <w:sz w:val="24"/>
          <w:szCs w:val="24"/>
        </w:rPr>
        <w:t xml:space="preserve"> that</w:t>
      </w:r>
      <w:r w:rsidR="00AF2674">
        <w:rPr>
          <w:rFonts w:ascii="Times New Roman" w:hAnsi="Times New Roman" w:cs="Times New Roman"/>
          <w:sz w:val="24"/>
          <w:szCs w:val="24"/>
        </w:rPr>
        <w:t xml:space="preserve"> has been previously synthesized </w:t>
      </w:r>
      <w:r w:rsidR="003375C1">
        <w:rPr>
          <w:rFonts w:ascii="Times New Roman" w:hAnsi="Times New Roman" w:cs="Times New Roman"/>
          <w:sz w:val="24"/>
          <w:szCs w:val="24"/>
        </w:rPr>
        <w:t>(e.g. Anderson 1990</w:t>
      </w:r>
      <w:r w:rsidR="00BC6586">
        <w:rPr>
          <w:rFonts w:ascii="Times New Roman" w:hAnsi="Times New Roman" w:cs="Times New Roman"/>
          <w:sz w:val="24"/>
          <w:szCs w:val="24"/>
        </w:rPr>
        <w:t>, 2001</w:t>
      </w:r>
      <w:r w:rsidR="003375C1">
        <w:rPr>
          <w:rFonts w:ascii="Times New Roman" w:hAnsi="Times New Roman" w:cs="Times New Roman"/>
          <w:sz w:val="24"/>
          <w:szCs w:val="24"/>
        </w:rPr>
        <w:t xml:space="preserve">; </w:t>
      </w:r>
      <w:r w:rsidR="001A17F8">
        <w:rPr>
          <w:rFonts w:ascii="Times New Roman" w:hAnsi="Times New Roman" w:cs="Times New Roman"/>
          <w:sz w:val="24"/>
          <w:szCs w:val="24"/>
        </w:rPr>
        <w:t>Anderson and Sassaman 1996; Rees 2010b; Story 1990</w:t>
      </w:r>
      <w:r w:rsidR="003375C1">
        <w:rPr>
          <w:rFonts w:ascii="Times New Roman" w:hAnsi="Times New Roman" w:cs="Times New Roman"/>
          <w:sz w:val="24"/>
          <w:szCs w:val="24"/>
        </w:rPr>
        <w:t>).</w:t>
      </w:r>
      <w:r w:rsidR="000E749C">
        <w:rPr>
          <w:rFonts w:ascii="Times New Roman" w:hAnsi="Times New Roman" w:cs="Times New Roman"/>
          <w:sz w:val="24"/>
          <w:szCs w:val="24"/>
        </w:rPr>
        <w:t xml:space="preserve">  Western Louisiana contains an abbreviated Paleoindian record relative to other temporal periods.  There are no Early Paleoindian </w:t>
      </w:r>
      <w:r w:rsidR="006678F5">
        <w:rPr>
          <w:rFonts w:ascii="Times New Roman" w:hAnsi="Times New Roman" w:cs="Times New Roman"/>
          <w:sz w:val="24"/>
          <w:szCs w:val="24"/>
        </w:rPr>
        <w:t xml:space="preserve">(pre-Clovis) </w:t>
      </w:r>
      <w:r w:rsidR="000E749C">
        <w:rPr>
          <w:rFonts w:ascii="Times New Roman" w:hAnsi="Times New Roman" w:cs="Times New Roman"/>
          <w:sz w:val="24"/>
          <w:szCs w:val="24"/>
        </w:rPr>
        <w:t>assemblages located in this region and only limited assemblages for Middle and Late Paleoindian</w:t>
      </w:r>
      <w:r w:rsidR="00980EB9">
        <w:rPr>
          <w:rFonts w:ascii="Times New Roman" w:hAnsi="Times New Roman" w:cs="Times New Roman"/>
          <w:sz w:val="24"/>
          <w:szCs w:val="24"/>
        </w:rPr>
        <w:t xml:space="preserve">.  </w:t>
      </w:r>
      <w:r w:rsidR="004A166D">
        <w:rPr>
          <w:rFonts w:ascii="Times New Roman" w:hAnsi="Times New Roman" w:cs="Times New Roman"/>
          <w:sz w:val="24"/>
          <w:szCs w:val="24"/>
        </w:rPr>
        <w:t>Following the Last Glacial Maximum (LGM) at 22,000 year ago,</w:t>
      </w:r>
      <w:r w:rsidR="00244674">
        <w:rPr>
          <w:rFonts w:ascii="Times New Roman" w:hAnsi="Times New Roman" w:cs="Times New Roman"/>
          <w:sz w:val="24"/>
          <w:szCs w:val="24"/>
        </w:rPr>
        <w:t xml:space="preserve"> lower sea levels at 125 meters below modern sea level</w:t>
      </w:r>
      <w:r w:rsidR="00494A33">
        <w:rPr>
          <w:rFonts w:ascii="Times New Roman" w:hAnsi="Times New Roman" w:cs="Times New Roman"/>
          <w:sz w:val="24"/>
          <w:szCs w:val="24"/>
        </w:rPr>
        <w:t xml:space="preserve"> exposed greater expanses of land with the Pleistoc</w:t>
      </w:r>
      <w:r w:rsidR="00244674">
        <w:rPr>
          <w:rFonts w:ascii="Times New Roman" w:hAnsi="Times New Roman" w:cs="Times New Roman"/>
          <w:sz w:val="24"/>
          <w:szCs w:val="24"/>
        </w:rPr>
        <w:t xml:space="preserve">ene shoreline approximately 200 </w:t>
      </w:r>
      <w:r w:rsidR="00494A33">
        <w:rPr>
          <w:rFonts w:ascii="Times New Roman" w:hAnsi="Times New Roman" w:cs="Times New Roman"/>
          <w:sz w:val="24"/>
          <w:szCs w:val="24"/>
        </w:rPr>
        <w:t xml:space="preserve">km south of modern Louisiana shoreline (Saucier 1994).  Early settlers may have exploited this now submerged landscape.  </w:t>
      </w:r>
      <w:r w:rsidR="00980EB9">
        <w:rPr>
          <w:rFonts w:ascii="Times New Roman" w:hAnsi="Times New Roman" w:cs="Times New Roman"/>
          <w:sz w:val="24"/>
          <w:szCs w:val="24"/>
        </w:rPr>
        <w:t xml:space="preserve">Although the Paleoindian period receives less attention in Louisiana relative to later periods, several individuals have conducted considerable </w:t>
      </w:r>
      <w:r w:rsidR="007302E9">
        <w:rPr>
          <w:rFonts w:ascii="Times New Roman" w:hAnsi="Times New Roman" w:cs="Times New Roman"/>
          <w:sz w:val="24"/>
          <w:szCs w:val="24"/>
        </w:rPr>
        <w:lastRenderedPageBreak/>
        <w:t>Paleoindian research within the state as a product of both state- and federally-funded research as well as academic synthesis (</w:t>
      </w:r>
      <w:r w:rsidR="00494A33">
        <w:rPr>
          <w:rFonts w:ascii="Times New Roman" w:hAnsi="Times New Roman" w:cs="Times New Roman"/>
          <w:sz w:val="24"/>
          <w:szCs w:val="24"/>
        </w:rPr>
        <w:t>i.e.</w:t>
      </w:r>
      <w:r w:rsidR="00F07CB7">
        <w:rPr>
          <w:rFonts w:ascii="Times New Roman" w:hAnsi="Times New Roman" w:cs="Times New Roman"/>
          <w:sz w:val="24"/>
          <w:szCs w:val="24"/>
        </w:rPr>
        <w:t xml:space="preserve"> </w:t>
      </w:r>
      <w:r w:rsidR="007302E9">
        <w:rPr>
          <w:rFonts w:ascii="Times New Roman" w:hAnsi="Times New Roman" w:cs="Times New Roman"/>
          <w:sz w:val="24"/>
          <w:szCs w:val="24"/>
        </w:rPr>
        <w:t>Campbell and Weed 1986</w:t>
      </w:r>
      <w:r w:rsidR="00F07CB7">
        <w:rPr>
          <w:rFonts w:ascii="Times New Roman" w:hAnsi="Times New Roman" w:cs="Times New Roman"/>
          <w:sz w:val="24"/>
          <w:szCs w:val="24"/>
        </w:rPr>
        <w:t>;</w:t>
      </w:r>
      <w:r w:rsidR="00F07CB7" w:rsidRPr="00F07CB7">
        <w:rPr>
          <w:rFonts w:ascii="Times New Roman" w:hAnsi="Times New Roman" w:cs="Times New Roman"/>
          <w:sz w:val="24"/>
          <w:szCs w:val="24"/>
        </w:rPr>
        <w:t xml:space="preserve"> </w:t>
      </w:r>
      <w:r w:rsidR="00F07CB7">
        <w:rPr>
          <w:rFonts w:ascii="Times New Roman" w:hAnsi="Times New Roman" w:cs="Times New Roman"/>
          <w:sz w:val="24"/>
          <w:szCs w:val="24"/>
        </w:rPr>
        <w:t>Hillman 1990;</w:t>
      </w:r>
      <w:r w:rsidR="00F07CB7" w:rsidRPr="00F07CB7">
        <w:rPr>
          <w:rFonts w:ascii="Times New Roman" w:hAnsi="Times New Roman" w:cs="Times New Roman"/>
          <w:sz w:val="24"/>
          <w:szCs w:val="24"/>
        </w:rPr>
        <w:t xml:space="preserve"> </w:t>
      </w:r>
      <w:r w:rsidR="00F07CB7">
        <w:rPr>
          <w:rFonts w:ascii="Times New Roman" w:hAnsi="Times New Roman" w:cs="Times New Roman"/>
          <w:sz w:val="24"/>
          <w:szCs w:val="24"/>
        </w:rPr>
        <w:t>Moorehead et al. 2002; Rees 2010b; Saucier 1994</w:t>
      </w:r>
      <w:r w:rsidR="007302E9">
        <w:rPr>
          <w:rFonts w:ascii="Times New Roman" w:hAnsi="Times New Roman" w:cs="Times New Roman"/>
          <w:sz w:val="24"/>
          <w:szCs w:val="24"/>
        </w:rPr>
        <w:t>).</w:t>
      </w:r>
    </w:p>
    <w:p w14:paraId="083B9EB1" w14:textId="77777777" w:rsidR="0061705B" w:rsidRDefault="006678F5"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A51183">
        <w:rPr>
          <w:rFonts w:ascii="Times New Roman" w:hAnsi="Times New Roman" w:cs="Times New Roman"/>
          <w:sz w:val="24"/>
          <w:szCs w:val="24"/>
        </w:rPr>
        <w:t xml:space="preserve">The </w:t>
      </w:r>
      <w:r>
        <w:rPr>
          <w:rFonts w:ascii="Times New Roman" w:hAnsi="Times New Roman" w:cs="Times New Roman"/>
          <w:sz w:val="24"/>
          <w:szCs w:val="24"/>
        </w:rPr>
        <w:t xml:space="preserve">Middle Paleoindian </w:t>
      </w:r>
      <w:r w:rsidR="00C43352">
        <w:rPr>
          <w:rFonts w:ascii="Times New Roman" w:hAnsi="Times New Roman" w:cs="Times New Roman"/>
          <w:sz w:val="24"/>
          <w:szCs w:val="24"/>
        </w:rPr>
        <w:t>period</w:t>
      </w:r>
      <w:r>
        <w:rPr>
          <w:rFonts w:ascii="Times New Roman" w:hAnsi="Times New Roman" w:cs="Times New Roman"/>
          <w:sz w:val="24"/>
          <w:szCs w:val="24"/>
        </w:rPr>
        <w:t xml:space="preserve"> </w:t>
      </w:r>
      <w:r w:rsidR="00A51183">
        <w:rPr>
          <w:rFonts w:ascii="Times New Roman" w:hAnsi="Times New Roman" w:cs="Times New Roman"/>
          <w:sz w:val="24"/>
          <w:szCs w:val="24"/>
        </w:rPr>
        <w:t>is</w:t>
      </w:r>
      <w:r>
        <w:rPr>
          <w:rFonts w:ascii="Times New Roman" w:hAnsi="Times New Roman" w:cs="Times New Roman"/>
          <w:sz w:val="24"/>
          <w:szCs w:val="24"/>
        </w:rPr>
        <w:t xml:space="preserve"> recognized most notably by the occurrence of lanceolate Clovis fluted projectile points</w:t>
      </w:r>
      <w:r w:rsidR="00127DD6">
        <w:rPr>
          <w:rFonts w:ascii="Times New Roman" w:hAnsi="Times New Roman" w:cs="Times New Roman"/>
          <w:sz w:val="24"/>
          <w:szCs w:val="24"/>
        </w:rPr>
        <w:t>, which represent</w:t>
      </w:r>
      <w:r w:rsidR="00A51183">
        <w:rPr>
          <w:rFonts w:ascii="Times New Roman" w:hAnsi="Times New Roman" w:cs="Times New Roman"/>
          <w:sz w:val="24"/>
          <w:szCs w:val="24"/>
        </w:rPr>
        <w:t xml:space="preserve"> the earliest well</w:t>
      </w:r>
      <w:r w:rsidR="00127DD6">
        <w:rPr>
          <w:rFonts w:ascii="Times New Roman" w:hAnsi="Times New Roman" w:cs="Times New Roman"/>
          <w:sz w:val="24"/>
          <w:szCs w:val="24"/>
        </w:rPr>
        <w:t>-</w:t>
      </w:r>
      <w:r w:rsidR="00A51183">
        <w:rPr>
          <w:rFonts w:ascii="Times New Roman" w:hAnsi="Times New Roman" w:cs="Times New Roman"/>
          <w:sz w:val="24"/>
          <w:szCs w:val="24"/>
        </w:rPr>
        <w:t xml:space="preserve"> documented human settlement in Lou</w:t>
      </w:r>
      <w:r w:rsidR="00127DD6">
        <w:rPr>
          <w:rFonts w:ascii="Times New Roman" w:hAnsi="Times New Roman" w:cs="Times New Roman"/>
          <w:sz w:val="24"/>
          <w:szCs w:val="24"/>
        </w:rPr>
        <w:t>i</w:t>
      </w:r>
      <w:r w:rsidR="00A51183">
        <w:rPr>
          <w:rFonts w:ascii="Times New Roman" w:hAnsi="Times New Roman" w:cs="Times New Roman"/>
          <w:sz w:val="24"/>
          <w:szCs w:val="24"/>
        </w:rPr>
        <w:t>siana</w:t>
      </w:r>
      <w:r>
        <w:rPr>
          <w:rFonts w:ascii="Times New Roman" w:hAnsi="Times New Roman" w:cs="Times New Roman"/>
          <w:sz w:val="24"/>
          <w:szCs w:val="24"/>
        </w:rPr>
        <w:t xml:space="preserve">.  </w:t>
      </w:r>
      <w:r w:rsidR="00D33365">
        <w:rPr>
          <w:rFonts w:ascii="Times New Roman" w:hAnsi="Times New Roman" w:cs="Times New Roman"/>
          <w:sz w:val="24"/>
          <w:szCs w:val="24"/>
        </w:rPr>
        <w:t>The</w:t>
      </w:r>
      <w:r w:rsidR="009D6732">
        <w:rPr>
          <w:rFonts w:ascii="Times New Roman" w:hAnsi="Times New Roman" w:cs="Times New Roman"/>
          <w:sz w:val="24"/>
          <w:szCs w:val="24"/>
        </w:rPr>
        <w:t xml:space="preserve"> </w:t>
      </w:r>
      <w:r w:rsidR="00F456B2">
        <w:rPr>
          <w:rFonts w:ascii="Times New Roman" w:hAnsi="Times New Roman" w:cs="Times New Roman"/>
          <w:sz w:val="24"/>
          <w:szCs w:val="24"/>
        </w:rPr>
        <w:t xml:space="preserve">distribution of Clovis </w:t>
      </w:r>
      <w:r w:rsidR="009D6732">
        <w:rPr>
          <w:rFonts w:ascii="Times New Roman" w:hAnsi="Times New Roman" w:cs="Times New Roman"/>
          <w:sz w:val="24"/>
          <w:szCs w:val="24"/>
        </w:rPr>
        <w:t>technology is</w:t>
      </w:r>
      <w:r w:rsidR="00D33365">
        <w:rPr>
          <w:rFonts w:ascii="Times New Roman" w:hAnsi="Times New Roman" w:cs="Times New Roman"/>
          <w:sz w:val="24"/>
          <w:szCs w:val="24"/>
        </w:rPr>
        <w:t xml:space="preserve"> consistently</w:t>
      </w:r>
      <w:r w:rsidR="009D6732">
        <w:rPr>
          <w:rFonts w:ascii="Times New Roman" w:hAnsi="Times New Roman" w:cs="Times New Roman"/>
          <w:sz w:val="24"/>
          <w:szCs w:val="24"/>
        </w:rPr>
        <w:t xml:space="preserve"> found across the continent during and just after the Inter-Aller</w:t>
      </w:r>
      <w:r w:rsidR="009D6732" w:rsidRPr="009D6732">
        <w:rPr>
          <w:rFonts w:ascii="Times New Roman" w:hAnsi="Times New Roman" w:cs="Times New Roman"/>
          <w:sz w:val="24"/>
          <w:szCs w:val="24"/>
        </w:rPr>
        <w:t>ø</w:t>
      </w:r>
      <w:r w:rsidR="009D6732">
        <w:rPr>
          <w:rFonts w:ascii="Times New Roman" w:hAnsi="Times New Roman" w:cs="Times New Roman"/>
          <w:sz w:val="24"/>
          <w:szCs w:val="24"/>
        </w:rPr>
        <w:t xml:space="preserve">d Cold Period at ca. 13,400-13,100 </w:t>
      </w:r>
      <w:r w:rsidR="00784DEC">
        <w:rPr>
          <w:rFonts w:ascii="Times New Roman" w:hAnsi="Times New Roman" w:cs="Times New Roman"/>
          <w:sz w:val="24"/>
          <w:szCs w:val="24"/>
        </w:rPr>
        <w:t xml:space="preserve">cal </w:t>
      </w:r>
      <w:r w:rsidR="009D6732">
        <w:rPr>
          <w:rFonts w:ascii="Times New Roman" w:hAnsi="Times New Roman" w:cs="Times New Roman"/>
          <w:sz w:val="24"/>
          <w:szCs w:val="24"/>
        </w:rPr>
        <w:t>B</w:t>
      </w:r>
      <w:r w:rsidR="00784DEC">
        <w:rPr>
          <w:rFonts w:ascii="Times New Roman" w:hAnsi="Times New Roman" w:cs="Times New Roman"/>
          <w:sz w:val="24"/>
          <w:szCs w:val="24"/>
        </w:rPr>
        <w:t>.</w:t>
      </w:r>
      <w:r w:rsidR="009D6732">
        <w:rPr>
          <w:rFonts w:ascii="Times New Roman" w:hAnsi="Times New Roman" w:cs="Times New Roman"/>
          <w:sz w:val="24"/>
          <w:szCs w:val="24"/>
        </w:rPr>
        <w:t>P</w:t>
      </w:r>
      <w:r w:rsidR="00784DEC">
        <w:rPr>
          <w:rFonts w:ascii="Times New Roman" w:hAnsi="Times New Roman" w:cs="Times New Roman"/>
          <w:sz w:val="24"/>
          <w:szCs w:val="24"/>
        </w:rPr>
        <w:t>.</w:t>
      </w:r>
      <w:r w:rsidR="009D6732">
        <w:rPr>
          <w:rFonts w:ascii="Times New Roman" w:hAnsi="Times New Roman" w:cs="Times New Roman"/>
          <w:sz w:val="24"/>
          <w:szCs w:val="24"/>
        </w:rPr>
        <w:t xml:space="preserve"> before being replaced by various subregional traditions soon after the start of the Younger Dryas at ca. 12,900 </w:t>
      </w:r>
      <w:r w:rsidR="00784DEC">
        <w:rPr>
          <w:rFonts w:ascii="Times New Roman" w:hAnsi="Times New Roman" w:cs="Times New Roman"/>
          <w:sz w:val="24"/>
          <w:szCs w:val="24"/>
        </w:rPr>
        <w:t xml:space="preserve">cal </w:t>
      </w:r>
      <w:r w:rsidR="009D6732">
        <w:rPr>
          <w:rFonts w:ascii="Times New Roman" w:hAnsi="Times New Roman" w:cs="Times New Roman"/>
          <w:sz w:val="24"/>
          <w:szCs w:val="24"/>
        </w:rPr>
        <w:t>B</w:t>
      </w:r>
      <w:r w:rsidR="00784DEC">
        <w:rPr>
          <w:rFonts w:ascii="Times New Roman" w:hAnsi="Times New Roman" w:cs="Times New Roman"/>
          <w:sz w:val="24"/>
          <w:szCs w:val="24"/>
        </w:rPr>
        <w:t>.</w:t>
      </w:r>
      <w:r w:rsidR="009D6732">
        <w:rPr>
          <w:rFonts w:ascii="Times New Roman" w:hAnsi="Times New Roman" w:cs="Times New Roman"/>
          <w:sz w:val="24"/>
          <w:szCs w:val="24"/>
        </w:rPr>
        <w:t>P</w:t>
      </w:r>
      <w:r w:rsidR="00784DEC">
        <w:rPr>
          <w:rFonts w:ascii="Times New Roman" w:hAnsi="Times New Roman" w:cs="Times New Roman"/>
          <w:sz w:val="24"/>
          <w:szCs w:val="24"/>
        </w:rPr>
        <w:t>.</w:t>
      </w:r>
      <w:r w:rsidR="009D6732">
        <w:rPr>
          <w:rFonts w:ascii="Times New Roman" w:hAnsi="Times New Roman" w:cs="Times New Roman"/>
          <w:sz w:val="24"/>
          <w:szCs w:val="24"/>
        </w:rPr>
        <w:t xml:space="preserve"> (</w:t>
      </w:r>
      <w:r w:rsidR="00A4402A">
        <w:rPr>
          <w:rFonts w:ascii="Times New Roman" w:hAnsi="Times New Roman" w:cs="Times New Roman"/>
          <w:sz w:val="24"/>
          <w:szCs w:val="24"/>
        </w:rPr>
        <w:t>Anderson and Smith 2003</w:t>
      </w:r>
      <w:r w:rsidR="009D6732">
        <w:rPr>
          <w:rFonts w:ascii="Times New Roman" w:hAnsi="Times New Roman" w:cs="Times New Roman"/>
          <w:sz w:val="24"/>
          <w:szCs w:val="24"/>
        </w:rPr>
        <w:t xml:space="preserve">:350; </w:t>
      </w:r>
      <w:r w:rsidR="00BC6586">
        <w:rPr>
          <w:rFonts w:ascii="Times New Roman" w:hAnsi="Times New Roman" w:cs="Times New Roman"/>
          <w:sz w:val="24"/>
          <w:szCs w:val="24"/>
        </w:rPr>
        <w:t>Waters and Stafford 2007</w:t>
      </w:r>
      <w:r w:rsidR="009D6732">
        <w:rPr>
          <w:rFonts w:ascii="Times New Roman" w:hAnsi="Times New Roman" w:cs="Times New Roman"/>
          <w:sz w:val="24"/>
          <w:szCs w:val="24"/>
        </w:rPr>
        <w:t>).</w:t>
      </w:r>
      <w:r w:rsidR="00A45683">
        <w:rPr>
          <w:rFonts w:ascii="Times New Roman" w:hAnsi="Times New Roman" w:cs="Times New Roman"/>
          <w:sz w:val="24"/>
          <w:szCs w:val="24"/>
        </w:rPr>
        <w:t xml:space="preserve">  </w:t>
      </w:r>
    </w:p>
    <w:p w14:paraId="7243A8D7" w14:textId="0833FA7C" w:rsidR="003E5BAD" w:rsidRDefault="00040FD0" w:rsidP="0061705B">
      <w:pPr>
        <w:spacing w:line="480" w:lineRule="auto"/>
        <w:ind w:firstLine="720"/>
        <w:rPr>
          <w:rFonts w:ascii="Times New Roman" w:hAnsi="Times New Roman" w:cs="Times New Roman"/>
          <w:sz w:val="24"/>
          <w:szCs w:val="24"/>
        </w:rPr>
      </w:pPr>
      <w:r>
        <w:rPr>
          <w:rFonts w:ascii="Times New Roman" w:hAnsi="Times New Roman" w:cs="Times New Roman"/>
          <w:sz w:val="24"/>
          <w:szCs w:val="24"/>
        </w:rPr>
        <w:t>Settlement patterns of Clovis peoples have been inferred from projectile point distribution on the continental level by scholars namely through the use of the Paleoindian Database of the Americas (</w:t>
      </w:r>
      <w:r w:rsidR="00142EB2">
        <w:rPr>
          <w:rFonts w:ascii="Times New Roman" w:hAnsi="Times New Roman" w:cs="Times New Roman"/>
          <w:sz w:val="24"/>
          <w:szCs w:val="24"/>
        </w:rPr>
        <w:t>PIDBA)</w:t>
      </w:r>
      <w:r>
        <w:rPr>
          <w:rFonts w:ascii="Times New Roman" w:hAnsi="Times New Roman" w:cs="Times New Roman"/>
          <w:sz w:val="24"/>
          <w:szCs w:val="24"/>
        </w:rPr>
        <w:t xml:space="preserve"> </w:t>
      </w:r>
      <w:r w:rsidR="00142EB2">
        <w:rPr>
          <w:rFonts w:ascii="Times New Roman" w:hAnsi="Times New Roman" w:cs="Times New Roman"/>
          <w:sz w:val="24"/>
          <w:szCs w:val="24"/>
        </w:rPr>
        <w:t>(</w:t>
      </w:r>
      <w:r>
        <w:rPr>
          <w:rFonts w:ascii="Times New Roman" w:hAnsi="Times New Roman" w:cs="Times New Roman"/>
          <w:sz w:val="24"/>
          <w:szCs w:val="24"/>
        </w:rPr>
        <w:t>Anderson et al. 2010).  The density of the data suggests that staging areas along the major rivers of the Midsouth and Midwest</w:t>
      </w:r>
      <w:r w:rsidR="000D30DA">
        <w:rPr>
          <w:rFonts w:ascii="Times New Roman" w:hAnsi="Times New Roman" w:cs="Times New Roman"/>
          <w:sz w:val="24"/>
          <w:szCs w:val="24"/>
        </w:rPr>
        <w:t>—r</w:t>
      </w:r>
      <w:r>
        <w:rPr>
          <w:rFonts w:ascii="Times New Roman" w:hAnsi="Times New Roman" w:cs="Times New Roman"/>
          <w:sz w:val="24"/>
          <w:szCs w:val="24"/>
        </w:rPr>
        <w:t>ich in biotic resources</w:t>
      </w:r>
      <w:r w:rsidR="000D30DA">
        <w:rPr>
          <w:rFonts w:ascii="Times New Roman" w:hAnsi="Times New Roman" w:cs="Times New Roman"/>
          <w:sz w:val="24"/>
          <w:szCs w:val="24"/>
        </w:rPr>
        <w:t>—f</w:t>
      </w:r>
      <w:r>
        <w:rPr>
          <w:rFonts w:ascii="Times New Roman" w:hAnsi="Times New Roman" w:cs="Times New Roman"/>
          <w:sz w:val="24"/>
          <w:szCs w:val="24"/>
        </w:rPr>
        <w:t>acilitated the expansion of Clovis peoples</w:t>
      </w:r>
      <w:r w:rsidR="00103ECA">
        <w:rPr>
          <w:rFonts w:ascii="Times New Roman" w:hAnsi="Times New Roman" w:cs="Times New Roman"/>
          <w:sz w:val="24"/>
          <w:szCs w:val="24"/>
        </w:rPr>
        <w:t xml:space="preserve"> (Anderson 1990:187-189, 1996:34-39; Dincauze 1993:51-56)</w:t>
      </w:r>
      <w:r>
        <w:rPr>
          <w:rFonts w:ascii="Times New Roman" w:hAnsi="Times New Roman" w:cs="Times New Roman"/>
          <w:sz w:val="24"/>
          <w:szCs w:val="24"/>
        </w:rPr>
        <w:t>.</w:t>
      </w:r>
      <w:r w:rsidR="00EA73D8">
        <w:rPr>
          <w:rFonts w:ascii="Times New Roman" w:hAnsi="Times New Roman" w:cs="Times New Roman"/>
          <w:sz w:val="24"/>
          <w:szCs w:val="24"/>
        </w:rPr>
        <w:t xml:space="preserve">  </w:t>
      </w:r>
      <w:r w:rsidR="009F06E7">
        <w:rPr>
          <w:rFonts w:ascii="Times New Roman" w:hAnsi="Times New Roman" w:cs="Times New Roman"/>
          <w:sz w:val="24"/>
          <w:szCs w:val="24"/>
        </w:rPr>
        <w:t>The Clovis population</w:t>
      </w:r>
      <w:r w:rsidR="00EA73D8">
        <w:rPr>
          <w:rFonts w:ascii="Times New Roman" w:hAnsi="Times New Roman" w:cs="Times New Roman"/>
          <w:sz w:val="24"/>
          <w:szCs w:val="24"/>
        </w:rPr>
        <w:t xml:space="preserve"> </w:t>
      </w:r>
      <w:r w:rsidR="009F06E7">
        <w:rPr>
          <w:rFonts w:ascii="Times New Roman" w:hAnsi="Times New Roman" w:cs="Times New Roman"/>
          <w:sz w:val="24"/>
          <w:szCs w:val="24"/>
        </w:rPr>
        <w:t>is</w:t>
      </w:r>
      <w:r w:rsidR="00EA73D8">
        <w:rPr>
          <w:rFonts w:ascii="Times New Roman" w:hAnsi="Times New Roman" w:cs="Times New Roman"/>
          <w:sz w:val="24"/>
          <w:szCs w:val="24"/>
        </w:rPr>
        <w:t xml:space="preserve"> characterized as highly mobile</w:t>
      </w:r>
      <w:r w:rsidR="0061705B">
        <w:rPr>
          <w:rFonts w:ascii="Times New Roman" w:hAnsi="Times New Roman" w:cs="Times New Roman"/>
          <w:sz w:val="24"/>
          <w:szCs w:val="24"/>
        </w:rPr>
        <w:t>, egalitarian</w:t>
      </w:r>
      <w:r w:rsidR="00EA73D8">
        <w:rPr>
          <w:rFonts w:ascii="Times New Roman" w:hAnsi="Times New Roman" w:cs="Times New Roman"/>
          <w:sz w:val="24"/>
          <w:szCs w:val="24"/>
        </w:rPr>
        <w:t xml:space="preserve"> hunter-gatherers </w:t>
      </w:r>
      <w:r w:rsidR="0061705B">
        <w:rPr>
          <w:rFonts w:ascii="Times New Roman" w:hAnsi="Times New Roman" w:cs="Times New Roman"/>
          <w:sz w:val="24"/>
          <w:szCs w:val="24"/>
        </w:rPr>
        <w:t xml:space="preserve">operating in bands </w:t>
      </w:r>
      <w:r w:rsidR="00EA73D8">
        <w:rPr>
          <w:rFonts w:ascii="Times New Roman" w:hAnsi="Times New Roman" w:cs="Times New Roman"/>
          <w:sz w:val="24"/>
          <w:szCs w:val="24"/>
        </w:rPr>
        <w:t xml:space="preserve">that ranged over large distances and targeted a </w:t>
      </w:r>
      <w:r w:rsidR="009F06E7">
        <w:rPr>
          <w:rFonts w:ascii="Times New Roman" w:hAnsi="Times New Roman" w:cs="Times New Roman"/>
          <w:sz w:val="24"/>
          <w:szCs w:val="24"/>
        </w:rPr>
        <w:t>variety</w:t>
      </w:r>
      <w:r w:rsidR="00EA73D8">
        <w:rPr>
          <w:rFonts w:ascii="Times New Roman" w:hAnsi="Times New Roman" w:cs="Times New Roman"/>
          <w:sz w:val="24"/>
          <w:szCs w:val="24"/>
        </w:rPr>
        <w:t xml:space="preserve"> of biota, including megafauna.</w:t>
      </w:r>
      <w:r w:rsidR="00DC61B0">
        <w:rPr>
          <w:rFonts w:ascii="Times New Roman" w:hAnsi="Times New Roman" w:cs="Times New Roman"/>
          <w:sz w:val="24"/>
          <w:szCs w:val="24"/>
        </w:rPr>
        <w:t xml:space="preserve"> </w:t>
      </w:r>
      <w:r w:rsidR="00301E05">
        <w:rPr>
          <w:rFonts w:ascii="Times New Roman" w:hAnsi="Times New Roman" w:cs="Times New Roman"/>
          <w:sz w:val="24"/>
          <w:szCs w:val="24"/>
        </w:rPr>
        <w:t>Louisiana lack</w:t>
      </w:r>
      <w:r w:rsidR="00DA2246">
        <w:rPr>
          <w:rFonts w:ascii="Times New Roman" w:hAnsi="Times New Roman" w:cs="Times New Roman"/>
          <w:sz w:val="24"/>
          <w:szCs w:val="24"/>
        </w:rPr>
        <w:t>s</w:t>
      </w:r>
      <w:r w:rsidR="00301E05">
        <w:rPr>
          <w:rFonts w:ascii="Times New Roman" w:hAnsi="Times New Roman" w:cs="Times New Roman"/>
          <w:sz w:val="24"/>
          <w:szCs w:val="24"/>
        </w:rPr>
        <w:t xml:space="preserve"> direct evidence of mastodon and </w:t>
      </w:r>
      <w:r w:rsidR="00301E05">
        <w:rPr>
          <w:rFonts w:ascii="Times New Roman" w:hAnsi="Times New Roman" w:cs="Times New Roman"/>
          <w:i/>
          <w:sz w:val="24"/>
          <w:szCs w:val="24"/>
        </w:rPr>
        <w:t>B</w:t>
      </w:r>
      <w:r w:rsidR="00301E05" w:rsidRPr="00301E05">
        <w:rPr>
          <w:rFonts w:ascii="Times New Roman" w:hAnsi="Times New Roman" w:cs="Times New Roman"/>
          <w:i/>
          <w:sz w:val="24"/>
          <w:szCs w:val="24"/>
        </w:rPr>
        <w:t>ison antiquus</w:t>
      </w:r>
      <w:r w:rsidR="00DC61B0">
        <w:rPr>
          <w:rFonts w:ascii="Times New Roman" w:hAnsi="Times New Roman" w:cs="Times New Roman"/>
          <w:sz w:val="24"/>
          <w:szCs w:val="24"/>
        </w:rPr>
        <w:t xml:space="preserve"> </w:t>
      </w:r>
      <w:r w:rsidR="00301E05">
        <w:rPr>
          <w:rFonts w:ascii="Times New Roman" w:hAnsi="Times New Roman" w:cs="Times New Roman"/>
          <w:sz w:val="24"/>
          <w:szCs w:val="24"/>
        </w:rPr>
        <w:t xml:space="preserve">human kill sites found in surrounding states, yet megafauna remains are found across </w:t>
      </w:r>
      <w:r w:rsidR="00C554BC">
        <w:rPr>
          <w:rFonts w:ascii="Times New Roman" w:hAnsi="Times New Roman" w:cs="Times New Roman"/>
          <w:sz w:val="24"/>
          <w:szCs w:val="24"/>
        </w:rPr>
        <w:t>the state (Rees 2010b; Rice 1981</w:t>
      </w:r>
      <w:r w:rsidR="00301E05">
        <w:rPr>
          <w:rFonts w:ascii="Times New Roman" w:hAnsi="Times New Roman" w:cs="Times New Roman"/>
          <w:sz w:val="24"/>
          <w:szCs w:val="24"/>
        </w:rPr>
        <w:t xml:space="preserve">).  </w:t>
      </w:r>
      <w:r w:rsidR="00D51F9B">
        <w:rPr>
          <w:rFonts w:ascii="Times New Roman" w:hAnsi="Times New Roman" w:cs="Times New Roman"/>
          <w:sz w:val="24"/>
          <w:szCs w:val="24"/>
        </w:rPr>
        <w:t>Gagliano’s (1967) work at Salt Mine V</w:t>
      </w:r>
      <w:r w:rsidR="00DA2246">
        <w:rPr>
          <w:rFonts w:ascii="Times New Roman" w:hAnsi="Times New Roman" w:cs="Times New Roman"/>
          <w:sz w:val="24"/>
          <w:szCs w:val="24"/>
        </w:rPr>
        <w:t>alley on Avery Island in south c</w:t>
      </w:r>
      <w:r w:rsidR="00D51F9B">
        <w:rPr>
          <w:rFonts w:ascii="Times New Roman" w:hAnsi="Times New Roman" w:cs="Times New Roman"/>
          <w:sz w:val="24"/>
          <w:szCs w:val="24"/>
        </w:rPr>
        <w:t xml:space="preserve">entral Louisiana has exposed deeply stratified </w:t>
      </w:r>
      <w:r w:rsidR="00F04485">
        <w:rPr>
          <w:rFonts w:ascii="Times New Roman" w:hAnsi="Times New Roman" w:cs="Times New Roman"/>
          <w:sz w:val="24"/>
          <w:szCs w:val="24"/>
        </w:rPr>
        <w:t>P</w:t>
      </w:r>
      <w:r w:rsidR="00D51F9B">
        <w:rPr>
          <w:rFonts w:ascii="Times New Roman" w:hAnsi="Times New Roman" w:cs="Times New Roman"/>
          <w:sz w:val="24"/>
          <w:szCs w:val="24"/>
        </w:rPr>
        <w:t>aleoindian sites along with fossilized remains of megafauna.</w:t>
      </w:r>
    </w:p>
    <w:p w14:paraId="28B13751" w14:textId="0E17FA09" w:rsidR="006678F5" w:rsidRDefault="00DC61B0" w:rsidP="0061705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Clovi</w:t>
      </w:r>
      <w:r w:rsidR="008B702E">
        <w:rPr>
          <w:rFonts w:ascii="Times New Roman" w:hAnsi="Times New Roman" w:cs="Times New Roman"/>
          <w:sz w:val="24"/>
          <w:szCs w:val="24"/>
        </w:rPr>
        <w:t xml:space="preserve">s tool </w:t>
      </w:r>
      <w:r>
        <w:rPr>
          <w:rFonts w:ascii="Times New Roman" w:hAnsi="Times New Roman" w:cs="Times New Roman"/>
          <w:sz w:val="24"/>
          <w:szCs w:val="24"/>
        </w:rPr>
        <w:t xml:space="preserve">kit contains some of the most sophisticated stone tools ever produced in prehistoric North America </w:t>
      </w:r>
      <w:r w:rsidR="00C163DF">
        <w:rPr>
          <w:rFonts w:ascii="Times New Roman" w:hAnsi="Times New Roman" w:cs="Times New Roman"/>
          <w:sz w:val="24"/>
          <w:szCs w:val="24"/>
        </w:rPr>
        <w:t>with fluted lanceolate proj</w:t>
      </w:r>
      <w:r w:rsidR="008B702E">
        <w:rPr>
          <w:rFonts w:ascii="Times New Roman" w:hAnsi="Times New Roman" w:cs="Times New Roman"/>
          <w:sz w:val="24"/>
          <w:szCs w:val="24"/>
        </w:rPr>
        <w:t xml:space="preserve">ectile points as well as </w:t>
      </w:r>
      <w:r w:rsidR="00C163DF">
        <w:rPr>
          <w:rFonts w:ascii="Times New Roman" w:hAnsi="Times New Roman" w:cs="Times New Roman"/>
          <w:sz w:val="24"/>
          <w:szCs w:val="24"/>
        </w:rPr>
        <w:t xml:space="preserve">uniface tools </w:t>
      </w:r>
      <w:r>
        <w:rPr>
          <w:rFonts w:ascii="Times New Roman" w:hAnsi="Times New Roman" w:cs="Times New Roman"/>
          <w:sz w:val="24"/>
          <w:szCs w:val="24"/>
        </w:rPr>
        <w:t>(Goodyear 1979).</w:t>
      </w:r>
      <w:r w:rsidR="00BC6586">
        <w:rPr>
          <w:rFonts w:ascii="Times New Roman" w:hAnsi="Times New Roman" w:cs="Times New Roman"/>
          <w:sz w:val="24"/>
          <w:szCs w:val="24"/>
        </w:rPr>
        <w:t xml:space="preserve"> </w:t>
      </w:r>
      <w:r w:rsidR="007302E9">
        <w:rPr>
          <w:rFonts w:ascii="Times New Roman" w:hAnsi="Times New Roman" w:cs="Times New Roman"/>
          <w:sz w:val="24"/>
          <w:szCs w:val="24"/>
        </w:rPr>
        <w:t xml:space="preserve"> While a </w:t>
      </w:r>
      <w:r w:rsidR="00D9395E">
        <w:rPr>
          <w:rFonts w:ascii="Times New Roman" w:hAnsi="Times New Roman" w:cs="Times New Roman"/>
          <w:sz w:val="24"/>
          <w:szCs w:val="24"/>
        </w:rPr>
        <w:t xml:space="preserve">systematic </w:t>
      </w:r>
      <w:r w:rsidR="007302E9">
        <w:rPr>
          <w:rFonts w:ascii="Times New Roman" w:hAnsi="Times New Roman" w:cs="Times New Roman"/>
          <w:sz w:val="24"/>
          <w:szCs w:val="24"/>
        </w:rPr>
        <w:t>state-wide point database is absent for Louisiana</w:t>
      </w:r>
      <w:r w:rsidR="00D9395E">
        <w:rPr>
          <w:rFonts w:ascii="Times New Roman" w:hAnsi="Times New Roman" w:cs="Times New Roman"/>
          <w:sz w:val="24"/>
          <w:szCs w:val="24"/>
        </w:rPr>
        <w:t>,</w:t>
      </w:r>
      <w:r w:rsidR="007302E9">
        <w:rPr>
          <w:rFonts w:ascii="Times New Roman" w:hAnsi="Times New Roman" w:cs="Times New Roman"/>
          <w:sz w:val="24"/>
          <w:szCs w:val="24"/>
        </w:rPr>
        <w:t xml:space="preserve"> and therefore the </w:t>
      </w:r>
      <w:r w:rsidR="00F04485">
        <w:rPr>
          <w:rFonts w:ascii="Times New Roman" w:hAnsi="Times New Roman" w:cs="Times New Roman"/>
          <w:sz w:val="24"/>
          <w:szCs w:val="24"/>
        </w:rPr>
        <w:t>P</w:t>
      </w:r>
      <w:r w:rsidR="007302E9">
        <w:rPr>
          <w:rFonts w:ascii="Times New Roman" w:hAnsi="Times New Roman" w:cs="Times New Roman"/>
          <w:sz w:val="24"/>
          <w:szCs w:val="24"/>
        </w:rPr>
        <w:t>aleoindian record within the state as a whole is ambiguous, there is evidence of Clovis activity within Louisiana.</w:t>
      </w:r>
      <w:r w:rsidR="00D9395E">
        <w:rPr>
          <w:rFonts w:ascii="Times New Roman" w:hAnsi="Times New Roman" w:cs="Times New Roman"/>
          <w:sz w:val="24"/>
          <w:szCs w:val="24"/>
        </w:rPr>
        <w:t xml:space="preserve">  Many of the earliest sites within Louisiana may remain in deeply buried or submerged contexts</w:t>
      </w:r>
      <w:r w:rsidR="003C29DB">
        <w:rPr>
          <w:rFonts w:ascii="Times New Roman" w:hAnsi="Times New Roman" w:cs="Times New Roman"/>
          <w:sz w:val="24"/>
          <w:szCs w:val="24"/>
        </w:rPr>
        <w:t xml:space="preserve"> (Rees 2010b)</w:t>
      </w:r>
      <w:r w:rsidR="00D9395E">
        <w:rPr>
          <w:rFonts w:ascii="Times New Roman" w:hAnsi="Times New Roman" w:cs="Times New Roman"/>
          <w:sz w:val="24"/>
          <w:szCs w:val="24"/>
        </w:rPr>
        <w:t>.</w:t>
      </w:r>
    </w:p>
    <w:p w14:paraId="31A3F7F7" w14:textId="2BCA8F46" w:rsidR="00B844B3" w:rsidRDefault="00F346E2"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C2026B">
        <w:rPr>
          <w:rFonts w:ascii="Times New Roman" w:hAnsi="Times New Roman" w:cs="Times New Roman"/>
          <w:sz w:val="24"/>
          <w:szCs w:val="24"/>
        </w:rPr>
        <w:t xml:space="preserve">The </w:t>
      </w:r>
      <w:r>
        <w:rPr>
          <w:rFonts w:ascii="Times New Roman" w:hAnsi="Times New Roman" w:cs="Times New Roman"/>
          <w:sz w:val="24"/>
          <w:szCs w:val="24"/>
        </w:rPr>
        <w:t>Late Paleoindian</w:t>
      </w:r>
      <w:r w:rsidR="00C2026B">
        <w:rPr>
          <w:rFonts w:ascii="Times New Roman" w:hAnsi="Times New Roman" w:cs="Times New Roman"/>
          <w:sz w:val="24"/>
          <w:szCs w:val="24"/>
        </w:rPr>
        <w:t xml:space="preserve"> </w:t>
      </w:r>
      <w:r w:rsidR="00C43352">
        <w:rPr>
          <w:rFonts w:ascii="Times New Roman" w:hAnsi="Times New Roman" w:cs="Times New Roman"/>
          <w:sz w:val="24"/>
          <w:szCs w:val="24"/>
        </w:rPr>
        <w:t>period</w:t>
      </w:r>
      <w:r w:rsidR="00C2026B">
        <w:rPr>
          <w:rFonts w:ascii="Times New Roman" w:hAnsi="Times New Roman" w:cs="Times New Roman"/>
          <w:sz w:val="24"/>
          <w:szCs w:val="24"/>
        </w:rPr>
        <w:t xml:space="preserve"> </w:t>
      </w:r>
      <w:r w:rsidR="007A4126">
        <w:rPr>
          <w:rFonts w:ascii="Times New Roman" w:hAnsi="Times New Roman" w:cs="Times New Roman"/>
          <w:sz w:val="24"/>
          <w:szCs w:val="24"/>
        </w:rPr>
        <w:t>represents regional and subregional cultural traditions as opposed to the ubiquitous Clovis tradition</w:t>
      </w:r>
      <w:r w:rsidR="00D33365">
        <w:rPr>
          <w:rFonts w:ascii="Times New Roman" w:hAnsi="Times New Roman" w:cs="Times New Roman"/>
          <w:sz w:val="24"/>
          <w:szCs w:val="24"/>
        </w:rPr>
        <w:t xml:space="preserve">.  Coinciding with the start of the Younger Dryas cooling period from ca. 12,900 to 11,650 </w:t>
      </w:r>
      <w:r w:rsidR="003F1065">
        <w:rPr>
          <w:rFonts w:ascii="Times New Roman" w:hAnsi="Times New Roman" w:cs="Times New Roman"/>
          <w:sz w:val="24"/>
          <w:szCs w:val="24"/>
        </w:rPr>
        <w:t xml:space="preserve">cal </w:t>
      </w:r>
      <w:r w:rsidR="00D33365">
        <w:rPr>
          <w:rFonts w:ascii="Times New Roman" w:hAnsi="Times New Roman" w:cs="Times New Roman"/>
          <w:sz w:val="24"/>
          <w:szCs w:val="24"/>
        </w:rPr>
        <w:t>B</w:t>
      </w:r>
      <w:r w:rsidR="00784DEC">
        <w:rPr>
          <w:rFonts w:ascii="Times New Roman" w:hAnsi="Times New Roman" w:cs="Times New Roman"/>
          <w:sz w:val="24"/>
          <w:szCs w:val="24"/>
        </w:rPr>
        <w:t>.</w:t>
      </w:r>
      <w:r w:rsidR="00D33365">
        <w:rPr>
          <w:rFonts w:ascii="Times New Roman" w:hAnsi="Times New Roman" w:cs="Times New Roman"/>
          <w:sz w:val="24"/>
          <w:szCs w:val="24"/>
        </w:rPr>
        <w:t>P</w:t>
      </w:r>
      <w:r w:rsidR="00784DEC">
        <w:rPr>
          <w:rFonts w:ascii="Times New Roman" w:hAnsi="Times New Roman" w:cs="Times New Roman"/>
          <w:sz w:val="24"/>
          <w:szCs w:val="24"/>
        </w:rPr>
        <w:t>.</w:t>
      </w:r>
      <w:r w:rsidR="00D33365">
        <w:rPr>
          <w:rFonts w:ascii="Times New Roman" w:hAnsi="Times New Roman" w:cs="Times New Roman"/>
          <w:sz w:val="24"/>
          <w:szCs w:val="24"/>
        </w:rPr>
        <w:t xml:space="preserve">, the </w:t>
      </w:r>
      <w:r w:rsidR="00962C9E">
        <w:rPr>
          <w:rFonts w:ascii="Times New Roman" w:hAnsi="Times New Roman" w:cs="Times New Roman"/>
          <w:sz w:val="24"/>
          <w:szCs w:val="24"/>
        </w:rPr>
        <w:t xml:space="preserve">diverse </w:t>
      </w:r>
      <w:r w:rsidR="00D33365">
        <w:rPr>
          <w:rFonts w:ascii="Times New Roman" w:hAnsi="Times New Roman" w:cs="Times New Roman"/>
          <w:sz w:val="24"/>
          <w:szCs w:val="24"/>
        </w:rPr>
        <w:t>Late Paleoindian toolkit suggests a</w:t>
      </w:r>
      <w:r w:rsidR="00962C9E">
        <w:rPr>
          <w:rFonts w:ascii="Times New Roman" w:hAnsi="Times New Roman" w:cs="Times New Roman"/>
          <w:sz w:val="24"/>
          <w:szCs w:val="24"/>
        </w:rPr>
        <w:t xml:space="preserve"> technological shift to focus on a wider breadth of available resources </w:t>
      </w:r>
      <w:r w:rsidR="00987CAD">
        <w:rPr>
          <w:rFonts w:ascii="Times New Roman" w:hAnsi="Times New Roman" w:cs="Times New Roman"/>
          <w:sz w:val="24"/>
          <w:szCs w:val="24"/>
        </w:rPr>
        <w:t xml:space="preserve">and </w:t>
      </w:r>
      <w:r w:rsidR="00127DD6">
        <w:rPr>
          <w:rFonts w:ascii="Times New Roman" w:hAnsi="Times New Roman" w:cs="Times New Roman"/>
          <w:sz w:val="24"/>
          <w:szCs w:val="24"/>
        </w:rPr>
        <w:t xml:space="preserve">a </w:t>
      </w:r>
      <w:r w:rsidR="00987CAD">
        <w:rPr>
          <w:rFonts w:ascii="Times New Roman" w:hAnsi="Times New Roman" w:cs="Times New Roman"/>
          <w:sz w:val="24"/>
          <w:szCs w:val="24"/>
        </w:rPr>
        <w:t xml:space="preserve">reliance on foraging </w:t>
      </w:r>
      <w:r w:rsidR="00962C9E">
        <w:rPr>
          <w:rFonts w:ascii="Times New Roman" w:hAnsi="Times New Roman" w:cs="Times New Roman"/>
          <w:sz w:val="24"/>
          <w:szCs w:val="24"/>
        </w:rPr>
        <w:t>in</w:t>
      </w:r>
      <w:r w:rsidR="00D33365">
        <w:rPr>
          <w:rFonts w:ascii="Times New Roman" w:hAnsi="Times New Roman" w:cs="Times New Roman"/>
          <w:sz w:val="24"/>
          <w:szCs w:val="24"/>
        </w:rPr>
        <w:t xml:space="preserve"> response to </w:t>
      </w:r>
      <w:r w:rsidR="00962C9E">
        <w:rPr>
          <w:rFonts w:ascii="Times New Roman" w:hAnsi="Times New Roman" w:cs="Times New Roman"/>
          <w:sz w:val="24"/>
          <w:szCs w:val="24"/>
        </w:rPr>
        <w:t xml:space="preserve">a rapid </w:t>
      </w:r>
      <w:r w:rsidR="00D33365">
        <w:rPr>
          <w:rFonts w:ascii="Times New Roman" w:hAnsi="Times New Roman" w:cs="Times New Roman"/>
          <w:sz w:val="24"/>
          <w:szCs w:val="24"/>
        </w:rPr>
        <w:t xml:space="preserve">climatic </w:t>
      </w:r>
      <w:r w:rsidR="00962C9E">
        <w:rPr>
          <w:rFonts w:ascii="Times New Roman" w:hAnsi="Times New Roman" w:cs="Times New Roman"/>
          <w:sz w:val="24"/>
          <w:szCs w:val="24"/>
        </w:rPr>
        <w:t xml:space="preserve">reversal </w:t>
      </w:r>
      <w:r w:rsidR="009A7D1F">
        <w:rPr>
          <w:rFonts w:ascii="Times New Roman" w:hAnsi="Times New Roman" w:cs="Times New Roman"/>
          <w:sz w:val="24"/>
          <w:szCs w:val="24"/>
        </w:rPr>
        <w:t xml:space="preserve">and a growing familiarity with </w:t>
      </w:r>
      <w:r w:rsidR="00514EFF">
        <w:rPr>
          <w:rFonts w:ascii="Times New Roman" w:hAnsi="Times New Roman" w:cs="Times New Roman"/>
          <w:sz w:val="24"/>
          <w:szCs w:val="24"/>
        </w:rPr>
        <w:t>l</w:t>
      </w:r>
      <w:r w:rsidR="009A7D1F">
        <w:rPr>
          <w:rFonts w:ascii="Times New Roman" w:hAnsi="Times New Roman" w:cs="Times New Roman"/>
          <w:sz w:val="24"/>
          <w:szCs w:val="24"/>
        </w:rPr>
        <w:t xml:space="preserve">ocal environments </w:t>
      </w:r>
      <w:r w:rsidR="00962C9E">
        <w:rPr>
          <w:rFonts w:ascii="Times New Roman" w:hAnsi="Times New Roman" w:cs="Times New Roman"/>
          <w:sz w:val="24"/>
          <w:szCs w:val="24"/>
        </w:rPr>
        <w:t>(</w:t>
      </w:r>
      <w:r w:rsidR="00904683">
        <w:rPr>
          <w:rFonts w:ascii="Times New Roman" w:hAnsi="Times New Roman" w:cs="Times New Roman"/>
          <w:sz w:val="24"/>
          <w:szCs w:val="24"/>
        </w:rPr>
        <w:t xml:space="preserve">Anderson and Smith 2003; Cable 1982, 1996; </w:t>
      </w:r>
      <w:r w:rsidR="00C12A50">
        <w:rPr>
          <w:rFonts w:ascii="Times New Roman" w:hAnsi="Times New Roman" w:cs="Times New Roman"/>
          <w:sz w:val="24"/>
          <w:szCs w:val="24"/>
        </w:rPr>
        <w:t xml:space="preserve">Jennings 2008; </w:t>
      </w:r>
      <w:r w:rsidR="00145E91">
        <w:rPr>
          <w:rFonts w:ascii="Times New Roman" w:hAnsi="Times New Roman" w:cs="Times New Roman"/>
          <w:sz w:val="24"/>
          <w:szCs w:val="24"/>
        </w:rPr>
        <w:t>Meltzer 1984, 1988; Morse 1997</w:t>
      </w:r>
      <w:r w:rsidR="00962C9E">
        <w:rPr>
          <w:rFonts w:ascii="Times New Roman" w:hAnsi="Times New Roman" w:cs="Times New Roman"/>
          <w:sz w:val="24"/>
          <w:szCs w:val="24"/>
        </w:rPr>
        <w:t xml:space="preserve">).  Examining the distribution of </w:t>
      </w:r>
      <w:r w:rsidR="00750A41">
        <w:rPr>
          <w:rFonts w:ascii="Times New Roman" w:hAnsi="Times New Roman" w:cs="Times New Roman"/>
          <w:sz w:val="24"/>
          <w:szCs w:val="24"/>
        </w:rPr>
        <w:t xml:space="preserve">projectile points by </w:t>
      </w:r>
      <w:r w:rsidR="00962C9E">
        <w:rPr>
          <w:rFonts w:ascii="Times New Roman" w:hAnsi="Times New Roman" w:cs="Times New Roman"/>
          <w:sz w:val="24"/>
          <w:szCs w:val="24"/>
        </w:rPr>
        <w:t xml:space="preserve">lithic raw material within the PIDBA dataset, a range </w:t>
      </w:r>
      <w:r w:rsidR="007B4BC2">
        <w:rPr>
          <w:rFonts w:ascii="Times New Roman" w:hAnsi="Times New Roman" w:cs="Times New Roman"/>
          <w:sz w:val="24"/>
          <w:szCs w:val="24"/>
        </w:rPr>
        <w:t>contraction</w:t>
      </w:r>
      <w:r w:rsidR="00962C9E">
        <w:rPr>
          <w:rFonts w:ascii="Times New Roman" w:hAnsi="Times New Roman" w:cs="Times New Roman"/>
          <w:sz w:val="24"/>
          <w:szCs w:val="24"/>
        </w:rPr>
        <w:t xml:space="preserve"> appears to occur between Clovis and post-Clovis variants in the </w:t>
      </w:r>
      <w:r w:rsidR="00BC6586">
        <w:rPr>
          <w:rFonts w:ascii="Times New Roman" w:hAnsi="Times New Roman" w:cs="Times New Roman"/>
          <w:sz w:val="24"/>
          <w:szCs w:val="24"/>
        </w:rPr>
        <w:t xml:space="preserve">Southeast </w:t>
      </w:r>
      <w:r w:rsidR="00962C9E">
        <w:rPr>
          <w:rFonts w:ascii="Times New Roman" w:hAnsi="Times New Roman" w:cs="Times New Roman"/>
          <w:sz w:val="24"/>
          <w:szCs w:val="24"/>
        </w:rPr>
        <w:t>(</w:t>
      </w:r>
      <w:r w:rsidR="007B4BC2">
        <w:rPr>
          <w:rFonts w:ascii="Times New Roman" w:hAnsi="Times New Roman" w:cs="Times New Roman"/>
          <w:sz w:val="24"/>
          <w:szCs w:val="24"/>
        </w:rPr>
        <w:t xml:space="preserve">Anderson et al. 2010; </w:t>
      </w:r>
      <w:r w:rsidR="00962C9E">
        <w:rPr>
          <w:rFonts w:ascii="Times New Roman" w:hAnsi="Times New Roman" w:cs="Times New Roman"/>
          <w:sz w:val="24"/>
          <w:szCs w:val="24"/>
        </w:rPr>
        <w:t>Johanson et al. 2010).</w:t>
      </w:r>
      <w:r w:rsidR="00337429">
        <w:rPr>
          <w:rFonts w:ascii="Times New Roman" w:hAnsi="Times New Roman" w:cs="Times New Roman"/>
          <w:sz w:val="24"/>
          <w:szCs w:val="24"/>
        </w:rPr>
        <w:t xml:space="preserve"> </w:t>
      </w:r>
      <w:r w:rsidR="00127DD6">
        <w:rPr>
          <w:rFonts w:ascii="Times New Roman" w:hAnsi="Times New Roman" w:cs="Times New Roman"/>
          <w:sz w:val="24"/>
          <w:szCs w:val="24"/>
        </w:rPr>
        <w:t xml:space="preserve"> </w:t>
      </w:r>
      <w:r w:rsidR="00337429">
        <w:rPr>
          <w:rFonts w:ascii="Times New Roman" w:hAnsi="Times New Roman" w:cs="Times New Roman"/>
          <w:sz w:val="24"/>
          <w:szCs w:val="24"/>
        </w:rPr>
        <w:t>This pattern indirectly suggests a greater isolation of existing populations</w:t>
      </w:r>
      <w:r w:rsidR="00F90145">
        <w:rPr>
          <w:rFonts w:ascii="Times New Roman" w:hAnsi="Times New Roman" w:cs="Times New Roman"/>
          <w:sz w:val="24"/>
          <w:szCs w:val="24"/>
        </w:rPr>
        <w:t>,</w:t>
      </w:r>
      <w:r w:rsidR="00337429">
        <w:rPr>
          <w:rFonts w:ascii="Times New Roman" w:hAnsi="Times New Roman" w:cs="Times New Roman"/>
          <w:sz w:val="24"/>
          <w:szCs w:val="24"/>
        </w:rPr>
        <w:t xml:space="preserve"> allowing for a cultural shift to</w:t>
      </w:r>
      <w:r w:rsidR="008123C0">
        <w:rPr>
          <w:rFonts w:ascii="Times New Roman" w:hAnsi="Times New Roman" w:cs="Times New Roman"/>
          <w:sz w:val="24"/>
          <w:szCs w:val="24"/>
        </w:rPr>
        <w:t>wards</w:t>
      </w:r>
      <w:r w:rsidR="00337429">
        <w:rPr>
          <w:rFonts w:ascii="Times New Roman" w:hAnsi="Times New Roman" w:cs="Times New Roman"/>
          <w:sz w:val="24"/>
          <w:szCs w:val="24"/>
        </w:rPr>
        <w:t xml:space="preserve"> </w:t>
      </w:r>
      <w:r w:rsidR="00CE08B1">
        <w:rPr>
          <w:rFonts w:ascii="Times New Roman" w:hAnsi="Times New Roman" w:cs="Times New Roman"/>
          <w:sz w:val="24"/>
          <w:szCs w:val="24"/>
        </w:rPr>
        <w:t xml:space="preserve">unique </w:t>
      </w:r>
      <w:r w:rsidR="008123C0">
        <w:rPr>
          <w:rFonts w:ascii="Times New Roman" w:hAnsi="Times New Roman" w:cs="Times New Roman"/>
          <w:sz w:val="24"/>
          <w:szCs w:val="24"/>
        </w:rPr>
        <w:t xml:space="preserve">subregional </w:t>
      </w:r>
      <w:r w:rsidR="00CE08B1">
        <w:rPr>
          <w:rFonts w:ascii="Times New Roman" w:hAnsi="Times New Roman" w:cs="Times New Roman"/>
          <w:sz w:val="24"/>
          <w:szCs w:val="24"/>
        </w:rPr>
        <w:t>traditions</w:t>
      </w:r>
      <w:r w:rsidR="002264E0">
        <w:rPr>
          <w:rFonts w:ascii="Times New Roman" w:hAnsi="Times New Roman" w:cs="Times New Roman"/>
          <w:sz w:val="24"/>
          <w:szCs w:val="24"/>
        </w:rPr>
        <w:t>, such as that expressed by the Dalton and San Patrice cultural p</w:t>
      </w:r>
      <w:r w:rsidR="002264E0" w:rsidRPr="004874A0">
        <w:rPr>
          <w:rFonts w:ascii="Times New Roman" w:hAnsi="Times New Roman" w:cs="Times New Roman"/>
          <w:sz w:val="24"/>
          <w:szCs w:val="24"/>
        </w:rPr>
        <w:t>hases</w:t>
      </w:r>
      <w:r w:rsidR="003A1F1A">
        <w:rPr>
          <w:rFonts w:ascii="Times New Roman" w:hAnsi="Times New Roman" w:cs="Times New Roman"/>
          <w:sz w:val="24"/>
          <w:szCs w:val="24"/>
        </w:rPr>
        <w:t xml:space="preserve"> and their variations across the Southeast</w:t>
      </w:r>
      <w:r w:rsidR="002264E0" w:rsidRPr="004874A0">
        <w:rPr>
          <w:rFonts w:ascii="Times New Roman" w:hAnsi="Times New Roman" w:cs="Times New Roman"/>
          <w:sz w:val="24"/>
          <w:szCs w:val="24"/>
        </w:rPr>
        <w:t xml:space="preserve"> (Table </w:t>
      </w:r>
      <w:r w:rsidR="004874A0" w:rsidRPr="004874A0">
        <w:rPr>
          <w:rFonts w:ascii="Times New Roman" w:hAnsi="Times New Roman" w:cs="Times New Roman"/>
          <w:sz w:val="24"/>
          <w:szCs w:val="24"/>
        </w:rPr>
        <w:t>1.3</w:t>
      </w:r>
      <w:r w:rsidR="002264E0">
        <w:rPr>
          <w:rFonts w:ascii="Times New Roman" w:hAnsi="Times New Roman" w:cs="Times New Roman"/>
          <w:sz w:val="24"/>
          <w:szCs w:val="24"/>
        </w:rPr>
        <w:t xml:space="preserve">; </w:t>
      </w:r>
      <w:r w:rsidR="00A4402A">
        <w:rPr>
          <w:rFonts w:ascii="Times New Roman" w:hAnsi="Times New Roman" w:cs="Times New Roman"/>
          <w:sz w:val="24"/>
          <w:szCs w:val="24"/>
        </w:rPr>
        <w:t>Anderson and Smith 2003</w:t>
      </w:r>
      <w:r w:rsidR="002264E0">
        <w:rPr>
          <w:rFonts w:ascii="Times New Roman" w:hAnsi="Times New Roman" w:cs="Times New Roman"/>
          <w:sz w:val="24"/>
          <w:szCs w:val="24"/>
        </w:rPr>
        <w:t>:348</w:t>
      </w:r>
      <w:r w:rsidR="00C12A50">
        <w:rPr>
          <w:rFonts w:ascii="Times New Roman" w:hAnsi="Times New Roman" w:cs="Times New Roman"/>
          <w:sz w:val="24"/>
          <w:szCs w:val="24"/>
        </w:rPr>
        <w:t>;</w:t>
      </w:r>
      <w:r w:rsidR="00734E63">
        <w:rPr>
          <w:rFonts w:ascii="Times New Roman" w:hAnsi="Times New Roman" w:cs="Times New Roman"/>
          <w:sz w:val="24"/>
          <w:szCs w:val="24"/>
        </w:rPr>
        <w:t xml:space="preserve"> Coe 1964; Driskell 1996;</w:t>
      </w:r>
      <w:r w:rsidR="00C12A50">
        <w:rPr>
          <w:rFonts w:ascii="Times New Roman" w:hAnsi="Times New Roman" w:cs="Times New Roman"/>
          <w:sz w:val="24"/>
          <w:szCs w:val="24"/>
        </w:rPr>
        <w:t xml:space="preserve"> Jennings 2008).</w:t>
      </w:r>
      <w:r w:rsidR="003A1F1A">
        <w:rPr>
          <w:rFonts w:ascii="Times New Roman" w:hAnsi="Times New Roman" w:cs="Times New Roman"/>
          <w:sz w:val="24"/>
          <w:szCs w:val="24"/>
        </w:rPr>
        <w:t xml:space="preserve">  </w:t>
      </w:r>
    </w:p>
    <w:p w14:paraId="7A6C9AE4" w14:textId="77777777" w:rsidR="00C12A50" w:rsidRDefault="00C12A50" w:rsidP="00D13CBC">
      <w:pPr>
        <w:spacing w:line="480" w:lineRule="auto"/>
        <w:rPr>
          <w:rFonts w:ascii="Times New Roman" w:hAnsi="Times New Roman" w:cs="Times New Roman"/>
          <w:sz w:val="24"/>
          <w:szCs w:val="24"/>
        </w:rPr>
      </w:pPr>
    </w:p>
    <w:p w14:paraId="337F06B4" w14:textId="77777777" w:rsidR="00B844B3" w:rsidRPr="00B844B3" w:rsidRDefault="00B844B3" w:rsidP="00AB59C3">
      <w:pPr>
        <w:spacing w:line="480" w:lineRule="auto"/>
        <w:outlineLvl w:val="0"/>
        <w:rPr>
          <w:rFonts w:ascii="Times New Roman" w:hAnsi="Times New Roman" w:cs="Times New Roman"/>
          <w:b/>
          <w:sz w:val="24"/>
          <w:szCs w:val="24"/>
        </w:rPr>
      </w:pPr>
      <w:r w:rsidRPr="00B844B3">
        <w:rPr>
          <w:rFonts w:ascii="Times New Roman" w:hAnsi="Times New Roman" w:cs="Times New Roman"/>
          <w:b/>
          <w:sz w:val="24"/>
          <w:szCs w:val="24"/>
        </w:rPr>
        <w:lastRenderedPageBreak/>
        <w:t>Archaic</w:t>
      </w:r>
    </w:p>
    <w:p w14:paraId="2B30F432" w14:textId="3B7ED384" w:rsidR="0020328C" w:rsidRDefault="00C43352" w:rsidP="0020328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Archaic period</w:t>
      </w:r>
      <w:r w:rsidR="00637F83">
        <w:rPr>
          <w:rFonts w:ascii="Times New Roman" w:hAnsi="Times New Roman" w:cs="Times New Roman"/>
          <w:sz w:val="24"/>
          <w:szCs w:val="24"/>
        </w:rPr>
        <w:t>,</w:t>
      </w:r>
      <w:r w:rsidR="0020328C">
        <w:rPr>
          <w:rFonts w:ascii="Times New Roman" w:hAnsi="Times New Roman" w:cs="Times New Roman"/>
          <w:sz w:val="24"/>
          <w:szCs w:val="24"/>
        </w:rPr>
        <w:t xml:space="preserve"> </w:t>
      </w:r>
      <w:r w:rsidR="000366E2">
        <w:rPr>
          <w:rFonts w:ascii="Times New Roman" w:hAnsi="Times New Roman" w:cs="Times New Roman"/>
          <w:sz w:val="24"/>
          <w:szCs w:val="24"/>
        </w:rPr>
        <w:t xml:space="preserve">spanning </w:t>
      </w:r>
      <w:r w:rsidR="0020328C">
        <w:rPr>
          <w:rFonts w:ascii="Times New Roman" w:hAnsi="Times New Roman" w:cs="Times New Roman"/>
          <w:sz w:val="24"/>
          <w:szCs w:val="24"/>
        </w:rPr>
        <w:t xml:space="preserve">from ca. 11,450 to 3,200 cal B.P. </w:t>
      </w:r>
      <w:r w:rsidR="008A4D47">
        <w:rPr>
          <w:rFonts w:ascii="Times New Roman" w:hAnsi="Times New Roman" w:cs="Times New Roman"/>
          <w:sz w:val="24"/>
          <w:szCs w:val="24"/>
        </w:rPr>
        <w:t>in the Southeast</w:t>
      </w:r>
      <w:r w:rsidR="00A26E62">
        <w:rPr>
          <w:rFonts w:ascii="Times New Roman" w:hAnsi="Times New Roman" w:cs="Times New Roman"/>
          <w:sz w:val="24"/>
          <w:szCs w:val="24"/>
        </w:rPr>
        <w:t>,</w:t>
      </w:r>
      <w:r w:rsidR="008A4D47">
        <w:rPr>
          <w:rFonts w:ascii="Times New Roman" w:hAnsi="Times New Roman" w:cs="Times New Roman"/>
          <w:sz w:val="24"/>
          <w:szCs w:val="24"/>
        </w:rPr>
        <w:t xml:space="preserve"> </w:t>
      </w:r>
      <w:r w:rsidR="0020328C">
        <w:rPr>
          <w:rFonts w:ascii="Times New Roman" w:hAnsi="Times New Roman" w:cs="Times New Roman"/>
          <w:sz w:val="24"/>
          <w:szCs w:val="24"/>
        </w:rPr>
        <w:t xml:space="preserve">has been generalized as a transitional </w:t>
      </w:r>
      <w:r w:rsidR="0061705B">
        <w:rPr>
          <w:rFonts w:ascii="Times New Roman" w:hAnsi="Times New Roman" w:cs="Times New Roman"/>
          <w:sz w:val="24"/>
          <w:szCs w:val="24"/>
        </w:rPr>
        <w:t>stage</w:t>
      </w:r>
      <w:r w:rsidR="0020328C">
        <w:rPr>
          <w:rFonts w:ascii="Times New Roman" w:hAnsi="Times New Roman" w:cs="Times New Roman"/>
          <w:sz w:val="24"/>
          <w:szCs w:val="24"/>
        </w:rPr>
        <w:t xml:space="preserve"> </w:t>
      </w:r>
      <w:r w:rsidR="0061705B">
        <w:rPr>
          <w:rFonts w:ascii="Times New Roman" w:hAnsi="Times New Roman" w:cs="Times New Roman"/>
          <w:sz w:val="24"/>
          <w:szCs w:val="24"/>
        </w:rPr>
        <w:t xml:space="preserve">of peoples adapting from a mobile, egalitarian </w:t>
      </w:r>
      <w:r w:rsidR="002677A3">
        <w:rPr>
          <w:rFonts w:ascii="Times New Roman" w:hAnsi="Times New Roman" w:cs="Times New Roman"/>
          <w:sz w:val="24"/>
          <w:szCs w:val="24"/>
        </w:rPr>
        <w:t xml:space="preserve">lifeway to a </w:t>
      </w:r>
      <w:r w:rsidR="00BC6586">
        <w:rPr>
          <w:rFonts w:ascii="Times New Roman" w:hAnsi="Times New Roman" w:cs="Times New Roman"/>
          <w:sz w:val="24"/>
          <w:szCs w:val="24"/>
        </w:rPr>
        <w:t xml:space="preserve">more organizationally complex and possibly </w:t>
      </w:r>
      <w:r w:rsidR="002677A3">
        <w:rPr>
          <w:rFonts w:ascii="Times New Roman" w:hAnsi="Times New Roman" w:cs="Times New Roman"/>
          <w:sz w:val="24"/>
          <w:szCs w:val="24"/>
        </w:rPr>
        <w:t>hierarchical society situated within a warming Holocene environment (</w:t>
      </w:r>
      <w:r w:rsidR="002677A3" w:rsidRPr="002677A3">
        <w:rPr>
          <w:rFonts w:ascii="Times New Roman" w:hAnsi="Times New Roman" w:cs="Times New Roman"/>
          <w:sz w:val="24"/>
          <w:szCs w:val="24"/>
        </w:rPr>
        <w:t>Anderson and Sassaman 1996, 2004;</w:t>
      </w:r>
      <w:r w:rsidR="00AC54AE">
        <w:rPr>
          <w:rFonts w:ascii="Times New Roman" w:hAnsi="Times New Roman" w:cs="Times New Roman"/>
          <w:sz w:val="24"/>
          <w:szCs w:val="24"/>
        </w:rPr>
        <w:t xml:space="preserve"> Anderson et al. 2007;</w:t>
      </w:r>
      <w:r w:rsidR="002677A3" w:rsidRPr="002677A3">
        <w:rPr>
          <w:rFonts w:ascii="Times New Roman" w:hAnsi="Times New Roman" w:cs="Times New Roman"/>
          <w:sz w:val="24"/>
          <w:szCs w:val="24"/>
        </w:rPr>
        <w:t xml:space="preserve"> Kidder and Sassaman 2008; Sassaman and Anderson 1995, 1996, 2004; </w:t>
      </w:r>
      <w:r w:rsidR="00AC54AE">
        <w:rPr>
          <w:rFonts w:ascii="Times New Roman" w:hAnsi="Times New Roman" w:cs="Times New Roman"/>
          <w:sz w:val="24"/>
          <w:szCs w:val="24"/>
        </w:rPr>
        <w:t xml:space="preserve">Saunders 2010; </w:t>
      </w:r>
      <w:r w:rsidR="002677A3" w:rsidRPr="002677A3">
        <w:rPr>
          <w:rFonts w:ascii="Times New Roman" w:hAnsi="Times New Roman" w:cs="Times New Roman"/>
          <w:sz w:val="24"/>
          <w:szCs w:val="24"/>
        </w:rPr>
        <w:t>Smith 1986; Steponaitis 1986</w:t>
      </w:r>
      <w:r w:rsidR="002677A3">
        <w:rPr>
          <w:rFonts w:ascii="Times New Roman" w:hAnsi="Times New Roman" w:cs="Times New Roman"/>
          <w:sz w:val="24"/>
          <w:szCs w:val="24"/>
        </w:rPr>
        <w:t xml:space="preserve">). </w:t>
      </w:r>
      <w:r w:rsidR="0020328C">
        <w:rPr>
          <w:rFonts w:ascii="Times New Roman" w:hAnsi="Times New Roman" w:cs="Times New Roman"/>
          <w:sz w:val="24"/>
          <w:szCs w:val="24"/>
        </w:rPr>
        <w:t xml:space="preserve"> </w:t>
      </w:r>
      <w:r w:rsidR="00222A67">
        <w:rPr>
          <w:rFonts w:ascii="Times New Roman" w:hAnsi="Times New Roman" w:cs="Times New Roman"/>
          <w:sz w:val="24"/>
          <w:szCs w:val="24"/>
        </w:rPr>
        <w:t>Similarly</w:t>
      </w:r>
      <w:r w:rsidR="00472933">
        <w:rPr>
          <w:rFonts w:ascii="Times New Roman" w:hAnsi="Times New Roman" w:cs="Times New Roman"/>
          <w:sz w:val="24"/>
          <w:szCs w:val="24"/>
        </w:rPr>
        <w:t xml:space="preserve"> divided as the Paleoindian and following periods, the Archaic Period has Early (</w:t>
      </w:r>
      <w:r w:rsidR="00421550">
        <w:rPr>
          <w:rFonts w:ascii="Times New Roman" w:hAnsi="Times New Roman" w:cs="Times New Roman"/>
          <w:sz w:val="24"/>
          <w:szCs w:val="24"/>
        </w:rPr>
        <w:t xml:space="preserve">11,450 to </w:t>
      </w:r>
      <w:r w:rsidR="00222A67">
        <w:rPr>
          <w:rFonts w:ascii="Times New Roman" w:hAnsi="Times New Roman" w:cs="Times New Roman"/>
          <w:sz w:val="24"/>
          <w:szCs w:val="24"/>
        </w:rPr>
        <w:t>8,900 cal B.P.</w:t>
      </w:r>
      <w:r w:rsidR="00472933">
        <w:rPr>
          <w:rFonts w:ascii="Times New Roman" w:hAnsi="Times New Roman" w:cs="Times New Roman"/>
          <w:sz w:val="24"/>
          <w:szCs w:val="24"/>
        </w:rPr>
        <w:t>), Middle (</w:t>
      </w:r>
      <w:r w:rsidR="00222A67">
        <w:rPr>
          <w:rFonts w:ascii="Times New Roman" w:hAnsi="Times New Roman" w:cs="Times New Roman"/>
          <w:sz w:val="24"/>
          <w:szCs w:val="24"/>
        </w:rPr>
        <w:t>8,900 to 5,700 cal B.P.</w:t>
      </w:r>
      <w:r w:rsidR="00472933">
        <w:rPr>
          <w:rFonts w:ascii="Times New Roman" w:hAnsi="Times New Roman" w:cs="Times New Roman"/>
          <w:sz w:val="24"/>
          <w:szCs w:val="24"/>
        </w:rPr>
        <w:t>), and Late (</w:t>
      </w:r>
      <w:r w:rsidR="00222A67">
        <w:rPr>
          <w:rFonts w:ascii="Times New Roman" w:hAnsi="Times New Roman" w:cs="Times New Roman"/>
          <w:sz w:val="24"/>
          <w:szCs w:val="24"/>
        </w:rPr>
        <w:t>5,700 to 3,200 cal B.P.</w:t>
      </w:r>
      <w:r w:rsidR="00472933">
        <w:rPr>
          <w:rFonts w:ascii="Times New Roman" w:hAnsi="Times New Roman" w:cs="Times New Roman"/>
          <w:sz w:val="24"/>
          <w:szCs w:val="24"/>
        </w:rPr>
        <w:t xml:space="preserve">) </w:t>
      </w:r>
      <w:r w:rsidR="00A96B87">
        <w:rPr>
          <w:rFonts w:ascii="Times New Roman" w:hAnsi="Times New Roman" w:cs="Times New Roman"/>
          <w:sz w:val="24"/>
          <w:szCs w:val="24"/>
        </w:rPr>
        <w:t>sub-period</w:t>
      </w:r>
      <w:r w:rsidR="000D112D">
        <w:rPr>
          <w:rFonts w:ascii="Times New Roman" w:hAnsi="Times New Roman" w:cs="Times New Roman"/>
          <w:sz w:val="24"/>
          <w:szCs w:val="24"/>
        </w:rPr>
        <w:t>s</w:t>
      </w:r>
      <w:r w:rsidR="00472933">
        <w:rPr>
          <w:rFonts w:ascii="Times New Roman" w:hAnsi="Times New Roman" w:cs="Times New Roman"/>
          <w:sz w:val="24"/>
          <w:szCs w:val="24"/>
        </w:rPr>
        <w:t xml:space="preserve">.  </w:t>
      </w:r>
      <w:r w:rsidR="0020328C">
        <w:rPr>
          <w:rFonts w:ascii="Times New Roman" w:hAnsi="Times New Roman" w:cs="Times New Roman"/>
          <w:sz w:val="24"/>
          <w:szCs w:val="24"/>
        </w:rPr>
        <w:t xml:space="preserve">The change from a mobile, generalized exploitation strategy utilized during the Early Archaic, to a more sedentary and selective exploitation strategy of the Middle Archaic is </w:t>
      </w:r>
      <w:r w:rsidR="008A4D47">
        <w:rPr>
          <w:rFonts w:ascii="Times New Roman" w:hAnsi="Times New Roman" w:cs="Times New Roman"/>
          <w:sz w:val="24"/>
          <w:szCs w:val="24"/>
        </w:rPr>
        <w:t>visible</w:t>
      </w:r>
      <w:r w:rsidR="0020328C">
        <w:rPr>
          <w:rFonts w:ascii="Times New Roman" w:hAnsi="Times New Roman" w:cs="Times New Roman"/>
          <w:sz w:val="24"/>
          <w:szCs w:val="24"/>
        </w:rPr>
        <w:t xml:space="preserve"> archaeologically within sites in Louisiana and across the region.</w:t>
      </w:r>
    </w:p>
    <w:p w14:paraId="1014DC9D" w14:textId="3667DB08" w:rsidR="00B844B3" w:rsidRDefault="00472933" w:rsidP="00D13CBC">
      <w:pPr>
        <w:spacing w:line="480" w:lineRule="auto"/>
        <w:rPr>
          <w:rFonts w:ascii="Times New Roman" w:hAnsi="Times New Roman" w:cs="Times New Roman"/>
          <w:sz w:val="24"/>
          <w:szCs w:val="24"/>
        </w:rPr>
      </w:pPr>
      <w:r>
        <w:rPr>
          <w:rFonts w:ascii="Times New Roman" w:hAnsi="Times New Roman" w:cs="Times New Roman"/>
          <w:sz w:val="24"/>
          <w:szCs w:val="24"/>
        </w:rPr>
        <w:tab/>
        <w:t>The Early Archaic period (</w:t>
      </w:r>
      <w:r w:rsidR="002C09D0">
        <w:rPr>
          <w:rFonts w:ascii="Times New Roman" w:hAnsi="Times New Roman" w:cs="Times New Roman"/>
          <w:sz w:val="24"/>
          <w:szCs w:val="24"/>
        </w:rPr>
        <w:t>11,450 to 8,900 cal B.P.</w:t>
      </w:r>
      <w:r>
        <w:rPr>
          <w:rFonts w:ascii="Times New Roman" w:hAnsi="Times New Roman" w:cs="Times New Roman"/>
          <w:sz w:val="24"/>
          <w:szCs w:val="24"/>
        </w:rPr>
        <w:t xml:space="preserve">) is recognized </w:t>
      </w:r>
      <w:r w:rsidR="002C09D0">
        <w:rPr>
          <w:rFonts w:ascii="Times New Roman" w:hAnsi="Times New Roman" w:cs="Times New Roman"/>
          <w:sz w:val="24"/>
          <w:szCs w:val="24"/>
        </w:rPr>
        <w:t xml:space="preserve">archaeologically by the Early Side-Notched points classified locally as </w:t>
      </w:r>
      <w:r w:rsidR="00310436">
        <w:rPr>
          <w:rFonts w:ascii="Times New Roman" w:hAnsi="Times New Roman" w:cs="Times New Roman"/>
          <w:sz w:val="24"/>
          <w:szCs w:val="24"/>
        </w:rPr>
        <w:t>Big Sandy and</w:t>
      </w:r>
      <w:r w:rsidR="002C09D0">
        <w:rPr>
          <w:rFonts w:ascii="Times New Roman" w:hAnsi="Times New Roman" w:cs="Times New Roman"/>
          <w:sz w:val="24"/>
          <w:szCs w:val="24"/>
        </w:rPr>
        <w:t xml:space="preserve"> San Patrice </w:t>
      </w:r>
      <w:r w:rsidR="00310436">
        <w:rPr>
          <w:rFonts w:ascii="Times New Roman" w:hAnsi="Times New Roman" w:cs="Times New Roman"/>
          <w:i/>
          <w:sz w:val="24"/>
          <w:szCs w:val="24"/>
        </w:rPr>
        <w:t>var. Dixon</w:t>
      </w:r>
      <w:r w:rsidR="00235E9C">
        <w:rPr>
          <w:rFonts w:ascii="Times New Roman" w:hAnsi="Times New Roman" w:cs="Times New Roman"/>
          <w:sz w:val="24"/>
          <w:szCs w:val="24"/>
        </w:rPr>
        <w:t>—continuing</w:t>
      </w:r>
      <w:r w:rsidR="002C09D0">
        <w:rPr>
          <w:rFonts w:ascii="Times New Roman" w:hAnsi="Times New Roman" w:cs="Times New Roman"/>
          <w:sz w:val="24"/>
          <w:szCs w:val="24"/>
        </w:rPr>
        <w:t xml:space="preserve"> from the Late Paleoindian period</w:t>
      </w:r>
      <w:r w:rsidR="00235E9C">
        <w:rPr>
          <w:rFonts w:ascii="Times New Roman" w:hAnsi="Times New Roman" w:cs="Times New Roman"/>
          <w:sz w:val="24"/>
          <w:szCs w:val="24"/>
        </w:rPr>
        <w:t>—a</w:t>
      </w:r>
      <w:r w:rsidR="002C09D0">
        <w:rPr>
          <w:rFonts w:ascii="Times New Roman" w:hAnsi="Times New Roman" w:cs="Times New Roman"/>
          <w:sz w:val="24"/>
          <w:szCs w:val="24"/>
        </w:rPr>
        <w:t xml:space="preserve">s well as by the </w:t>
      </w:r>
      <w:r w:rsidR="00235E9C">
        <w:rPr>
          <w:rFonts w:ascii="Times New Roman" w:hAnsi="Times New Roman" w:cs="Times New Roman"/>
          <w:sz w:val="24"/>
          <w:szCs w:val="24"/>
        </w:rPr>
        <w:t>C</w:t>
      </w:r>
      <w:r w:rsidR="002C09D0">
        <w:rPr>
          <w:rFonts w:ascii="Times New Roman" w:hAnsi="Times New Roman" w:cs="Times New Roman"/>
          <w:sz w:val="24"/>
          <w:szCs w:val="24"/>
        </w:rPr>
        <w:t>orner-</w:t>
      </w:r>
      <w:r w:rsidR="00235E9C">
        <w:rPr>
          <w:rFonts w:ascii="Times New Roman" w:hAnsi="Times New Roman" w:cs="Times New Roman"/>
          <w:sz w:val="24"/>
          <w:szCs w:val="24"/>
        </w:rPr>
        <w:t>N</w:t>
      </w:r>
      <w:r w:rsidR="002C09D0">
        <w:rPr>
          <w:rFonts w:ascii="Times New Roman" w:hAnsi="Times New Roman" w:cs="Times New Roman"/>
          <w:sz w:val="24"/>
          <w:szCs w:val="24"/>
        </w:rPr>
        <w:t xml:space="preserve">otched points such as San Patrice </w:t>
      </w:r>
      <w:r w:rsidR="002C09D0" w:rsidRPr="00310436">
        <w:rPr>
          <w:rFonts w:ascii="Times New Roman" w:hAnsi="Times New Roman" w:cs="Times New Roman"/>
          <w:i/>
          <w:sz w:val="24"/>
          <w:szCs w:val="24"/>
        </w:rPr>
        <w:t>var</w:t>
      </w:r>
      <w:r w:rsidR="00310436" w:rsidRPr="00310436">
        <w:rPr>
          <w:rFonts w:ascii="Times New Roman" w:hAnsi="Times New Roman" w:cs="Times New Roman"/>
          <w:i/>
          <w:sz w:val="24"/>
          <w:szCs w:val="24"/>
        </w:rPr>
        <w:t>s. Keithville and Leaf River</w:t>
      </w:r>
      <w:r w:rsidR="002C09D0">
        <w:rPr>
          <w:rFonts w:ascii="Times New Roman" w:hAnsi="Times New Roman" w:cs="Times New Roman"/>
          <w:sz w:val="24"/>
          <w:szCs w:val="24"/>
        </w:rPr>
        <w:t>, Palmer, and Kirk</w:t>
      </w:r>
      <w:r w:rsidR="003733E4">
        <w:rPr>
          <w:rFonts w:ascii="Times New Roman" w:hAnsi="Times New Roman" w:cs="Times New Roman"/>
          <w:sz w:val="24"/>
          <w:szCs w:val="24"/>
        </w:rPr>
        <w:t>,</w:t>
      </w:r>
      <w:r w:rsidR="002C09D0">
        <w:rPr>
          <w:rFonts w:ascii="Times New Roman" w:hAnsi="Times New Roman" w:cs="Times New Roman"/>
          <w:sz w:val="24"/>
          <w:szCs w:val="24"/>
        </w:rPr>
        <w:t xml:space="preserve"> which replace the side-notched tradition after approximately 10,700 cal B.P. (</w:t>
      </w:r>
      <w:r w:rsidR="00A4402A">
        <w:rPr>
          <w:rFonts w:ascii="Times New Roman" w:hAnsi="Times New Roman" w:cs="Times New Roman"/>
          <w:sz w:val="24"/>
          <w:szCs w:val="24"/>
        </w:rPr>
        <w:t>Anderson and Smith 2003</w:t>
      </w:r>
      <w:r w:rsidR="002C09D0">
        <w:rPr>
          <w:rFonts w:ascii="Times New Roman" w:hAnsi="Times New Roman" w:cs="Times New Roman"/>
          <w:sz w:val="24"/>
          <w:szCs w:val="24"/>
        </w:rPr>
        <w:t>:366).</w:t>
      </w:r>
      <w:r w:rsidR="006621FF">
        <w:rPr>
          <w:rFonts w:ascii="Times New Roman" w:hAnsi="Times New Roman" w:cs="Times New Roman"/>
          <w:sz w:val="24"/>
          <w:szCs w:val="24"/>
        </w:rPr>
        <w:t xml:space="preserve">  </w:t>
      </w:r>
      <w:r w:rsidR="00A604F1">
        <w:rPr>
          <w:rFonts w:ascii="Times New Roman" w:hAnsi="Times New Roman" w:cs="Times New Roman"/>
          <w:sz w:val="24"/>
          <w:szCs w:val="24"/>
        </w:rPr>
        <w:t xml:space="preserve">The quality of </w:t>
      </w:r>
      <w:r w:rsidR="00262151">
        <w:rPr>
          <w:rFonts w:ascii="Times New Roman" w:hAnsi="Times New Roman" w:cs="Times New Roman"/>
          <w:sz w:val="24"/>
          <w:szCs w:val="24"/>
        </w:rPr>
        <w:t>the</w:t>
      </w:r>
      <w:r w:rsidR="00A604F1">
        <w:rPr>
          <w:rFonts w:ascii="Times New Roman" w:hAnsi="Times New Roman" w:cs="Times New Roman"/>
          <w:sz w:val="24"/>
          <w:szCs w:val="24"/>
        </w:rPr>
        <w:t xml:space="preserve"> lithic raw material </w:t>
      </w:r>
      <w:r w:rsidR="00262151">
        <w:rPr>
          <w:rFonts w:ascii="Times New Roman" w:hAnsi="Times New Roman" w:cs="Times New Roman"/>
          <w:sz w:val="24"/>
          <w:szCs w:val="24"/>
        </w:rPr>
        <w:t xml:space="preserve">used in tool manufacture decreases during the Early Archaic </w:t>
      </w:r>
      <w:r w:rsidR="00A604F1">
        <w:rPr>
          <w:rFonts w:ascii="Times New Roman" w:hAnsi="Times New Roman" w:cs="Times New Roman"/>
          <w:sz w:val="24"/>
          <w:szCs w:val="24"/>
        </w:rPr>
        <w:t xml:space="preserve">as small bands exploited reduced ranges while utilizing more </w:t>
      </w:r>
      <w:r w:rsidR="009322D9">
        <w:rPr>
          <w:rFonts w:ascii="Times New Roman" w:hAnsi="Times New Roman" w:cs="Times New Roman"/>
          <w:sz w:val="24"/>
          <w:szCs w:val="24"/>
        </w:rPr>
        <w:t xml:space="preserve">diverse </w:t>
      </w:r>
      <w:r w:rsidR="00A604F1">
        <w:rPr>
          <w:rFonts w:ascii="Times New Roman" w:hAnsi="Times New Roman" w:cs="Times New Roman"/>
          <w:sz w:val="24"/>
          <w:szCs w:val="24"/>
        </w:rPr>
        <w:t xml:space="preserve">resources </w:t>
      </w:r>
      <w:r w:rsidR="005714A5">
        <w:rPr>
          <w:rFonts w:ascii="Times New Roman" w:hAnsi="Times New Roman" w:cs="Times New Roman"/>
          <w:sz w:val="24"/>
          <w:szCs w:val="24"/>
        </w:rPr>
        <w:t xml:space="preserve">on </w:t>
      </w:r>
      <w:r w:rsidR="00A604F1">
        <w:rPr>
          <w:rFonts w:ascii="Times New Roman" w:hAnsi="Times New Roman" w:cs="Times New Roman"/>
          <w:sz w:val="24"/>
          <w:szCs w:val="24"/>
        </w:rPr>
        <w:t xml:space="preserve">the </w:t>
      </w:r>
      <w:r w:rsidR="007258A3">
        <w:rPr>
          <w:rFonts w:ascii="Times New Roman" w:hAnsi="Times New Roman" w:cs="Times New Roman"/>
          <w:sz w:val="24"/>
          <w:szCs w:val="24"/>
        </w:rPr>
        <w:t>landscape (</w:t>
      </w:r>
      <w:r w:rsidR="009322D9">
        <w:rPr>
          <w:rFonts w:ascii="Times New Roman" w:hAnsi="Times New Roman" w:cs="Times New Roman"/>
          <w:sz w:val="24"/>
          <w:szCs w:val="24"/>
        </w:rPr>
        <w:t xml:space="preserve">Anderson 1996:160-16; </w:t>
      </w:r>
      <w:r w:rsidR="007258A3">
        <w:rPr>
          <w:rFonts w:ascii="Times New Roman" w:hAnsi="Times New Roman" w:cs="Times New Roman"/>
          <w:sz w:val="24"/>
          <w:szCs w:val="24"/>
        </w:rPr>
        <w:t>Rees 2010b)</w:t>
      </w:r>
      <w:r w:rsidR="00A604F1">
        <w:rPr>
          <w:rFonts w:ascii="Times New Roman" w:hAnsi="Times New Roman" w:cs="Times New Roman"/>
          <w:sz w:val="24"/>
          <w:szCs w:val="24"/>
        </w:rPr>
        <w:t xml:space="preserve"> </w:t>
      </w:r>
    </w:p>
    <w:p w14:paraId="0B601A3A" w14:textId="654CE602" w:rsidR="00697473" w:rsidRDefault="005253DB" w:rsidP="00F767A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e</w:t>
      </w:r>
      <w:r w:rsidR="00262151">
        <w:rPr>
          <w:rFonts w:ascii="Times New Roman" w:hAnsi="Times New Roman" w:cs="Times New Roman"/>
          <w:sz w:val="24"/>
          <w:szCs w:val="24"/>
        </w:rPr>
        <w:t>astern North America, t</w:t>
      </w:r>
      <w:r w:rsidR="00F767AD">
        <w:rPr>
          <w:rFonts w:ascii="Times New Roman" w:hAnsi="Times New Roman" w:cs="Times New Roman"/>
          <w:sz w:val="24"/>
          <w:szCs w:val="24"/>
        </w:rPr>
        <w:t xml:space="preserve">he </w:t>
      </w:r>
      <w:r w:rsidR="00150ECA">
        <w:rPr>
          <w:rFonts w:ascii="Times New Roman" w:hAnsi="Times New Roman" w:cs="Times New Roman"/>
          <w:sz w:val="24"/>
          <w:szCs w:val="24"/>
        </w:rPr>
        <w:t xml:space="preserve">Middle </w:t>
      </w:r>
      <w:r w:rsidR="00262151">
        <w:rPr>
          <w:rFonts w:ascii="Times New Roman" w:hAnsi="Times New Roman" w:cs="Times New Roman"/>
          <w:sz w:val="24"/>
          <w:szCs w:val="24"/>
        </w:rPr>
        <w:t xml:space="preserve">Archaic period represents a major cultural shift in organizational structure and social interaction.  It is during this period that ceremonial shell and earthen mound works were </w:t>
      </w:r>
      <w:r w:rsidR="000B5E3A">
        <w:rPr>
          <w:rFonts w:ascii="Times New Roman" w:hAnsi="Times New Roman" w:cs="Times New Roman"/>
          <w:sz w:val="24"/>
          <w:szCs w:val="24"/>
        </w:rPr>
        <w:t xml:space="preserve">first </w:t>
      </w:r>
      <w:r w:rsidR="00262151">
        <w:rPr>
          <w:rFonts w:ascii="Times New Roman" w:hAnsi="Times New Roman" w:cs="Times New Roman"/>
          <w:sz w:val="24"/>
          <w:szCs w:val="24"/>
        </w:rPr>
        <w:t xml:space="preserve">constructed, </w:t>
      </w:r>
      <w:r w:rsidR="005901E7">
        <w:rPr>
          <w:rFonts w:ascii="Times New Roman" w:hAnsi="Times New Roman" w:cs="Times New Roman"/>
          <w:sz w:val="24"/>
          <w:szCs w:val="24"/>
        </w:rPr>
        <w:t xml:space="preserve">long distance regional exchange networks formed, new tool forms </w:t>
      </w:r>
      <w:r w:rsidR="00C761C6">
        <w:rPr>
          <w:rFonts w:ascii="Times New Roman" w:hAnsi="Times New Roman" w:cs="Times New Roman"/>
          <w:sz w:val="24"/>
          <w:szCs w:val="24"/>
        </w:rPr>
        <w:t xml:space="preserve">were </w:t>
      </w:r>
      <w:r w:rsidR="005901E7">
        <w:rPr>
          <w:rFonts w:ascii="Times New Roman" w:hAnsi="Times New Roman" w:cs="Times New Roman"/>
          <w:sz w:val="24"/>
          <w:szCs w:val="24"/>
        </w:rPr>
        <w:t>adopted</w:t>
      </w:r>
      <w:r w:rsidR="00237FD9">
        <w:rPr>
          <w:rFonts w:ascii="Times New Roman" w:hAnsi="Times New Roman" w:cs="Times New Roman"/>
          <w:sz w:val="24"/>
          <w:szCs w:val="24"/>
        </w:rPr>
        <w:t>,</w:t>
      </w:r>
      <w:r w:rsidR="005901E7">
        <w:rPr>
          <w:rFonts w:ascii="Times New Roman" w:hAnsi="Times New Roman" w:cs="Times New Roman"/>
          <w:sz w:val="24"/>
          <w:szCs w:val="24"/>
        </w:rPr>
        <w:t xml:space="preserve"> and evidence </w:t>
      </w:r>
      <w:r w:rsidR="00237FD9">
        <w:rPr>
          <w:rFonts w:ascii="Times New Roman" w:hAnsi="Times New Roman" w:cs="Times New Roman"/>
          <w:sz w:val="24"/>
          <w:szCs w:val="24"/>
        </w:rPr>
        <w:t xml:space="preserve">appears </w:t>
      </w:r>
      <w:r w:rsidR="005901E7">
        <w:rPr>
          <w:rFonts w:ascii="Times New Roman" w:hAnsi="Times New Roman" w:cs="Times New Roman"/>
          <w:sz w:val="24"/>
          <w:szCs w:val="24"/>
        </w:rPr>
        <w:t>for increased violence (</w:t>
      </w:r>
      <w:r w:rsidR="00A4402A">
        <w:rPr>
          <w:rFonts w:ascii="Times New Roman" w:hAnsi="Times New Roman" w:cs="Times New Roman"/>
          <w:sz w:val="24"/>
          <w:szCs w:val="24"/>
        </w:rPr>
        <w:t>Anderson and Smith 2003</w:t>
      </w:r>
      <w:r w:rsidR="005901E7">
        <w:rPr>
          <w:rFonts w:ascii="Times New Roman" w:hAnsi="Times New Roman" w:cs="Times New Roman"/>
          <w:sz w:val="24"/>
          <w:szCs w:val="24"/>
        </w:rPr>
        <w:t>:3</w:t>
      </w:r>
      <w:r w:rsidR="008F3D38">
        <w:rPr>
          <w:rFonts w:ascii="Times New Roman" w:hAnsi="Times New Roman" w:cs="Times New Roman"/>
          <w:sz w:val="24"/>
          <w:szCs w:val="24"/>
        </w:rPr>
        <w:t xml:space="preserve">69; Russo 1994; Sassaman and Anderson </w:t>
      </w:r>
      <w:r w:rsidR="005901E7">
        <w:rPr>
          <w:rFonts w:ascii="Times New Roman" w:hAnsi="Times New Roman" w:cs="Times New Roman"/>
          <w:sz w:val="24"/>
          <w:szCs w:val="24"/>
        </w:rPr>
        <w:t xml:space="preserve">1996; </w:t>
      </w:r>
      <w:r w:rsidR="008F3D38">
        <w:rPr>
          <w:rFonts w:ascii="Times New Roman" w:hAnsi="Times New Roman" w:cs="Times New Roman"/>
          <w:sz w:val="24"/>
          <w:szCs w:val="24"/>
        </w:rPr>
        <w:t xml:space="preserve">Saunders 2010; </w:t>
      </w:r>
      <w:r w:rsidR="005901E7">
        <w:rPr>
          <w:rFonts w:ascii="Times New Roman" w:hAnsi="Times New Roman" w:cs="Times New Roman"/>
          <w:sz w:val="24"/>
          <w:szCs w:val="24"/>
        </w:rPr>
        <w:t>Smith 1986).</w:t>
      </w:r>
      <w:r w:rsidR="004621B6">
        <w:rPr>
          <w:rFonts w:ascii="Times New Roman" w:hAnsi="Times New Roman" w:cs="Times New Roman"/>
          <w:sz w:val="24"/>
          <w:szCs w:val="24"/>
        </w:rPr>
        <w:t xml:space="preserve">  While there is a general trend for increased social organization during the Middle Archaic, </w:t>
      </w:r>
      <w:r w:rsidR="00710C9B">
        <w:rPr>
          <w:rFonts w:ascii="Times New Roman" w:hAnsi="Times New Roman" w:cs="Times New Roman"/>
          <w:sz w:val="24"/>
          <w:szCs w:val="24"/>
        </w:rPr>
        <w:t>smaller</w:t>
      </w:r>
      <w:r w:rsidR="004621B6">
        <w:rPr>
          <w:rFonts w:ascii="Times New Roman" w:hAnsi="Times New Roman" w:cs="Times New Roman"/>
          <w:sz w:val="24"/>
          <w:szCs w:val="24"/>
        </w:rPr>
        <w:t xml:space="preserve"> organized foraging bands still persisted primarily within a geographically marginal context.  </w:t>
      </w:r>
      <w:r w:rsidR="003E681E">
        <w:rPr>
          <w:rFonts w:ascii="Times New Roman" w:hAnsi="Times New Roman" w:cs="Times New Roman"/>
          <w:sz w:val="24"/>
          <w:szCs w:val="24"/>
        </w:rPr>
        <w:t xml:space="preserve">Paleoenvironmnetal change </w:t>
      </w:r>
      <w:r w:rsidR="00710C9B">
        <w:rPr>
          <w:rFonts w:ascii="Times New Roman" w:hAnsi="Times New Roman" w:cs="Times New Roman"/>
          <w:sz w:val="24"/>
          <w:szCs w:val="24"/>
        </w:rPr>
        <w:t xml:space="preserve">(i.e. Hypsithermal, Altithermal) </w:t>
      </w:r>
      <w:r w:rsidR="003E681E">
        <w:rPr>
          <w:rFonts w:ascii="Times New Roman" w:hAnsi="Times New Roman" w:cs="Times New Roman"/>
          <w:sz w:val="24"/>
          <w:szCs w:val="24"/>
        </w:rPr>
        <w:t>and its effects on the landscape dynamics of inhabiting populations is often given</w:t>
      </w:r>
      <w:r w:rsidR="0080009E">
        <w:rPr>
          <w:rFonts w:ascii="Times New Roman" w:hAnsi="Times New Roman" w:cs="Times New Roman"/>
          <w:sz w:val="24"/>
          <w:szCs w:val="24"/>
        </w:rPr>
        <w:t xml:space="preserve"> credence </w:t>
      </w:r>
      <w:r w:rsidR="003E681E">
        <w:rPr>
          <w:rFonts w:ascii="Times New Roman" w:hAnsi="Times New Roman" w:cs="Times New Roman"/>
          <w:sz w:val="24"/>
          <w:szCs w:val="24"/>
        </w:rPr>
        <w:t>as a major factor in</w:t>
      </w:r>
      <w:r w:rsidR="0080009E">
        <w:rPr>
          <w:rFonts w:ascii="Times New Roman" w:hAnsi="Times New Roman" w:cs="Times New Roman"/>
          <w:sz w:val="24"/>
          <w:szCs w:val="24"/>
        </w:rPr>
        <w:t xml:space="preserve"> the </w:t>
      </w:r>
      <w:r w:rsidR="00BC3B28">
        <w:rPr>
          <w:rFonts w:ascii="Times New Roman" w:hAnsi="Times New Roman" w:cs="Times New Roman"/>
          <w:sz w:val="24"/>
          <w:szCs w:val="24"/>
        </w:rPr>
        <w:t>origins of complexity</w:t>
      </w:r>
      <w:r w:rsidR="0080009E">
        <w:rPr>
          <w:rFonts w:ascii="Times New Roman" w:hAnsi="Times New Roman" w:cs="Times New Roman"/>
          <w:sz w:val="24"/>
          <w:szCs w:val="24"/>
        </w:rPr>
        <w:t>,</w:t>
      </w:r>
      <w:r w:rsidR="00BC3B28">
        <w:rPr>
          <w:rFonts w:ascii="Times New Roman" w:hAnsi="Times New Roman" w:cs="Times New Roman"/>
          <w:sz w:val="24"/>
          <w:szCs w:val="24"/>
        </w:rPr>
        <w:t xml:space="preserve"> </w:t>
      </w:r>
      <w:r w:rsidR="0080009E">
        <w:rPr>
          <w:rFonts w:ascii="Times New Roman" w:hAnsi="Times New Roman" w:cs="Times New Roman"/>
          <w:sz w:val="24"/>
          <w:szCs w:val="24"/>
        </w:rPr>
        <w:t>despite hunter-gatherers being less susceptible to that change than later agriculturalists (Gamble 2005:93).</w:t>
      </w:r>
    </w:p>
    <w:p w14:paraId="00DAD67A" w14:textId="7E8955E4" w:rsidR="0020328C" w:rsidRDefault="004621B6" w:rsidP="00F767A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6849EE">
        <w:rPr>
          <w:rFonts w:ascii="Times New Roman" w:hAnsi="Times New Roman" w:cs="Times New Roman"/>
          <w:sz w:val="24"/>
          <w:szCs w:val="24"/>
        </w:rPr>
        <w:t xml:space="preserve">archaeological record of the </w:t>
      </w:r>
      <w:r>
        <w:rPr>
          <w:rFonts w:ascii="Times New Roman" w:hAnsi="Times New Roman" w:cs="Times New Roman"/>
          <w:sz w:val="24"/>
          <w:szCs w:val="24"/>
        </w:rPr>
        <w:t xml:space="preserve">area </w:t>
      </w:r>
      <w:r w:rsidR="006849EE">
        <w:rPr>
          <w:rFonts w:ascii="Times New Roman" w:hAnsi="Times New Roman" w:cs="Times New Roman"/>
          <w:sz w:val="24"/>
          <w:szCs w:val="24"/>
        </w:rPr>
        <w:t>surrounding</w:t>
      </w:r>
      <w:r>
        <w:rPr>
          <w:rFonts w:ascii="Times New Roman" w:hAnsi="Times New Roman" w:cs="Times New Roman"/>
          <w:sz w:val="24"/>
          <w:szCs w:val="24"/>
        </w:rPr>
        <w:t xml:space="preserve"> </w:t>
      </w:r>
      <w:r w:rsidR="00E119DC">
        <w:rPr>
          <w:rFonts w:ascii="Times New Roman" w:hAnsi="Times New Roman" w:cs="Times New Roman"/>
          <w:sz w:val="24"/>
          <w:szCs w:val="24"/>
        </w:rPr>
        <w:t>t</w:t>
      </w:r>
      <w:r w:rsidR="00381249">
        <w:rPr>
          <w:rFonts w:ascii="Times New Roman" w:hAnsi="Times New Roman" w:cs="Times New Roman"/>
          <w:sz w:val="24"/>
          <w:szCs w:val="24"/>
        </w:rPr>
        <w:t>he Kisatchie National Forest</w:t>
      </w:r>
      <w:r>
        <w:rPr>
          <w:rFonts w:ascii="Times New Roman" w:hAnsi="Times New Roman" w:cs="Times New Roman"/>
          <w:sz w:val="24"/>
          <w:szCs w:val="24"/>
        </w:rPr>
        <w:t xml:space="preserve"> </w:t>
      </w:r>
      <w:r w:rsidR="00B60806">
        <w:rPr>
          <w:rFonts w:ascii="Times New Roman" w:hAnsi="Times New Roman" w:cs="Times New Roman"/>
          <w:sz w:val="24"/>
          <w:szCs w:val="24"/>
        </w:rPr>
        <w:t>suggests it was</w:t>
      </w:r>
      <w:r w:rsidR="003E681E">
        <w:rPr>
          <w:rFonts w:ascii="Times New Roman" w:hAnsi="Times New Roman" w:cs="Times New Roman"/>
          <w:sz w:val="24"/>
          <w:szCs w:val="24"/>
        </w:rPr>
        <w:t xml:space="preserve"> </w:t>
      </w:r>
      <w:r>
        <w:rPr>
          <w:rFonts w:ascii="Times New Roman" w:hAnsi="Times New Roman" w:cs="Times New Roman"/>
          <w:sz w:val="24"/>
          <w:szCs w:val="24"/>
        </w:rPr>
        <w:t xml:space="preserve">peripheral </w:t>
      </w:r>
      <w:r w:rsidR="00B60806">
        <w:rPr>
          <w:rFonts w:ascii="Times New Roman" w:hAnsi="Times New Roman" w:cs="Times New Roman"/>
          <w:sz w:val="24"/>
          <w:szCs w:val="24"/>
        </w:rPr>
        <w:t xml:space="preserve">to the areas of primary settlement and regular use by </w:t>
      </w:r>
      <w:r>
        <w:rPr>
          <w:rFonts w:ascii="Times New Roman" w:hAnsi="Times New Roman" w:cs="Times New Roman"/>
          <w:sz w:val="24"/>
          <w:szCs w:val="24"/>
        </w:rPr>
        <w:t>prehistoric populations during this time</w:t>
      </w:r>
      <w:r w:rsidR="006849EE">
        <w:rPr>
          <w:rFonts w:ascii="Times New Roman" w:hAnsi="Times New Roman" w:cs="Times New Roman"/>
          <w:sz w:val="24"/>
          <w:szCs w:val="24"/>
        </w:rPr>
        <w:t xml:space="preserve"> (</w:t>
      </w:r>
      <w:r w:rsidR="00B60806">
        <w:rPr>
          <w:rFonts w:ascii="Times New Roman" w:hAnsi="Times New Roman" w:cs="Times New Roman"/>
          <w:sz w:val="24"/>
          <w:szCs w:val="24"/>
        </w:rPr>
        <w:t>Anderson and Smith</w:t>
      </w:r>
      <w:r w:rsidR="006849EE">
        <w:rPr>
          <w:rFonts w:ascii="Times New Roman" w:hAnsi="Times New Roman" w:cs="Times New Roman"/>
          <w:sz w:val="24"/>
          <w:szCs w:val="24"/>
        </w:rPr>
        <w:t xml:space="preserve"> 2003:369</w:t>
      </w:r>
      <w:r w:rsidR="006849EE" w:rsidRPr="007C17BA">
        <w:rPr>
          <w:rFonts w:ascii="Times New Roman" w:hAnsi="Times New Roman" w:cs="Times New Roman"/>
          <w:sz w:val="24"/>
          <w:szCs w:val="24"/>
        </w:rPr>
        <w:t>)</w:t>
      </w:r>
      <w:r w:rsidRPr="007C17BA">
        <w:rPr>
          <w:rFonts w:ascii="Times New Roman" w:hAnsi="Times New Roman" w:cs="Times New Roman"/>
          <w:sz w:val="24"/>
          <w:szCs w:val="24"/>
        </w:rPr>
        <w:t>.</w:t>
      </w:r>
      <w:r w:rsidR="006849EE" w:rsidRPr="007C17BA">
        <w:rPr>
          <w:rFonts w:ascii="Times New Roman" w:hAnsi="Times New Roman" w:cs="Times New Roman"/>
          <w:sz w:val="24"/>
          <w:szCs w:val="24"/>
        </w:rPr>
        <w:t xml:space="preserve">  </w:t>
      </w:r>
      <w:r w:rsidR="004C4537" w:rsidRPr="00A74CC5">
        <w:rPr>
          <w:rFonts w:ascii="Times New Roman" w:hAnsi="Times New Roman" w:cs="Times New Roman"/>
          <w:sz w:val="24"/>
          <w:szCs w:val="24"/>
        </w:rPr>
        <w:t xml:space="preserve">An alternative explanation </w:t>
      </w:r>
      <w:r w:rsidR="00A74CC5">
        <w:rPr>
          <w:rFonts w:ascii="Times New Roman" w:hAnsi="Times New Roman" w:cs="Times New Roman"/>
          <w:sz w:val="24"/>
          <w:szCs w:val="24"/>
        </w:rPr>
        <w:t xml:space="preserve">for the local record </w:t>
      </w:r>
      <w:r w:rsidR="004C4537" w:rsidRPr="00A74CC5">
        <w:rPr>
          <w:rFonts w:ascii="Times New Roman" w:hAnsi="Times New Roman" w:cs="Times New Roman"/>
          <w:sz w:val="24"/>
          <w:szCs w:val="24"/>
        </w:rPr>
        <w:t xml:space="preserve">favors undetected deeply stratified Middle Archaic deposits as a result of the circumscription of Middle Archaic peoples to a </w:t>
      </w:r>
      <w:r w:rsidR="00A74CC5" w:rsidRPr="00A74CC5">
        <w:rPr>
          <w:rFonts w:ascii="Times New Roman" w:hAnsi="Times New Roman" w:cs="Times New Roman"/>
          <w:sz w:val="24"/>
          <w:szCs w:val="24"/>
        </w:rPr>
        <w:t>more favorable riverine setting.</w:t>
      </w:r>
      <w:r w:rsidR="004C4537" w:rsidRPr="00A74CC5">
        <w:rPr>
          <w:rFonts w:ascii="Times New Roman" w:hAnsi="Times New Roman" w:cs="Times New Roman"/>
          <w:sz w:val="24"/>
          <w:szCs w:val="24"/>
        </w:rPr>
        <w:t xml:space="preserve"> </w:t>
      </w:r>
      <w:r w:rsidR="00A74CC5" w:rsidRPr="00A74CC5">
        <w:rPr>
          <w:rFonts w:ascii="Times New Roman" w:hAnsi="Times New Roman" w:cs="Times New Roman"/>
          <w:sz w:val="24"/>
          <w:szCs w:val="24"/>
        </w:rPr>
        <w:t xml:space="preserve"> The emphasis on lowlands </w:t>
      </w:r>
      <w:r w:rsidR="00A74CC5">
        <w:rPr>
          <w:rFonts w:ascii="Times New Roman" w:hAnsi="Times New Roman" w:cs="Times New Roman"/>
          <w:sz w:val="24"/>
          <w:szCs w:val="24"/>
        </w:rPr>
        <w:t>is</w:t>
      </w:r>
      <w:r w:rsidR="00A74CC5" w:rsidRPr="00A74CC5">
        <w:rPr>
          <w:rFonts w:ascii="Times New Roman" w:hAnsi="Times New Roman" w:cs="Times New Roman"/>
          <w:sz w:val="24"/>
          <w:szCs w:val="24"/>
        </w:rPr>
        <w:t xml:space="preserve"> a</w:t>
      </w:r>
      <w:r w:rsidR="004C4537" w:rsidRPr="00A74CC5">
        <w:rPr>
          <w:rFonts w:ascii="Times New Roman" w:hAnsi="Times New Roman" w:cs="Times New Roman"/>
          <w:sz w:val="24"/>
          <w:szCs w:val="24"/>
        </w:rPr>
        <w:t xml:space="preserve"> response to the environmental expression of the Hypsithermal </w:t>
      </w:r>
      <w:r w:rsidR="00400442">
        <w:rPr>
          <w:rFonts w:ascii="Times New Roman" w:hAnsi="Times New Roman" w:cs="Times New Roman"/>
          <w:sz w:val="24"/>
          <w:szCs w:val="24"/>
        </w:rPr>
        <w:t>during which</w:t>
      </w:r>
      <w:r w:rsidR="00E0278E" w:rsidRPr="00A74CC5">
        <w:rPr>
          <w:rFonts w:ascii="Times New Roman" w:hAnsi="Times New Roman" w:cs="Times New Roman"/>
          <w:sz w:val="24"/>
          <w:szCs w:val="24"/>
        </w:rPr>
        <w:t xml:space="preserve"> </w:t>
      </w:r>
      <w:r w:rsidR="004C4537" w:rsidRPr="00A74CC5">
        <w:rPr>
          <w:rFonts w:ascii="Times New Roman" w:hAnsi="Times New Roman" w:cs="Times New Roman"/>
          <w:sz w:val="24"/>
          <w:szCs w:val="24"/>
        </w:rPr>
        <w:t xml:space="preserve">the uplands </w:t>
      </w:r>
      <w:r w:rsidR="00E0278E">
        <w:rPr>
          <w:rFonts w:ascii="Times New Roman" w:hAnsi="Times New Roman" w:cs="Times New Roman"/>
          <w:sz w:val="24"/>
          <w:szCs w:val="24"/>
        </w:rPr>
        <w:t xml:space="preserve">are assumed to have </w:t>
      </w:r>
      <w:r w:rsidR="00E0278E" w:rsidRPr="00A74CC5">
        <w:rPr>
          <w:rFonts w:ascii="Times New Roman" w:hAnsi="Times New Roman" w:cs="Times New Roman"/>
          <w:sz w:val="24"/>
          <w:szCs w:val="24"/>
        </w:rPr>
        <w:t>bec</w:t>
      </w:r>
      <w:r w:rsidR="00E0278E">
        <w:rPr>
          <w:rFonts w:ascii="Times New Roman" w:hAnsi="Times New Roman" w:cs="Times New Roman"/>
          <w:sz w:val="24"/>
          <w:szCs w:val="24"/>
        </w:rPr>
        <w:t>o</w:t>
      </w:r>
      <w:r w:rsidR="00E0278E" w:rsidRPr="00A74CC5">
        <w:rPr>
          <w:rFonts w:ascii="Times New Roman" w:hAnsi="Times New Roman" w:cs="Times New Roman"/>
          <w:sz w:val="24"/>
          <w:szCs w:val="24"/>
        </w:rPr>
        <w:t xml:space="preserve">me </w:t>
      </w:r>
      <w:r w:rsidR="004C4537" w:rsidRPr="00A74CC5">
        <w:rPr>
          <w:rFonts w:ascii="Times New Roman" w:hAnsi="Times New Roman" w:cs="Times New Roman"/>
          <w:sz w:val="24"/>
          <w:szCs w:val="24"/>
        </w:rPr>
        <w:t xml:space="preserve">less favorable </w:t>
      </w:r>
      <w:r w:rsidR="00E0278E">
        <w:rPr>
          <w:rFonts w:ascii="Times New Roman" w:hAnsi="Times New Roman" w:cs="Times New Roman"/>
          <w:sz w:val="24"/>
          <w:szCs w:val="24"/>
        </w:rPr>
        <w:t xml:space="preserve">for human settlement </w:t>
      </w:r>
      <w:r w:rsidR="004C4537" w:rsidRPr="00A74CC5">
        <w:rPr>
          <w:rFonts w:ascii="Times New Roman" w:hAnsi="Times New Roman" w:cs="Times New Roman"/>
          <w:sz w:val="24"/>
          <w:szCs w:val="24"/>
        </w:rPr>
        <w:t>due to heightened temperatures</w:t>
      </w:r>
      <w:r w:rsidR="00E0278E">
        <w:rPr>
          <w:rFonts w:ascii="Times New Roman" w:hAnsi="Times New Roman" w:cs="Times New Roman"/>
          <w:sz w:val="24"/>
          <w:szCs w:val="24"/>
        </w:rPr>
        <w:t xml:space="preserve"> and changes in rainfall</w:t>
      </w:r>
      <w:r w:rsidR="004C4537" w:rsidRPr="00A74CC5">
        <w:rPr>
          <w:rFonts w:ascii="Times New Roman" w:hAnsi="Times New Roman" w:cs="Times New Roman"/>
          <w:sz w:val="24"/>
          <w:szCs w:val="24"/>
        </w:rPr>
        <w:t xml:space="preserve"> (Brown 1985; Sassaman 1995:182).</w:t>
      </w:r>
      <w:r w:rsidR="00872C7A">
        <w:rPr>
          <w:rFonts w:ascii="Times New Roman" w:hAnsi="Times New Roman" w:cs="Times New Roman"/>
          <w:sz w:val="24"/>
          <w:szCs w:val="24"/>
        </w:rPr>
        <w:t xml:space="preserve"> </w:t>
      </w:r>
      <w:r w:rsidR="00611F0D">
        <w:rPr>
          <w:rFonts w:ascii="Times New Roman" w:hAnsi="Times New Roman" w:cs="Times New Roman"/>
          <w:sz w:val="24"/>
          <w:szCs w:val="24"/>
        </w:rPr>
        <w:t xml:space="preserve"> </w:t>
      </w:r>
      <w:r w:rsidR="006849EE">
        <w:rPr>
          <w:rFonts w:ascii="Times New Roman" w:hAnsi="Times New Roman" w:cs="Times New Roman"/>
          <w:sz w:val="24"/>
          <w:szCs w:val="24"/>
        </w:rPr>
        <w:t xml:space="preserve">Evidence for increased settlement permanence in the form of larger sites, midden deposits, storage pits, </w:t>
      </w:r>
      <w:r w:rsidR="00F93255">
        <w:rPr>
          <w:rFonts w:ascii="Times New Roman" w:hAnsi="Times New Roman" w:cs="Times New Roman"/>
          <w:sz w:val="24"/>
          <w:szCs w:val="24"/>
        </w:rPr>
        <w:t xml:space="preserve">prepared surfaces, and </w:t>
      </w:r>
      <w:r w:rsidR="006849EE">
        <w:rPr>
          <w:rFonts w:ascii="Times New Roman" w:hAnsi="Times New Roman" w:cs="Times New Roman"/>
          <w:sz w:val="24"/>
          <w:szCs w:val="24"/>
        </w:rPr>
        <w:t>formalized burials and ce</w:t>
      </w:r>
      <w:r w:rsidR="00400442">
        <w:rPr>
          <w:rFonts w:ascii="Times New Roman" w:hAnsi="Times New Roman" w:cs="Times New Roman"/>
          <w:sz w:val="24"/>
          <w:szCs w:val="24"/>
        </w:rPr>
        <w:t>meteries</w:t>
      </w:r>
      <w:r w:rsidR="006849EE">
        <w:rPr>
          <w:rFonts w:ascii="Times New Roman" w:hAnsi="Times New Roman" w:cs="Times New Roman"/>
          <w:sz w:val="24"/>
          <w:szCs w:val="24"/>
        </w:rPr>
        <w:t xml:space="preserve"> </w:t>
      </w:r>
      <w:r w:rsidR="00F93255">
        <w:rPr>
          <w:rFonts w:ascii="Times New Roman" w:hAnsi="Times New Roman" w:cs="Times New Roman"/>
          <w:sz w:val="24"/>
          <w:szCs w:val="24"/>
        </w:rPr>
        <w:t>occur</w:t>
      </w:r>
      <w:r w:rsidR="00400442">
        <w:rPr>
          <w:rFonts w:ascii="Times New Roman" w:hAnsi="Times New Roman" w:cs="Times New Roman"/>
          <w:sz w:val="24"/>
          <w:szCs w:val="24"/>
        </w:rPr>
        <w:t>s</w:t>
      </w:r>
      <w:r w:rsidR="00F93255">
        <w:rPr>
          <w:rFonts w:ascii="Times New Roman" w:hAnsi="Times New Roman" w:cs="Times New Roman"/>
          <w:sz w:val="24"/>
          <w:szCs w:val="24"/>
        </w:rPr>
        <w:t xml:space="preserve"> at greater frequency </w:t>
      </w:r>
      <w:r w:rsidR="00F93255">
        <w:rPr>
          <w:rFonts w:ascii="Times New Roman" w:hAnsi="Times New Roman" w:cs="Times New Roman"/>
          <w:sz w:val="24"/>
          <w:szCs w:val="24"/>
        </w:rPr>
        <w:lastRenderedPageBreak/>
        <w:t>in the eastern portion of the state</w:t>
      </w:r>
      <w:r w:rsidR="00400442">
        <w:rPr>
          <w:rFonts w:ascii="Times New Roman" w:hAnsi="Times New Roman" w:cs="Times New Roman"/>
          <w:sz w:val="24"/>
          <w:szCs w:val="24"/>
        </w:rPr>
        <w:t>,</w:t>
      </w:r>
      <w:r w:rsidR="00F93255">
        <w:rPr>
          <w:rFonts w:ascii="Times New Roman" w:hAnsi="Times New Roman" w:cs="Times New Roman"/>
          <w:sz w:val="24"/>
          <w:szCs w:val="24"/>
        </w:rPr>
        <w:t xml:space="preserve"> where Watson </w:t>
      </w:r>
      <w:r w:rsidR="00F93255" w:rsidRPr="007C17BA">
        <w:rPr>
          <w:rFonts w:ascii="Times New Roman" w:hAnsi="Times New Roman" w:cs="Times New Roman"/>
          <w:sz w:val="24"/>
          <w:szCs w:val="24"/>
        </w:rPr>
        <w:t>Brake</w:t>
      </w:r>
      <w:r w:rsidR="003733E4" w:rsidRPr="007C17BA">
        <w:rPr>
          <w:rFonts w:ascii="Times New Roman" w:hAnsi="Times New Roman" w:cs="Times New Roman"/>
          <w:sz w:val="24"/>
          <w:szCs w:val="24"/>
        </w:rPr>
        <w:t>,</w:t>
      </w:r>
      <w:r w:rsidR="00F93255" w:rsidRPr="007C17BA">
        <w:rPr>
          <w:rFonts w:ascii="Times New Roman" w:hAnsi="Times New Roman" w:cs="Times New Roman"/>
          <w:sz w:val="24"/>
          <w:szCs w:val="24"/>
        </w:rPr>
        <w:t xml:space="preserve"> </w:t>
      </w:r>
      <w:r w:rsidR="004724BE" w:rsidRPr="007C17BA">
        <w:rPr>
          <w:rFonts w:ascii="Times New Roman" w:hAnsi="Times New Roman" w:cs="Times New Roman"/>
          <w:sz w:val="24"/>
          <w:szCs w:val="24"/>
        </w:rPr>
        <w:t>among</w:t>
      </w:r>
      <w:r w:rsidR="004724BE">
        <w:rPr>
          <w:rFonts w:ascii="Times New Roman" w:hAnsi="Times New Roman" w:cs="Times New Roman"/>
          <w:sz w:val="24"/>
          <w:szCs w:val="24"/>
        </w:rPr>
        <w:t xml:space="preserve"> other large Middle Archaic sites</w:t>
      </w:r>
      <w:r w:rsidR="007C17BA">
        <w:rPr>
          <w:rFonts w:ascii="Times New Roman" w:hAnsi="Times New Roman" w:cs="Times New Roman"/>
          <w:sz w:val="24"/>
          <w:szCs w:val="24"/>
        </w:rPr>
        <w:t>,</w:t>
      </w:r>
      <w:r w:rsidR="00400442">
        <w:rPr>
          <w:rFonts w:ascii="Times New Roman" w:hAnsi="Times New Roman" w:cs="Times New Roman"/>
          <w:sz w:val="24"/>
          <w:szCs w:val="24"/>
        </w:rPr>
        <w:t xml:space="preserve"> has</w:t>
      </w:r>
      <w:r w:rsidR="00697473">
        <w:rPr>
          <w:rFonts w:ascii="Times New Roman" w:hAnsi="Times New Roman" w:cs="Times New Roman"/>
          <w:sz w:val="24"/>
          <w:szCs w:val="24"/>
        </w:rPr>
        <w:t xml:space="preserve"> been recorded</w:t>
      </w:r>
      <w:r w:rsidR="00D75957">
        <w:rPr>
          <w:rFonts w:ascii="Times New Roman" w:hAnsi="Times New Roman" w:cs="Times New Roman"/>
          <w:sz w:val="24"/>
          <w:szCs w:val="24"/>
        </w:rPr>
        <w:t xml:space="preserve"> (</w:t>
      </w:r>
      <w:r w:rsidR="00E0278E">
        <w:rPr>
          <w:rFonts w:ascii="Times New Roman" w:hAnsi="Times New Roman" w:cs="Times New Roman"/>
          <w:sz w:val="24"/>
          <w:szCs w:val="24"/>
        </w:rPr>
        <w:t xml:space="preserve">Russo 1994, 1996; </w:t>
      </w:r>
      <w:r w:rsidR="00400442">
        <w:rPr>
          <w:rFonts w:ascii="Times New Roman" w:hAnsi="Times New Roman" w:cs="Times New Roman"/>
          <w:sz w:val="24"/>
          <w:szCs w:val="24"/>
        </w:rPr>
        <w:t xml:space="preserve">Sassaman and Anderson 2004; </w:t>
      </w:r>
      <w:r w:rsidR="00694944">
        <w:rPr>
          <w:rFonts w:ascii="Times New Roman" w:hAnsi="Times New Roman" w:cs="Times New Roman"/>
          <w:sz w:val="24"/>
          <w:szCs w:val="24"/>
        </w:rPr>
        <w:t>Saun</w:t>
      </w:r>
      <w:r w:rsidR="00400442">
        <w:rPr>
          <w:rFonts w:ascii="Times New Roman" w:hAnsi="Times New Roman" w:cs="Times New Roman"/>
          <w:sz w:val="24"/>
          <w:szCs w:val="24"/>
        </w:rPr>
        <w:t>ders 2010; Saunders et al. 2005</w:t>
      </w:r>
      <w:r w:rsidR="00D75957">
        <w:rPr>
          <w:rFonts w:ascii="Times New Roman" w:hAnsi="Times New Roman" w:cs="Times New Roman"/>
          <w:sz w:val="24"/>
          <w:szCs w:val="24"/>
        </w:rPr>
        <w:t>)</w:t>
      </w:r>
      <w:r w:rsidR="00F93255">
        <w:rPr>
          <w:rFonts w:ascii="Times New Roman" w:hAnsi="Times New Roman" w:cs="Times New Roman"/>
          <w:sz w:val="24"/>
          <w:szCs w:val="24"/>
        </w:rPr>
        <w:t>.</w:t>
      </w:r>
      <w:r w:rsidR="00611F0D">
        <w:rPr>
          <w:rFonts w:ascii="Times New Roman" w:hAnsi="Times New Roman" w:cs="Times New Roman"/>
          <w:sz w:val="24"/>
          <w:szCs w:val="24"/>
        </w:rPr>
        <w:t xml:space="preserve">  </w:t>
      </w:r>
      <w:r w:rsidR="00E0278E">
        <w:rPr>
          <w:rFonts w:ascii="Times New Roman" w:hAnsi="Times New Roman" w:cs="Times New Roman"/>
          <w:sz w:val="24"/>
          <w:szCs w:val="24"/>
        </w:rPr>
        <w:t xml:space="preserve">Recent </w:t>
      </w:r>
      <w:r w:rsidR="00DF47BF">
        <w:rPr>
          <w:rFonts w:ascii="Times New Roman" w:hAnsi="Times New Roman" w:cs="Times New Roman"/>
          <w:sz w:val="24"/>
          <w:szCs w:val="24"/>
        </w:rPr>
        <w:t xml:space="preserve">models </w:t>
      </w:r>
      <w:r w:rsidR="00E0278E">
        <w:rPr>
          <w:rFonts w:ascii="Times New Roman" w:hAnsi="Times New Roman" w:cs="Times New Roman"/>
          <w:sz w:val="24"/>
          <w:szCs w:val="24"/>
        </w:rPr>
        <w:t>have</w:t>
      </w:r>
      <w:r w:rsidR="00DF47BF">
        <w:rPr>
          <w:rFonts w:ascii="Times New Roman" w:hAnsi="Times New Roman" w:cs="Times New Roman"/>
          <w:sz w:val="24"/>
          <w:szCs w:val="24"/>
        </w:rPr>
        <w:t xml:space="preserve"> </w:t>
      </w:r>
      <w:r w:rsidR="00E0278E">
        <w:rPr>
          <w:rFonts w:ascii="Times New Roman" w:hAnsi="Times New Roman" w:cs="Times New Roman"/>
          <w:sz w:val="24"/>
          <w:szCs w:val="24"/>
        </w:rPr>
        <w:t>suggested that</w:t>
      </w:r>
      <w:r w:rsidR="00DF47BF">
        <w:rPr>
          <w:rFonts w:ascii="Times New Roman" w:hAnsi="Times New Roman" w:cs="Times New Roman"/>
          <w:sz w:val="24"/>
          <w:szCs w:val="24"/>
        </w:rPr>
        <w:t xml:space="preserve"> the layout of </w:t>
      </w:r>
      <w:r w:rsidR="00E0278E">
        <w:rPr>
          <w:rFonts w:ascii="Times New Roman" w:hAnsi="Times New Roman" w:cs="Times New Roman"/>
          <w:sz w:val="24"/>
          <w:szCs w:val="24"/>
        </w:rPr>
        <w:t xml:space="preserve">these </w:t>
      </w:r>
      <w:r w:rsidR="00DF47BF">
        <w:rPr>
          <w:rFonts w:ascii="Times New Roman" w:hAnsi="Times New Roman" w:cs="Times New Roman"/>
          <w:sz w:val="24"/>
          <w:szCs w:val="24"/>
        </w:rPr>
        <w:t xml:space="preserve">mound sites </w:t>
      </w:r>
      <w:r w:rsidR="00E0278E">
        <w:rPr>
          <w:rFonts w:ascii="Times New Roman" w:hAnsi="Times New Roman" w:cs="Times New Roman"/>
          <w:sz w:val="24"/>
          <w:szCs w:val="24"/>
        </w:rPr>
        <w:t>may have made use of a common architectural grammar</w:t>
      </w:r>
      <w:r w:rsidR="00DF47BF">
        <w:rPr>
          <w:rFonts w:ascii="Times New Roman" w:hAnsi="Times New Roman" w:cs="Times New Roman"/>
          <w:sz w:val="24"/>
          <w:szCs w:val="24"/>
        </w:rPr>
        <w:t xml:space="preserve"> </w:t>
      </w:r>
      <w:r w:rsidR="00E0278E">
        <w:rPr>
          <w:rFonts w:ascii="Times New Roman" w:hAnsi="Times New Roman" w:cs="Times New Roman"/>
          <w:sz w:val="24"/>
          <w:szCs w:val="24"/>
        </w:rPr>
        <w:t xml:space="preserve">and measurement system, given the similarities that have been observed </w:t>
      </w:r>
      <w:r w:rsidR="00DF47BF">
        <w:rPr>
          <w:rFonts w:ascii="Times New Roman" w:hAnsi="Times New Roman" w:cs="Times New Roman"/>
          <w:sz w:val="24"/>
          <w:szCs w:val="24"/>
        </w:rPr>
        <w:t xml:space="preserve">(e.g. </w:t>
      </w:r>
      <w:r w:rsidR="00400442">
        <w:rPr>
          <w:rFonts w:ascii="Times New Roman" w:hAnsi="Times New Roman" w:cs="Times New Roman"/>
          <w:sz w:val="24"/>
          <w:szCs w:val="24"/>
        </w:rPr>
        <w:t xml:space="preserve">Clark 2004; </w:t>
      </w:r>
      <w:r w:rsidR="00DF47BF">
        <w:rPr>
          <w:rFonts w:ascii="Times New Roman" w:hAnsi="Times New Roman" w:cs="Times New Roman"/>
          <w:sz w:val="24"/>
          <w:szCs w:val="24"/>
        </w:rPr>
        <w:t>Sassaman and Heckenberger 2004).</w:t>
      </w:r>
      <w:r w:rsidR="00E0278E">
        <w:rPr>
          <w:rFonts w:ascii="Times New Roman" w:hAnsi="Times New Roman" w:cs="Times New Roman"/>
          <w:sz w:val="24"/>
          <w:szCs w:val="24"/>
        </w:rPr>
        <w:t xml:space="preserve"> </w:t>
      </w:r>
      <w:r w:rsidR="00C55DD2">
        <w:rPr>
          <w:rFonts w:ascii="Times New Roman" w:hAnsi="Times New Roman" w:cs="Times New Roman"/>
          <w:sz w:val="24"/>
          <w:szCs w:val="24"/>
        </w:rPr>
        <w:t xml:space="preserve">With the examination of the mound groups in eastern Louisiana, </w:t>
      </w:r>
      <w:r w:rsidR="00BF4CC7">
        <w:rPr>
          <w:rFonts w:ascii="Times New Roman" w:hAnsi="Times New Roman" w:cs="Times New Roman"/>
          <w:sz w:val="24"/>
          <w:szCs w:val="24"/>
        </w:rPr>
        <w:t>archaeologists began to recognize more sites</w:t>
      </w:r>
      <w:r w:rsidR="00F950CD">
        <w:rPr>
          <w:rFonts w:ascii="Times New Roman" w:hAnsi="Times New Roman" w:cs="Times New Roman"/>
          <w:sz w:val="24"/>
          <w:szCs w:val="24"/>
        </w:rPr>
        <w:t xml:space="preserve"> in western Louisiana </w:t>
      </w:r>
      <w:r w:rsidR="00C55DD2">
        <w:rPr>
          <w:rFonts w:ascii="Times New Roman" w:hAnsi="Times New Roman" w:cs="Times New Roman"/>
          <w:sz w:val="24"/>
          <w:szCs w:val="24"/>
        </w:rPr>
        <w:t xml:space="preserve">of similar antiquity </w:t>
      </w:r>
      <w:r w:rsidR="00F950CD">
        <w:rPr>
          <w:rFonts w:ascii="Times New Roman" w:hAnsi="Times New Roman" w:cs="Times New Roman"/>
          <w:sz w:val="24"/>
          <w:szCs w:val="24"/>
        </w:rPr>
        <w:t xml:space="preserve">containing </w:t>
      </w:r>
      <w:r w:rsidR="00D37905">
        <w:rPr>
          <w:rFonts w:ascii="Times New Roman" w:hAnsi="Times New Roman" w:cs="Times New Roman"/>
          <w:sz w:val="24"/>
          <w:szCs w:val="24"/>
        </w:rPr>
        <w:t xml:space="preserve">Middle Archaic </w:t>
      </w:r>
      <w:r w:rsidR="00F950CD">
        <w:rPr>
          <w:rFonts w:ascii="Times New Roman" w:hAnsi="Times New Roman" w:cs="Times New Roman"/>
          <w:sz w:val="24"/>
          <w:szCs w:val="24"/>
        </w:rPr>
        <w:t xml:space="preserve">Sinner </w:t>
      </w:r>
      <w:r w:rsidR="001A39C7">
        <w:rPr>
          <w:rFonts w:ascii="Times New Roman" w:hAnsi="Times New Roman" w:cs="Times New Roman"/>
          <w:sz w:val="24"/>
          <w:szCs w:val="24"/>
        </w:rPr>
        <w:t xml:space="preserve">and Evans </w:t>
      </w:r>
      <w:r w:rsidR="00F950CD">
        <w:rPr>
          <w:rFonts w:ascii="Times New Roman" w:hAnsi="Times New Roman" w:cs="Times New Roman"/>
          <w:sz w:val="24"/>
          <w:szCs w:val="24"/>
        </w:rPr>
        <w:t>points</w:t>
      </w:r>
      <w:r w:rsidR="00DF47BF">
        <w:rPr>
          <w:rFonts w:ascii="Times New Roman" w:hAnsi="Times New Roman" w:cs="Times New Roman"/>
          <w:sz w:val="24"/>
          <w:szCs w:val="24"/>
        </w:rPr>
        <w:t xml:space="preserve"> (Russo 1996; Saunders and Allen</w:t>
      </w:r>
      <w:r w:rsidR="00C55DD2">
        <w:rPr>
          <w:rFonts w:ascii="Times New Roman" w:hAnsi="Times New Roman" w:cs="Times New Roman"/>
          <w:sz w:val="24"/>
          <w:szCs w:val="24"/>
        </w:rPr>
        <w:t xml:space="preserve"> 1997).</w:t>
      </w:r>
    </w:p>
    <w:p w14:paraId="6662AAA9" w14:textId="7D58F7A8" w:rsidR="00625CDF" w:rsidRDefault="00625CDF" w:rsidP="00F767AD">
      <w:pPr>
        <w:spacing w:line="480" w:lineRule="auto"/>
        <w:ind w:firstLine="720"/>
        <w:rPr>
          <w:rFonts w:ascii="Times New Roman" w:hAnsi="Times New Roman" w:cs="Times New Roman"/>
          <w:sz w:val="24"/>
          <w:szCs w:val="24"/>
        </w:rPr>
      </w:pPr>
      <w:r>
        <w:rPr>
          <w:rFonts w:ascii="Times New Roman" w:hAnsi="Times New Roman" w:cs="Times New Roman"/>
          <w:sz w:val="24"/>
          <w:szCs w:val="24"/>
        </w:rPr>
        <w:t>Technologically, stemmed hafted bifaces</w:t>
      </w:r>
      <w:r w:rsidR="001A39C7">
        <w:rPr>
          <w:rFonts w:ascii="Times New Roman" w:hAnsi="Times New Roman" w:cs="Times New Roman"/>
          <w:sz w:val="24"/>
          <w:szCs w:val="24"/>
        </w:rPr>
        <w:t xml:space="preserve"> in the form of Sinner and Evans points replace the corner notched points of the late Early Archaic.  </w:t>
      </w:r>
      <w:r w:rsidR="00F55676">
        <w:rPr>
          <w:rFonts w:ascii="Times New Roman" w:hAnsi="Times New Roman" w:cs="Times New Roman"/>
          <w:sz w:val="24"/>
          <w:szCs w:val="24"/>
        </w:rPr>
        <w:t>Sinner points, speculated to be an initial Middle Archaic type</w:t>
      </w:r>
      <w:r w:rsidR="00961722">
        <w:rPr>
          <w:rFonts w:ascii="Times New Roman" w:hAnsi="Times New Roman" w:cs="Times New Roman"/>
          <w:sz w:val="24"/>
          <w:szCs w:val="24"/>
        </w:rPr>
        <w:t>,</w:t>
      </w:r>
      <w:r w:rsidR="00F55676">
        <w:rPr>
          <w:rFonts w:ascii="Times New Roman" w:hAnsi="Times New Roman" w:cs="Times New Roman"/>
          <w:sz w:val="24"/>
          <w:szCs w:val="24"/>
        </w:rPr>
        <w:t xml:space="preserve"> dat</w:t>
      </w:r>
      <w:r w:rsidR="00961722">
        <w:rPr>
          <w:rFonts w:ascii="Times New Roman" w:hAnsi="Times New Roman" w:cs="Times New Roman"/>
          <w:sz w:val="24"/>
          <w:szCs w:val="24"/>
        </w:rPr>
        <w:t>e</w:t>
      </w:r>
      <w:r w:rsidR="00F55676">
        <w:rPr>
          <w:rFonts w:ascii="Times New Roman" w:hAnsi="Times New Roman" w:cs="Times New Roman"/>
          <w:sz w:val="24"/>
          <w:szCs w:val="24"/>
        </w:rPr>
        <w:t xml:space="preserve"> widely from ca. 9500 to 7800 cal B.P. (Thomas et al. 1997:25).</w:t>
      </w:r>
      <w:r w:rsidR="00961722">
        <w:rPr>
          <w:rFonts w:ascii="Times New Roman" w:hAnsi="Times New Roman" w:cs="Times New Roman"/>
          <w:sz w:val="24"/>
          <w:szCs w:val="24"/>
        </w:rPr>
        <w:t xml:space="preserve">  </w:t>
      </w:r>
      <w:r w:rsidR="00870589">
        <w:rPr>
          <w:rFonts w:ascii="Times New Roman" w:hAnsi="Times New Roman" w:cs="Times New Roman"/>
          <w:sz w:val="24"/>
          <w:szCs w:val="24"/>
        </w:rPr>
        <w:t>Distinguished by a short broad stem with the presence of two or more pairs of notches above the shoulders that could also be considered deep serrations</w:t>
      </w:r>
      <w:r w:rsidR="00D872EE">
        <w:rPr>
          <w:rFonts w:ascii="Times New Roman" w:hAnsi="Times New Roman" w:cs="Times New Roman"/>
          <w:sz w:val="24"/>
          <w:szCs w:val="24"/>
        </w:rPr>
        <w:t>, Sinner points resemble Kirk Stemmed and Kirk Serrated points</w:t>
      </w:r>
      <w:r w:rsidR="00851686">
        <w:rPr>
          <w:rFonts w:ascii="Times New Roman" w:hAnsi="Times New Roman" w:cs="Times New Roman"/>
          <w:sz w:val="24"/>
          <w:szCs w:val="24"/>
        </w:rPr>
        <w:t>,</w:t>
      </w:r>
      <w:r w:rsidR="00D872EE">
        <w:rPr>
          <w:rFonts w:ascii="Times New Roman" w:hAnsi="Times New Roman" w:cs="Times New Roman"/>
          <w:sz w:val="24"/>
          <w:szCs w:val="24"/>
        </w:rPr>
        <w:t xml:space="preserve"> which are not local to this area</w:t>
      </w:r>
      <w:r w:rsidR="00870589">
        <w:rPr>
          <w:rFonts w:ascii="Times New Roman" w:hAnsi="Times New Roman" w:cs="Times New Roman"/>
          <w:sz w:val="24"/>
          <w:szCs w:val="24"/>
        </w:rPr>
        <w:t xml:space="preserve"> (Morehead et al. 2002).  </w:t>
      </w:r>
      <w:r w:rsidR="00811A60">
        <w:rPr>
          <w:rFonts w:ascii="Times New Roman" w:hAnsi="Times New Roman" w:cs="Times New Roman"/>
          <w:sz w:val="24"/>
          <w:szCs w:val="24"/>
        </w:rPr>
        <w:t>Temporally proceeding</w:t>
      </w:r>
      <w:r w:rsidR="0099772D">
        <w:rPr>
          <w:rFonts w:ascii="Times New Roman" w:hAnsi="Times New Roman" w:cs="Times New Roman"/>
          <w:sz w:val="24"/>
          <w:szCs w:val="24"/>
        </w:rPr>
        <w:t xml:space="preserve"> Sinner points, Evans points </w:t>
      </w:r>
      <w:r w:rsidR="00484DA9">
        <w:rPr>
          <w:rFonts w:ascii="Times New Roman" w:hAnsi="Times New Roman" w:cs="Times New Roman"/>
          <w:sz w:val="24"/>
          <w:szCs w:val="24"/>
        </w:rPr>
        <w:t>display</w:t>
      </w:r>
      <w:r w:rsidR="0099772D">
        <w:rPr>
          <w:rFonts w:ascii="Times New Roman" w:hAnsi="Times New Roman" w:cs="Times New Roman"/>
          <w:sz w:val="24"/>
          <w:szCs w:val="24"/>
        </w:rPr>
        <w:t xml:space="preserve"> a similar morphology with the presence of deep single notches on either side of the blade as a defining characteristic (Morehead et al</w:t>
      </w:r>
      <w:r w:rsidR="00915362">
        <w:rPr>
          <w:rFonts w:ascii="Times New Roman" w:hAnsi="Times New Roman" w:cs="Times New Roman"/>
          <w:sz w:val="24"/>
          <w:szCs w:val="24"/>
        </w:rPr>
        <w:t>.</w:t>
      </w:r>
      <w:r w:rsidR="0099772D">
        <w:rPr>
          <w:rFonts w:ascii="Times New Roman" w:hAnsi="Times New Roman" w:cs="Times New Roman"/>
          <w:sz w:val="24"/>
          <w:szCs w:val="24"/>
        </w:rPr>
        <w:t xml:space="preserve"> 2002).  Restricted to Louisiana and southern Arkansas, Evans points provide an important link to the Middle Archaic mound sites in northeastern Louisiana and date from ca. 6000 and 5000 cal B.P. (</w:t>
      </w:r>
      <w:r w:rsidR="00A4402A">
        <w:rPr>
          <w:rFonts w:ascii="Times New Roman" w:hAnsi="Times New Roman" w:cs="Times New Roman"/>
          <w:sz w:val="24"/>
          <w:szCs w:val="24"/>
        </w:rPr>
        <w:t>Anderson and Smith 2003</w:t>
      </w:r>
      <w:r w:rsidR="0099772D">
        <w:rPr>
          <w:rFonts w:ascii="Times New Roman" w:hAnsi="Times New Roman" w:cs="Times New Roman"/>
          <w:sz w:val="24"/>
          <w:szCs w:val="24"/>
        </w:rPr>
        <w:t>:372</w:t>
      </w:r>
      <w:r w:rsidR="00B60806">
        <w:rPr>
          <w:rFonts w:ascii="Times New Roman" w:hAnsi="Times New Roman" w:cs="Times New Roman"/>
          <w:sz w:val="24"/>
          <w:szCs w:val="24"/>
        </w:rPr>
        <w:t>; Saunders and Allen 1997</w:t>
      </w:r>
      <w:r w:rsidR="0099772D">
        <w:rPr>
          <w:rFonts w:ascii="Times New Roman" w:hAnsi="Times New Roman" w:cs="Times New Roman"/>
          <w:sz w:val="24"/>
          <w:szCs w:val="24"/>
        </w:rPr>
        <w:t>).</w:t>
      </w:r>
    </w:p>
    <w:p w14:paraId="7239F2E7" w14:textId="362452FC" w:rsidR="00FD1209" w:rsidRDefault="0039684B" w:rsidP="00F767A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FD1209">
        <w:rPr>
          <w:rFonts w:ascii="Times New Roman" w:hAnsi="Times New Roman" w:cs="Times New Roman"/>
          <w:sz w:val="24"/>
          <w:szCs w:val="24"/>
        </w:rPr>
        <w:t>Late Archaic</w:t>
      </w:r>
      <w:r>
        <w:rPr>
          <w:rFonts w:ascii="Times New Roman" w:hAnsi="Times New Roman" w:cs="Times New Roman"/>
          <w:sz w:val="24"/>
          <w:szCs w:val="24"/>
        </w:rPr>
        <w:t xml:space="preserve"> period (5700 to 3200 cal B.P.)</w:t>
      </w:r>
      <w:r w:rsidR="00996ABF">
        <w:rPr>
          <w:rFonts w:ascii="Times New Roman" w:hAnsi="Times New Roman" w:cs="Times New Roman"/>
          <w:sz w:val="24"/>
          <w:szCs w:val="24"/>
        </w:rPr>
        <w:t xml:space="preserve"> represents </w:t>
      </w:r>
      <w:r w:rsidR="00B804F6">
        <w:rPr>
          <w:rFonts w:ascii="Times New Roman" w:hAnsi="Times New Roman" w:cs="Times New Roman"/>
          <w:sz w:val="24"/>
          <w:szCs w:val="24"/>
        </w:rPr>
        <w:t>the</w:t>
      </w:r>
      <w:r w:rsidR="00996ABF">
        <w:rPr>
          <w:rFonts w:ascii="Times New Roman" w:hAnsi="Times New Roman" w:cs="Times New Roman"/>
          <w:sz w:val="24"/>
          <w:szCs w:val="24"/>
        </w:rPr>
        <w:t xml:space="preserve"> stabilization of climatic and environmental parameters that carry over to present time</w:t>
      </w:r>
      <w:r w:rsidR="00C35719">
        <w:rPr>
          <w:rFonts w:ascii="Times New Roman" w:hAnsi="Times New Roman" w:cs="Times New Roman"/>
          <w:sz w:val="24"/>
          <w:szCs w:val="24"/>
        </w:rPr>
        <w:t>.  Modern values of</w:t>
      </w:r>
      <w:r w:rsidR="00996ABF">
        <w:rPr>
          <w:rFonts w:ascii="Times New Roman" w:hAnsi="Times New Roman" w:cs="Times New Roman"/>
          <w:sz w:val="24"/>
          <w:szCs w:val="24"/>
        </w:rPr>
        <w:t xml:space="preserve"> </w:t>
      </w:r>
      <w:r w:rsidR="00C35719">
        <w:rPr>
          <w:rFonts w:ascii="Times New Roman" w:hAnsi="Times New Roman" w:cs="Times New Roman"/>
          <w:sz w:val="24"/>
          <w:szCs w:val="24"/>
        </w:rPr>
        <w:t>temperature</w:t>
      </w:r>
      <w:r w:rsidR="00996ABF">
        <w:rPr>
          <w:rFonts w:ascii="Times New Roman" w:hAnsi="Times New Roman" w:cs="Times New Roman"/>
          <w:sz w:val="24"/>
          <w:szCs w:val="24"/>
        </w:rPr>
        <w:t>,</w:t>
      </w:r>
      <w:r w:rsidR="00C35719">
        <w:rPr>
          <w:rFonts w:ascii="Times New Roman" w:hAnsi="Times New Roman" w:cs="Times New Roman"/>
          <w:sz w:val="24"/>
          <w:szCs w:val="24"/>
        </w:rPr>
        <w:t xml:space="preserve"> precipitation rates,</w:t>
      </w:r>
      <w:r w:rsidR="00996ABF">
        <w:rPr>
          <w:rFonts w:ascii="Times New Roman" w:hAnsi="Times New Roman" w:cs="Times New Roman"/>
          <w:sz w:val="24"/>
          <w:szCs w:val="24"/>
        </w:rPr>
        <w:t xml:space="preserve"> sea </w:t>
      </w:r>
      <w:r w:rsidR="00C35719">
        <w:rPr>
          <w:rFonts w:ascii="Times New Roman" w:hAnsi="Times New Roman" w:cs="Times New Roman"/>
          <w:sz w:val="24"/>
          <w:szCs w:val="24"/>
        </w:rPr>
        <w:t xml:space="preserve">and lake </w:t>
      </w:r>
      <w:r w:rsidR="00996ABF">
        <w:rPr>
          <w:rFonts w:ascii="Times New Roman" w:hAnsi="Times New Roman" w:cs="Times New Roman"/>
          <w:sz w:val="24"/>
          <w:szCs w:val="24"/>
        </w:rPr>
        <w:t>level</w:t>
      </w:r>
      <w:r w:rsidR="00C35719">
        <w:rPr>
          <w:rFonts w:ascii="Times New Roman" w:hAnsi="Times New Roman" w:cs="Times New Roman"/>
          <w:sz w:val="24"/>
          <w:szCs w:val="24"/>
        </w:rPr>
        <w:t>s</w:t>
      </w:r>
      <w:r w:rsidR="00996ABF">
        <w:rPr>
          <w:rFonts w:ascii="Times New Roman" w:hAnsi="Times New Roman" w:cs="Times New Roman"/>
          <w:sz w:val="24"/>
          <w:szCs w:val="24"/>
        </w:rPr>
        <w:t>, and vegetation communities</w:t>
      </w:r>
      <w:r w:rsidR="00C35719">
        <w:rPr>
          <w:rFonts w:ascii="Times New Roman" w:hAnsi="Times New Roman" w:cs="Times New Roman"/>
          <w:sz w:val="24"/>
          <w:szCs w:val="24"/>
        </w:rPr>
        <w:t xml:space="preserve"> are approached during the onset of the Late Archaic</w:t>
      </w:r>
      <w:r w:rsidR="00996ABF">
        <w:rPr>
          <w:rFonts w:ascii="Times New Roman" w:hAnsi="Times New Roman" w:cs="Times New Roman"/>
          <w:sz w:val="24"/>
          <w:szCs w:val="24"/>
        </w:rPr>
        <w:t xml:space="preserve">.  </w:t>
      </w:r>
      <w:r w:rsidR="00EA0074">
        <w:rPr>
          <w:rFonts w:ascii="Times New Roman" w:hAnsi="Times New Roman" w:cs="Times New Roman"/>
          <w:sz w:val="24"/>
          <w:szCs w:val="24"/>
        </w:rPr>
        <w:t xml:space="preserve">The distinctive characteristics of the Middle Archaic proceed at a larger scale including greater mound building, long-distance exchange, and expanded warfare.  </w:t>
      </w:r>
      <w:r w:rsidR="00036724">
        <w:rPr>
          <w:rFonts w:ascii="Times New Roman" w:hAnsi="Times New Roman" w:cs="Times New Roman"/>
          <w:sz w:val="24"/>
          <w:szCs w:val="24"/>
        </w:rPr>
        <w:t>Such traits are exemplified within the great mound sites of eastern Louisiana including Poverty Point, Stallings Island, Indian Knoll</w:t>
      </w:r>
      <w:r w:rsidR="00A0646F">
        <w:rPr>
          <w:rFonts w:ascii="Times New Roman" w:hAnsi="Times New Roman" w:cs="Times New Roman"/>
          <w:sz w:val="24"/>
          <w:szCs w:val="24"/>
        </w:rPr>
        <w:t>,</w:t>
      </w:r>
      <w:r w:rsidR="00036724">
        <w:rPr>
          <w:rFonts w:ascii="Times New Roman" w:hAnsi="Times New Roman" w:cs="Times New Roman"/>
          <w:sz w:val="24"/>
          <w:szCs w:val="24"/>
        </w:rPr>
        <w:t xml:space="preserve"> and Old Copper</w:t>
      </w:r>
      <w:r w:rsidR="00A0646F">
        <w:rPr>
          <w:rFonts w:ascii="Times New Roman" w:hAnsi="Times New Roman" w:cs="Times New Roman"/>
          <w:sz w:val="24"/>
          <w:szCs w:val="24"/>
        </w:rPr>
        <w:t>,</w:t>
      </w:r>
      <w:r w:rsidR="002858DF">
        <w:rPr>
          <w:rFonts w:ascii="Times New Roman" w:hAnsi="Times New Roman" w:cs="Times New Roman"/>
          <w:sz w:val="24"/>
          <w:szCs w:val="24"/>
        </w:rPr>
        <w:t xml:space="preserve"> while other sites are discovered in all parts of the landscape suggesting an intensification of human population (Anderson 1996; </w:t>
      </w:r>
      <w:r w:rsidR="00484DA9">
        <w:rPr>
          <w:rFonts w:ascii="Times New Roman" w:hAnsi="Times New Roman" w:cs="Times New Roman"/>
          <w:sz w:val="24"/>
          <w:szCs w:val="24"/>
        </w:rPr>
        <w:t xml:space="preserve">Gibson 2010; </w:t>
      </w:r>
      <w:r w:rsidR="002858DF">
        <w:rPr>
          <w:rFonts w:ascii="Times New Roman" w:hAnsi="Times New Roman" w:cs="Times New Roman"/>
          <w:sz w:val="24"/>
          <w:szCs w:val="24"/>
        </w:rPr>
        <w:t>Griffin 1967; Smith 1986).</w:t>
      </w:r>
      <w:r w:rsidR="00036724">
        <w:rPr>
          <w:rFonts w:ascii="Times New Roman" w:hAnsi="Times New Roman" w:cs="Times New Roman"/>
          <w:sz w:val="24"/>
          <w:szCs w:val="24"/>
        </w:rPr>
        <w:t xml:space="preserve"> </w:t>
      </w:r>
    </w:p>
    <w:p w14:paraId="34288799" w14:textId="68877814" w:rsidR="00B4579F" w:rsidRDefault="00B4579F" w:rsidP="00F767A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w:t>
      </w:r>
      <w:r w:rsidR="002801F9">
        <w:rPr>
          <w:rFonts w:ascii="Times New Roman" w:hAnsi="Times New Roman" w:cs="Times New Roman"/>
          <w:sz w:val="24"/>
          <w:szCs w:val="24"/>
        </w:rPr>
        <w:t xml:space="preserve">Late Archaic </w:t>
      </w:r>
      <w:r>
        <w:rPr>
          <w:rFonts w:ascii="Times New Roman" w:hAnsi="Times New Roman" w:cs="Times New Roman"/>
          <w:sz w:val="24"/>
          <w:szCs w:val="24"/>
        </w:rPr>
        <w:t xml:space="preserve">phases have been identified in west-central Louisiana </w:t>
      </w:r>
      <w:r w:rsidR="00484DA9">
        <w:rPr>
          <w:rFonts w:ascii="Times New Roman" w:hAnsi="Times New Roman" w:cs="Times New Roman"/>
          <w:sz w:val="24"/>
          <w:szCs w:val="24"/>
        </w:rPr>
        <w:t>including</w:t>
      </w:r>
      <w:r>
        <w:rPr>
          <w:rFonts w:ascii="Times New Roman" w:hAnsi="Times New Roman" w:cs="Times New Roman"/>
          <w:sz w:val="24"/>
          <w:szCs w:val="24"/>
        </w:rPr>
        <w:t xml:space="preserve"> a range of dart point types, baked clay objects, and bannerstones (</w:t>
      </w:r>
      <w:r w:rsidR="00A4402A">
        <w:rPr>
          <w:rFonts w:ascii="Times New Roman" w:hAnsi="Times New Roman" w:cs="Times New Roman"/>
          <w:sz w:val="24"/>
          <w:szCs w:val="24"/>
        </w:rPr>
        <w:t>Anderson and Smith 2003</w:t>
      </w:r>
      <w:r>
        <w:rPr>
          <w:rFonts w:ascii="Times New Roman" w:hAnsi="Times New Roman" w:cs="Times New Roman"/>
          <w:sz w:val="24"/>
          <w:szCs w:val="24"/>
        </w:rPr>
        <w:t>:377; Morehead et al. 2002).  The Birds Creek phase follows the Evans culture of the Middle Archaic with the Dooley Branch point cluster appearing at the end.  Unifaces, ground stone</w:t>
      </w:r>
      <w:r w:rsidR="00DE0233">
        <w:rPr>
          <w:rFonts w:ascii="Times New Roman" w:hAnsi="Times New Roman" w:cs="Times New Roman"/>
          <w:sz w:val="24"/>
          <w:szCs w:val="24"/>
        </w:rPr>
        <w:t xml:space="preserve"> tools</w:t>
      </w:r>
      <w:r>
        <w:rPr>
          <w:rFonts w:ascii="Times New Roman" w:hAnsi="Times New Roman" w:cs="Times New Roman"/>
          <w:sz w:val="24"/>
          <w:szCs w:val="24"/>
        </w:rPr>
        <w:t>, and baked clay objects complete the known assemblage</w:t>
      </w:r>
      <w:r w:rsidR="00DE0233">
        <w:rPr>
          <w:rFonts w:ascii="Times New Roman" w:hAnsi="Times New Roman" w:cs="Times New Roman"/>
          <w:sz w:val="24"/>
          <w:szCs w:val="24"/>
        </w:rPr>
        <w:t>s</w:t>
      </w:r>
      <w:r>
        <w:rPr>
          <w:rFonts w:ascii="Times New Roman" w:hAnsi="Times New Roman" w:cs="Times New Roman"/>
          <w:sz w:val="24"/>
          <w:szCs w:val="24"/>
        </w:rPr>
        <w:t xml:space="preserve"> in the area.  The Leander phase </w:t>
      </w:r>
      <w:r w:rsidR="00DE0233">
        <w:rPr>
          <w:rFonts w:ascii="Times New Roman" w:hAnsi="Times New Roman" w:cs="Times New Roman"/>
          <w:sz w:val="24"/>
          <w:szCs w:val="24"/>
        </w:rPr>
        <w:t>exhibit</w:t>
      </w:r>
      <w:r>
        <w:rPr>
          <w:rFonts w:ascii="Times New Roman" w:hAnsi="Times New Roman" w:cs="Times New Roman"/>
          <w:sz w:val="24"/>
          <w:szCs w:val="24"/>
        </w:rPr>
        <w:t xml:space="preserve"> several point types includin</w:t>
      </w:r>
      <w:r w:rsidR="00055E1D">
        <w:rPr>
          <w:rFonts w:ascii="Times New Roman" w:hAnsi="Times New Roman" w:cs="Times New Roman"/>
          <w:sz w:val="24"/>
          <w:szCs w:val="24"/>
        </w:rPr>
        <w:t xml:space="preserve">g Motley, Epps, Delhi, Gary, </w:t>
      </w:r>
      <w:r>
        <w:rPr>
          <w:rFonts w:ascii="Times New Roman" w:hAnsi="Times New Roman" w:cs="Times New Roman"/>
          <w:sz w:val="24"/>
          <w:szCs w:val="24"/>
        </w:rPr>
        <w:t>Kent</w:t>
      </w:r>
      <w:r w:rsidR="00055E1D">
        <w:rPr>
          <w:rFonts w:ascii="Times New Roman" w:hAnsi="Times New Roman" w:cs="Times New Roman"/>
          <w:sz w:val="24"/>
          <w:szCs w:val="24"/>
        </w:rPr>
        <w:t>, and Calcasieu</w:t>
      </w:r>
      <w:r w:rsidR="00DE0233">
        <w:rPr>
          <w:rFonts w:ascii="Times New Roman" w:hAnsi="Times New Roman" w:cs="Times New Roman"/>
          <w:sz w:val="24"/>
          <w:szCs w:val="24"/>
        </w:rPr>
        <w:t>,</w:t>
      </w:r>
      <w:r>
        <w:rPr>
          <w:rFonts w:ascii="Times New Roman" w:hAnsi="Times New Roman" w:cs="Times New Roman"/>
          <w:sz w:val="24"/>
          <w:szCs w:val="24"/>
        </w:rPr>
        <w:t xml:space="preserve"> with </w:t>
      </w:r>
      <w:r w:rsidR="00055E1D">
        <w:rPr>
          <w:rFonts w:ascii="Times New Roman" w:hAnsi="Times New Roman" w:cs="Times New Roman"/>
          <w:sz w:val="24"/>
          <w:szCs w:val="24"/>
        </w:rPr>
        <w:t xml:space="preserve">bifaces commonly representing formal tools though ground stone is present (Morehead et al. 2002).  </w:t>
      </w:r>
      <w:r w:rsidR="00C5176D">
        <w:rPr>
          <w:rFonts w:ascii="Times New Roman" w:hAnsi="Times New Roman" w:cs="Times New Roman"/>
          <w:sz w:val="24"/>
          <w:szCs w:val="24"/>
        </w:rPr>
        <w:t>Sandstone manos and m</w:t>
      </w:r>
      <w:r w:rsidR="000D4A44">
        <w:rPr>
          <w:rFonts w:ascii="Times New Roman" w:hAnsi="Times New Roman" w:cs="Times New Roman"/>
          <w:sz w:val="24"/>
          <w:szCs w:val="24"/>
        </w:rPr>
        <w:t>e</w:t>
      </w:r>
      <w:r w:rsidR="00C5176D">
        <w:rPr>
          <w:rFonts w:ascii="Times New Roman" w:hAnsi="Times New Roman" w:cs="Times New Roman"/>
          <w:sz w:val="24"/>
          <w:szCs w:val="24"/>
        </w:rPr>
        <w:t>tates have been discovered at sites in the region suggesting plant processing, but</w:t>
      </w:r>
      <w:r w:rsidR="007C17BA">
        <w:rPr>
          <w:rFonts w:ascii="Times New Roman" w:hAnsi="Times New Roman" w:cs="Times New Roman"/>
          <w:sz w:val="24"/>
          <w:szCs w:val="24"/>
        </w:rPr>
        <w:t xml:space="preserve"> this activity appears to be occurring</w:t>
      </w:r>
      <w:r w:rsidR="00C5176D">
        <w:rPr>
          <w:rFonts w:ascii="Times New Roman" w:hAnsi="Times New Roman" w:cs="Times New Roman"/>
          <w:sz w:val="24"/>
          <w:szCs w:val="24"/>
        </w:rPr>
        <w:t xml:space="preserve"> at a limited level due to the paucity of these artifacts and </w:t>
      </w:r>
      <w:r w:rsidR="007C17BA">
        <w:rPr>
          <w:rFonts w:ascii="Times New Roman" w:hAnsi="Times New Roman" w:cs="Times New Roman"/>
          <w:sz w:val="24"/>
          <w:szCs w:val="24"/>
        </w:rPr>
        <w:t>the lack of</w:t>
      </w:r>
      <w:r w:rsidR="00C5176D">
        <w:rPr>
          <w:rFonts w:ascii="Times New Roman" w:hAnsi="Times New Roman" w:cs="Times New Roman"/>
          <w:sz w:val="24"/>
          <w:szCs w:val="24"/>
        </w:rPr>
        <w:t xml:space="preserve"> evidence for Eastern Agricultural Complex domesticates (Morehead et al. 1995).  </w:t>
      </w:r>
      <w:r w:rsidR="00055E1D">
        <w:rPr>
          <w:rFonts w:ascii="Times New Roman" w:hAnsi="Times New Roman" w:cs="Times New Roman"/>
          <w:sz w:val="24"/>
          <w:szCs w:val="24"/>
        </w:rPr>
        <w:t>The proximity</w:t>
      </w:r>
      <w:r w:rsidR="007C17BA">
        <w:rPr>
          <w:rFonts w:ascii="Times New Roman" w:hAnsi="Times New Roman" w:cs="Times New Roman"/>
          <w:sz w:val="24"/>
          <w:szCs w:val="24"/>
        </w:rPr>
        <w:t xml:space="preserve"> of </w:t>
      </w:r>
      <w:r w:rsidR="00E119DC">
        <w:rPr>
          <w:rFonts w:ascii="Times New Roman" w:hAnsi="Times New Roman" w:cs="Times New Roman"/>
          <w:sz w:val="24"/>
          <w:szCs w:val="24"/>
        </w:rPr>
        <w:t>t</w:t>
      </w:r>
      <w:r w:rsidR="00381249">
        <w:rPr>
          <w:rFonts w:ascii="Times New Roman" w:hAnsi="Times New Roman" w:cs="Times New Roman"/>
          <w:sz w:val="24"/>
          <w:szCs w:val="24"/>
        </w:rPr>
        <w:t>he Kisatchie National Forest</w:t>
      </w:r>
      <w:r w:rsidR="00055E1D">
        <w:rPr>
          <w:rFonts w:ascii="Times New Roman" w:hAnsi="Times New Roman" w:cs="Times New Roman"/>
          <w:sz w:val="24"/>
          <w:szCs w:val="24"/>
        </w:rPr>
        <w:t xml:space="preserve"> to the </w:t>
      </w:r>
      <w:r>
        <w:rPr>
          <w:rFonts w:ascii="Times New Roman" w:hAnsi="Times New Roman" w:cs="Times New Roman"/>
          <w:sz w:val="24"/>
          <w:szCs w:val="24"/>
        </w:rPr>
        <w:t xml:space="preserve">Poverty </w:t>
      </w:r>
      <w:r w:rsidR="00055E1D">
        <w:rPr>
          <w:rFonts w:ascii="Times New Roman" w:hAnsi="Times New Roman" w:cs="Times New Roman"/>
          <w:sz w:val="24"/>
          <w:szCs w:val="24"/>
        </w:rPr>
        <w:t>P</w:t>
      </w:r>
      <w:r>
        <w:rPr>
          <w:rFonts w:ascii="Times New Roman" w:hAnsi="Times New Roman" w:cs="Times New Roman"/>
          <w:sz w:val="24"/>
          <w:szCs w:val="24"/>
        </w:rPr>
        <w:t xml:space="preserve">oint </w:t>
      </w:r>
      <w:r w:rsidR="00055E1D">
        <w:rPr>
          <w:rFonts w:ascii="Times New Roman" w:hAnsi="Times New Roman" w:cs="Times New Roman"/>
          <w:sz w:val="24"/>
          <w:szCs w:val="24"/>
        </w:rPr>
        <w:t xml:space="preserve">complex in northeast Louisiana and the possible relationship </w:t>
      </w:r>
      <w:r w:rsidR="00055E1D">
        <w:rPr>
          <w:rFonts w:ascii="Times New Roman" w:hAnsi="Times New Roman" w:cs="Times New Roman"/>
          <w:sz w:val="24"/>
          <w:szCs w:val="24"/>
        </w:rPr>
        <w:lastRenderedPageBreak/>
        <w:t>between these peoples has not fully</w:t>
      </w:r>
      <w:r w:rsidR="005D25DD">
        <w:rPr>
          <w:rFonts w:ascii="Times New Roman" w:hAnsi="Times New Roman" w:cs="Times New Roman"/>
          <w:sz w:val="24"/>
          <w:szCs w:val="24"/>
        </w:rPr>
        <w:t xml:space="preserve"> </w:t>
      </w:r>
      <w:r w:rsidR="005D25DD" w:rsidRPr="007C17BA">
        <w:rPr>
          <w:rFonts w:ascii="Times New Roman" w:hAnsi="Times New Roman" w:cs="Times New Roman"/>
          <w:sz w:val="24"/>
          <w:szCs w:val="24"/>
        </w:rPr>
        <w:t>been</w:t>
      </w:r>
      <w:r w:rsidR="00055E1D" w:rsidRPr="007C17BA">
        <w:rPr>
          <w:rFonts w:ascii="Times New Roman" w:hAnsi="Times New Roman" w:cs="Times New Roman"/>
          <w:sz w:val="24"/>
          <w:szCs w:val="24"/>
        </w:rPr>
        <w:t xml:space="preserve"> explored</w:t>
      </w:r>
      <w:r w:rsidR="007C17BA" w:rsidRPr="007C17BA">
        <w:rPr>
          <w:rFonts w:ascii="Times New Roman" w:hAnsi="Times New Roman" w:cs="Times New Roman"/>
          <w:sz w:val="24"/>
          <w:szCs w:val="24"/>
        </w:rPr>
        <w:t>,</w:t>
      </w:r>
      <w:r w:rsidR="00055E1D" w:rsidRPr="007C17BA">
        <w:rPr>
          <w:rFonts w:ascii="Times New Roman" w:hAnsi="Times New Roman" w:cs="Times New Roman"/>
          <w:sz w:val="24"/>
          <w:szCs w:val="24"/>
        </w:rPr>
        <w:t xml:space="preserve"> though</w:t>
      </w:r>
      <w:r w:rsidR="00055E1D">
        <w:rPr>
          <w:rFonts w:ascii="Times New Roman" w:hAnsi="Times New Roman" w:cs="Times New Roman"/>
          <w:sz w:val="24"/>
          <w:szCs w:val="24"/>
        </w:rPr>
        <w:t xml:space="preserve"> it has been </w:t>
      </w:r>
      <w:r w:rsidR="005D25DD">
        <w:rPr>
          <w:rFonts w:ascii="Times New Roman" w:hAnsi="Times New Roman" w:cs="Times New Roman"/>
          <w:sz w:val="24"/>
          <w:szCs w:val="24"/>
        </w:rPr>
        <w:t xml:space="preserve">proposed </w:t>
      </w:r>
      <w:r w:rsidR="00055E1D">
        <w:rPr>
          <w:rFonts w:ascii="Times New Roman" w:hAnsi="Times New Roman" w:cs="Times New Roman"/>
          <w:sz w:val="24"/>
          <w:szCs w:val="24"/>
        </w:rPr>
        <w:t xml:space="preserve">that the Kisatchie National Forest area served as a procurement ground for lithic </w:t>
      </w:r>
      <w:r>
        <w:rPr>
          <w:rFonts w:ascii="Times New Roman" w:hAnsi="Times New Roman" w:cs="Times New Roman"/>
          <w:sz w:val="24"/>
          <w:szCs w:val="24"/>
        </w:rPr>
        <w:t>materials</w:t>
      </w:r>
      <w:r w:rsidR="00055E1D">
        <w:rPr>
          <w:rFonts w:ascii="Times New Roman" w:hAnsi="Times New Roman" w:cs="Times New Roman"/>
          <w:sz w:val="24"/>
          <w:szCs w:val="24"/>
        </w:rPr>
        <w:t xml:space="preserve"> and other resources</w:t>
      </w:r>
      <w:r>
        <w:rPr>
          <w:rFonts w:ascii="Times New Roman" w:hAnsi="Times New Roman" w:cs="Times New Roman"/>
          <w:sz w:val="24"/>
          <w:szCs w:val="24"/>
        </w:rPr>
        <w:t xml:space="preserve"> </w:t>
      </w:r>
      <w:r w:rsidR="00055E1D">
        <w:rPr>
          <w:rFonts w:ascii="Times New Roman" w:hAnsi="Times New Roman" w:cs="Times New Roman"/>
          <w:sz w:val="24"/>
          <w:szCs w:val="24"/>
        </w:rPr>
        <w:t>(</w:t>
      </w:r>
      <w:r w:rsidR="00A4402A">
        <w:rPr>
          <w:rFonts w:ascii="Times New Roman" w:hAnsi="Times New Roman" w:cs="Times New Roman"/>
          <w:sz w:val="24"/>
          <w:szCs w:val="24"/>
        </w:rPr>
        <w:t>Anderson and Smith 2003</w:t>
      </w:r>
      <w:r w:rsidR="00055E1D">
        <w:rPr>
          <w:rFonts w:ascii="Times New Roman" w:hAnsi="Times New Roman" w:cs="Times New Roman"/>
          <w:sz w:val="24"/>
          <w:szCs w:val="24"/>
        </w:rPr>
        <w:t>:382).</w:t>
      </w:r>
      <w:r>
        <w:rPr>
          <w:rFonts w:ascii="Times New Roman" w:hAnsi="Times New Roman" w:cs="Times New Roman"/>
          <w:sz w:val="24"/>
          <w:szCs w:val="24"/>
        </w:rPr>
        <w:t xml:space="preserve"> </w:t>
      </w:r>
    </w:p>
    <w:p w14:paraId="5C5A6AFA" w14:textId="77777777" w:rsidR="00BC0399" w:rsidRDefault="00BC0399" w:rsidP="00F767AD">
      <w:pPr>
        <w:spacing w:line="480" w:lineRule="auto"/>
        <w:ind w:firstLine="720"/>
        <w:rPr>
          <w:rFonts w:ascii="Times New Roman" w:hAnsi="Times New Roman" w:cs="Times New Roman"/>
          <w:sz w:val="24"/>
          <w:szCs w:val="24"/>
        </w:rPr>
      </w:pPr>
    </w:p>
    <w:p w14:paraId="13C6EACA" w14:textId="77777777" w:rsidR="0020328C" w:rsidRDefault="006B41CA" w:rsidP="00AB59C3">
      <w:pPr>
        <w:spacing w:line="480" w:lineRule="auto"/>
        <w:outlineLvl w:val="0"/>
        <w:rPr>
          <w:rFonts w:ascii="Times New Roman" w:hAnsi="Times New Roman" w:cs="Times New Roman"/>
          <w:b/>
          <w:sz w:val="24"/>
          <w:szCs w:val="24"/>
        </w:rPr>
      </w:pPr>
      <w:r w:rsidRPr="00D83F3B">
        <w:rPr>
          <w:rFonts w:ascii="Times New Roman" w:hAnsi="Times New Roman" w:cs="Times New Roman"/>
          <w:b/>
          <w:sz w:val="24"/>
          <w:szCs w:val="24"/>
        </w:rPr>
        <w:t>Woodland</w:t>
      </w:r>
    </w:p>
    <w:p w14:paraId="512A056C" w14:textId="284434B7" w:rsidR="00D83F3B" w:rsidRDefault="00D83F3B"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C5176D">
        <w:rPr>
          <w:rFonts w:ascii="Times New Roman" w:hAnsi="Times New Roman" w:cs="Times New Roman"/>
          <w:sz w:val="24"/>
          <w:szCs w:val="24"/>
        </w:rPr>
        <w:t>The Woodland period (3200 to 1000 cal B.P.)</w:t>
      </w:r>
      <w:r w:rsidR="007A231B">
        <w:rPr>
          <w:rFonts w:ascii="Times New Roman" w:hAnsi="Times New Roman" w:cs="Times New Roman"/>
          <w:sz w:val="24"/>
          <w:szCs w:val="24"/>
        </w:rPr>
        <w:t xml:space="preserve"> </w:t>
      </w:r>
      <w:r w:rsidR="00DE4697">
        <w:rPr>
          <w:rFonts w:ascii="Times New Roman" w:hAnsi="Times New Roman" w:cs="Times New Roman"/>
          <w:sz w:val="24"/>
          <w:szCs w:val="24"/>
        </w:rPr>
        <w:t>across the</w:t>
      </w:r>
      <w:r w:rsidR="007A231B">
        <w:rPr>
          <w:rFonts w:ascii="Times New Roman" w:hAnsi="Times New Roman" w:cs="Times New Roman"/>
          <w:sz w:val="24"/>
          <w:szCs w:val="24"/>
        </w:rPr>
        <w:t xml:space="preserve"> Eastern </w:t>
      </w:r>
      <w:r w:rsidR="00DE4697">
        <w:rPr>
          <w:rFonts w:ascii="Times New Roman" w:hAnsi="Times New Roman" w:cs="Times New Roman"/>
          <w:sz w:val="24"/>
          <w:szCs w:val="24"/>
        </w:rPr>
        <w:t>Woodlands</w:t>
      </w:r>
      <w:r w:rsidR="007A231B">
        <w:rPr>
          <w:rFonts w:ascii="Times New Roman" w:hAnsi="Times New Roman" w:cs="Times New Roman"/>
          <w:sz w:val="24"/>
          <w:szCs w:val="24"/>
        </w:rPr>
        <w:t xml:space="preserve"> sees the widespread adoption of domesticated plants, pottery</w:t>
      </w:r>
      <w:r w:rsidR="00A0646F">
        <w:rPr>
          <w:rFonts w:ascii="Times New Roman" w:hAnsi="Times New Roman" w:cs="Times New Roman"/>
          <w:sz w:val="24"/>
          <w:szCs w:val="24"/>
        </w:rPr>
        <w:t>,</w:t>
      </w:r>
      <w:r w:rsidR="007A231B">
        <w:rPr>
          <w:rFonts w:ascii="Times New Roman" w:hAnsi="Times New Roman" w:cs="Times New Roman"/>
          <w:sz w:val="24"/>
          <w:szCs w:val="24"/>
        </w:rPr>
        <w:t xml:space="preserve"> and burial mounds, </w:t>
      </w:r>
      <w:r w:rsidR="000D4A44">
        <w:rPr>
          <w:rFonts w:ascii="Times New Roman" w:hAnsi="Times New Roman" w:cs="Times New Roman"/>
          <w:sz w:val="24"/>
          <w:szCs w:val="24"/>
        </w:rPr>
        <w:t xml:space="preserve">along with a </w:t>
      </w:r>
      <w:r w:rsidR="007A231B">
        <w:rPr>
          <w:rFonts w:ascii="Times New Roman" w:hAnsi="Times New Roman" w:cs="Times New Roman"/>
          <w:sz w:val="24"/>
          <w:szCs w:val="24"/>
        </w:rPr>
        <w:t xml:space="preserve">continuance of many Late Archaic practices (Anderson and Mainfort 2002; </w:t>
      </w:r>
      <w:r w:rsidR="00DE0233">
        <w:rPr>
          <w:rFonts w:ascii="Times New Roman" w:hAnsi="Times New Roman" w:cs="Times New Roman"/>
          <w:sz w:val="24"/>
          <w:szCs w:val="24"/>
        </w:rPr>
        <w:t>Russo 1994; Saunders et al. 2005; Smith 1986; Steponaitis 1986</w:t>
      </w:r>
      <w:r w:rsidR="007A231B">
        <w:rPr>
          <w:rFonts w:ascii="Times New Roman" w:hAnsi="Times New Roman" w:cs="Times New Roman"/>
          <w:sz w:val="24"/>
          <w:szCs w:val="24"/>
        </w:rPr>
        <w:t>).</w:t>
      </w:r>
      <w:r w:rsidR="00DE4697">
        <w:rPr>
          <w:rFonts w:ascii="Times New Roman" w:hAnsi="Times New Roman" w:cs="Times New Roman"/>
          <w:sz w:val="24"/>
          <w:szCs w:val="24"/>
        </w:rPr>
        <w:t xml:space="preserve">  </w:t>
      </w:r>
      <w:r w:rsidR="00671B09">
        <w:rPr>
          <w:rFonts w:ascii="Times New Roman" w:hAnsi="Times New Roman" w:cs="Times New Roman"/>
          <w:sz w:val="24"/>
          <w:szCs w:val="24"/>
        </w:rPr>
        <w:t>The sub-periods of Early, Middle, and Late Woodland are defined largely by ceramic types, which locally in western Louisiana remain to be fully distinguished</w:t>
      </w:r>
      <w:r w:rsidR="00D416B1">
        <w:rPr>
          <w:rFonts w:ascii="Times New Roman" w:hAnsi="Times New Roman" w:cs="Times New Roman"/>
          <w:sz w:val="24"/>
          <w:szCs w:val="24"/>
        </w:rPr>
        <w:t xml:space="preserve"> (Hays and Weinstein 2010)</w:t>
      </w:r>
      <w:r w:rsidR="00671B09">
        <w:rPr>
          <w:rFonts w:ascii="Times New Roman" w:hAnsi="Times New Roman" w:cs="Times New Roman"/>
          <w:sz w:val="24"/>
          <w:szCs w:val="24"/>
        </w:rPr>
        <w:t xml:space="preserve">.  </w:t>
      </w:r>
    </w:p>
    <w:p w14:paraId="541EE95C" w14:textId="77777777" w:rsidR="00671B09" w:rsidRDefault="00671B09" w:rsidP="00D13CB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Early Woodland period </w:t>
      </w:r>
      <w:r w:rsidR="00D56C7D">
        <w:rPr>
          <w:rFonts w:ascii="Times New Roman" w:hAnsi="Times New Roman" w:cs="Times New Roman"/>
          <w:sz w:val="24"/>
          <w:szCs w:val="24"/>
        </w:rPr>
        <w:t>(3200 to 2200 cal B.P.</w:t>
      </w:r>
      <w:r w:rsidR="000D4A44">
        <w:rPr>
          <w:rFonts w:ascii="Times New Roman" w:hAnsi="Times New Roman" w:cs="Times New Roman"/>
          <w:sz w:val="24"/>
          <w:szCs w:val="24"/>
        </w:rPr>
        <w:t xml:space="preserve">) </w:t>
      </w:r>
      <w:r>
        <w:rPr>
          <w:rFonts w:ascii="Times New Roman" w:hAnsi="Times New Roman" w:cs="Times New Roman"/>
          <w:sz w:val="24"/>
          <w:szCs w:val="24"/>
        </w:rPr>
        <w:t>in Louisiana follows the collapse of the Poverty Point complex</w:t>
      </w:r>
      <w:r w:rsidR="00A0646F">
        <w:rPr>
          <w:rFonts w:ascii="Times New Roman" w:hAnsi="Times New Roman" w:cs="Times New Roman"/>
          <w:sz w:val="24"/>
          <w:szCs w:val="24"/>
        </w:rPr>
        <w:t>,</w:t>
      </w:r>
      <w:r>
        <w:rPr>
          <w:rFonts w:ascii="Times New Roman" w:hAnsi="Times New Roman" w:cs="Times New Roman"/>
          <w:sz w:val="24"/>
          <w:szCs w:val="24"/>
        </w:rPr>
        <w:t xml:space="preserve"> which may be related to the effects of the Sub-Boreal climatic episode </w:t>
      </w:r>
      <w:r w:rsidR="000D4A44">
        <w:rPr>
          <w:rFonts w:ascii="Times New Roman" w:hAnsi="Times New Roman" w:cs="Times New Roman"/>
          <w:sz w:val="24"/>
          <w:szCs w:val="24"/>
        </w:rPr>
        <w:t>i</w:t>
      </w:r>
      <w:r>
        <w:rPr>
          <w:rFonts w:ascii="Times New Roman" w:hAnsi="Times New Roman" w:cs="Times New Roman"/>
          <w:sz w:val="24"/>
          <w:szCs w:val="24"/>
        </w:rPr>
        <w:t xml:space="preserve">n Eastern North America. </w:t>
      </w:r>
      <w:r w:rsidR="00A0646F">
        <w:rPr>
          <w:rFonts w:ascii="Times New Roman" w:hAnsi="Times New Roman" w:cs="Times New Roman"/>
          <w:sz w:val="24"/>
          <w:szCs w:val="24"/>
        </w:rPr>
        <w:t xml:space="preserve"> </w:t>
      </w:r>
      <w:r>
        <w:rPr>
          <w:rFonts w:ascii="Times New Roman" w:hAnsi="Times New Roman" w:cs="Times New Roman"/>
          <w:sz w:val="24"/>
          <w:szCs w:val="24"/>
        </w:rPr>
        <w:t xml:space="preserve">This climatic episode represents two short-term cold events in </w:t>
      </w:r>
      <w:r w:rsidR="006B185A">
        <w:rPr>
          <w:rFonts w:ascii="Times New Roman" w:hAnsi="Times New Roman" w:cs="Times New Roman"/>
          <w:sz w:val="24"/>
          <w:szCs w:val="24"/>
        </w:rPr>
        <w:t xml:space="preserve">relatively </w:t>
      </w:r>
      <w:r>
        <w:rPr>
          <w:rFonts w:ascii="Times New Roman" w:hAnsi="Times New Roman" w:cs="Times New Roman"/>
          <w:sz w:val="24"/>
          <w:szCs w:val="24"/>
        </w:rPr>
        <w:t>quick succession to one another, some two t</w:t>
      </w:r>
      <w:r w:rsidR="00FA4303">
        <w:rPr>
          <w:rFonts w:ascii="Times New Roman" w:hAnsi="Times New Roman" w:cs="Times New Roman"/>
          <w:sz w:val="24"/>
          <w:szCs w:val="24"/>
        </w:rPr>
        <w:t>o</w:t>
      </w:r>
      <w:r>
        <w:rPr>
          <w:rFonts w:ascii="Times New Roman" w:hAnsi="Times New Roman" w:cs="Times New Roman"/>
          <w:sz w:val="24"/>
          <w:szCs w:val="24"/>
        </w:rPr>
        <w:t xml:space="preserve"> three centuries apart (Anderson 2001; Fiedel 2001).</w:t>
      </w:r>
      <w:r w:rsidR="00942AE3">
        <w:rPr>
          <w:rFonts w:ascii="Times New Roman" w:hAnsi="Times New Roman" w:cs="Times New Roman"/>
          <w:sz w:val="24"/>
          <w:szCs w:val="24"/>
        </w:rPr>
        <w:t xml:space="preserve">  While</w:t>
      </w:r>
      <w:r w:rsidR="00C467D5">
        <w:rPr>
          <w:rFonts w:ascii="Times New Roman" w:hAnsi="Times New Roman" w:cs="Times New Roman"/>
          <w:sz w:val="24"/>
          <w:szCs w:val="24"/>
        </w:rPr>
        <w:t xml:space="preserve"> the</w:t>
      </w:r>
      <w:r w:rsidR="00942AE3">
        <w:rPr>
          <w:rFonts w:ascii="Times New Roman" w:hAnsi="Times New Roman" w:cs="Times New Roman"/>
          <w:sz w:val="24"/>
          <w:szCs w:val="24"/>
        </w:rPr>
        <w:t xml:space="preserve"> Sub-Boreal episode likely stressed the environment, its effect alone was likely insufficient enough to cause the collapse of such a complex society.</w:t>
      </w:r>
    </w:p>
    <w:p w14:paraId="40EB4231" w14:textId="31CB87FE" w:rsidR="005A7297" w:rsidRDefault="005A7297" w:rsidP="00D13CBC">
      <w:pPr>
        <w:spacing w:line="480" w:lineRule="auto"/>
        <w:rPr>
          <w:rFonts w:ascii="Times New Roman" w:hAnsi="Times New Roman" w:cs="Times New Roman"/>
          <w:sz w:val="24"/>
          <w:szCs w:val="24"/>
        </w:rPr>
      </w:pPr>
      <w:r>
        <w:rPr>
          <w:rFonts w:ascii="Times New Roman" w:hAnsi="Times New Roman" w:cs="Times New Roman"/>
          <w:sz w:val="24"/>
          <w:szCs w:val="24"/>
        </w:rPr>
        <w:tab/>
        <w:t>Locally, the Tchefuncte culture corresponds to the Early Woodland period and i</w:t>
      </w:r>
      <w:r w:rsidR="00A0646F">
        <w:rPr>
          <w:rFonts w:ascii="Times New Roman" w:hAnsi="Times New Roman" w:cs="Times New Roman"/>
          <w:sz w:val="24"/>
          <w:szCs w:val="24"/>
        </w:rPr>
        <w:t>s</w:t>
      </w:r>
      <w:r>
        <w:rPr>
          <w:rFonts w:ascii="Times New Roman" w:hAnsi="Times New Roman" w:cs="Times New Roman"/>
          <w:sz w:val="24"/>
          <w:szCs w:val="24"/>
        </w:rPr>
        <w:t xml:space="preserve"> characterized by plain and incised ceramics with a temperless, laminated paste </w:t>
      </w:r>
      <w:r w:rsidR="00FE54B5">
        <w:rPr>
          <w:rFonts w:ascii="Times New Roman" w:hAnsi="Times New Roman" w:cs="Times New Roman"/>
          <w:sz w:val="24"/>
          <w:szCs w:val="24"/>
        </w:rPr>
        <w:t xml:space="preserve">along with notched rims </w:t>
      </w:r>
      <w:r>
        <w:rPr>
          <w:rFonts w:ascii="Times New Roman" w:hAnsi="Times New Roman" w:cs="Times New Roman"/>
          <w:sz w:val="24"/>
          <w:szCs w:val="24"/>
        </w:rPr>
        <w:t>(</w:t>
      </w:r>
      <w:r w:rsidR="00A4402A">
        <w:rPr>
          <w:rFonts w:ascii="Times New Roman" w:hAnsi="Times New Roman" w:cs="Times New Roman"/>
          <w:sz w:val="24"/>
          <w:szCs w:val="24"/>
        </w:rPr>
        <w:t>Anderson and Smith 2003</w:t>
      </w:r>
      <w:r>
        <w:rPr>
          <w:rFonts w:ascii="Times New Roman" w:hAnsi="Times New Roman" w:cs="Times New Roman"/>
          <w:sz w:val="24"/>
          <w:szCs w:val="24"/>
        </w:rPr>
        <w:t>:383</w:t>
      </w:r>
      <w:r w:rsidR="00603DB1">
        <w:rPr>
          <w:rFonts w:ascii="Times New Roman" w:hAnsi="Times New Roman" w:cs="Times New Roman"/>
          <w:sz w:val="24"/>
          <w:szCs w:val="24"/>
        </w:rPr>
        <w:t>; Hays and Weinstein 2010</w:t>
      </w:r>
      <w:r>
        <w:rPr>
          <w:rFonts w:ascii="Times New Roman" w:hAnsi="Times New Roman" w:cs="Times New Roman"/>
          <w:sz w:val="24"/>
          <w:szCs w:val="24"/>
        </w:rPr>
        <w:t xml:space="preserve">).  </w:t>
      </w:r>
      <w:r w:rsidR="00FE54B5">
        <w:rPr>
          <w:rFonts w:ascii="Times New Roman" w:hAnsi="Times New Roman" w:cs="Times New Roman"/>
          <w:sz w:val="24"/>
          <w:szCs w:val="24"/>
        </w:rPr>
        <w:lastRenderedPageBreak/>
        <w:t>Birds Creek and Dooley Branch cluster point</w:t>
      </w:r>
      <w:r w:rsidR="00FE54B5" w:rsidRPr="009028F0">
        <w:rPr>
          <w:rFonts w:ascii="Times New Roman" w:hAnsi="Times New Roman" w:cs="Times New Roman"/>
          <w:sz w:val="24"/>
          <w:szCs w:val="24"/>
        </w:rPr>
        <w:t>s</w:t>
      </w:r>
      <w:r w:rsidR="00A0646F" w:rsidRPr="009028F0">
        <w:rPr>
          <w:rFonts w:ascii="Times New Roman" w:hAnsi="Times New Roman" w:cs="Times New Roman"/>
          <w:sz w:val="24"/>
          <w:szCs w:val="24"/>
        </w:rPr>
        <w:t>,</w:t>
      </w:r>
      <w:r w:rsidR="00FE54B5">
        <w:rPr>
          <w:rFonts w:ascii="Times New Roman" w:hAnsi="Times New Roman" w:cs="Times New Roman"/>
          <w:sz w:val="24"/>
          <w:szCs w:val="24"/>
        </w:rPr>
        <w:t xml:space="preserve"> along with Godley and Gary points</w:t>
      </w:r>
      <w:r w:rsidR="00A0646F">
        <w:rPr>
          <w:rFonts w:ascii="Times New Roman" w:hAnsi="Times New Roman" w:cs="Times New Roman"/>
          <w:sz w:val="24"/>
          <w:szCs w:val="24"/>
        </w:rPr>
        <w:t>,</w:t>
      </w:r>
      <w:r w:rsidR="00FE54B5">
        <w:rPr>
          <w:rFonts w:ascii="Times New Roman" w:hAnsi="Times New Roman" w:cs="Times New Roman"/>
          <w:sz w:val="24"/>
          <w:szCs w:val="24"/>
        </w:rPr>
        <w:t xml:space="preserve"> are often associated with Tchefuncte ceramics (Morehead et al. 2002</w:t>
      </w:r>
      <w:r w:rsidR="00FE54B5" w:rsidRPr="00D416B1">
        <w:rPr>
          <w:rFonts w:ascii="Times New Roman" w:hAnsi="Times New Roman" w:cs="Times New Roman"/>
          <w:sz w:val="24"/>
          <w:szCs w:val="24"/>
        </w:rPr>
        <w:t>).</w:t>
      </w:r>
      <w:r w:rsidR="00CA48F0" w:rsidRPr="00D416B1">
        <w:rPr>
          <w:rFonts w:ascii="Times New Roman" w:hAnsi="Times New Roman" w:cs="Times New Roman"/>
          <w:sz w:val="24"/>
          <w:szCs w:val="24"/>
        </w:rPr>
        <w:t xml:space="preserve">  </w:t>
      </w:r>
      <w:r w:rsidR="004C4537" w:rsidRPr="00D416B1">
        <w:rPr>
          <w:rFonts w:ascii="Times New Roman" w:hAnsi="Times New Roman" w:cs="Times New Roman"/>
          <w:sz w:val="24"/>
          <w:szCs w:val="24"/>
        </w:rPr>
        <w:t>Tc</w:t>
      </w:r>
      <w:r w:rsidR="00D416B1" w:rsidRPr="00D416B1">
        <w:rPr>
          <w:rFonts w:ascii="Times New Roman" w:hAnsi="Times New Roman" w:cs="Times New Roman"/>
          <w:sz w:val="24"/>
          <w:szCs w:val="24"/>
        </w:rPr>
        <w:t>hefuncte culture surround</w:t>
      </w:r>
      <w:r w:rsidR="00D416B1">
        <w:rPr>
          <w:rFonts w:ascii="Times New Roman" w:hAnsi="Times New Roman" w:cs="Times New Roman"/>
          <w:sz w:val="24"/>
          <w:szCs w:val="24"/>
        </w:rPr>
        <w:t>ing</w:t>
      </w:r>
      <w:r w:rsidR="00D416B1" w:rsidRPr="00D416B1">
        <w:rPr>
          <w:rFonts w:ascii="Times New Roman" w:hAnsi="Times New Roman" w:cs="Times New Roman"/>
          <w:sz w:val="24"/>
          <w:szCs w:val="24"/>
        </w:rPr>
        <w:t xml:space="preserve"> the Kisatchie National Forest area</w:t>
      </w:r>
      <w:r w:rsidR="004C4537" w:rsidRPr="00D416B1">
        <w:rPr>
          <w:rFonts w:ascii="Times New Roman" w:hAnsi="Times New Roman" w:cs="Times New Roman"/>
          <w:sz w:val="24"/>
          <w:szCs w:val="24"/>
        </w:rPr>
        <w:t xml:space="preserve"> needs to be compared and related to the more visible Tch</w:t>
      </w:r>
      <w:r w:rsidR="006A32F1">
        <w:rPr>
          <w:rFonts w:ascii="Times New Roman" w:hAnsi="Times New Roman" w:cs="Times New Roman"/>
          <w:sz w:val="24"/>
          <w:szCs w:val="24"/>
        </w:rPr>
        <w:t>efuncte culture along the Gulf C</w:t>
      </w:r>
      <w:r w:rsidR="004C4537" w:rsidRPr="00D416B1">
        <w:rPr>
          <w:rFonts w:ascii="Times New Roman" w:hAnsi="Times New Roman" w:cs="Times New Roman"/>
          <w:sz w:val="24"/>
          <w:szCs w:val="24"/>
        </w:rPr>
        <w:t>oast</w:t>
      </w:r>
      <w:r w:rsidR="00D416B1" w:rsidRPr="00D416B1">
        <w:rPr>
          <w:rFonts w:ascii="Times New Roman" w:hAnsi="Times New Roman" w:cs="Times New Roman"/>
          <w:sz w:val="24"/>
          <w:szCs w:val="24"/>
        </w:rPr>
        <w:t>.</w:t>
      </w:r>
      <w:r w:rsidR="004C4537" w:rsidRPr="00D416B1">
        <w:rPr>
          <w:rFonts w:ascii="Times New Roman" w:hAnsi="Times New Roman" w:cs="Times New Roman"/>
          <w:sz w:val="24"/>
          <w:szCs w:val="24"/>
        </w:rPr>
        <w:t xml:space="preserve"> </w:t>
      </w:r>
      <w:r w:rsidR="00D416B1" w:rsidRPr="00D416B1">
        <w:rPr>
          <w:rFonts w:ascii="Times New Roman" w:hAnsi="Times New Roman" w:cs="Times New Roman"/>
          <w:sz w:val="24"/>
          <w:szCs w:val="24"/>
        </w:rPr>
        <w:t xml:space="preserve"> The</w:t>
      </w:r>
      <w:r w:rsidR="004C4537" w:rsidRPr="00D416B1">
        <w:rPr>
          <w:rFonts w:ascii="Times New Roman" w:hAnsi="Times New Roman" w:cs="Times New Roman"/>
          <w:sz w:val="24"/>
          <w:szCs w:val="24"/>
        </w:rPr>
        <w:t xml:space="preserve"> connection between these two areas is still not clear</w:t>
      </w:r>
      <w:r w:rsidR="00D416B1" w:rsidRPr="00D416B1">
        <w:rPr>
          <w:rFonts w:ascii="Times New Roman" w:hAnsi="Times New Roman" w:cs="Times New Roman"/>
          <w:sz w:val="24"/>
          <w:szCs w:val="24"/>
        </w:rPr>
        <w:t xml:space="preserve"> and needs to be explored further</w:t>
      </w:r>
      <w:r w:rsidR="004C4537" w:rsidRPr="00D416B1">
        <w:rPr>
          <w:rFonts w:ascii="Times New Roman" w:hAnsi="Times New Roman" w:cs="Times New Roman"/>
          <w:sz w:val="24"/>
          <w:szCs w:val="24"/>
        </w:rPr>
        <w:t>.</w:t>
      </w:r>
      <w:r w:rsidR="00CA48F0">
        <w:rPr>
          <w:rFonts w:ascii="Times New Roman" w:hAnsi="Times New Roman" w:cs="Times New Roman"/>
          <w:sz w:val="24"/>
          <w:szCs w:val="24"/>
        </w:rPr>
        <w:t xml:space="preserve"> </w:t>
      </w:r>
    </w:p>
    <w:p w14:paraId="1C572E7D" w14:textId="11A48050" w:rsidR="00B466F6" w:rsidRDefault="00670A54"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A2489F">
        <w:rPr>
          <w:rFonts w:ascii="Times New Roman" w:hAnsi="Times New Roman" w:cs="Times New Roman"/>
          <w:sz w:val="24"/>
          <w:szCs w:val="24"/>
        </w:rPr>
        <w:t xml:space="preserve">The Middle Woodland period </w:t>
      </w:r>
      <w:r w:rsidR="00D56C7D">
        <w:rPr>
          <w:rFonts w:ascii="Times New Roman" w:hAnsi="Times New Roman" w:cs="Times New Roman"/>
          <w:sz w:val="24"/>
          <w:szCs w:val="24"/>
        </w:rPr>
        <w:t xml:space="preserve">(2200 to 1600 cal B.P.) </w:t>
      </w:r>
      <w:r w:rsidR="00B1693D">
        <w:rPr>
          <w:rFonts w:ascii="Times New Roman" w:hAnsi="Times New Roman" w:cs="Times New Roman"/>
          <w:sz w:val="24"/>
          <w:szCs w:val="24"/>
        </w:rPr>
        <w:t>is a period of climatic stability</w:t>
      </w:r>
      <w:r w:rsidR="00A0646F">
        <w:rPr>
          <w:rFonts w:ascii="Times New Roman" w:hAnsi="Times New Roman" w:cs="Times New Roman"/>
          <w:sz w:val="24"/>
          <w:szCs w:val="24"/>
        </w:rPr>
        <w:t>,</w:t>
      </w:r>
      <w:r w:rsidR="00B1693D">
        <w:rPr>
          <w:rFonts w:ascii="Times New Roman" w:hAnsi="Times New Roman" w:cs="Times New Roman"/>
          <w:sz w:val="24"/>
          <w:szCs w:val="24"/>
        </w:rPr>
        <w:t xml:space="preserve"> which</w:t>
      </w:r>
      <w:r w:rsidR="002C2095">
        <w:rPr>
          <w:rFonts w:ascii="Times New Roman" w:hAnsi="Times New Roman" w:cs="Times New Roman"/>
          <w:sz w:val="24"/>
          <w:szCs w:val="24"/>
        </w:rPr>
        <w:t>, as suggested by Griffin (1960,</w:t>
      </w:r>
      <w:r w:rsidR="00B1693D">
        <w:rPr>
          <w:rFonts w:ascii="Times New Roman" w:hAnsi="Times New Roman" w:cs="Times New Roman"/>
          <w:sz w:val="24"/>
          <w:szCs w:val="24"/>
        </w:rPr>
        <w:t xml:space="preserve"> 1961), may have </w:t>
      </w:r>
      <w:r w:rsidR="00BE316D">
        <w:rPr>
          <w:rFonts w:ascii="Times New Roman" w:hAnsi="Times New Roman" w:cs="Times New Roman"/>
          <w:sz w:val="24"/>
          <w:szCs w:val="24"/>
        </w:rPr>
        <w:t xml:space="preserve">facilitated the beginnings of Hopewellian iconography and exchange due to food surpluses as a direct result of the moderate conditions.  </w:t>
      </w:r>
      <w:r w:rsidR="0038513F">
        <w:rPr>
          <w:rFonts w:ascii="Times New Roman" w:hAnsi="Times New Roman" w:cs="Times New Roman"/>
          <w:sz w:val="24"/>
          <w:szCs w:val="24"/>
        </w:rPr>
        <w:t>Marksville Stamped and Incised ceramics denote the early Middle Woodland while the Baytown</w:t>
      </w:r>
      <w:r w:rsidR="00B466F6">
        <w:rPr>
          <w:rFonts w:ascii="Times New Roman" w:hAnsi="Times New Roman" w:cs="Times New Roman"/>
          <w:sz w:val="24"/>
          <w:szCs w:val="24"/>
        </w:rPr>
        <w:t xml:space="preserve"> and </w:t>
      </w:r>
      <w:r w:rsidR="0038513F">
        <w:rPr>
          <w:rFonts w:ascii="Times New Roman" w:hAnsi="Times New Roman" w:cs="Times New Roman"/>
          <w:sz w:val="24"/>
          <w:szCs w:val="24"/>
        </w:rPr>
        <w:t>Troyville culture</w:t>
      </w:r>
      <w:r w:rsidR="00B466F6">
        <w:rPr>
          <w:rFonts w:ascii="Times New Roman" w:hAnsi="Times New Roman" w:cs="Times New Roman"/>
          <w:sz w:val="24"/>
          <w:szCs w:val="24"/>
        </w:rPr>
        <w:t>s</w:t>
      </w:r>
      <w:r w:rsidR="0038513F">
        <w:rPr>
          <w:rFonts w:ascii="Times New Roman" w:hAnsi="Times New Roman" w:cs="Times New Roman"/>
          <w:sz w:val="24"/>
          <w:szCs w:val="24"/>
        </w:rPr>
        <w:t xml:space="preserve"> and </w:t>
      </w:r>
      <w:r w:rsidR="00B466F6">
        <w:rPr>
          <w:rFonts w:ascii="Times New Roman" w:hAnsi="Times New Roman" w:cs="Times New Roman"/>
          <w:sz w:val="24"/>
          <w:szCs w:val="24"/>
        </w:rPr>
        <w:t>their</w:t>
      </w:r>
      <w:r w:rsidR="0038513F">
        <w:rPr>
          <w:rFonts w:ascii="Times New Roman" w:hAnsi="Times New Roman" w:cs="Times New Roman"/>
          <w:sz w:val="24"/>
          <w:szCs w:val="24"/>
        </w:rPr>
        <w:t xml:space="preserve"> Baytown Plain and Mulberry Creek Cord Marked grog-tempered pottery denote the later Middle </w:t>
      </w:r>
      <w:r w:rsidR="0038513F" w:rsidRPr="003128A4">
        <w:rPr>
          <w:rFonts w:ascii="Times New Roman" w:hAnsi="Times New Roman" w:cs="Times New Roman"/>
          <w:sz w:val="24"/>
          <w:szCs w:val="24"/>
        </w:rPr>
        <w:t>Woodland and</w:t>
      </w:r>
      <w:r w:rsidR="0038513F">
        <w:rPr>
          <w:rFonts w:ascii="Times New Roman" w:hAnsi="Times New Roman" w:cs="Times New Roman"/>
          <w:sz w:val="24"/>
          <w:szCs w:val="24"/>
        </w:rPr>
        <w:t xml:space="preserve"> into the Late Woodland (Kidder 2002</w:t>
      </w:r>
      <w:r w:rsidR="00FF3315">
        <w:rPr>
          <w:rFonts w:ascii="Times New Roman" w:hAnsi="Times New Roman" w:cs="Times New Roman"/>
          <w:sz w:val="24"/>
          <w:szCs w:val="24"/>
        </w:rPr>
        <w:t>; McGimsey 2010</w:t>
      </w:r>
      <w:r w:rsidR="0038513F">
        <w:rPr>
          <w:rFonts w:ascii="Times New Roman" w:hAnsi="Times New Roman" w:cs="Times New Roman"/>
          <w:sz w:val="24"/>
          <w:szCs w:val="24"/>
        </w:rPr>
        <w:t>).</w:t>
      </w:r>
      <w:r w:rsidR="003D4BFD">
        <w:rPr>
          <w:rFonts w:ascii="Times New Roman" w:hAnsi="Times New Roman" w:cs="Times New Roman"/>
          <w:sz w:val="24"/>
          <w:szCs w:val="24"/>
        </w:rPr>
        <w:t xml:space="preserve">  </w:t>
      </w:r>
    </w:p>
    <w:p w14:paraId="579F3F56" w14:textId="07772750" w:rsidR="00670A54" w:rsidRDefault="003D4BFD" w:rsidP="00B466F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small number of Marksville ceramics found in the vicinity of </w:t>
      </w:r>
      <w:r w:rsidR="006843A0">
        <w:rPr>
          <w:rFonts w:ascii="Times New Roman" w:hAnsi="Times New Roman" w:cs="Times New Roman"/>
          <w:sz w:val="24"/>
          <w:szCs w:val="24"/>
        </w:rPr>
        <w:t>t</w:t>
      </w:r>
      <w:r w:rsidR="00381249">
        <w:rPr>
          <w:rFonts w:ascii="Times New Roman" w:hAnsi="Times New Roman" w:cs="Times New Roman"/>
          <w:sz w:val="24"/>
          <w:szCs w:val="24"/>
        </w:rPr>
        <w:t>he Kisatchie National Forest</w:t>
      </w:r>
      <w:r>
        <w:rPr>
          <w:rFonts w:ascii="Times New Roman" w:hAnsi="Times New Roman" w:cs="Times New Roman"/>
          <w:sz w:val="24"/>
          <w:szCs w:val="24"/>
        </w:rPr>
        <w:t xml:space="preserve"> </w:t>
      </w:r>
      <w:r w:rsidR="00FF3315">
        <w:rPr>
          <w:rFonts w:ascii="Times New Roman" w:hAnsi="Times New Roman" w:cs="Times New Roman"/>
          <w:sz w:val="24"/>
          <w:szCs w:val="24"/>
        </w:rPr>
        <w:t xml:space="preserve">and Fort Polk Military Reservation </w:t>
      </w:r>
      <w:r>
        <w:rPr>
          <w:rFonts w:ascii="Times New Roman" w:hAnsi="Times New Roman" w:cs="Times New Roman"/>
          <w:sz w:val="24"/>
          <w:szCs w:val="24"/>
        </w:rPr>
        <w:t>suggests some level of interaction for the area with respect to the Hopewellian Interaction Sphere (</w:t>
      </w:r>
      <w:r w:rsidR="00A4402A">
        <w:rPr>
          <w:rFonts w:ascii="Times New Roman" w:hAnsi="Times New Roman" w:cs="Times New Roman"/>
          <w:sz w:val="24"/>
          <w:szCs w:val="24"/>
        </w:rPr>
        <w:t>Anderson and Smith 2003</w:t>
      </w:r>
      <w:r>
        <w:rPr>
          <w:rFonts w:ascii="Times New Roman" w:hAnsi="Times New Roman" w:cs="Times New Roman"/>
          <w:sz w:val="24"/>
          <w:szCs w:val="24"/>
        </w:rPr>
        <w:t>:386; Caldwell 1964).</w:t>
      </w:r>
      <w:r w:rsidR="00EE5A65">
        <w:rPr>
          <w:rFonts w:ascii="Times New Roman" w:hAnsi="Times New Roman" w:cs="Times New Roman"/>
          <w:sz w:val="24"/>
          <w:szCs w:val="24"/>
        </w:rPr>
        <w:t xml:space="preserve">  The small </w:t>
      </w:r>
      <w:r w:rsidR="00FF3315">
        <w:rPr>
          <w:rFonts w:ascii="Times New Roman" w:hAnsi="Times New Roman" w:cs="Times New Roman"/>
          <w:sz w:val="24"/>
          <w:szCs w:val="24"/>
        </w:rPr>
        <w:t>number of Marksville and Mulberry Creek Cord Marked ceramics suggests</w:t>
      </w:r>
      <w:r w:rsidR="00EE5A65">
        <w:rPr>
          <w:rFonts w:ascii="Times New Roman" w:hAnsi="Times New Roman" w:cs="Times New Roman"/>
          <w:sz w:val="24"/>
          <w:szCs w:val="24"/>
        </w:rPr>
        <w:t xml:space="preserve"> </w:t>
      </w:r>
      <w:r w:rsidR="003128A4">
        <w:rPr>
          <w:rFonts w:ascii="Times New Roman" w:hAnsi="Times New Roman" w:cs="Times New Roman"/>
          <w:sz w:val="24"/>
          <w:szCs w:val="24"/>
        </w:rPr>
        <w:t>that the area staged</w:t>
      </w:r>
      <w:r w:rsidR="00EE5A65">
        <w:rPr>
          <w:rFonts w:ascii="Times New Roman" w:hAnsi="Times New Roman" w:cs="Times New Roman"/>
          <w:sz w:val="24"/>
          <w:szCs w:val="24"/>
        </w:rPr>
        <w:t xml:space="preserve"> </w:t>
      </w:r>
      <w:r w:rsidR="004139D1">
        <w:rPr>
          <w:rFonts w:ascii="Times New Roman" w:hAnsi="Times New Roman" w:cs="Times New Roman"/>
          <w:sz w:val="24"/>
          <w:szCs w:val="24"/>
        </w:rPr>
        <w:t xml:space="preserve">limited </w:t>
      </w:r>
      <w:r w:rsidR="00EE5A65">
        <w:rPr>
          <w:rFonts w:ascii="Times New Roman" w:hAnsi="Times New Roman" w:cs="Times New Roman"/>
          <w:sz w:val="24"/>
          <w:szCs w:val="24"/>
        </w:rPr>
        <w:t xml:space="preserve">foraging </w:t>
      </w:r>
      <w:r w:rsidR="003B0DB9">
        <w:rPr>
          <w:rFonts w:ascii="Times New Roman" w:hAnsi="Times New Roman" w:cs="Times New Roman"/>
          <w:sz w:val="24"/>
          <w:szCs w:val="24"/>
        </w:rPr>
        <w:t>or resource procurement activities</w:t>
      </w:r>
      <w:r w:rsidR="00EE5A65">
        <w:rPr>
          <w:rFonts w:ascii="Times New Roman" w:hAnsi="Times New Roman" w:cs="Times New Roman"/>
          <w:sz w:val="24"/>
          <w:szCs w:val="24"/>
        </w:rPr>
        <w:t xml:space="preserve"> as opposed to permanent or frequent settlements</w:t>
      </w:r>
      <w:r w:rsidR="004139D1">
        <w:rPr>
          <w:rFonts w:ascii="Times New Roman" w:hAnsi="Times New Roman" w:cs="Times New Roman"/>
          <w:sz w:val="24"/>
          <w:szCs w:val="24"/>
        </w:rPr>
        <w:t xml:space="preserve"> during the Middle Woodland</w:t>
      </w:r>
      <w:r w:rsidR="00EE5A65">
        <w:rPr>
          <w:rFonts w:ascii="Times New Roman" w:hAnsi="Times New Roman" w:cs="Times New Roman"/>
          <w:sz w:val="24"/>
          <w:szCs w:val="24"/>
        </w:rPr>
        <w:t>.</w:t>
      </w:r>
      <w:r w:rsidR="00F12B05">
        <w:rPr>
          <w:rFonts w:ascii="Times New Roman" w:hAnsi="Times New Roman" w:cs="Times New Roman"/>
          <w:sz w:val="24"/>
          <w:szCs w:val="24"/>
        </w:rPr>
        <w:t xml:space="preserve">  </w:t>
      </w:r>
    </w:p>
    <w:p w14:paraId="134D9C7D" w14:textId="004CE75B" w:rsidR="009018F0" w:rsidRDefault="009018F0"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010F5E">
        <w:rPr>
          <w:rFonts w:ascii="Times New Roman" w:hAnsi="Times New Roman" w:cs="Times New Roman"/>
          <w:sz w:val="24"/>
          <w:szCs w:val="24"/>
        </w:rPr>
        <w:t xml:space="preserve">The Late Woodland period (1600 to 1000 cal B.P.) represents a time where the global temperature decreased slightly </w:t>
      </w:r>
      <w:r w:rsidR="00FF3315">
        <w:rPr>
          <w:rFonts w:ascii="Times New Roman" w:hAnsi="Times New Roman" w:cs="Times New Roman"/>
          <w:sz w:val="24"/>
          <w:szCs w:val="24"/>
        </w:rPr>
        <w:t>preceding</w:t>
      </w:r>
      <w:r w:rsidR="00010F5E">
        <w:rPr>
          <w:rFonts w:ascii="Times New Roman" w:hAnsi="Times New Roman" w:cs="Times New Roman"/>
          <w:sz w:val="24"/>
          <w:szCs w:val="24"/>
        </w:rPr>
        <w:t xml:space="preserve"> the agriculturally advantageous </w:t>
      </w:r>
      <w:r w:rsidR="00010F5E">
        <w:rPr>
          <w:rFonts w:ascii="Times New Roman" w:hAnsi="Times New Roman" w:cs="Times New Roman"/>
          <w:sz w:val="24"/>
          <w:szCs w:val="24"/>
        </w:rPr>
        <w:lastRenderedPageBreak/>
        <w:t xml:space="preserve">Medieval Warm Period (Anderson 2001).  </w:t>
      </w:r>
      <w:r w:rsidR="006C650F">
        <w:rPr>
          <w:rFonts w:ascii="Times New Roman" w:hAnsi="Times New Roman" w:cs="Times New Roman"/>
          <w:sz w:val="24"/>
          <w:szCs w:val="24"/>
        </w:rPr>
        <w:t>Intensive maize agriculture occurs elsewhere in the Eastern Woodlands</w:t>
      </w:r>
      <w:r w:rsidR="00770A72">
        <w:rPr>
          <w:rFonts w:ascii="Times New Roman" w:hAnsi="Times New Roman" w:cs="Times New Roman"/>
          <w:sz w:val="24"/>
          <w:szCs w:val="24"/>
        </w:rPr>
        <w:t>,</w:t>
      </w:r>
      <w:r w:rsidR="006C650F">
        <w:rPr>
          <w:rFonts w:ascii="Times New Roman" w:hAnsi="Times New Roman" w:cs="Times New Roman"/>
          <w:sz w:val="24"/>
          <w:szCs w:val="24"/>
        </w:rPr>
        <w:t xml:space="preserve"> but </w:t>
      </w:r>
      <w:r w:rsidR="00E401C7">
        <w:rPr>
          <w:rFonts w:ascii="Times New Roman" w:hAnsi="Times New Roman" w:cs="Times New Roman"/>
          <w:sz w:val="24"/>
          <w:szCs w:val="24"/>
        </w:rPr>
        <w:t>limited evidence</w:t>
      </w:r>
      <w:r w:rsidR="00FF3315">
        <w:rPr>
          <w:rFonts w:ascii="Times New Roman" w:hAnsi="Times New Roman" w:cs="Times New Roman"/>
          <w:sz w:val="24"/>
          <w:szCs w:val="24"/>
        </w:rPr>
        <w:t xml:space="preserve"> </w:t>
      </w:r>
      <w:r w:rsidR="00771E0A">
        <w:rPr>
          <w:rFonts w:ascii="Times New Roman" w:hAnsi="Times New Roman" w:cs="Times New Roman"/>
          <w:sz w:val="24"/>
          <w:szCs w:val="24"/>
        </w:rPr>
        <w:t xml:space="preserve">for </w:t>
      </w:r>
      <w:r w:rsidR="00FF3315">
        <w:rPr>
          <w:rFonts w:ascii="Times New Roman" w:hAnsi="Times New Roman" w:cs="Times New Roman"/>
          <w:sz w:val="24"/>
          <w:szCs w:val="24"/>
        </w:rPr>
        <w:t xml:space="preserve">this </w:t>
      </w:r>
      <w:r w:rsidR="00770A72">
        <w:rPr>
          <w:rFonts w:ascii="Times New Roman" w:hAnsi="Times New Roman" w:cs="Times New Roman"/>
          <w:sz w:val="24"/>
          <w:szCs w:val="24"/>
        </w:rPr>
        <w:t xml:space="preserve">activity </w:t>
      </w:r>
      <w:r w:rsidR="006C650F">
        <w:rPr>
          <w:rFonts w:ascii="Times New Roman" w:hAnsi="Times New Roman" w:cs="Times New Roman"/>
          <w:sz w:val="24"/>
          <w:szCs w:val="24"/>
        </w:rPr>
        <w:t xml:space="preserve">occurs in </w:t>
      </w:r>
      <w:r w:rsidR="00FF3315">
        <w:rPr>
          <w:rFonts w:ascii="Times New Roman" w:hAnsi="Times New Roman" w:cs="Times New Roman"/>
          <w:sz w:val="24"/>
          <w:szCs w:val="24"/>
        </w:rPr>
        <w:t xml:space="preserve">the Kisatchie National Forest, </w:t>
      </w:r>
      <w:r w:rsidR="006C650F">
        <w:rPr>
          <w:rFonts w:ascii="Times New Roman" w:hAnsi="Times New Roman" w:cs="Times New Roman"/>
          <w:sz w:val="24"/>
          <w:szCs w:val="24"/>
        </w:rPr>
        <w:t xml:space="preserve">likely due to the </w:t>
      </w:r>
      <w:r w:rsidR="00771E0A">
        <w:rPr>
          <w:rFonts w:ascii="Times New Roman" w:hAnsi="Times New Roman" w:cs="Times New Roman"/>
          <w:sz w:val="24"/>
          <w:szCs w:val="24"/>
        </w:rPr>
        <w:t xml:space="preserve">poor </w:t>
      </w:r>
      <w:r w:rsidR="00FF3315">
        <w:rPr>
          <w:rFonts w:ascii="Times New Roman" w:hAnsi="Times New Roman" w:cs="Times New Roman"/>
          <w:sz w:val="24"/>
          <w:szCs w:val="24"/>
        </w:rPr>
        <w:t>soil</w:t>
      </w:r>
      <w:r w:rsidR="006C650F">
        <w:rPr>
          <w:rFonts w:ascii="Times New Roman" w:hAnsi="Times New Roman" w:cs="Times New Roman"/>
          <w:sz w:val="24"/>
          <w:szCs w:val="24"/>
        </w:rPr>
        <w:t xml:space="preserve"> characteristic</w:t>
      </w:r>
      <w:r w:rsidR="00771E0A">
        <w:rPr>
          <w:rFonts w:ascii="Times New Roman" w:hAnsi="Times New Roman" w:cs="Times New Roman"/>
          <w:sz w:val="24"/>
          <w:szCs w:val="24"/>
        </w:rPr>
        <w:t>s</w:t>
      </w:r>
      <w:r w:rsidR="006C650F">
        <w:rPr>
          <w:rFonts w:ascii="Times New Roman" w:hAnsi="Times New Roman" w:cs="Times New Roman"/>
          <w:sz w:val="24"/>
          <w:szCs w:val="24"/>
        </w:rPr>
        <w:t xml:space="preserve"> of the region.  </w:t>
      </w:r>
      <w:r w:rsidR="00010F5E">
        <w:rPr>
          <w:rFonts w:ascii="Times New Roman" w:hAnsi="Times New Roman" w:cs="Times New Roman"/>
          <w:sz w:val="24"/>
          <w:szCs w:val="24"/>
        </w:rPr>
        <w:t>The archaeological expression of this period in western Louisiana is represented by the continuation of the Troyville culture from the later Middle Woodland period and eventually after 1300 cal B.P.</w:t>
      </w:r>
      <w:r w:rsidR="00C0732F">
        <w:rPr>
          <w:rFonts w:ascii="Times New Roman" w:hAnsi="Times New Roman" w:cs="Times New Roman"/>
          <w:sz w:val="24"/>
          <w:szCs w:val="24"/>
        </w:rPr>
        <w:t>,</w:t>
      </w:r>
      <w:r w:rsidR="00010F5E">
        <w:rPr>
          <w:rFonts w:ascii="Times New Roman" w:hAnsi="Times New Roman" w:cs="Times New Roman"/>
          <w:sz w:val="24"/>
          <w:szCs w:val="24"/>
        </w:rPr>
        <w:t xml:space="preserve"> by the emergence of the Coles Creek and early Caddoan cultures (</w:t>
      </w:r>
      <w:r w:rsidR="00660FA2">
        <w:rPr>
          <w:rFonts w:ascii="Times New Roman" w:hAnsi="Times New Roman" w:cs="Times New Roman"/>
          <w:sz w:val="24"/>
          <w:szCs w:val="24"/>
        </w:rPr>
        <w:t>Anderson and Smith 2003:389; Kidder 2002; Lee 2010)</w:t>
      </w:r>
      <w:r w:rsidR="00010F5E">
        <w:rPr>
          <w:rFonts w:ascii="Times New Roman" w:hAnsi="Times New Roman" w:cs="Times New Roman"/>
          <w:sz w:val="24"/>
          <w:szCs w:val="24"/>
        </w:rPr>
        <w:t>.</w:t>
      </w:r>
      <w:r w:rsidR="004A1BA5">
        <w:rPr>
          <w:rFonts w:ascii="Times New Roman" w:hAnsi="Times New Roman" w:cs="Times New Roman"/>
          <w:sz w:val="24"/>
          <w:szCs w:val="24"/>
        </w:rPr>
        <w:t xml:space="preserve">  </w:t>
      </w:r>
    </w:p>
    <w:p w14:paraId="23791D83" w14:textId="4CD924B6" w:rsidR="00C75DCE" w:rsidRDefault="00C75DCE" w:rsidP="00D13CB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Late Woodland is recognizable by grog-tempered or grog-and-sand tempered ceramics. </w:t>
      </w:r>
      <w:r w:rsidR="00A3337B">
        <w:rPr>
          <w:rFonts w:ascii="Times New Roman" w:hAnsi="Times New Roman" w:cs="Times New Roman"/>
          <w:sz w:val="24"/>
          <w:szCs w:val="24"/>
        </w:rPr>
        <w:t xml:space="preserve"> </w:t>
      </w:r>
      <w:r>
        <w:rPr>
          <w:rFonts w:ascii="Times New Roman" w:hAnsi="Times New Roman" w:cs="Times New Roman"/>
          <w:sz w:val="24"/>
          <w:szCs w:val="24"/>
        </w:rPr>
        <w:t>The assemblages in western Lou</w:t>
      </w:r>
      <w:r w:rsidR="00A3337B">
        <w:rPr>
          <w:rFonts w:ascii="Times New Roman" w:hAnsi="Times New Roman" w:cs="Times New Roman"/>
          <w:sz w:val="24"/>
          <w:szCs w:val="24"/>
        </w:rPr>
        <w:t>i</w:t>
      </w:r>
      <w:r>
        <w:rPr>
          <w:rFonts w:ascii="Times New Roman" w:hAnsi="Times New Roman" w:cs="Times New Roman"/>
          <w:sz w:val="24"/>
          <w:szCs w:val="24"/>
        </w:rPr>
        <w:t xml:space="preserve">siana contain </w:t>
      </w:r>
      <w:r w:rsidRPr="00C75DCE">
        <w:rPr>
          <w:rFonts w:ascii="Times New Roman" w:hAnsi="Times New Roman" w:cs="Times New Roman"/>
          <w:sz w:val="24"/>
          <w:szCs w:val="24"/>
        </w:rPr>
        <w:t>Chevalier Stamped, Coles Creek Incised, Evansville Punctated, French Fork Incised, Mazique Incised, and Pontchartrain Check Stamped ceramics</w:t>
      </w:r>
      <w:r>
        <w:rPr>
          <w:rFonts w:ascii="Times New Roman" w:hAnsi="Times New Roman" w:cs="Times New Roman"/>
          <w:sz w:val="24"/>
          <w:szCs w:val="24"/>
        </w:rPr>
        <w:t xml:space="preserve"> with Caddoan equivalents reported as </w:t>
      </w:r>
      <w:r w:rsidRPr="00C75DCE">
        <w:rPr>
          <w:rFonts w:ascii="Times New Roman" w:hAnsi="Times New Roman" w:cs="Times New Roman"/>
          <w:sz w:val="24"/>
          <w:szCs w:val="24"/>
        </w:rPr>
        <w:t>Dunkin Incised/Mazique Incised, Davis and Kiam Incised/Coles Creek Incised, or Wilkinson Punctated/Evansville Punctated</w:t>
      </w:r>
      <w:r>
        <w:rPr>
          <w:rFonts w:ascii="Times New Roman" w:hAnsi="Times New Roman" w:cs="Times New Roman"/>
          <w:sz w:val="24"/>
          <w:szCs w:val="24"/>
        </w:rPr>
        <w:t xml:space="preserve"> (</w:t>
      </w:r>
      <w:r w:rsidR="00A4402A">
        <w:rPr>
          <w:rFonts w:ascii="Times New Roman" w:hAnsi="Times New Roman" w:cs="Times New Roman"/>
          <w:sz w:val="24"/>
          <w:szCs w:val="24"/>
        </w:rPr>
        <w:t>Anderson and Smith 2003</w:t>
      </w:r>
      <w:r>
        <w:rPr>
          <w:rFonts w:ascii="Times New Roman" w:hAnsi="Times New Roman" w:cs="Times New Roman"/>
          <w:sz w:val="24"/>
          <w:szCs w:val="24"/>
        </w:rPr>
        <w:t>:390</w:t>
      </w:r>
      <w:r w:rsidR="002B3AE8">
        <w:rPr>
          <w:rFonts w:ascii="Times New Roman" w:hAnsi="Times New Roman" w:cs="Times New Roman"/>
          <w:sz w:val="24"/>
          <w:szCs w:val="24"/>
        </w:rPr>
        <w:t>; Roe and Schilling 2010</w:t>
      </w:r>
      <w:r>
        <w:rPr>
          <w:rFonts w:ascii="Times New Roman" w:hAnsi="Times New Roman" w:cs="Times New Roman"/>
          <w:sz w:val="24"/>
          <w:szCs w:val="24"/>
        </w:rPr>
        <w:t>)</w:t>
      </w:r>
      <w:r w:rsidRPr="00C75DCE">
        <w:rPr>
          <w:rFonts w:ascii="Times New Roman" w:hAnsi="Times New Roman" w:cs="Times New Roman"/>
          <w:sz w:val="24"/>
          <w:szCs w:val="24"/>
        </w:rPr>
        <w:t>.</w:t>
      </w:r>
      <w:r w:rsidR="00744485">
        <w:rPr>
          <w:rFonts w:ascii="Times New Roman" w:hAnsi="Times New Roman" w:cs="Times New Roman"/>
          <w:sz w:val="24"/>
          <w:szCs w:val="24"/>
        </w:rPr>
        <w:t xml:space="preserve">  During this sub-period, the advent of the bow and arrow occurs with several arrow point types associated with both the Late Woodland and Caddoan/Mississippian periods such as the Alba, Catahoula, Hayes, Friley, Scallorn, and Colbert types. </w:t>
      </w:r>
      <w:r w:rsidR="00296C14">
        <w:rPr>
          <w:rFonts w:ascii="Times New Roman" w:hAnsi="Times New Roman" w:cs="Times New Roman"/>
          <w:sz w:val="24"/>
          <w:szCs w:val="24"/>
        </w:rPr>
        <w:t xml:space="preserve"> The Iatt Lake Bluff </w:t>
      </w:r>
      <w:r w:rsidR="00A3337B">
        <w:rPr>
          <w:rFonts w:ascii="Times New Roman" w:hAnsi="Times New Roman" w:cs="Times New Roman"/>
          <w:sz w:val="24"/>
          <w:szCs w:val="24"/>
        </w:rPr>
        <w:t>Site, a Late Woodland site that</w:t>
      </w:r>
      <w:r w:rsidR="00296C14">
        <w:rPr>
          <w:rFonts w:ascii="Times New Roman" w:hAnsi="Times New Roman" w:cs="Times New Roman"/>
          <w:sz w:val="24"/>
          <w:szCs w:val="24"/>
        </w:rPr>
        <w:t xml:space="preserve"> has been nominated to the National Register of Historic Places</w:t>
      </w:r>
      <w:r w:rsidR="00A3337B">
        <w:rPr>
          <w:rFonts w:ascii="Times New Roman" w:hAnsi="Times New Roman" w:cs="Times New Roman"/>
          <w:sz w:val="24"/>
          <w:szCs w:val="24"/>
        </w:rPr>
        <w:t>,</w:t>
      </w:r>
      <w:r w:rsidR="00296C14">
        <w:rPr>
          <w:rFonts w:ascii="Times New Roman" w:hAnsi="Times New Roman" w:cs="Times New Roman"/>
          <w:sz w:val="24"/>
          <w:szCs w:val="24"/>
        </w:rPr>
        <w:t xml:space="preserve"> provides evidence of long term habitation, food gathering, processing, and storage in the Catahoula </w:t>
      </w:r>
      <w:r w:rsidR="00771E0A">
        <w:rPr>
          <w:rFonts w:ascii="Times New Roman" w:hAnsi="Times New Roman" w:cs="Times New Roman"/>
          <w:sz w:val="24"/>
          <w:szCs w:val="24"/>
        </w:rPr>
        <w:t xml:space="preserve">ranger district </w:t>
      </w:r>
      <w:r w:rsidR="00296C14">
        <w:rPr>
          <w:rFonts w:ascii="Times New Roman" w:hAnsi="Times New Roman" w:cs="Times New Roman"/>
          <w:sz w:val="24"/>
          <w:szCs w:val="24"/>
        </w:rPr>
        <w:t>(Mayer 1996).</w:t>
      </w:r>
    </w:p>
    <w:p w14:paraId="2B08D386" w14:textId="77777777" w:rsidR="00C03833" w:rsidRDefault="00C03833" w:rsidP="00D13CBC">
      <w:pPr>
        <w:spacing w:line="480" w:lineRule="auto"/>
        <w:rPr>
          <w:rFonts w:ascii="Times New Roman" w:hAnsi="Times New Roman" w:cs="Times New Roman"/>
          <w:sz w:val="24"/>
          <w:szCs w:val="24"/>
        </w:rPr>
      </w:pPr>
    </w:p>
    <w:p w14:paraId="4C6BCD9B" w14:textId="77777777" w:rsidR="00060FF6" w:rsidRDefault="00060FF6" w:rsidP="00D13CBC">
      <w:pPr>
        <w:spacing w:line="480" w:lineRule="auto"/>
        <w:rPr>
          <w:rFonts w:ascii="Times New Roman" w:hAnsi="Times New Roman" w:cs="Times New Roman"/>
          <w:sz w:val="24"/>
          <w:szCs w:val="24"/>
        </w:rPr>
      </w:pPr>
    </w:p>
    <w:p w14:paraId="786DE39B" w14:textId="77777777" w:rsidR="006B41CA" w:rsidRPr="006668D1" w:rsidRDefault="006B41CA" w:rsidP="00AB59C3">
      <w:pPr>
        <w:spacing w:line="480" w:lineRule="auto"/>
        <w:outlineLvl w:val="0"/>
        <w:rPr>
          <w:rFonts w:ascii="Times New Roman" w:hAnsi="Times New Roman" w:cs="Times New Roman"/>
          <w:b/>
          <w:sz w:val="24"/>
          <w:szCs w:val="24"/>
        </w:rPr>
      </w:pPr>
      <w:r w:rsidRPr="006668D1">
        <w:rPr>
          <w:rFonts w:ascii="Times New Roman" w:hAnsi="Times New Roman" w:cs="Times New Roman"/>
          <w:b/>
          <w:sz w:val="24"/>
          <w:szCs w:val="24"/>
        </w:rPr>
        <w:lastRenderedPageBreak/>
        <w:t>Mississippian</w:t>
      </w:r>
      <w:r w:rsidR="00644245">
        <w:rPr>
          <w:rFonts w:ascii="Times New Roman" w:hAnsi="Times New Roman" w:cs="Times New Roman"/>
          <w:b/>
          <w:sz w:val="24"/>
          <w:szCs w:val="24"/>
        </w:rPr>
        <w:t>/Caddoan</w:t>
      </w:r>
      <w:r w:rsidR="00F37C93">
        <w:rPr>
          <w:rFonts w:ascii="Times New Roman" w:hAnsi="Times New Roman" w:cs="Times New Roman"/>
          <w:b/>
          <w:sz w:val="24"/>
          <w:szCs w:val="24"/>
        </w:rPr>
        <w:t>/Protohistoric</w:t>
      </w:r>
    </w:p>
    <w:p w14:paraId="2AC1BA47" w14:textId="5D420BED" w:rsidR="006668D1" w:rsidRDefault="0018746B"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644245">
        <w:rPr>
          <w:rFonts w:ascii="Times New Roman" w:hAnsi="Times New Roman" w:cs="Times New Roman"/>
          <w:sz w:val="24"/>
          <w:szCs w:val="24"/>
        </w:rPr>
        <w:t xml:space="preserve">The Mississippian/Caddoan period (1000 to 200 cal B.P.) </w:t>
      </w:r>
      <w:r w:rsidR="00F15ED3">
        <w:rPr>
          <w:rFonts w:ascii="Times New Roman" w:hAnsi="Times New Roman" w:cs="Times New Roman"/>
          <w:sz w:val="24"/>
          <w:szCs w:val="24"/>
        </w:rPr>
        <w:t xml:space="preserve">in the Southeast </w:t>
      </w:r>
      <w:r w:rsidR="003A6B1A">
        <w:rPr>
          <w:rFonts w:ascii="Times New Roman" w:hAnsi="Times New Roman" w:cs="Times New Roman"/>
          <w:sz w:val="24"/>
          <w:szCs w:val="24"/>
        </w:rPr>
        <w:t xml:space="preserve">corresponds </w:t>
      </w:r>
      <w:r w:rsidR="00F01EEF">
        <w:rPr>
          <w:rFonts w:ascii="Times New Roman" w:hAnsi="Times New Roman" w:cs="Times New Roman"/>
          <w:sz w:val="24"/>
          <w:szCs w:val="24"/>
        </w:rPr>
        <w:t>with</w:t>
      </w:r>
      <w:r w:rsidR="003A6B1A">
        <w:rPr>
          <w:rFonts w:ascii="Times New Roman" w:hAnsi="Times New Roman" w:cs="Times New Roman"/>
          <w:sz w:val="24"/>
          <w:szCs w:val="24"/>
        </w:rPr>
        <w:t xml:space="preserve"> the advent of full-scale maize agriculture and sedentary village life.  </w:t>
      </w:r>
      <w:r w:rsidR="00F15ED3">
        <w:rPr>
          <w:rFonts w:ascii="Times New Roman" w:hAnsi="Times New Roman" w:cs="Times New Roman"/>
          <w:sz w:val="24"/>
          <w:szCs w:val="24"/>
        </w:rPr>
        <w:t xml:space="preserve">Mississippian/Caddoan cultures are characterized as emerging in river valleys and rapidly expanding </w:t>
      </w:r>
      <w:r w:rsidR="0061680E">
        <w:rPr>
          <w:rFonts w:ascii="Times New Roman" w:hAnsi="Times New Roman" w:cs="Times New Roman"/>
          <w:sz w:val="24"/>
          <w:szCs w:val="24"/>
        </w:rPr>
        <w:t>and forming</w:t>
      </w:r>
      <w:r w:rsidR="00F15ED3">
        <w:rPr>
          <w:rFonts w:ascii="Times New Roman" w:hAnsi="Times New Roman" w:cs="Times New Roman"/>
          <w:sz w:val="24"/>
          <w:szCs w:val="24"/>
        </w:rPr>
        <w:t xml:space="preserve"> comp</w:t>
      </w:r>
      <w:r w:rsidR="0061680E">
        <w:rPr>
          <w:rFonts w:ascii="Times New Roman" w:hAnsi="Times New Roman" w:cs="Times New Roman"/>
          <w:sz w:val="24"/>
          <w:szCs w:val="24"/>
        </w:rPr>
        <w:t>lex social networks</w:t>
      </w:r>
      <w:r w:rsidR="00F15ED3">
        <w:rPr>
          <w:rFonts w:ascii="Times New Roman" w:hAnsi="Times New Roman" w:cs="Times New Roman"/>
          <w:sz w:val="24"/>
          <w:szCs w:val="24"/>
        </w:rPr>
        <w:t>.  The Caddoan culture</w:t>
      </w:r>
      <w:r w:rsidR="007725D7">
        <w:rPr>
          <w:rFonts w:ascii="Times New Roman" w:hAnsi="Times New Roman" w:cs="Times New Roman"/>
          <w:sz w:val="24"/>
          <w:szCs w:val="24"/>
        </w:rPr>
        <w:t>, likely emerging from Coles Creek (Smith 1990),</w:t>
      </w:r>
      <w:r w:rsidR="00F15ED3">
        <w:rPr>
          <w:rFonts w:ascii="Times New Roman" w:hAnsi="Times New Roman" w:cs="Times New Roman"/>
          <w:sz w:val="24"/>
          <w:szCs w:val="24"/>
        </w:rPr>
        <w:t xml:space="preserve"> follows this trend from its origins in the </w:t>
      </w:r>
      <w:r w:rsidR="00B830F4">
        <w:rPr>
          <w:rFonts w:ascii="Times New Roman" w:hAnsi="Times New Roman" w:cs="Times New Roman"/>
          <w:sz w:val="24"/>
          <w:szCs w:val="24"/>
        </w:rPr>
        <w:t xml:space="preserve">Red River Valley of northwestern Louisiana </w:t>
      </w:r>
      <w:r w:rsidR="00F15ED3">
        <w:rPr>
          <w:rFonts w:ascii="Times New Roman" w:hAnsi="Times New Roman" w:cs="Times New Roman"/>
          <w:sz w:val="24"/>
          <w:szCs w:val="24"/>
        </w:rPr>
        <w:t>and subsequent expansion throughout the state of Louisiana</w:t>
      </w:r>
      <w:r w:rsidR="003A6B1A">
        <w:rPr>
          <w:rFonts w:ascii="Times New Roman" w:hAnsi="Times New Roman" w:cs="Times New Roman"/>
          <w:sz w:val="24"/>
          <w:szCs w:val="24"/>
        </w:rPr>
        <w:t xml:space="preserve">. </w:t>
      </w:r>
      <w:r w:rsidR="00A3337B">
        <w:rPr>
          <w:rFonts w:ascii="Times New Roman" w:hAnsi="Times New Roman" w:cs="Times New Roman"/>
          <w:sz w:val="24"/>
          <w:szCs w:val="24"/>
        </w:rPr>
        <w:t xml:space="preserve"> </w:t>
      </w:r>
      <w:r w:rsidR="00F15ED3">
        <w:rPr>
          <w:rFonts w:ascii="Times New Roman" w:hAnsi="Times New Roman" w:cs="Times New Roman"/>
          <w:sz w:val="24"/>
          <w:szCs w:val="24"/>
        </w:rPr>
        <w:t xml:space="preserve">The Mississippian culture emerged and expanded </w:t>
      </w:r>
      <w:r w:rsidR="002D1C90">
        <w:rPr>
          <w:rFonts w:ascii="Times New Roman" w:hAnsi="Times New Roman" w:cs="Times New Roman"/>
          <w:sz w:val="24"/>
          <w:szCs w:val="24"/>
        </w:rPr>
        <w:t>from</w:t>
      </w:r>
      <w:r w:rsidR="00F15ED3">
        <w:rPr>
          <w:rFonts w:ascii="Times New Roman" w:hAnsi="Times New Roman" w:cs="Times New Roman"/>
          <w:sz w:val="24"/>
          <w:szCs w:val="24"/>
        </w:rPr>
        <w:t xml:space="preserve"> the central Mississippi</w:t>
      </w:r>
      <w:r w:rsidR="003621E9">
        <w:rPr>
          <w:rFonts w:ascii="Times New Roman" w:hAnsi="Times New Roman" w:cs="Times New Roman"/>
          <w:sz w:val="24"/>
          <w:szCs w:val="24"/>
        </w:rPr>
        <w:t xml:space="preserve"> Valley and reached the Lower Valley as a local variant classified as Plaquemine</w:t>
      </w:r>
      <w:r w:rsidR="002D1C90">
        <w:rPr>
          <w:rFonts w:ascii="Times New Roman" w:hAnsi="Times New Roman" w:cs="Times New Roman"/>
          <w:sz w:val="24"/>
          <w:szCs w:val="24"/>
        </w:rPr>
        <w:t>,</w:t>
      </w:r>
      <w:r w:rsidR="00C94BE6">
        <w:rPr>
          <w:rFonts w:ascii="Times New Roman" w:hAnsi="Times New Roman" w:cs="Times New Roman"/>
          <w:sz w:val="24"/>
          <w:szCs w:val="24"/>
        </w:rPr>
        <w:t xml:space="preserve"> which is minimally expressed in western Louisiana</w:t>
      </w:r>
      <w:r w:rsidR="00911529">
        <w:rPr>
          <w:rFonts w:ascii="Times New Roman" w:hAnsi="Times New Roman" w:cs="Times New Roman"/>
          <w:sz w:val="24"/>
          <w:szCs w:val="24"/>
        </w:rPr>
        <w:t xml:space="preserve"> (Rees 2010c; Rees and Livingood</w:t>
      </w:r>
      <w:r w:rsidR="004542EA">
        <w:rPr>
          <w:rFonts w:ascii="Times New Roman" w:hAnsi="Times New Roman" w:cs="Times New Roman"/>
          <w:sz w:val="24"/>
          <w:szCs w:val="24"/>
        </w:rPr>
        <w:t xml:space="preserve"> </w:t>
      </w:r>
      <w:r w:rsidR="00911529">
        <w:rPr>
          <w:rFonts w:ascii="Times New Roman" w:hAnsi="Times New Roman" w:cs="Times New Roman"/>
          <w:sz w:val="24"/>
          <w:szCs w:val="24"/>
        </w:rPr>
        <w:t>2007)</w:t>
      </w:r>
      <w:r w:rsidR="003621E9">
        <w:rPr>
          <w:rFonts w:ascii="Times New Roman" w:hAnsi="Times New Roman" w:cs="Times New Roman"/>
          <w:sz w:val="24"/>
          <w:szCs w:val="24"/>
        </w:rPr>
        <w:t xml:space="preserve">.  </w:t>
      </w:r>
      <w:r w:rsidR="003A6B1A">
        <w:rPr>
          <w:rFonts w:ascii="Times New Roman" w:hAnsi="Times New Roman" w:cs="Times New Roman"/>
          <w:sz w:val="24"/>
          <w:szCs w:val="24"/>
        </w:rPr>
        <w:t xml:space="preserve">This period </w:t>
      </w:r>
      <w:r w:rsidR="000F667B">
        <w:rPr>
          <w:rFonts w:ascii="Times New Roman" w:hAnsi="Times New Roman" w:cs="Times New Roman"/>
          <w:sz w:val="24"/>
          <w:szCs w:val="24"/>
        </w:rPr>
        <w:t xml:space="preserve">of </w:t>
      </w:r>
      <w:r w:rsidR="00C94BE6">
        <w:rPr>
          <w:rFonts w:ascii="Times New Roman" w:hAnsi="Times New Roman" w:cs="Times New Roman"/>
          <w:sz w:val="24"/>
          <w:szCs w:val="24"/>
        </w:rPr>
        <w:t xml:space="preserve">complexity and expansion </w:t>
      </w:r>
      <w:r w:rsidR="003A6B1A">
        <w:rPr>
          <w:rFonts w:ascii="Times New Roman" w:hAnsi="Times New Roman" w:cs="Times New Roman"/>
          <w:sz w:val="24"/>
          <w:szCs w:val="24"/>
        </w:rPr>
        <w:t xml:space="preserve">likely corresponded to a population increase prior to the onset of the Little Ice Age </w:t>
      </w:r>
      <w:r w:rsidR="00B91DF7">
        <w:rPr>
          <w:rFonts w:ascii="Times New Roman" w:hAnsi="Times New Roman" w:cs="Times New Roman"/>
          <w:sz w:val="24"/>
          <w:szCs w:val="24"/>
        </w:rPr>
        <w:t>around ca. A.D. 1300</w:t>
      </w:r>
      <w:r w:rsidR="003A6B1A">
        <w:rPr>
          <w:rFonts w:ascii="Times New Roman" w:hAnsi="Times New Roman" w:cs="Times New Roman"/>
          <w:sz w:val="24"/>
          <w:szCs w:val="24"/>
        </w:rPr>
        <w:t xml:space="preserve">, which would have caused unfavorable </w:t>
      </w:r>
      <w:r w:rsidR="00B830F4">
        <w:rPr>
          <w:rFonts w:ascii="Times New Roman" w:hAnsi="Times New Roman" w:cs="Times New Roman"/>
          <w:sz w:val="24"/>
          <w:szCs w:val="24"/>
        </w:rPr>
        <w:t xml:space="preserve">agricultural </w:t>
      </w:r>
      <w:r w:rsidR="003A6B1A">
        <w:rPr>
          <w:rFonts w:ascii="Times New Roman" w:hAnsi="Times New Roman" w:cs="Times New Roman"/>
          <w:sz w:val="24"/>
          <w:szCs w:val="24"/>
        </w:rPr>
        <w:t>conditions leading to increased warfare and settlement nucleation (</w:t>
      </w:r>
      <w:r w:rsidR="0090609C">
        <w:rPr>
          <w:rFonts w:ascii="Times New Roman" w:hAnsi="Times New Roman" w:cs="Times New Roman"/>
          <w:sz w:val="24"/>
          <w:szCs w:val="24"/>
        </w:rPr>
        <w:t xml:space="preserve">Griffin 1961; </w:t>
      </w:r>
      <w:r w:rsidR="00B91DF7">
        <w:rPr>
          <w:rFonts w:ascii="Times New Roman" w:hAnsi="Times New Roman" w:cs="Times New Roman"/>
          <w:sz w:val="24"/>
          <w:szCs w:val="24"/>
        </w:rPr>
        <w:t>Milner 1999)</w:t>
      </w:r>
      <w:r w:rsidR="003F6B07">
        <w:rPr>
          <w:rFonts w:ascii="Times New Roman" w:hAnsi="Times New Roman" w:cs="Times New Roman"/>
          <w:sz w:val="24"/>
          <w:szCs w:val="24"/>
        </w:rPr>
        <w:t>.</w:t>
      </w:r>
    </w:p>
    <w:p w14:paraId="65141121" w14:textId="4CB3774A" w:rsidR="004369D3" w:rsidRDefault="003817D8" w:rsidP="00D13CBC">
      <w:pPr>
        <w:spacing w:line="480" w:lineRule="auto"/>
        <w:rPr>
          <w:rFonts w:ascii="Times New Roman" w:hAnsi="Times New Roman" w:cs="Times New Roman"/>
          <w:sz w:val="24"/>
          <w:szCs w:val="24"/>
        </w:rPr>
      </w:pPr>
      <w:r>
        <w:rPr>
          <w:rFonts w:ascii="Times New Roman" w:hAnsi="Times New Roman" w:cs="Times New Roman"/>
          <w:sz w:val="24"/>
          <w:szCs w:val="24"/>
        </w:rPr>
        <w:tab/>
        <w:t>Caddoan assemblages are distinguished on the basis of the presence of Harrison Bayou Incised, L’Eau Noire Incised, Mazique Incised</w:t>
      </w:r>
      <w:r w:rsidRPr="003817D8">
        <w:rPr>
          <w:rFonts w:ascii="Times New Roman" w:hAnsi="Times New Roman" w:cs="Times New Roman"/>
          <w:sz w:val="24"/>
          <w:szCs w:val="24"/>
        </w:rPr>
        <w:t xml:space="preserve"> </w:t>
      </w:r>
      <w:r w:rsidRPr="003817D8">
        <w:rPr>
          <w:rFonts w:ascii="Times New Roman" w:hAnsi="Times New Roman" w:cs="Times New Roman"/>
          <w:i/>
          <w:sz w:val="24"/>
          <w:szCs w:val="24"/>
        </w:rPr>
        <w:t>var. Manchac</w:t>
      </w:r>
      <w:r w:rsidRPr="003817D8">
        <w:rPr>
          <w:rFonts w:ascii="Times New Roman" w:hAnsi="Times New Roman" w:cs="Times New Roman"/>
          <w:sz w:val="24"/>
          <w:szCs w:val="24"/>
        </w:rPr>
        <w:t>, and Coles Creek In</w:t>
      </w:r>
      <w:r>
        <w:rPr>
          <w:rFonts w:ascii="Times New Roman" w:hAnsi="Times New Roman" w:cs="Times New Roman"/>
          <w:sz w:val="24"/>
          <w:szCs w:val="24"/>
        </w:rPr>
        <w:t>cised</w:t>
      </w:r>
      <w:r w:rsidRPr="003817D8">
        <w:rPr>
          <w:rFonts w:ascii="Times New Roman" w:hAnsi="Times New Roman" w:cs="Times New Roman"/>
          <w:sz w:val="24"/>
          <w:szCs w:val="24"/>
        </w:rPr>
        <w:t xml:space="preserve"> </w:t>
      </w:r>
      <w:r w:rsidRPr="003817D8">
        <w:rPr>
          <w:rFonts w:ascii="Times New Roman" w:hAnsi="Times New Roman" w:cs="Times New Roman"/>
          <w:i/>
          <w:sz w:val="24"/>
          <w:szCs w:val="24"/>
        </w:rPr>
        <w:t>var. Hardy</w:t>
      </w:r>
      <w:r>
        <w:rPr>
          <w:rFonts w:ascii="Times New Roman" w:hAnsi="Times New Roman" w:cs="Times New Roman"/>
          <w:i/>
          <w:sz w:val="24"/>
          <w:szCs w:val="24"/>
        </w:rPr>
        <w:t xml:space="preserve"> </w:t>
      </w:r>
      <w:r>
        <w:rPr>
          <w:rFonts w:ascii="Times New Roman" w:hAnsi="Times New Roman" w:cs="Times New Roman"/>
          <w:sz w:val="24"/>
          <w:szCs w:val="24"/>
        </w:rPr>
        <w:t>along with</w:t>
      </w:r>
      <w:r w:rsidRPr="003817D8">
        <w:rPr>
          <w:rFonts w:ascii="Times New Roman" w:hAnsi="Times New Roman" w:cs="Times New Roman"/>
          <w:sz w:val="24"/>
          <w:szCs w:val="24"/>
        </w:rPr>
        <w:t xml:space="preserve"> Alba, Bassett, and Bayougoula Fishtailed </w:t>
      </w:r>
      <w:r>
        <w:rPr>
          <w:rFonts w:ascii="Times New Roman" w:hAnsi="Times New Roman" w:cs="Times New Roman"/>
          <w:sz w:val="24"/>
          <w:szCs w:val="24"/>
        </w:rPr>
        <w:t>points (Morehead et al. 2002).</w:t>
      </w:r>
      <w:r w:rsidR="00F15ED3">
        <w:rPr>
          <w:rFonts w:ascii="Times New Roman" w:hAnsi="Times New Roman" w:cs="Times New Roman"/>
          <w:sz w:val="24"/>
          <w:szCs w:val="24"/>
        </w:rPr>
        <w:t xml:space="preserve">  Several local sequences have been established</w:t>
      </w:r>
      <w:r w:rsidR="007725D7">
        <w:rPr>
          <w:rFonts w:ascii="Times New Roman" w:hAnsi="Times New Roman" w:cs="Times New Roman"/>
          <w:sz w:val="24"/>
          <w:szCs w:val="24"/>
        </w:rPr>
        <w:t>,</w:t>
      </w:r>
      <w:r w:rsidR="00F15ED3">
        <w:rPr>
          <w:rFonts w:ascii="Times New Roman" w:hAnsi="Times New Roman" w:cs="Times New Roman"/>
          <w:sz w:val="24"/>
          <w:szCs w:val="24"/>
        </w:rPr>
        <w:t xml:space="preserve"> </w:t>
      </w:r>
      <w:r w:rsidR="0064091A">
        <w:rPr>
          <w:rFonts w:ascii="Times New Roman" w:hAnsi="Times New Roman" w:cs="Times New Roman"/>
          <w:sz w:val="24"/>
          <w:szCs w:val="24"/>
        </w:rPr>
        <w:t>beginn</w:t>
      </w:r>
      <w:r w:rsidR="002D1C90">
        <w:rPr>
          <w:rFonts w:ascii="Times New Roman" w:hAnsi="Times New Roman" w:cs="Times New Roman"/>
          <w:sz w:val="24"/>
          <w:szCs w:val="24"/>
        </w:rPr>
        <w:t xml:space="preserve">ing with the Caddoan Alto focus, </w:t>
      </w:r>
      <w:r w:rsidR="0064091A">
        <w:rPr>
          <w:rFonts w:ascii="Times New Roman" w:hAnsi="Times New Roman" w:cs="Times New Roman"/>
          <w:sz w:val="24"/>
          <w:szCs w:val="24"/>
        </w:rPr>
        <w:t xml:space="preserve">which principally includes </w:t>
      </w:r>
      <w:r w:rsidR="0064091A" w:rsidRPr="0064091A">
        <w:rPr>
          <w:rFonts w:ascii="Times New Roman" w:hAnsi="Times New Roman" w:cs="Times New Roman"/>
          <w:sz w:val="24"/>
          <w:szCs w:val="24"/>
        </w:rPr>
        <w:t>Alba projectile points and Crockett Curvilinear Incised, Davis Incised, Dunkin Incised, Hickory Fine Engraved, Kiam Incised, and Pennington Punctated-Incised ceramics (Morehead et al. 2002:18, 56).</w:t>
      </w:r>
      <w:r w:rsidR="0064091A">
        <w:rPr>
          <w:rFonts w:ascii="Times New Roman" w:hAnsi="Times New Roman" w:cs="Times New Roman"/>
          <w:sz w:val="24"/>
          <w:szCs w:val="24"/>
        </w:rPr>
        <w:t xml:space="preserve">  Following the Alto focus and dating between ca. A.D. 1300 and 1500 (Story 1990), the Caddoan Bossier focus assemblages are identified by Bossier </w:t>
      </w:r>
      <w:r w:rsidR="0064091A">
        <w:rPr>
          <w:rFonts w:ascii="Times New Roman" w:hAnsi="Times New Roman" w:cs="Times New Roman"/>
          <w:sz w:val="24"/>
          <w:szCs w:val="24"/>
        </w:rPr>
        <w:lastRenderedPageBreak/>
        <w:t xml:space="preserve">Brushed, </w:t>
      </w:r>
      <w:r w:rsidR="0064091A" w:rsidRPr="0064091A">
        <w:rPr>
          <w:rFonts w:ascii="Times New Roman" w:hAnsi="Times New Roman" w:cs="Times New Roman"/>
          <w:sz w:val="24"/>
          <w:szCs w:val="24"/>
        </w:rPr>
        <w:t>Pease Brushed-Incised</w:t>
      </w:r>
      <w:r w:rsidR="0064091A">
        <w:rPr>
          <w:rFonts w:ascii="Times New Roman" w:hAnsi="Times New Roman" w:cs="Times New Roman"/>
          <w:sz w:val="24"/>
          <w:szCs w:val="24"/>
        </w:rPr>
        <w:t>,</w:t>
      </w:r>
      <w:r w:rsidR="0064091A" w:rsidRPr="0064091A">
        <w:rPr>
          <w:rFonts w:ascii="Times New Roman" w:hAnsi="Times New Roman" w:cs="Times New Roman"/>
          <w:sz w:val="24"/>
          <w:szCs w:val="24"/>
        </w:rPr>
        <w:t xml:space="preserve"> and Karnack Brushed-Incised</w:t>
      </w:r>
      <w:r w:rsidR="0064091A">
        <w:rPr>
          <w:rFonts w:ascii="Times New Roman" w:hAnsi="Times New Roman" w:cs="Times New Roman"/>
          <w:sz w:val="24"/>
          <w:szCs w:val="24"/>
        </w:rPr>
        <w:t xml:space="preserve"> ceramics along with Bassett</w:t>
      </w:r>
      <w:r w:rsidR="007725D7">
        <w:rPr>
          <w:rFonts w:ascii="Times New Roman" w:hAnsi="Times New Roman" w:cs="Times New Roman"/>
          <w:sz w:val="24"/>
          <w:szCs w:val="24"/>
        </w:rPr>
        <w:t>,</w:t>
      </w:r>
      <w:r w:rsidR="0064091A">
        <w:rPr>
          <w:rFonts w:ascii="Times New Roman" w:hAnsi="Times New Roman" w:cs="Times New Roman"/>
          <w:sz w:val="24"/>
          <w:szCs w:val="24"/>
        </w:rPr>
        <w:t xml:space="preserve"> </w:t>
      </w:r>
      <w:r w:rsidR="0064091A" w:rsidRPr="0064091A">
        <w:rPr>
          <w:rFonts w:ascii="Times New Roman" w:hAnsi="Times New Roman" w:cs="Times New Roman"/>
          <w:sz w:val="24"/>
          <w:szCs w:val="24"/>
        </w:rPr>
        <w:t xml:space="preserve">Alba, Bonham, Fresno, Hayes, and Perdiz points </w:t>
      </w:r>
      <w:r w:rsidR="0064091A">
        <w:rPr>
          <w:rFonts w:ascii="Times New Roman" w:hAnsi="Times New Roman" w:cs="Times New Roman"/>
          <w:sz w:val="24"/>
          <w:szCs w:val="24"/>
        </w:rPr>
        <w:t>(Morehead et al 2002).</w:t>
      </w:r>
      <w:r w:rsidR="006F2B47">
        <w:rPr>
          <w:rFonts w:ascii="Times New Roman" w:hAnsi="Times New Roman" w:cs="Times New Roman"/>
          <w:sz w:val="24"/>
          <w:szCs w:val="24"/>
        </w:rPr>
        <w:t xml:space="preserve">  From ca. A.D. 1500 to 1700 (Story 1990), the Caddoan Belcher focus appear</w:t>
      </w:r>
      <w:r w:rsidR="006C1F95">
        <w:rPr>
          <w:rFonts w:ascii="Times New Roman" w:hAnsi="Times New Roman" w:cs="Times New Roman"/>
          <w:sz w:val="24"/>
          <w:szCs w:val="24"/>
        </w:rPr>
        <w:t>s</w:t>
      </w:r>
      <w:r w:rsidR="006F2B47">
        <w:rPr>
          <w:rFonts w:ascii="Times New Roman" w:hAnsi="Times New Roman" w:cs="Times New Roman"/>
          <w:sz w:val="24"/>
          <w:szCs w:val="24"/>
        </w:rPr>
        <w:t xml:space="preserve"> archaeologically and </w:t>
      </w:r>
      <w:r w:rsidR="006C1F95">
        <w:rPr>
          <w:rFonts w:ascii="Times New Roman" w:hAnsi="Times New Roman" w:cs="Times New Roman"/>
          <w:sz w:val="24"/>
          <w:szCs w:val="24"/>
        </w:rPr>
        <w:t>is</w:t>
      </w:r>
      <w:r w:rsidR="006F2B47">
        <w:rPr>
          <w:rFonts w:ascii="Times New Roman" w:hAnsi="Times New Roman" w:cs="Times New Roman"/>
          <w:sz w:val="24"/>
          <w:szCs w:val="24"/>
        </w:rPr>
        <w:t xml:space="preserve"> recognized by Belcher Ridged pottery and Bassett points</w:t>
      </w:r>
      <w:r w:rsidR="002D1C90">
        <w:rPr>
          <w:rFonts w:ascii="Times New Roman" w:hAnsi="Times New Roman" w:cs="Times New Roman"/>
          <w:sz w:val="24"/>
          <w:szCs w:val="24"/>
        </w:rPr>
        <w:t>,</w:t>
      </w:r>
      <w:r w:rsidR="006F2B47">
        <w:rPr>
          <w:rFonts w:ascii="Times New Roman" w:hAnsi="Times New Roman" w:cs="Times New Roman"/>
          <w:sz w:val="24"/>
          <w:szCs w:val="24"/>
        </w:rPr>
        <w:t xml:space="preserve"> which become more dominant following the Bossier focus (</w:t>
      </w:r>
      <w:r w:rsidR="00A4402A">
        <w:rPr>
          <w:rFonts w:ascii="Times New Roman" w:hAnsi="Times New Roman" w:cs="Times New Roman"/>
          <w:sz w:val="24"/>
          <w:szCs w:val="24"/>
        </w:rPr>
        <w:t>Anderson and Smith 2003</w:t>
      </w:r>
      <w:r w:rsidR="006F2B47">
        <w:rPr>
          <w:rFonts w:ascii="Times New Roman" w:hAnsi="Times New Roman" w:cs="Times New Roman"/>
          <w:sz w:val="24"/>
          <w:szCs w:val="24"/>
        </w:rPr>
        <w:t>:394).</w:t>
      </w:r>
      <w:r w:rsidR="0084335E">
        <w:rPr>
          <w:rFonts w:ascii="Times New Roman" w:hAnsi="Times New Roman" w:cs="Times New Roman"/>
          <w:sz w:val="24"/>
          <w:szCs w:val="24"/>
        </w:rPr>
        <w:t xml:space="preserve">  </w:t>
      </w:r>
    </w:p>
    <w:p w14:paraId="4DE208F0" w14:textId="597157A0" w:rsidR="0084335E" w:rsidRDefault="0084335E" w:rsidP="00D13CBC">
      <w:pPr>
        <w:spacing w:line="480" w:lineRule="auto"/>
        <w:rPr>
          <w:rFonts w:ascii="Times New Roman" w:hAnsi="Times New Roman" w:cs="Times New Roman"/>
          <w:sz w:val="24"/>
          <w:szCs w:val="24"/>
        </w:rPr>
      </w:pPr>
      <w:r>
        <w:rPr>
          <w:rFonts w:ascii="Times New Roman" w:hAnsi="Times New Roman" w:cs="Times New Roman"/>
          <w:sz w:val="24"/>
          <w:szCs w:val="24"/>
        </w:rPr>
        <w:tab/>
        <w:t>Whether Caddoan people lived a sedentary village life year round is uncertain, though it has been suggested that populations ma</w:t>
      </w:r>
      <w:r w:rsidR="00075B75">
        <w:rPr>
          <w:rFonts w:ascii="Times New Roman" w:hAnsi="Times New Roman" w:cs="Times New Roman"/>
          <w:sz w:val="24"/>
          <w:szCs w:val="24"/>
        </w:rPr>
        <w:t>y have seasonally relocated on</w:t>
      </w:r>
      <w:r>
        <w:rPr>
          <w:rFonts w:ascii="Times New Roman" w:hAnsi="Times New Roman" w:cs="Times New Roman"/>
          <w:sz w:val="24"/>
          <w:szCs w:val="24"/>
        </w:rPr>
        <w:t xml:space="preserve"> the landscape for agricultural or winter hunting activities (Jackson 1984).</w:t>
      </w:r>
      <w:r w:rsidR="00784AE4">
        <w:rPr>
          <w:rFonts w:ascii="Times New Roman" w:hAnsi="Times New Roman" w:cs="Times New Roman"/>
          <w:sz w:val="24"/>
          <w:szCs w:val="24"/>
        </w:rPr>
        <w:t xml:space="preserve">  Another interpretation of the archaeological record of the area </w:t>
      </w:r>
      <w:r w:rsidR="002E6A8F">
        <w:rPr>
          <w:rFonts w:ascii="Times New Roman" w:hAnsi="Times New Roman" w:cs="Times New Roman"/>
          <w:sz w:val="24"/>
          <w:szCs w:val="24"/>
        </w:rPr>
        <w:t xml:space="preserve">around the Kisatchie National Forest </w:t>
      </w:r>
      <w:r w:rsidR="00771E0A">
        <w:rPr>
          <w:rFonts w:ascii="Times New Roman" w:hAnsi="Times New Roman" w:cs="Times New Roman"/>
          <w:sz w:val="24"/>
          <w:szCs w:val="24"/>
        </w:rPr>
        <w:t>was that the area was largely abandoned at this time, and</w:t>
      </w:r>
      <w:r w:rsidR="00784AE4">
        <w:rPr>
          <w:rFonts w:ascii="Times New Roman" w:hAnsi="Times New Roman" w:cs="Times New Roman"/>
          <w:sz w:val="24"/>
          <w:szCs w:val="24"/>
        </w:rPr>
        <w:t xml:space="preserve"> serve</w:t>
      </w:r>
      <w:r w:rsidR="00771E0A">
        <w:rPr>
          <w:rFonts w:ascii="Times New Roman" w:hAnsi="Times New Roman" w:cs="Times New Roman"/>
          <w:sz w:val="24"/>
          <w:szCs w:val="24"/>
        </w:rPr>
        <w:t>d</w:t>
      </w:r>
      <w:r w:rsidR="00784AE4">
        <w:rPr>
          <w:rFonts w:ascii="Times New Roman" w:hAnsi="Times New Roman" w:cs="Times New Roman"/>
          <w:sz w:val="24"/>
          <w:szCs w:val="24"/>
        </w:rPr>
        <w:t xml:space="preserve"> as a buffer between Caddoan and Missi</w:t>
      </w:r>
      <w:r w:rsidR="002D00A0">
        <w:rPr>
          <w:rFonts w:ascii="Times New Roman" w:hAnsi="Times New Roman" w:cs="Times New Roman"/>
          <w:sz w:val="24"/>
          <w:szCs w:val="24"/>
        </w:rPr>
        <w:t>ssi</w:t>
      </w:r>
      <w:r w:rsidR="00784AE4">
        <w:rPr>
          <w:rFonts w:ascii="Times New Roman" w:hAnsi="Times New Roman" w:cs="Times New Roman"/>
          <w:sz w:val="24"/>
          <w:szCs w:val="24"/>
        </w:rPr>
        <w:t>ppian populations (Campbell et al. 1987).</w:t>
      </w:r>
    </w:p>
    <w:p w14:paraId="737DB2E1" w14:textId="4BFC21F9" w:rsidR="00F37C93" w:rsidRDefault="00F37C93" w:rsidP="00D13CBC">
      <w:pPr>
        <w:spacing w:line="480" w:lineRule="auto"/>
        <w:rPr>
          <w:rFonts w:ascii="Times New Roman" w:hAnsi="Times New Roman" w:cs="Times New Roman"/>
          <w:sz w:val="24"/>
          <w:szCs w:val="24"/>
        </w:rPr>
      </w:pPr>
      <w:r>
        <w:rPr>
          <w:rFonts w:ascii="Times New Roman" w:hAnsi="Times New Roman" w:cs="Times New Roman"/>
          <w:sz w:val="24"/>
          <w:szCs w:val="24"/>
        </w:rPr>
        <w:tab/>
      </w:r>
      <w:r w:rsidR="00C86CDA">
        <w:rPr>
          <w:rFonts w:ascii="Times New Roman" w:hAnsi="Times New Roman" w:cs="Times New Roman"/>
          <w:sz w:val="24"/>
          <w:szCs w:val="24"/>
        </w:rPr>
        <w:t>European contact with the prehistoric peoples of Louisiana occurred in 1542 when members of the De Soto expedition encountered Caddoan peoples in the northwestern portion of the state (</w:t>
      </w:r>
      <w:r w:rsidR="00A4402A">
        <w:rPr>
          <w:rFonts w:ascii="Times New Roman" w:hAnsi="Times New Roman" w:cs="Times New Roman"/>
          <w:sz w:val="24"/>
          <w:szCs w:val="24"/>
        </w:rPr>
        <w:t>Anderson and Smith 2003</w:t>
      </w:r>
      <w:r w:rsidR="00C86CDA">
        <w:rPr>
          <w:rFonts w:ascii="Times New Roman" w:hAnsi="Times New Roman" w:cs="Times New Roman"/>
          <w:sz w:val="24"/>
          <w:szCs w:val="24"/>
        </w:rPr>
        <w:t>:394).</w:t>
      </w:r>
      <w:r w:rsidR="00975865">
        <w:rPr>
          <w:rFonts w:ascii="Times New Roman" w:hAnsi="Times New Roman" w:cs="Times New Roman"/>
          <w:sz w:val="24"/>
          <w:szCs w:val="24"/>
        </w:rPr>
        <w:t xml:space="preserve">  Numerous Caddoan groups resided in the western portion of the state in ca. 1700</w:t>
      </w:r>
      <w:r w:rsidR="00266116">
        <w:rPr>
          <w:rFonts w:ascii="Times New Roman" w:hAnsi="Times New Roman" w:cs="Times New Roman"/>
          <w:sz w:val="24"/>
          <w:szCs w:val="24"/>
        </w:rPr>
        <w:t>,</w:t>
      </w:r>
      <w:r w:rsidR="00975865">
        <w:rPr>
          <w:rFonts w:ascii="Times New Roman" w:hAnsi="Times New Roman" w:cs="Times New Roman"/>
          <w:sz w:val="24"/>
          <w:szCs w:val="24"/>
        </w:rPr>
        <w:t xml:space="preserve"> including the Caddoan Adai, Doustini, Natchitoches, Ouachita, and Yatasi</w:t>
      </w:r>
      <w:r w:rsidR="00D32AAC">
        <w:rPr>
          <w:rFonts w:ascii="Times New Roman" w:hAnsi="Times New Roman" w:cs="Times New Roman"/>
          <w:sz w:val="24"/>
          <w:szCs w:val="24"/>
        </w:rPr>
        <w:t xml:space="preserve"> (Kniffen et al. 1987)</w:t>
      </w:r>
      <w:r w:rsidR="00975865">
        <w:rPr>
          <w:rFonts w:ascii="Times New Roman" w:hAnsi="Times New Roman" w:cs="Times New Roman"/>
          <w:sz w:val="24"/>
          <w:szCs w:val="24"/>
        </w:rPr>
        <w:t>.</w:t>
      </w:r>
      <w:r w:rsidR="00D32AAC">
        <w:rPr>
          <w:rFonts w:ascii="Times New Roman" w:hAnsi="Times New Roman" w:cs="Times New Roman"/>
          <w:sz w:val="24"/>
          <w:szCs w:val="24"/>
        </w:rPr>
        <w:t xml:space="preserve"> </w:t>
      </w:r>
      <w:r w:rsidR="009C12D6">
        <w:rPr>
          <w:rFonts w:ascii="Times New Roman" w:hAnsi="Times New Roman" w:cs="Times New Roman"/>
          <w:sz w:val="24"/>
          <w:szCs w:val="24"/>
        </w:rPr>
        <w:t xml:space="preserve"> These populations were greatly reduced </w:t>
      </w:r>
      <w:r w:rsidR="00266116">
        <w:rPr>
          <w:rFonts w:ascii="Times New Roman" w:hAnsi="Times New Roman" w:cs="Times New Roman"/>
          <w:sz w:val="24"/>
          <w:szCs w:val="24"/>
        </w:rPr>
        <w:t>due to</w:t>
      </w:r>
      <w:r w:rsidR="009C12D6">
        <w:rPr>
          <w:rFonts w:ascii="Times New Roman" w:hAnsi="Times New Roman" w:cs="Times New Roman"/>
          <w:sz w:val="24"/>
          <w:szCs w:val="24"/>
        </w:rPr>
        <w:t xml:space="preserve"> disease, warfare, and relocation, though later other Native American </w:t>
      </w:r>
      <w:r w:rsidR="00266116">
        <w:rPr>
          <w:rFonts w:ascii="Times New Roman" w:hAnsi="Times New Roman" w:cs="Times New Roman"/>
          <w:sz w:val="24"/>
          <w:szCs w:val="24"/>
        </w:rPr>
        <w:t xml:space="preserve">groups </w:t>
      </w:r>
      <w:r w:rsidR="009C12D6">
        <w:rPr>
          <w:rFonts w:ascii="Times New Roman" w:hAnsi="Times New Roman" w:cs="Times New Roman"/>
          <w:sz w:val="24"/>
          <w:szCs w:val="24"/>
        </w:rPr>
        <w:t>migrated to this area (Kniffen et al. 1987).</w:t>
      </w:r>
      <w:r w:rsidR="009D0A54">
        <w:rPr>
          <w:rFonts w:ascii="Times New Roman" w:hAnsi="Times New Roman" w:cs="Times New Roman"/>
          <w:sz w:val="24"/>
          <w:szCs w:val="24"/>
        </w:rPr>
        <w:t xml:space="preserve">  Historical observations suggest that quarrying acti</w:t>
      </w:r>
      <w:r w:rsidR="00804914">
        <w:rPr>
          <w:rFonts w:ascii="Times New Roman" w:hAnsi="Times New Roman" w:cs="Times New Roman"/>
          <w:sz w:val="24"/>
          <w:szCs w:val="24"/>
        </w:rPr>
        <w:t>vities in the Kisatchie area were</w:t>
      </w:r>
      <w:r w:rsidR="009D0A54">
        <w:rPr>
          <w:rFonts w:ascii="Times New Roman" w:hAnsi="Times New Roman" w:cs="Times New Roman"/>
          <w:sz w:val="24"/>
          <w:szCs w:val="24"/>
        </w:rPr>
        <w:t xml:space="preserve"> still of primary importance to historic native populations (Swanton 1946).</w:t>
      </w:r>
    </w:p>
    <w:p w14:paraId="53D5A809" w14:textId="77777777" w:rsidR="007725D7" w:rsidRDefault="007725D7" w:rsidP="00AB59C3">
      <w:pPr>
        <w:spacing w:line="480" w:lineRule="auto"/>
        <w:outlineLvl w:val="0"/>
        <w:rPr>
          <w:rFonts w:ascii="Times New Roman" w:hAnsi="Times New Roman" w:cs="Times New Roman"/>
          <w:b/>
          <w:sz w:val="24"/>
          <w:szCs w:val="24"/>
        </w:rPr>
      </w:pPr>
    </w:p>
    <w:p w14:paraId="38445DD2" w14:textId="77777777" w:rsidR="009B36E2" w:rsidRPr="006668D1" w:rsidRDefault="009B36E2" w:rsidP="00AB59C3">
      <w:pPr>
        <w:spacing w:line="480" w:lineRule="auto"/>
        <w:outlineLvl w:val="0"/>
        <w:rPr>
          <w:rFonts w:ascii="Times New Roman" w:hAnsi="Times New Roman" w:cs="Times New Roman"/>
          <w:b/>
          <w:sz w:val="24"/>
          <w:szCs w:val="24"/>
        </w:rPr>
      </w:pPr>
      <w:r w:rsidRPr="006668D1">
        <w:rPr>
          <w:rFonts w:ascii="Times New Roman" w:hAnsi="Times New Roman" w:cs="Times New Roman"/>
          <w:b/>
          <w:sz w:val="24"/>
          <w:szCs w:val="24"/>
        </w:rPr>
        <w:lastRenderedPageBreak/>
        <w:t>Historic context</w:t>
      </w:r>
    </w:p>
    <w:p w14:paraId="31D01356" w14:textId="7C6580D8" w:rsidR="00C5031E" w:rsidRDefault="009B36E2" w:rsidP="005241F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nineteenth and early twentieth century, Kisatchie National Forest lands and surrounding areas were heavily logged at the expense of the archaeological record.  </w:t>
      </w:r>
      <w:r w:rsidR="0084674A">
        <w:rPr>
          <w:rFonts w:ascii="Times New Roman" w:hAnsi="Times New Roman" w:cs="Times New Roman"/>
          <w:sz w:val="24"/>
          <w:szCs w:val="24"/>
        </w:rPr>
        <w:t>Indeed, t</w:t>
      </w:r>
      <w:r>
        <w:rPr>
          <w:rFonts w:ascii="Times New Roman" w:hAnsi="Times New Roman" w:cs="Times New Roman"/>
          <w:sz w:val="24"/>
          <w:szCs w:val="24"/>
        </w:rPr>
        <w:t xml:space="preserve">he act of harvesting timber along with the transportation of the timber out of the Forest produced adverse conditions for archaeological </w:t>
      </w:r>
      <w:r w:rsidR="00266116">
        <w:rPr>
          <w:rFonts w:ascii="Times New Roman" w:hAnsi="Times New Roman" w:cs="Times New Roman"/>
          <w:sz w:val="24"/>
          <w:szCs w:val="24"/>
        </w:rPr>
        <w:t>deposits</w:t>
      </w:r>
      <w:r>
        <w:rPr>
          <w:rFonts w:ascii="Times New Roman" w:hAnsi="Times New Roman" w:cs="Times New Roman"/>
          <w:sz w:val="24"/>
          <w:szCs w:val="24"/>
        </w:rPr>
        <w:t xml:space="preserve"> occupying the upper soil horizons (</w:t>
      </w:r>
      <w:r w:rsidR="00A4402A">
        <w:rPr>
          <w:rFonts w:ascii="Times New Roman" w:hAnsi="Times New Roman" w:cs="Times New Roman"/>
          <w:sz w:val="24"/>
          <w:szCs w:val="24"/>
        </w:rPr>
        <w:t>Anderson and Smith 2003</w:t>
      </w:r>
      <w:r>
        <w:rPr>
          <w:rFonts w:ascii="Times New Roman" w:hAnsi="Times New Roman" w:cs="Times New Roman"/>
          <w:sz w:val="24"/>
          <w:szCs w:val="24"/>
        </w:rPr>
        <w:t>:23).</w:t>
      </w:r>
      <w:r w:rsidR="00246926">
        <w:rPr>
          <w:rFonts w:ascii="Times New Roman" w:hAnsi="Times New Roman" w:cs="Times New Roman"/>
          <w:sz w:val="24"/>
          <w:szCs w:val="24"/>
        </w:rPr>
        <w:t xml:space="preserve">  </w:t>
      </w:r>
      <w:r w:rsidR="00637CD7">
        <w:rPr>
          <w:rFonts w:ascii="Times New Roman" w:hAnsi="Times New Roman" w:cs="Times New Roman"/>
          <w:sz w:val="24"/>
          <w:szCs w:val="24"/>
        </w:rPr>
        <w:t xml:space="preserve">A small portion (n = 328) of the </w:t>
      </w:r>
      <w:r w:rsidR="0021593B">
        <w:rPr>
          <w:rFonts w:ascii="Times New Roman" w:hAnsi="Times New Roman" w:cs="Times New Roman"/>
          <w:sz w:val="24"/>
          <w:szCs w:val="24"/>
        </w:rPr>
        <w:t>4,1</w:t>
      </w:r>
      <w:r w:rsidR="000D5DA1">
        <w:rPr>
          <w:rFonts w:ascii="Times New Roman" w:hAnsi="Times New Roman" w:cs="Times New Roman"/>
          <w:sz w:val="24"/>
          <w:szCs w:val="24"/>
        </w:rPr>
        <w:t>75</w:t>
      </w:r>
      <w:r w:rsidR="0021593B">
        <w:rPr>
          <w:rFonts w:ascii="Times New Roman" w:hAnsi="Times New Roman" w:cs="Times New Roman"/>
          <w:sz w:val="24"/>
          <w:szCs w:val="24"/>
        </w:rPr>
        <w:t xml:space="preserve"> sites in </w:t>
      </w:r>
      <w:r w:rsidR="00E119DC">
        <w:rPr>
          <w:rFonts w:ascii="Times New Roman" w:hAnsi="Times New Roman" w:cs="Times New Roman"/>
          <w:sz w:val="24"/>
          <w:szCs w:val="24"/>
        </w:rPr>
        <w:t>t</w:t>
      </w:r>
      <w:r w:rsidR="00381249">
        <w:rPr>
          <w:rFonts w:ascii="Times New Roman" w:hAnsi="Times New Roman" w:cs="Times New Roman"/>
          <w:sz w:val="24"/>
          <w:szCs w:val="24"/>
        </w:rPr>
        <w:t>he Kisatchie National Forest</w:t>
      </w:r>
      <w:r w:rsidR="0021593B">
        <w:rPr>
          <w:rFonts w:ascii="Times New Roman" w:hAnsi="Times New Roman" w:cs="Times New Roman"/>
          <w:sz w:val="24"/>
          <w:szCs w:val="24"/>
        </w:rPr>
        <w:t>’s GIS database are typed as historic only with another 31</w:t>
      </w:r>
      <w:r w:rsidR="007C45F8">
        <w:rPr>
          <w:rFonts w:ascii="Times New Roman" w:hAnsi="Times New Roman" w:cs="Times New Roman"/>
          <w:sz w:val="24"/>
          <w:szCs w:val="24"/>
        </w:rPr>
        <w:t xml:space="preserve"> </w:t>
      </w:r>
      <w:r w:rsidR="002E6A8F">
        <w:rPr>
          <w:rFonts w:ascii="Times New Roman" w:hAnsi="Times New Roman" w:cs="Times New Roman"/>
          <w:sz w:val="24"/>
          <w:szCs w:val="24"/>
        </w:rPr>
        <w:t>sites</w:t>
      </w:r>
      <w:r w:rsidR="0021593B">
        <w:rPr>
          <w:rFonts w:ascii="Times New Roman" w:hAnsi="Times New Roman" w:cs="Times New Roman"/>
          <w:sz w:val="24"/>
          <w:szCs w:val="24"/>
        </w:rPr>
        <w:t xml:space="preserve"> typed as containing both historic and prehistoric content</w:t>
      </w:r>
      <w:r w:rsidR="007C45F8">
        <w:rPr>
          <w:rFonts w:ascii="Times New Roman" w:hAnsi="Times New Roman" w:cs="Times New Roman"/>
          <w:sz w:val="24"/>
          <w:szCs w:val="24"/>
        </w:rPr>
        <w:t xml:space="preserve"> (d</w:t>
      </w:r>
      <w:r w:rsidR="00D768D7">
        <w:rPr>
          <w:rFonts w:ascii="Times New Roman" w:hAnsi="Times New Roman" w:cs="Times New Roman"/>
          <w:sz w:val="24"/>
          <w:szCs w:val="24"/>
        </w:rPr>
        <w:t>atasets detailed in Chapter</w:t>
      </w:r>
      <w:r w:rsidR="007C45F8">
        <w:rPr>
          <w:rFonts w:ascii="Times New Roman" w:hAnsi="Times New Roman" w:cs="Times New Roman"/>
          <w:sz w:val="24"/>
          <w:szCs w:val="24"/>
        </w:rPr>
        <w:t>s</w:t>
      </w:r>
      <w:r w:rsidR="00D768D7">
        <w:rPr>
          <w:rFonts w:ascii="Times New Roman" w:hAnsi="Times New Roman" w:cs="Times New Roman"/>
          <w:sz w:val="24"/>
          <w:szCs w:val="24"/>
        </w:rPr>
        <w:t xml:space="preserve"> 3 and 4)</w:t>
      </w:r>
      <w:r w:rsidR="002E6A8F">
        <w:rPr>
          <w:rFonts w:ascii="Times New Roman" w:hAnsi="Times New Roman" w:cs="Times New Roman"/>
          <w:sz w:val="24"/>
          <w:szCs w:val="24"/>
        </w:rPr>
        <w:t xml:space="preserve">.  </w:t>
      </w:r>
      <w:r w:rsidR="0021593B">
        <w:rPr>
          <w:rFonts w:ascii="Times New Roman" w:hAnsi="Times New Roman" w:cs="Times New Roman"/>
          <w:sz w:val="24"/>
          <w:szCs w:val="24"/>
        </w:rPr>
        <w:t>The majority of historic artifacts on Forest land relate to the timber industry and often</w:t>
      </w:r>
      <w:r w:rsidR="009723F6">
        <w:rPr>
          <w:rFonts w:ascii="Times New Roman" w:hAnsi="Times New Roman" w:cs="Times New Roman"/>
          <w:sz w:val="24"/>
          <w:szCs w:val="24"/>
        </w:rPr>
        <w:t xml:space="preserve"> to</w:t>
      </w:r>
      <w:r w:rsidR="0021593B">
        <w:rPr>
          <w:rFonts w:ascii="Times New Roman" w:hAnsi="Times New Roman" w:cs="Times New Roman"/>
          <w:sz w:val="24"/>
          <w:szCs w:val="24"/>
        </w:rPr>
        <w:t xml:space="preserve"> the transportation of harvested timber out of the </w:t>
      </w:r>
      <w:r w:rsidR="0021593B" w:rsidRPr="0043363F">
        <w:rPr>
          <w:rFonts w:ascii="Times New Roman" w:hAnsi="Times New Roman" w:cs="Times New Roman"/>
          <w:sz w:val="24"/>
          <w:szCs w:val="24"/>
        </w:rPr>
        <w:t xml:space="preserve">region.  </w:t>
      </w:r>
      <w:r w:rsidR="00AC4419">
        <w:rPr>
          <w:rFonts w:ascii="Times New Roman" w:hAnsi="Times New Roman" w:cs="Times New Roman"/>
          <w:sz w:val="24"/>
          <w:szCs w:val="24"/>
        </w:rPr>
        <w:t>The</w:t>
      </w:r>
      <w:r w:rsidR="0005105E">
        <w:rPr>
          <w:rFonts w:ascii="Times New Roman" w:hAnsi="Times New Roman" w:cs="Times New Roman"/>
          <w:sz w:val="24"/>
          <w:szCs w:val="24"/>
        </w:rPr>
        <w:t xml:space="preserve"> opening of the</w:t>
      </w:r>
      <w:r w:rsidR="00AC4419">
        <w:rPr>
          <w:rFonts w:ascii="Times New Roman" w:hAnsi="Times New Roman" w:cs="Times New Roman"/>
          <w:sz w:val="24"/>
          <w:szCs w:val="24"/>
        </w:rPr>
        <w:t xml:space="preserve"> Southern Pacific Railroad </w:t>
      </w:r>
      <w:r w:rsidR="0005105E">
        <w:rPr>
          <w:rFonts w:ascii="Times New Roman" w:hAnsi="Times New Roman" w:cs="Times New Roman"/>
          <w:sz w:val="24"/>
          <w:szCs w:val="24"/>
        </w:rPr>
        <w:t>in 1881 following a lull in transportation as a result of the Civil War boosted the development of the lumber industry (Humphreys 1964).</w:t>
      </w:r>
      <w:r w:rsidR="00CA4611">
        <w:rPr>
          <w:rFonts w:ascii="Times New Roman" w:hAnsi="Times New Roman" w:cs="Times New Roman"/>
          <w:sz w:val="24"/>
          <w:szCs w:val="24"/>
        </w:rPr>
        <w:t xml:space="preserve">  The Weeks Act of 1911 allowed for greater land expansion for the </w:t>
      </w:r>
      <w:r w:rsidR="00AE3F82">
        <w:rPr>
          <w:rFonts w:ascii="Times New Roman" w:hAnsi="Times New Roman" w:cs="Times New Roman"/>
          <w:sz w:val="24"/>
          <w:szCs w:val="24"/>
        </w:rPr>
        <w:t>f</w:t>
      </w:r>
      <w:r w:rsidR="00CA4611">
        <w:rPr>
          <w:rFonts w:ascii="Times New Roman" w:hAnsi="Times New Roman" w:cs="Times New Roman"/>
          <w:sz w:val="24"/>
          <w:szCs w:val="24"/>
        </w:rPr>
        <w:t>orest</w:t>
      </w:r>
      <w:r w:rsidR="00AE3F82">
        <w:rPr>
          <w:rFonts w:ascii="Times New Roman" w:hAnsi="Times New Roman" w:cs="Times New Roman"/>
          <w:sz w:val="24"/>
          <w:szCs w:val="24"/>
        </w:rPr>
        <w:t>ed land</w:t>
      </w:r>
      <w:r w:rsidR="00CA4611">
        <w:rPr>
          <w:rFonts w:ascii="Times New Roman" w:hAnsi="Times New Roman" w:cs="Times New Roman"/>
          <w:sz w:val="24"/>
          <w:szCs w:val="24"/>
        </w:rPr>
        <w:t xml:space="preserve"> and incorporated long-term planning efforts</w:t>
      </w:r>
      <w:r w:rsidR="00194F25">
        <w:rPr>
          <w:rFonts w:ascii="Times New Roman" w:hAnsi="Times New Roman" w:cs="Times New Roman"/>
          <w:sz w:val="24"/>
          <w:szCs w:val="24"/>
        </w:rPr>
        <w:t>,</w:t>
      </w:r>
      <w:r w:rsidR="00CA4611">
        <w:rPr>
          <w:rFonts w:ascii="Times New Roman" w:hAnsi="Times New Roman" w:cs="Times New Roman"/>
          <w:sz w:val="24"/>
          <w:szCs w:val="24"/>
        </w:rPr>
        <w:t xml:space="preserve"> which enabled the utilization of the Civilian Conservations Corps (CCC) and a forest conservation program (Humphreys 1964:355).</w:t>
      </w:r>
    </w:p>
    <w:p w14:paraId="1682A01D" w14:textId="44BD05FA" w:rsidR="003D5090" w:rsidRDefault="0043363F" w:rsidP="006C12BD">
      <w:pPr>
        <w:spacing w:line="480" w:lineRule="auto"/>
        <w:ind w:firstLine="720"/>
        <w:rPr>
          <w:rFonts w:ascii="Times New Roman" w:hAnsi="Times New Roman" w:cs="Times New Roman"/>
          <w:sz w:val="24"/>
          <w:szCs w:val="24"/>
        </w:rPr>
      </w:pPr>
      <w:r w:rsidRPr="0043363F">
        <w:rPr>
          <w:rFonts w:ascii="Times New Roman" w:hAnsi="Times New Roman" w:cs="Times New Roman"/>
          <w:sz w:val="24"/>
          <w:szCs w:val="24"/>
        </w:rPr>
        <w:t>The</w:t>
      </w:r>
      <w:r w:rsidR="004C4537" w:rsidRPr="0043363F">
        <w:rPr>
          <w:rFonts w:ascii="Times New Roman" w:hAnsi="Times New Roman" w:cs="Times New Roman"/>
          <w:sz w:val="24"/>
          <w:szCs w:val="24"/>
        </w:rPr>
        <w:t xml:space="preserve"> historical record</w:t>
      </w:r>
      <w:r w:rsidRPr="0043363F">
        <w:rPr>
          <w:rFonts w:ascii="Times New Roman" w:hAnsi="Times New Roman" w:cs="Times New Roman"/>
          <w:sz w:val="24"/>
          <w:szCs w:val="24"/>
        </w:rPr>
        <w:t xml:space="preserve"> of the Forest</w:t>
      </w:r>
      <w:r w:rsidR="004C4537" w:rsidRPr="0043363F">
        <w:rPr>
          <w:rFonts w:ascii="Times New Roman" w:hAnsi="Times New Roman" w:cs="Times New Roman"/>
          <w:sz w:val="24"/>
          <w:szCs w:val="24"/>
        </w:rPr>
        <w:t xml:space="preserve"> includes the preservation of the Stuart Seed Orchard and facilities, constructed to aid in the reforestation of harvested swaths of the National Forest.  The Stuart Seed Orchard was constructed by the</w:t>
      </w:r>
      <w:r w:rsidR="00194F25">
        <w:rPr>
          <w:rFonts w:ascii="Times New Roman" w:hAnsi="Times New Roman" w:cs="Times New Roman"/>
          <w:sz w:val="24"/>
          <w:szCs w:val="24"/>
        </w:rPr>
        <w:t xml:space="preserve"> CCC</w:t>
      </w:r>
      <w:r>
        <w:rPr>
          <w:rFonts w:ascii="Times New Roman" w:hAnsi="Times New Roman" w:cs="Times New Roman"/>
          <w:sz w:val="24"/>
          <w:szCs w:val="24"/>
        </w:rPr>
        <w:t xml:space="preserve"> following </w:t>
      </w:r>
      <w:r w:rsidR="004C4537" w:rsidRPr="0043363F">
        <w:rPr>
          <w:rFonts w:ascii="Times New Roman" w:hAnsi="Times New Roman" w:cs="Times New Roman"/>
          <w:sz w:val="24"/>
          <w:szCs w:val="24"/>
        </w:rPr>
        <w:t>the designation of the National Forest in 1930.  More CCC related structures and camps are curated on the Forest along with historic homesteads of early European settlers in the New World</w:t>
      </w:r>
      <w:r w:rsidR="00910DE1">
        <w:rPr>
          <w:rFonts w:ascii="Times New Roman" w:hAnsi="Times New Roman" w:cs="Times New Roman"/>
          <w:sz w:val="24"/>
          <w:szCs w:val="24"/>
        </w:rPr>
        <w:t xml:space="preserve"> (</w:t>
      </w:r>
      <w:r w:rsidR="00AE3F82">
        <w:rPr>
          <w:rFonts w:ascii="Times New Roman" w:hAnsi="Times New Roman" w:cs="Times New Roman"/>
          <w:sz w:val="24"/>
          <w:szCs w:val="24"/>
        </w:rPr>
        <w:t>Humphreys 1964)</w:t>
      </w:r>
      <w:r w:rsidR="006C12BD">
        <w:rPr>
          <w:rFonts w:ascii="Times New Roman" w:hAnsi="Times New Roman" w:cs="Times New Roman"/>
          <w:sz w:val="24"/>
          <w:szCs w:val="24"/>
        </w:rPr>
        <w:t>.</w:t>
      </w:r>
      <w:r w:rsidR="003D5090" w:rsidRPr="003D5090">
        <w:rPr>
          <w:rFonts w:ascii="Times New Roman" w:hAnsi="Times New Roman" w:cs="Times New Roman"/>
          <w:sz w:val="24"/>
          <w:szCs w:val="24"/>
        </w:rPr>
        <w:t xml:space="preserve"> </w:t>
      </w:r>
    </w:p>
    <w:p w14:paraId="2C453228" w14:textId="71783A53" w:rsidR="000E5F8E" w:rsidRDefault="003D5090" w:rsidP="006C12B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addition to the tim</w:t>
      </w:r>
      <w:r w:rsidR="00910DE1">
        <w:rPr>
          <w:rFonts w:ascii="Times New Roman" w:hAnsi="Times New Roman" w:cs="Times New Roman"/>
          <w:sz w:val="24"/>
          <w:szCs w:val="24"/>
        </w:rPr>
        <w:t>ber industry or National Forest-</w:t>
      </w:r>
      <w:r>
        <w:rPr>
          <w:rFonts w:ascii="Times New Roman" w:hAnsi="Times New Roman" w:cs="Times New Roman"/>
          <w:sz w:val="24"/>
          <w:szCs w:val="24"/>
        </w:rPr>
        <w:t>related construction projects, plantations and early European outposts appeared along the major waterways of the region.</w:t>
      </w:r>
      <w:r w:rsidR="00160809">
        <w:rPr>
          <w:rFonts w:ascii="Times New Roman" w:hAnsi="Times New Roman" w:cs="Times New Roman"/>
          <w:sz w:val="24"/>
          <w:szCs w:val="24"/>
        </w:rPr>
        <w:t xml:space="preserve">  The Spanish arrived in the n</w:t>
      </w:r>
      <w:r w:rsidR="00B71A87">
        <w:rPr>
          <w:rFonts w:ascii="Times New Roman" w:hAnsi="Times New Roman" w:cs="Times New Roman"/>
          <w:sz w:val="24"/>
          <w:szCs w:val="24"/>
        </w:rPr>
        <w:t xml:space="preserve">orthwest of the state </w:t>
      </w:r>
      <w:r w:rsidR="00160809">
        <w:rPr>
          <w:rFonts w:ascii="Times New Roman" w:hAnsi="Times New Roman" w:cs="Times New Roman"/>
          <w:sz w:val="24"/>
          <w:szCs w:val="24"/>
        </w:rPr>
        <w:t>in the early 1700s and quickly adopted</w:t>
      </w:r>
      <w:r w:rsidR="00B71A87">
        <w:rPr>
          <w:rFonts w:ascii="Times New Roman" w:hAnsi="Times New Roman" w:cs="Times New Roman"/>
          <w:sz w:val="24"/>
          <w:szCs w:val="24"/>
        </w:rPr>
        <w:t xml:space="preserve"> the indigenous dietary staple of maize (Avery 2010).  The spread of European goods and technology followed.  The exchange of cultural attributes between contacting groups is expected along with a continual increase in mixed heritage (Avery 2010:225; Jaffrey 2004:29).  </w:t>
      </w:r>
    </w:p>
    <w:p w14:paraId="75A1F627" w14:textId="7DBEFF07" w:rsidR="006C12BD" w:rsidRDefault="00696FD6" w:rsidP="006C12BD">
      <w:pPr>
        <w:spacing w:line="480" w:lineRule="auto"/>
        <w:ind w:firstLine="720"/>
        <w:rPr>
          <w:rFonts w:ascii="Times New Roman" w:hAnsi="Times New Roman" w:cs="Times New Roman"/>
          <w:sz w:val="24"/>
          <w:szCs w:val="24"/>
        </w:rPr>
      </w:pPr>
      <w:r>
        <w:rPr>
          <w:rFonts w:ascii="Times New Roman" w:hAnsi="Times New Roman" w:cs="Times New Roman"/>
          <w:sz w:val="24"/>
          <w:szCs w:val="24"/>
        </w:rPr>
        <w:t>Natchitoches, west of the Winn Ra</w:t>
      </w:r>
      <w:r w:rsidR="00B71A87">
        <w:rPr>
          <w:rFonts w:ascii="Times New Roman" w:hAnsi="Times New Roman" w:cs="Times New Roman"/>
          <w:sz w:val="24"/>
          <w:szCs w:val="24"/>
        </w:rPr>
        <w:t xml:space="preserve">nger </w:t>
      </w:r>
      <w:r>
        <w:rPr>
          <w:rFonts w:ascii="Times New Roman" w:hAnsi="Times New Roman" w:cs="Times New Roman"/>
          <w:sz w:val="24"/>
          <w:szCs w:val="24"/>
        </w:rPr>
        <w:t>D</w:t>
      </w:r>
      <w:r w:rsidR="00B71A87">
        <w:rPr>
          <w:rFonts w:ascii="Times New Roman" w:hAnsi="Times New Roman" w:cs="Times New Roman"/>
          <w:sz w:val="24"/>
          <w:szCs w:val="24"/>
        </w:rPr>
        <w:t xml:space="preserve">istrict and north of </w:t>
      </w:r>
      <w:r>
        <w:rPr>
          <w:rFonts w:ascii="Times New Roman" w:hAnsi="Times New Roman" w:cs="Times New Roman"/>
          <w:sz w:val="24"/>
          <w:szCs w:val="24"/>
        </w:rPr>
        <w:t>the Kisatchie R</w:t>
      </w:r>
      <w:r w:rsidR="00B71A87">
        <w:rPr>
          <w:rFonts w:ascii="Times New Roman" w:hAnsi="Times New Roman" w:cs="Times New Roman"/>
          <w:sz w:val="24"/>
          <w:szCs w:val="24"/>
        </w:rPr>
        <w:t>anger</w:t>
      </w:r>
      <w:r>
        <w:rPr>
          <w:rFonts w:ascii="Times New Roman" w:hAnsi="Times New Roman" w:cs="Times New Roman"/>
          <w:sz w:val="24"/>
          <w:szCs w:val="24"/>
        </w:rPr>
        <w:t xml:space="preserve"> D</w:t>
      </w:r>
      <w:r w:rsidR="00B71A87">
        <w:rPr>
          <w:rFonts w:ascii="Times New Roman" w:hAnsi="Times New Roman" w:cs="Times New Roman"/>
          <w:sz w:val="24"/>
          <w:szCs w:val="24"/>
        </w:rPr>
        <w:t>istrict, played an important role in colonial politics between the Spanish, French, and i</w:t>
      </w:r>
      <w:r>
        <w:rPr>
          <w:rFonts w:ascii="Times New Roman" w:hAnsi="Times New Roman" w:cs="Times New Roman"/>
          <w:sz w:val="24"/>
          <w:szCs w:val="24"/>
        </w:rPr>
        <w:t>ndigenous Native Americans (</w:t>
      </w:r>
      <w:r w:rsidR="00B71A87">
        <w:rPr>
          <w:rFonts w:ascii="Times New Roman" w:hAnsi="Times New Roman" w:cs="Times New Roman"/>
          <w:sz w:val="24"/>
          <w:szCs w:val="24"/>
        </w:rPr>
        <w:t>Avery 2010</w:t>
      </w:r>
      <w:r w:rsidR="00DD3868">
        <w:rPr>
          <w:rFonts w:ascii="Times New Roman" w:hAnsi="Times New Roman" w:cs="Times New Roman"/>
          <w:sz w:val="24"/>
          <w:szCs w:val="24"/>
        </w:rPr>
        <w:t>; Mann 2010</w:t>
      </w:r>
      <w:r w:rsidR="00B71A87">
        <w:rPr>
          <w:rFonts w:ascii="Times New Roman" w:hAnsi="Times New Roman" w:cs="Times New Roman"/>
          <w:sz w:val="24"/>
          <w:szCs w:val="24"/>
        </w:rPr>
        <w:t xml:space="preserve">). </w:t>
      </w:r>
      <w:r w:rsidR="0011370C">
        <w:rPr>
          <w:rFonts w:ascii="Times New Roman" w:hAnsi="Times New Roman" w:cs="Times New Roman"/>
          <w:sz w:val="24"/>
          <w:szCs w:val="24"/>
        </w:rPr>
        <w:t>Earlier French and Spanish settlements and outposts in Louisiana clustered in the east and south of the state along the Mississippi river.</w:t>
      </w:r>
      <w:r w:rsidR="00DD3868">
        <w:rPr>
          <w:rFonts w:ascii="Times New Roman" w:hAnsi="Times New Roman" w:cs="Times New Roman"/>
          <w:sz w:val="24"/>
          <w:szCs w:val="24"/>
        </w:rPr>
        <w:t xml:space="preserve"> </w:t>
      </w:r>
    </w:p>
    <w:p w14:paraId="616D3D43" w14:textId="348958EF" w:rsidR="00DD3868" w:rsidRDefault="00DD3868" w:rsidP="006C12B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Louisiana’s early history is one of indigenous Native Americans, French and Spanish colonizers, and </w:t>
      </w:r>
      <w:r w:rsidR="00696FD6">
        <w:rPr>
          <w:rFonts w:ascii="Times New Roman" w:hAnsi="Times New Roman" w:cs="Times New Roman"/>
          <w:sz w:val="24"/>
          <w:szCs w:val="24"/>
        </w:rPr>
        <w:t xml:space="preserve">enslaved and displace </w:t>
      </w:r>
      <w:r>
        <w:rPr>
          <w:rFonts w:ascii="Times New Roman" w:hAnsi="Times New Roman" w:cs="Times New Roman"/>
          <w:sz w:val="24"/>
          <w:szCs w:val="24"/>
        </w:rPr>
        <w:t>African</w:t>
      </w:r>
      <w:r w:rsidR="00696FD6">
        <w:rPr>
          <w:rFonts w:ascii="Times New Roman" w:hAnsi="Times New Roman" w:cs="Times New Roman"/>
          <w:sz w:val="24"/>
          <w:szCs w:val="24"/>
        </w:rPr>
        <w:t>s</w:t>
      </w:r>
      <w:r>
        <w:rPr>
          <w:rFonts w:ascii="Times New Roman" w:hAnsi="Times New Roman" w:cs="Times New Roman"/>
          <w:sz w:val="24"/>
          <w:szCs w:val="24"/>
        </w:rPr>
        <w:t xml:space="preserve">.  </w:t>
      </w:r>
      <w:r w:rsidR="000E5F8E">
        <w:rPr>
          <w:rFonts w:ascii="Times New Roman" w:hAnsi="Times New Roman" w:cs="Times New Roman"/>
          <w:sz w:val="24"/>
          <w:szCs w:val="24"/>
        </w:rPr>
        <w:t>Plantation</w:t>
      </w:r>
      <w:r w:rsidR="007C2AE2">
        <w:rPr>
          <w:rFonts w:ascii="Times New Roman" w:hAnsi="Times New Roman" w:cs="Times New Roman"/>
          <w:sz w:val="24"/>
          <w:szCs w:val="24"/>
        </w:rPr>
        <w:t>s</w:t>
      </w:r>
      <w:r w:rsidR="000E5F8E">
        <w:rPr>
          <w:rFonts w:ascii="Times New Roman" w:hAnsi="Times New Roman" w:cs="Times New Roman"/>
          <w:sz w:val="24"/>
          <w:szCs w:val="24"/>
        </w:rPr>
        <w:t xml:space="preserve"> provided the means for large scale agricultural crop production yet the record of </w:t>
      </w:r>
      <w:r w:rsidR="007C2AE2">
        <w:rPr>
          <w:rFonts w:ascii="Times New Roman" w:hAnsi="Times New Roman" w:cs="Times New Roman"/>
          <w:sz w:val="24"/>
          <w:szCs w:val="24"/>
        </w:rPr>
        <w:t>African American slavery</w:t>
      </w:r>
      <w:r w:rsidR="000E5F8E">
        <w:rPr>
          <w:rFonts w:ascii="Times New Roman" w:hAnsi="Times New Roman" w:cs="Times New Roman"/>
          <w:sz w:val="24"/>
          <w:szCs w:val="24"/>
        </w:rPr>
        <w:t xml:space="preserve"> in the state is mostly concentrated to the southeast of the state where extensive archaeological research exists (Wilkie et al. 2010).</w:t>
      </w:r>
      <w:r w:rsidR="007C2AE2">
        <w:rPr>
          <w:rFonts w:ascii="Times New Roman" w:hAnsi="Times New Roman" w:cs="Times New Roman"/>
          <w:sz w:val="24"/>
          <w:szCs w:val="24"/>
        </w:rPr>
        <w:t xml:space="preserve">  The excavation of slave quarters in addition to prominent plantation structures reveals a deeper dynamic of early history in Louisiana.</w:t>
      </w:r>
    </w:p>
    <w:p w14:paraId="36D4205D" w14:textId="77777777" w:rsidR="007C2AE2" w:rsidRDefault="007C2AE2" w:rsidP="006C12BD">
      <w:pPr>
        <w:spacing w:line="480" w:lineRule="auto"/>
        <w:ind w:firstLine="720"/>
        <w:rPr>
          <w:rFonts w:ascii="Times New Roman" w:hAnsi="Times New Roman" w:cs="Times New Roman"/>
          <w:sz w:val="24"/>
          <w:szCs w:val="24"/>
        </w:rPr>
      </w:pPr>
    </w:p>
    <w:p w14:paraId="27B429F5" w14:textId="77777777" w:rsidR="00545ADD" w:rsidRDefault="00545ADD" w:rsidP="006C12BD">
      <w:pPr>
        <w:spacing w:line="480" w:lineRule="auto"/>
        <w:ind w:firstLine="720"/>
        <w:rPr>
          <w:rFonts w:ascii="Times New Roman" w:hAnsi="Times New Roman" w:cs="Times New Roman"/>
          <w:sz w:val="24"/>
          <w:szCs w:val="24"/>
        </w:rPr>
      </w:pPr>
    </w:p>
    <w:p w14:paraId="45BA6C67" w14:textId="77777777" w:rsidR="00545ADD" w:rsidRDefault="00545ADD" w:rsidP="006C12BD">
      <w:pPr>
        <w:spacing w:line="480" w:lineRule="auto"/>
        <w:ind w:firstLine="720"/>
        <w:rPr>
          <w:rFonts w:ascii="Times New Roman" w:hAnsi="Times New Roman" w:cs="Times New Roman"/>
          <w:sz w:val="24"/>
          <w:szCs w:val="24"/>
        </w:rPr>
      </w:pPr>
    </w:p>
    <w:p w14:paraId="02EA4E48" w14:textId="77777777" w:rsidR="008F6ADD" w:rsidRDefault="008F6ADD" w:rsidP="00AB59C3">
      <w:pPr>
        <w:spacing w:line="480" w:lineRule="auto"/>
        <w:outlineLvl w:val="0"/>
        <w:rPr>
          <w:rFonts w:ascii="Times New Roman" w:hAnsi="Times New Roman" w:cs="Times New Roman"/>
          <w:sz w:val="24"/>
          <w:szCs w:val="24"/>
        </w:rPr>
      </w:pPr>
      <w:r>
        <w:rPr>
          <w:rFonts w:ascii="Times New Roman" w:hAnsi="Times New Roman" w:cs="Times New Roman"/>
          <w:b/>
          <w:sz w:val="24"/>
          <w:szCs w:val="24"/>
        </w:rPr>
        <w:lastRenderedPageBreak/>
        <w:t>Discussion</w:t>
      </w:r>
    </w:p>
    <w:p w14:paraId="71C9C000" w14:textId="5D86B118" w:rsidR="005D61F9" w:rsidRDefault="008F6ADD" w:rsidP="002836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Several </w:t>
      </w:r>
      <w:r w:rsidRPr="00723352">
        <w:rPr>
          <w:rFonts w:ascii="Times New Roman" w:hAnsi="Times New Roman" w:cs="Times New Roman"/>
          <w:sz w:val="24"/>
          <w:szCs w:val="24"/>
        </w:rPr>
        <w:t xml:space="preserve">analyses </w:t>
      </w:r>
      <w:r>
        <w:rPr>
          <w:rFonts w:ascii="Times New Roman" w:hAnsi="Times New Roman" w:cs="Times New Roman"/>
          <w:sz w:val="24"/>
          <w:szCs w:val="24"/>
        </w:rPr>
        <w:t>of the region</w:t>
      </w:r>
      <w:r w:rsidR="003B5C37">
        <w:rPr>
          <w:rFonts w:ascii="Times New Roman" w:hAnsi="Times New Roman" w:cs="Times New Roman"/>
          <w:sz w:val="24"/>
          <w:szCs w:val="24"/>
        </w:rPr>
        <w:t xml:space="preserve"> around Fort Polk</w:t>
      </w:r>
      <w:r>
        <w:rPr>
          <w:rFonts w:ascii="Times New Roman" w:hAnsi="Times New Roman" w:cs="Times New Roman"/>
          <w:sz w:val="24"/>
          <w:szCs w:val="24"/>
        </w:rPr>
        <w:t xml:space="preserve"> </w:t>
      </w:r>
      <w:r w:rsidR="00CF0E7A">
        <w:rPr>
          <w:rFonts w:ascii="Times New Roman" w:hAnsi="Times New Roman" w:cs="Times New Roman"/>
          <w:sz w:val="24"/>
          <w:szCs w:val="24"/>
        </w:rPr>
        <w:t xml:space="preserve">(e.g. </w:t>
      </w:r>
      <w:r w:rsidR="00CF0E7A" w:rsidRPr="00723352">
        <w:rPr>
          <w:rFonts w:ascii="Times New Roman" w:hAnsi="Times New Roman" w:cs="Times New Roman"/>
          <w:sz w:val="24"/>
          <w:szCs w:val="24"/>
        </w:rPr>
        <w:t>Ezell and Ensor 1999</w:t>
      </w:r>
      <w:r w:rsidR="00CF0E7A">
        <w:rPr>
          <w:rFonts w:ascii="Times New Roman" w:hAnsi="Times New Roman" w:cs="Times New Roman"/>
          <w:sz w:val="24"/>
          <w:szCs w:val="24"/>
        </w:rPr>
        <w:t xml:space="preserve">) </w:t>
      </w:r>
      <w:r w:rsidRPr="00723352">
        <w:rPr>
          <w:rFonts w:ascii="Times New Roman" w:hAnsi="Times New Roman" w:cs="Times New Roman"/>
          <w:sz w:val="24"/>
          <w:szCs w:val="24"/>
        </w:rPr>
        <w:t>su</w:t>
      </w:r>
      <w:r>
        <w:rPr>
          <w:rFonts w:ascii="Times New Roman" w:hAnsi="Times New Roman" w:cs="Times New Roman"/>
          <w:sz w:val="24"/>
          <w:szCs w:val="24"/>
        </w:rPr>
        <w:t>ggest</w:t>
      </w:r>
      <w:r w:rsidR="001033F0">
        <w:rPr>
          <w:rFonts w:ascii="Times New Roman" w:hAnsi="Times New Roman" w:cs="Times New Roman"/>
          <w:sz w:val="24"/>
          <w:szCs w:val="24"/>
        </w:rPr>
        <w:t xml:space="preserve"> that longer-term occupations</w:t>
      </w:r>
      <w:r w:rsidRPr="00723352">
        <w:rPr>
          <w:rFonts w:ascii="Times New Roman" w:hAnsi="Times New Roman" w:cs="Times New Roman"/>
          <w:sz w:val="24"/>
          <w:szCs w:val="24"/>
        </w:rPr>
        <w:t xml:space="preserve"> likely occurred during Late Paleoindian San Patrice and Middle Woodland times. </w:t>
      </w:r>
      <w:r w:rsidR="00CF0E7A">
        <w:rPr>
          <w:rFonts w:ascii="Times New Roman" w:hAnsi="Times New Roman" w:cs="Times New Roman"/>
          <w:sz w:val="24"/>
          <w:szCs w:val="24"/>
        </w:rPr>
        <w:t xml:space="preserve">In contrast, </w:t>
      </w:r>
      <w:r w:rsidRPr="00723352">
        <w:rPr>
          <w:rFonts w:ascii="Times New Roman" w:hAnsi="Times New Roman" w:cs="Times New Roman"/>
          <w:sz w:val="24"/>
          <w:szCs w:val="24"/>
        </w:rPr>
        <w:t>Middle and Late Archaic and Caddoan components</w:t>
      </w:r>
      <w:r w:rsidR="00CF0E7A">
        <w:rPr>
          <w:rFonts w:ascii="Times New Roman" w:hAnsi="Times New Roman" w:cs="Times New Roman"/>
          <w:sz w:val="24"/>
          <w:szCs w:val="24"/>
        </w:rPr>
        <w:t xml:space="preserve"> </w:t>
      </w:r>
      <w:r w:rsidRPr="00723352">
        <w:rPr>
          <w:rFonts w:ascii="Times New Roman" w:hAnsi="Times New Roman" w:cs="Times New Roman"/>
          <w:sz w:val="24"/>
          <w:szCs w:val="24"/>
        </w:rPr>
        <w:t>appear</w:t>
      </w:r>
      <w:r w:rsidR="009723F6">
        <w:rPr>
          <w:rFonts w:ascii="Times New Roman" w:hAnsi="Times New Roman" w:cs="Times New Roman"/>
          <w:sz w:val="24"/>
          <w:szCs w:val="24"/>
        </w:rPr>
        <w:t xml:space="preserve"> </w:t>
      </w:r>
      <w:r w:rsidRPr="00723352">
        <w:rPr>
          <w:rFonts w:ascii="Times New Roman" w:hAnsi="Times New Roman" w:cs="Times New Roman"/>
          <w:sz w:val="24"/>
          <w:szCs w:val="24"/>
        </w:rPr>
        <w:t>d</w:t>
      </w:r>
      <w:r w:rsidR="00CF0E7A">
        <w:rPr>
          <w:rFonts w:ascii="Times New Roman" w:hAnsi="Times New Roman" w:cs="Times New Roman"/>
          <w:sz w:val="24"/>
          <w:szCs w:val="24"/>
        </w:rPr>
        <w:t>irected to shorter-</w:t>
      </w:r>
      <w:r w:rsidRPr="00723352">
        <w:rPr>
          <w:rFonts w:ascii="Times New Roman" w:hAnsi="Times New Roman" w:cs="Times New Roman"/>
          <w:sz w:val="24"/>
          <w:szCs w:val="24"/>
        </w:rPr>
        <w:t>term hunting and/or lithic-procurement activities (Ezell and Ensor 1999:391).</w:t>
      </w:r>
      <w:r w:rsidR="00CF0E7A">
        <w:rPr>
          <w:rFonts w:ascii="Times New Roman" w:hAnsi="Times New Roman" w:cs="Times New Roman"/>
          <w:sz w:val="24"/>
          <w:szCs w:val="24"/>
        </w:rPr>
        <w:t xml:space="preserve">  It does appear that the Kisatchie National Forest area </w:t>
      </w:r>
      <w:r w:rsidR="003B5C37">
        <w:rPr>
          <w:rFonts w:ascii="Times New Roman" w:hAnsi="Times New Roman" w:cs="Times New Roman"/>
          <w:sz w:val="24"/>
          <w:szCs w:val="24"/>
        </w:rPr>
        <w:t xml:space="preserve">throughout much of prehistory was lightly settled or visited, and </w:t>
      </w:r>
      <w:r w:rsidR="00CF0E7A">
        <w:rPr>
          <w:rFonts w:ascii="Times New Roman" w:hAnsi="Times New Roman" w:cs="Times New Roman"/>
          <w:sz w:val="24"/>
          <w:szCs w:val="24"/>
        </w:rPr>
        <w:t xml:space="preserve">served primarily </w:t>
      </w:r>
      <w:r>
        <w:rPr>
          <w:rFonts w:ascii="Times New Roman" w:hAnsi="Times New Roman" w:cs="Times New Roman"/>
          <w:sz w:val="24"/>
          <w:szCs w:val="24"/>
        </w:rPr>
        <w:t xml:space="preserve">as a </w:t>
      </w:r>
      <w:r w:rsidR="003B5C37">
        <w:rPr>
          <w:rFonts w:ascii="Times New Roman" w:hAnsi="Times New Roman" w:cs="Times New Roman"/>
          <w:sz w:val="24"/>
          <w:szCs w:val="24"/>
        </w:rPr>
        <w:t xml:space="preserve">continued </w:t>
      </w:r>
      <w:r>
        <w:rPr>
          <w:rFonts w:ascii="Times New Roman" w:hAnsi="Times New Roman" w:cs="Times New Roman"/>
          <w:sz w:val="24"/>
          <w:szCs w:val="24"/>
        </w:rPr>
        <w:t>lithic procurement area</w:t>
      </w:r>
      <w:r w:rsidR="00CF0E7A">
        <w:rPr>
          <w:rFonts w:ascii="Times New Roman" w:hAnsi="Times New Roman" w:cs="Times New Roman"/>
          <w:sz w:val="24"/>
          <w:szCs w:val="24"/>
        </w:rPr>
        <w:t xml:space="preserve"> for the greater </w:t>
      </w:r>
      <w:r w:rsidR="003B5C37">
        <w:rPr>
          <w:rFonts w:ascii="Times New Roman" w:hAnsi="Times New Roman" w:cs="Times New Roman"/>
          <w:sz w:val="24"/>
          <w:szCs w:val="24"/>
        </w:rPr>
        <w:t>region</w:t>
      </w:r>
      <w:r w:rsidR="00CF0E7A">
        <w:rPr>
          <w:rFonts w:ascii="Times New Roman" w:hAnsi="Times New Roman" w:cs="Times New Roman"/>
          <w:sz w:val="24"/>
          <w:szCs w:val="24"/>
        </w:rPr>
        <w:t xml:space="preserve">.  </w:t>
      </w:r>
      <w:r w:rsidR="004C4537" w:rsidRPr="0073036F">
        <w:rPr>
          <w:rFonts w:ascii="Times New Roman" w:hAnsi="Times New Roman" w:cs="Times New Roman"/>
          <w:sz w:val="24"/>
          <w:szCs w:val="24"/>
        </w:rPr>
        <w:t>There should be an expectation for more extralocal raw material if this is the case, as prehistoric peoples entering the area for materials would likely discard exhausted tools, some of which should be extralocal.</w:t>
      </w:r>
      <w:r>
        <w:rPr>
          <w:rFonts w:ascii="Times New Roman" w:hAnsi="Times New Roman" w:cs="Times New Roman"/>
          <w:sz w:val="24"/>
          <w:szCs w:val="24"/>
        </w:rPr>
        <w:t xml:space="preserve"> </w:t>
      </w:r>
      <w:r w:rsidR="001033F0">
        <w:rPr>
          <w:rFonts w:ascii="Times New Roman" w:hAnsi="Times New Roman" w:cs="Times New Roman"/>
          <w:sz w:val="24"/>
          <w:szCs w:val="24"/>
        </w:rPr>
        <w:t>While this study did not make use of lithic source location data or artifact assemblage data by lithic material, future models will benefit from the inclusion of this data.</w:t>
      </w:r>
      <w:r w:rsidR="00CA7568">
        <w:rPr>
          <w:rFonts w:ascii="Times New Roman" w:hAnsi="Times New Roman" w:cs="Times New Roman"/>
          <w:sz w:val="24"/>
          <w:szCs w:val="24"/>
        </w:rPr>
        <w:t xml:space="preserve">  Historical data emphasizes the importance of the major waterways in the Kisatchie National Forest region</w:t>
      </w:r>
      <w:r w:rsidR="008C6D35">
        <w:rPr>
          <w:rFonts w:ascii="Times New Roman" w:hAnsi="Times New Roman" w:cs="Times New Roman"/>
          <w:sz w:val="24"/>
          <w:szCs w:val="24"/>
        </w:rPr>
        <w:t xml:space="preserve"> as transportation arteries and areas of settlement,</w:t>
      </w:r>
      <w:r w:rsidR="00CA7568">
        <w:rPr>
          <w:rFonts w:ascii="Times New Roman" w:hAnsi="Times New Roman" w:cs="Times New Roman"/>
          <w:sz w:val="24"/>
          <w:szCs w:val="24"/>
        </w:rPr>
        <w:t xml:space="preserve"> suggesting a shared importance of distance to water with the prehistoric populations.</w:t>
      </w:r>
    </w:p>
    <w:sectPr w:rsidR="005D61F9" w:rsidSect="00373323">
      <w:footerReference w:type="default" r:id="rId22"/>
      <w:pgSz w:w="12240" w:h="15840"/>
      <w:pgMar w:top="1440" w:right="1800" w:bottom="1440" w:left="21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351F0" w14:textId="77777777" w:rsidR="00266116" w:rsidRDefault="00266116" w:rsidP="00B670A9">
      <w:pPr>
        <w:spacing w:after="0" w:line="240" w:lineRule="auto"/>
      </w:pPr>
      <w:r>
        <w:separator/>
      </w:r>
    </w:p>
  </w:endnote>
  <w:endnote w:type="continuationSeparator" w:id="0">
    <w:p w14:paraId="67FBA8AB" w14:textId="77777777" w:rsidR="00266116" w:rsidRDefault="00266116" w:rsidP="00B6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53328"/>
      <w:docPartObj>
        <w:docPartGallery w:val="Page Numbers (Bottom of Page)"/>
        <w:docPartUnique/>
      </w:docPartObj>
    </w:sdtPr>
    <w:sdtEndPr/>
    <w:sdtContent>
      <w:p w14:paraId="6E09C72C" w14:textId="77777777" w:rsidR="00266116" w:rsidRDefault="00266116">
        <w:pPr>
          <w:pStyle w:val="Footer"/>
          <w:jc w:val="center"/>
        </w:pPr>
        <w:r>
          <w:fldChar w:fldCharType="begin"/>
        </w:r>
        <w:r>
          <w:instrText xml:space="preserve"> PAGE   \* MERGEFORMAT </w:instrText>
        </w:r>
        <w:r>
          <w:fldChar w:fldCharType="separate"/>
        </w:r>
        <w:r w:rsidR="00A17CB6">
          <w:rPr>
            <w:noProof/>
          </w:rPr>
          <w:t>18</w:t>
        </w:r>
        <w:r>
          <w:rPr>
            <w:noProof/>
          </w:rPr>
          <w:fldChar w:fldCharType="end"/>
        </w:r>
      </w:p>
    </w:sdtContent>
  </w:sdt>
  <w:p w14:paraId="082AC465" w14:textId="77777777" w:rsidR="00266116" w:rsidRDefault="002661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67FC9" w14:textId="77777777" w:rsidR="00266116" w:rsidRDefault="00266116" w:rsidP="00B670A9">
      <w:pPr>
        <w:spacing w:after="0" w:line="240" w:lineRule="auto"/>
      </w:pPr>
      <w:r>
        <w:separator/>
      </w:r>
    </w:p>
  </w:footnote>
  <w:footnote w:type="continuationSeparator" w:id="0">
    <w:p w14:paraId="68E13E86" w14:textId="77777777" w:rsidR="00266116" w:rsidRDefault="00266116" w:rsidP="00B670A9">
      <w:pPr>
        <w:spacing w:after="0" w:line="240" w:lineRule="auto"/>
      </w:pPr>
      <w:r>
        <w:continuationSeparator/>
      </w:r>
    </w:p>
  </w:footnote>
  <w:footnote w:id="1">
    <w:p w14:paraId="358C685A" w14:textId="532A07B8" w:rsidR="00266116" w:rsidRPr="00337171" w:rsidRDefault="00266116" w:rsidP="001B4F28">
      <w:pPr>
        <w:pStyle w:val="Footer"/>
        <w:rPr>
          <w:sz w:val="20"/>
          <w:szCs w:val="20"/>
        </w:rPr>
      </w:pPr>
      <w:r>
        <w:rPr>
          <w:rStyle w:val="FootnoteReference"/>
        </w:rPr>
        <w:footnoteRef/>
      </w:r>
      <w:r>
        <w:t xml:space="preserve"> </w:t>
      </w:r>
      <w:r w:rsidRPr="00337171">
        <w:rPr>
          <w:rFonts w:ascii="Times New Roman" w:hAnsi="Times New Roman" w:cs="Times New Roman"/>
          <w:sz w:val="20"/>
          <w:szCs w:val="20"/>
        </w:rPr>
        <w:t>The Louisiana Division of Archaeology defines the criteria for a site as a 20</w:t>
      </w:r>
      <w:r>
        <w:rPr>
          <w:rFonts w:ascii="Times New Roman" w:hAnsi="Times New Roman" w:cs="Times New Roman"/>
          <w:sz w:val="20"/>
          <w:szCs w:val="20"/>
        </w:rPr>
        <w:t>-meter x 20-</w:t>
      </w:r>
      <w:r w:rsidRPr="00337171">
        <w:rPr>
          <w:rFonts w:ascii="Times New Roman" w:hAnsi="Times New Roman" w:cs="Times New Roman"/>
          <w:sz w:val="20"/>
          <w:szCs w:val="20"/>
        </w:rPr>
        <w:t>meter area with the presence of five or more artifacts and a cultural feature with historic artifacts possessing an antiquity of at least 50 years.</w:t>
      </w:r>
    </w:p>
    <w:p w14:paraId="668C13F8" w14:textId="77777777" w:rsidR="00266116" w:rsidRDefault="00266116" w:rsidP="001B4F2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92"/>
    <w:rsid w:val="0000330D"/>
    <w:rsid w:val="00005414"/>
    <w:rsid w:val="000073FE"/>
    <w:rsid w:val="00007CB9"/>
    <w:rsid w:val="00010F5E"/>
    <w:rsid w:val="00011503"/>
    <w:rsid w:val="00012E8D"/>
    <w:rsid w:val="000159F8"/>
    <w:rsid w:val="00017A3F"/>
    <w:rsid w:val="00022C6B"/>
    <w:rsid w:val="00025037"/>
    <w:rsid w:val="00025F78"/>
    <w:rsid w:val="000307A2"/>
    <w:rsid w:val="00031538"/>
    <w:rsid w:val="000315B9"/>
    <w:rsid w:val="000319BF"/>
    <w:rsid w:val="00034271"/>
    <w:rsid w:val="00035133"/>
    <w:rsid w:val="0003591B"/>
    <w:rsid w:val="000366E2"/>
    <w:rsid w:val="00036724"/>
    <w:rsid w:val="0004005A"/>
    <w:rsid w:val="00040FD0"/>
    <w:rsid w:val="000427E1"/>
    <w:rsid w:val="00042995"/>
    <w:rsid w:val="00043A32"/>
    <w:rsid w:val="0005105E"/>
    <w:rsid w:val="0005131C"/>
    <w:rsid w:val="00052690"/>
    <w:rsid w:val="000529D4"/>
    <w:rsid w:val="00052E0E"/>
    <w:rsid w:val="00055E1D"/>
    <w:rsid w:val="000601BA"/>
    <w:rsid w:val="00060FF6"/>
    <w:rsid w:val="0006134E"/>
    <w:rsid w:val="00061C31"/>
    <w:rsid w:val="00062810"/>
    <w:rsid w:val="00075B75"/>
    <w:rsid w:val="0007747C"/>
    <w:rsid w:val="00081222"/>
    <w:rsid w:val="00085088"/>
    <w:rsid w:val="00086929"/>
    <w:rsid w:val="00093202"/>
    <w:rsid w:val="00093E44"/>
    <w:rsid w:val="000A09BE"/>
    <w:rsid w:val="000A1415"/>
    <w:rsid w:val="000A3C22"/>
    <w:rsid w:val="000A3ED2"/>
    <w:rsid w:val="000A5536"/>
    <w:rsid w:val="000A5BAE"/>
    <w:rsid w:val="000A5CBC"/>
    <w:rsid w:val="000B0236"/>
    <w:rsid w:val="000B4B20"/>
    <w:rsid w:val="000B5E3A"/>
    <w:rsid w:val="000C6EED"/>
    <w:rsid w:val="000C7E28"/>
    <w:rsid w:val="000C7E3C"/>
    <w:rsid w:val="000D112D"/>
    <w:rsid w:val="000D166F"/>
    <w:rsid w:val="000D2886"/>
    <w:rsid w:val="000D30DA"/>
    <w:rsid w:val="000D4A44"/>
    <w:rsid w:val="000D5DA1"/>
    <w:rsid w:val="000D7573"/>
    <w:rsid w:val="000E2E90"/>
    <w:rsid w:val="000E5F8E"/>
    <w:rsid w:val="000E749C"/>
    <w:rsid w:val="000E76D6"/>
    <w:rsid w:val="000F33F7"/>
    <w:rsid w:val="000F37C9"/>
    <w:rsid w:val="000F5EB8"/>
    <w:rsid w:val="000F667B"/>
    <w:rsid w:val="000F7804"/>
    <w:rsid w:val="0010243A"/>
    <w:rsid w:val="0010252C"/>
    <w:rsid w:val="001033F0"/>
    <w:rsid w:val="00103ECA"/>
    <w:rsid w:val="0010641A"/>
    <w:rsid w:val="00107E8F"/>
    <w:rsid w:val="001101B3"/>
    <w:rsid w:val="00112CA1"/>
    <w:rsid w:val="0011370C"/>
    <w:rsid w:val="00113795"/>
    <w:rsid w:val="001207E9"/>
    <w:rsid w:val="00120C6D"/>
    <w:rsid w:val="00120FDE"/>
    <w:rsid w:val="0012407B"/>
    <w:rsid w:val="0012444F"/>
    <w:rsid w:val="00127DD6"/>
    <w:rsid w:val="00127DF0"/>
    <w:rsid w:val="00127F30"/>
    <w:rsid w:val="00130448"/>
    <w:rsid w:val="00131C57"/>
    <w:rsid w:val="00132599"/>
    <w:rsid w:val="0013508E"/>
    <w:rsid w:val="0014025A"/>
    <w:rsid w:val="00142EB2"/>
    <w:rsid w:val="001452D8"/>
    <w:rsid w:val="00145E91"/>
    <w:rsid w:val="00147F49"/>
    <w:rsid w:val="00150ECA"/>
    <w:rsid w:val="00154A53"/>
    <w:rsid w:val="0015771C"/>
    <w:rsid w:val="00160809"/>
    <w:rsid w:val="00161065"/>
    <w:rsid w:val="001632C3"/>
    <w:rsid w:val="001634B0"/>
    <w:rsid w:val="001640BB"/>
    <w:rsid w:val="00165010"/>
    <w:rsid w:val="00170F6B"/>
    <w:rsid w:val="001736EA"/>
    <w:rsid w:val="00175A92"/>
    <w:rsid w:val="00177DB9"/>
    <w:rsid w:val="00180A9F"/>
    <w:rsid w:val="001867A1"/>
    <w:rsid w:val="0018746B"/>
    <w:rsid w:val="00187A00"/>
    <w:rsid w:val="00190588"/>
    <w:rsid w:val="00194F25"/>
    <w:rsid w:val="0019666E"/>
    <w:rsid w:val="001A0217"/>
    <w:rsid w:val="001A17F8"/>
    <w:rsid w:val="001A1D55"/>
    <w:rsid w:val="001A39C7"/>
    <w:rsid w:val="001A7352"/>
    <w:rsid w:val="001B3604"/>
    <w:rsid w:val="001B47F6"/>
    <w:rsid w:val="001B4F28"/>
    <w:rsid w:val="001B625A"/>
    <w:rsid w:val="001B7E67"/>
    <w:rsid w:val="001C0F64"/>
    <w:rsid w:val="001C3A15"/>
    <w:rsid w:val="001C3B9F"/>
    <w:rsid w:val="001C4AA8"/>
    <w:rsid w:val="001D1D5B"/>
    <w:rsid w:val="001D4DBC"/>
    <w:rsid w:val="001D70EC"/>
    <w:rsid w:val="001D7509"/>
    <w:rsid w:val="001E2FA0"/>
    <w:rsid w:val="001E37EB"/>
    <w:rsid w:val="001E50E5"/>
    <w:rsid w:val="001E731A"/>
    <w:rsid w:val="001F221F"/>
    <w:rsid w:val="0020328C"/>
    <w:rsid w:val="00205386"/>
    <w:rsid w:val="00205DE3"/>
    <w:rsid w:val="002120AE"/>
    <w:rsid w:val="0021593B"/>
    <w:rsid w:val="00216F09"/>
    <w:rsid w:val="002203E0"/>
    <w:rsid w:val="00222A67"/>
    <w:rsid w:val="002242D3"/>
    <w:rsid w:val="002264E0"/>
    <w:rsid w:val="00227497"/>
    <w:rsid w:val="00230FA3"/>
    <w:rsid w:val="0023166B"/>
    <w:rsid w:val="00231F14"/>
    <w:rsid w:val="002323FC"/>
    <w:rsid w:val="00232623"/>
    <w:rsid w:val="00233941"/>
    <w:rsid w:val="00233B10"/>
    <w:rsid w:val="00235E9C"/>
    <w:rsid w:val="00237FD9"/>
    <w:rsid w:val="002414D5"/>
    <w:rsid w:val="00244674"/>
    <w:rsid w:val="00244ACE"/>
    <w:rsid w:val="002466CE"/>
    <w:rsid w:val="00246926"/>
    <w:rsid w:val="00253272"/>
    <w:rsid w:val="00256967"/>
    <w:rsid w:val="00257227"/>
    <w:rsid w:val="00257C7A"/>
    <w:rsid w:val="00262151"/>
    <w:rsid w:val="00264467"/>
    <w:rsid w:val="0026548A"/>
    <w:rsid w:val="00265996"/>
    <w:rsid w:val="00265E6C"/>
    <w:rsid w:val="00266116"/>
    <w:rsid w:val="002677A3"/>
    <w:rsid w:val="002722E4"/>
    <w:rsid w:val="002801F9"/>
    <w:rsid w:val="0028157D"/>
    <w:rsid w:val="00282F2D"/>
    <w:rsid w:val="0028367A"/>
    <w:rsid w:val="00283B37"/>
    <w:rsid w:val="002858DF"/>
    <w:rsid w:val="00291789"/>
    <w:rsid w:val="0029199C"/>
    <w:rsid w:val="002932F6"/>
    <w:rsid w:val="00296C14"/>
    <w:rsid w:val="00296E18"/>
    <w:rsid w:val="002A1C09"/>
    <w:rsid w:val="002A2993"/>
    <w:rsid w:val="002A3034"/>
    <w:rsid w:val="002A3232"/>
    <w:rsid w:val="002A3602"/>
    <w:rsid w:val="002A5E8A"/>
    <w:rsid w:val="002A5E90"/>
    <w:rsid w:val="002A66EC"/>
    <w:rsid w:val="002A6769"/>
    <w:rsid w:val="002B0FF8"/>
    <w:rsid w:val="002B2FB7"/>
    <w:rsid w:val="002B38A1"/>
    <w:rsid w:val="002B3AE8"/>
    <w:rsid w:val="002B4F57"/>
    <w:rsid w:val="002B6519"/>
    <w:rsid w:val="002C09D0"/>
    <w:rsid w:val="002C2095"/>
    <w:rsid w:val="002C2DD3"/>
    <w:rsid w:val="002C50C8"/>
    <w:rsid w:val="002D00A0"/>
    <w:rsid w:val="002D0E3A"/>
    <w:rsid w:val="002D0EA8"/>
    <w:rsid w:val="002D1443"/>
    <w:rsid w:val="002D1893"/>
    <w:rsid w:val="002D1C90"/>
    <w:rsid w:val="002D213D"/>
    <w:rsid w:val="002D25BF"/>
    <w:rsid w:val="002D571D"/>
    <w:rsid w:val="002D7D02"/>
    <w:rsid w:val="002E6A8F"/>
    <w:rsid w:val="002E7937"/>
    <w:rsid w:val="002F060C"/>
    <w:rsid w:val="002F38FF"/>
    <w:rsid w:val="002F5108"/>
    <w:rsid w:val="0030017C"/>
    <w:rsid w:val="00301E05"/>
    <w:rsid w:val="00307D26"/>
    <w:rsid w:val="00310436"/>
    <w:rsid w:val="00311082"/>
    <w:rsid w:val="003125CD"/>
    <w:rsid w:val="003128A4"/>
    <w:rsid w:val="00312B57"/>
    <w:rsid w:val="00313CC9"/>
    <w:rsid w:val="00317341"/>
    <w:rsid w:val="00317DDB"/>
    <w:rsid w:val="00320CBB"/>
    <w:rsid w:val="00324C53"/>
    <w:rsid w:val="00326F30"/>
    <w:rsid w:val="00327433"/>
    <w:rsid w:val="00327E2E"/>
    <w:rsid w:val="00330A7C"/>
    <w:rsid w:val="00332D99"/>
    <w:rsid w:val="00333229"/>
    <w:rsid w:val="0033630A"/>
    <w:rsid w:val="003368F0"/>
    <w:rsid w:val="00337429"/>
    <w:rsid w:val="003375C1"/>
    <w:rsid w:val="003418F8"/>
    <w:rsid w:val="00345E03"/>
    <w:rsid w:val="00350B6C"/>
    <w:rsid w:val="00353326"/>
    <w:rsid w:val="00356914"/>
    <w:rsid w:val="00360106"/>
    <w:rsid w:val="003606A3"/>
    <w:rsid w:val="00361800"/>
    <w:rsid w:val="003621E9"/>
    <w:rsid w:val="003649E4"/>
    <w:rsid w:val="00366F59"/>
    <w:rsid w:val="00370437"/>
    <w:rsid w:val="00371B10"/>
    <w:rsid w:val="00373323"/>
    <w:rsid w:val="003733E4"/>
    <w:rsid w:val="00373643"/>
    <w:rsid w:val="00376C94"/>
    <w:rsid w:val="003771C0"/>
    <w:rsid w:val="00381249"/>
    <w:rsid w:val="003817D8"/>
    <w:rsid w:val="00381FAB"/>
    <w:rsid w:val="0038513F"/>
    <w:rsid w:val="00386093"/>
    <w:rsid w:val="00390988"/>
    <w:rsid w:val="00390D62"/>
    <w:rsid w:val="0039135D"/>
    <w:rsid w:val="003928BB"/>
    <w:rsid w:val="003932E0"/>
    <w:rsid w:val="00394443"/>
    <w:rsid w:val="00394A7D"/>
    <w:rsid w:val="003955E2"/>
    <w:rsid w:val="00395839"/>
    <w:rsid w:val="0039684B"/>
    <w:rsid w:val="003A02BE"/>
    <w:rsid w:val="003A08D1"/>
    <w:rsid w:val="003A1F1A"/>
    <w:rsid w:val="003A6B1A"/>
    <w:rsid w:val="003A7835"/>
    <w:rsid w:val="003B0DB9"/>
    <w:rsid w:val="003B28B2"/>
    <w:rsid w:val="003B5C37"/>
    <w:rsid w:val="003B69F5"/>
    <w:rsid w:val="003B6CE1"/>
    <w:rsid w:val="003B6D53"/>
    <w:rsid w:val="003C0A38"/>
    <w:rsid w:val="003C1DF5"/>
    <w:rsid w:val="003C238C"/>
    <w:rsid w:val="003C29DB"/>
    <w:rsid w:val="003C3C69"/>
    <w:rsid w:val="003C43D5"/>
    <w:rsid w:val="003C476E"/>
    <w:rsid w:val="003C4EA0"/>
    <w:rsid w:val="003C6FB7"/>
    <w:rsid w:val="003C7326"/>
    <w:rsid w:val="003D262A"/>
    <w:rsid w:val="003D4BFD"/>
    <w:rsid w:val="003D5090"/>
    <w:rsid w:val="003D65EF"/>
    <w:rsid w:val="003E0B76"/>
    <w:rsid w:val="003E1F98"/>
    <w:rsid w:val="003E409D"/>
    <w:rsid w:val="003E5BAD"/>
    <w:rsid w:val="003E681E"/>
    <w:rsid w:val="003E6A41"/>
    <w:rsid w:val="003F0DA0"/>
    <w:rsid w:val="003F1065"/>
    <w:rsid w:val="003F1535"/>
    <w:rsid w:val="003F1571"/>
    <w:rsid w:val="003F20AC"/>
    <w:rsid w:val="003F2296"/>
    <w:rsid w:val="003F2549"/>
    <w:rsid w:val="003F434F"/>
    <w:rsid w:val="003F6B07"/>
    <w:rsid w:val="003F7248"/>
    <w:rsid w:val="00400442"/>
    <w:rsid w:val="00400472"/>
    <w:rsid w:val="00400529"/>
    <w:rsid w:val="0040131A"/>
    <w:rsid w:val="0040305E"/>
    <w:rsid w:val="004064BC"/>
    <w:rsid w:val="004139D1"/>
    <w:rsid w:val="004166C7"/>
    <w:rsid w:val="00420915"/>
    <w:rsid w:val="00421550"/>
    <w:rsid w:val="0042162A"/>
    <w:rsid w:val="004221CA"/>
    <w:rsid w:val="0042232C"/>
    <w:rsid w:val="00424E1B"/>
    <w:rsid w:val="004260B7"/>
    <w:rsid w:val="00427147"/>
    <w:rsid w:val="0043154B"/>
    <w:rsid w:val="00432469"/>
    <w:rsid w:val="0043363F"/>
    <w:rsid w:val="00434949"/>
    <w:rsid w:val="004356AF"/>
    <w:rsid w:val="004369D3"/>
    <w:rsid w:val="00437ADA"/>
    <w:rsid w:val="004412D3"/>
    <w:rsid w:val="004419E9"/>
    <w:rsid w:val="00444801"/>
    <w:rsid w:val="004505AF"/>
    <w:rsid w:val="004542EA"/>
    <w:rsid w:val="004562B7"/>
    <w:rsid w:val="004621B6"/>
    <w:rsid w:val="004713F8"/>
    <w:rsid w:val="0047170A"/>
    <w:rsid w:val="0047247E"/>
    <w:rsid w:val="004724BE"/>
    <w:rsid w:val="00472933"/>
    <w:rsid w:val="00475362"/>
    <w:rsid w:val="004753C8"/>
    <w:rsid w:val="00476E77"/>
    <w:rsid w:val="00477AC2"/>
    <w:rsid w:val="00481245"/>
    <w:rsid w:val="00484DA9"/>
    <w:rsid w:val="00485080"/>
    <w:rsid w:val="00486F34"/>
    <w:rsid w:val="004874A0"/>
    <w:rsid w:val="004876DF"/>
    <w:rsid w:val="004917EE"/>
    <w:rsid w:val="00494A33"/>
    <w:rsid w:val="0049603B"/>
    <w:rsid w:val="004974BB"/>
    <w:rsid w:val="004A05DC"/>
    <w:rsid w:val="004A166D"/>
    <w:rsid w:val="004A1BA5"/>
    <w:rsid w:val="004A24E5"/>
    <w:rsid w:val="004A42F1"/>
    <w:rsid w:val="004A5248"/>
    <w:rsid w:val="004B3C74"/>
    <w:rsid w:val="004B4729"/>
    <w:rsid w:val="004B6AD7"/>
    <w:rsid w:val="004B6EBD"/>
    <w:rsid w:val="004C22E9"/>
    <w:rsid w:val="004C4537"/>
    <w:rsid w:val="004D085B"/>
    <w:rsid w:val="004D1850"/>
    <w:rsid w:val="004D58A8"/>
    <w:rsid w:val="004D7F80"/>
    <w:rsid w:val="004E0CCF"/>
    <w:rsid w:val="004E5BC8"/>
    <w:rsid w:val="004F06E8"/>
    <w:rsid w:val="004F14A4"/>
    <w:rsid w:val="004F1EB5"/>
    <w:rsid w:val="004F4ECF"/>
    <w:rsid w:val="004F6E22"/>
    <w:rsid w:val="004F7227"/>
    <w:rsid w:val="004F7788"/>
    <w:rsid w:val="0050231B"/>
    <w:rsid w:val="005023F6"/>
    <w:rsid w:val="00502ABC"/>
    <w:rsid w:val="005036D8"/>
    <w:rsid w:val="005056EE"/>
    <w:rsid w:val="005062AE"/>
    <w:rsid w:val="00514EFF"/>
    <w:rsid w:val="00523186"/>
    <w:rsid w:val="005241FB"/>
    <w:rsid w:val="005253DB"/>
    <w:rsid w:val="00526CF6"/>
    <w:rsid w:val="00527160"/>
    <w:rsid w:val="005276EF"/>
    <w:rsid w:val="00527F3C"/>
    <w:rsid w:val="00530649"/>
    <w:rsid w:val="005337F9"/>
    <w:rsid w:val="00536B11"/>
    <w:rsid w:val="00541445"/>
    <w:rsid w:val="0054597F"/>
    <w:rsid w:val="00545ADD"/>
    <w:rsid w:val="0054650B"/>
    <w:rsid w:val="00546ABF"/>
    <w:rsid w:val="005472D3"/>
    <w:rsid w:val="00551272"/>
    <w:rsid w:val="00553311"/>
    <w:rsid w:val="00553DA6"/>
    <w:rsid w:val="005608CD"/>
    <w:rsid w:val="00570462"/>
    <w:rsid w:val="005714A5"/>
    <w:rsid w:val="00573417"/>
    <w:rsid w:val="00573F6F"/>
    <w:rsid w:val="00575B8A"/>
    <w:rsid w:val="00576D1E"/>
    <w:rsid w:val="00581E76"/>
    <w:rsid w:val="005857A6"/>
    <w:rsid w:val="005901E7"/>
    <w:rsid w:val="005906AE"/>
    <w:rsid w:val="0059279F"/>
    <w:rsid w:val="00596B21"/>
    <w:rsid w:val="005A0086"/>
    <w:rsid w:val="005A182C"/>
    <w:rsid w:val="005A3143"/>
    <w:rsid w:val="005A35FF"/>
    <w:rsid w:val="005A40AE"/>
    <w:rsid w:val="005A7297"/>
    <w:rsid w:val="005B3C27"/>
    <w:rsid w:val="005B46AB"/>
    <w:rsid w:val="005B5C9C"/>
    <w:rsid w:val="005B5D93"/>
    <w:rsid w:val="005B6B38"/>
    <w:rsid w:val="005C0AFD"/>
    <w:rsid w:val="005C2B48"/>
    <w:rsid w:val="005C4CEA"/>
    <w:rsid w:val="005C6405"/>
    <w:rsid w:val="005D1B8E"/>
    <w:rsid w:val="005D25DD"/>
    <w:rsid w:val="005D50D9"/>
    <w:rsid w:val="005D5D1E"/>
    <w:rsid w:val="005D61F9"/>
    <w:rsid w:val="005D631B"/>
    <w:rsid w:val="005D6AEC"/>
    <w:rsid w:val="005E04D5"/>
    <w:rsid w:val="005E71C4"/>
    <w:rsid w:val="005E7324"/>
    <w:rsid w:val="005E7C78"/>
    <w:rsid w:val="005F1FAC"/>
    <w:rsid w:val="005F4BB7"/>
    <w:rsid w:val="00601AEB"/>
    <w:rsid w:val="00603DB1"/>
    <w:rsid w:val="00604947"/>
    <w:rsid w:val="00607679"/>
    <w:rsid w:val="00611282"/>
    <w:rsid w:val="00611F0D"/>
    <w:rsid w:val="006136CD"/>
    <w:rsid w:val="006150BB"/>
    <w:rsid w:val="0061680E"/>
    <w:rsid w:val="0061705B"/>
    <w:rsid w:val="0062074F"/>
    <w:rsid w:val="0062153F"/>
    <w:rsid w:val="00623010"/>
    <w:rsid w:val="00625CDF"/>
    <w:rsid w:val="00627643"/>
    <w:rsid w:val="0063200D"/>
    <w:rsid w:val="006348AE"/>
    <w:rsid w:val="00634CA5"/>
    <w:rsid w:val="00635F19"/>
    <w:rsid w:val="0063732E"/>
    <w:rsid w:val="00637CD7"/>
    <w:rsid w:val="00637F83"/>
    <w:rsid w:val="0064091A"/>
    <w:rsid w:val="00644245"/>
    <w:rsid w:val="0064480A"/>
    <w:rsid w:val="00647092"/>
    <w:rsid w:val="00650456"/>
    <w:rsid w:val="00651634"/>
    <w:rsid w:val="00654E91"/>
    <w:rsid w:val="0065508C"/>
    <w:rsid w:val="006553D5"/>
    <w:rsid w:val="00660FA2"/>
    <w:rsid w:val="006621FF"/>
    <w:rsid w:val="00663048"/>
    <w:rsid w:val="0066361D"/>
    <w:rsid w:val="006668D1"/>
    <w:rsid w:val="006678F5"/>
    <w:rsid w:val="00670A54"/>
    <w:rsid w:val="00671897"/>
    <w:rsid w:val="00671B09"/>
    <w:rsid w:val="006720FF"/>
    <w:rsid w:val="00672849"/>
    <w:rsid w:val="0067698F"/>
    <w:rsid w:val="006843A0"/>
    <w:rsid w:val="006849EE"/>
    <w:rsid w:val="00685454"/>
    <w:rsid w:val="00685503"/>
    <w:rsid w:val="00687F50"/>
    <w:rsid w:val="00690006"/>
    <w:rsid w:val="00691BCF"/>
    <w:rsid w:val="00692DE6"/>
    <w:rsid w:val="00693545"/>
    <w:rsid w:val="0069405F"/>
    <w:rsid w:val="00694944"/>
    <w:rsid w:val="00696FD6"/>
    <w:rsid w:val="00697473"/>
    <w:rsid w:val="006A1100"/>
    <w:rsid w:val="006A13F4"/>
    <w:rsid w:val="006A2262"/>
    <w:rsid w:val="006A2271"/>
    <w:rsid w:val="006A32F1"/>
    <w:rsid w:val="006A65A0"/>
    <w:rsid w:val="006B185A"/>
    <w:rsid w:val="006B1E40"/>
    <w:rsid w:val="006B41CA"/>
    <w:rsid w:val="006B42F6"/>
    <w:rsid w:val="006B60CB"/>
    <w:rsid w:val="006B68D3"/>
    <w:rsid w:val="006C12BD"/>
    <w:rsid w:val="006C1F95"/>
    <w:rsid w:val="006C2058"/>
    <w:rsid w:val="006C2D7E"/>
    <w:rsid w:val="006C53FC"/>
    <w:rsid w:val="006C650F"/>
    <w:rsid w:val="006D4186"/>
    <w:rsid w:val="006D6228"/>
    <w:rsid w:val="006D65E0"/>
    <w:rsid w:val="006D7020"/>
    <w:rsid w:val="006E2F46"/>
    <w:rsid w:val="006F0588"/>
    <w:rsid w:val="006F1C64"/>
    <w:rsid w:val="006F2B47"/>
    <w:rsid w:val="006F38B7"/>
    <w:rsid w:val="006F3928"/>
    <w:rsid w:val="006F58D7"/>
    <w:rsid w:val="006F7830"/>
    <w:rsid w:val="00700245"/>
    <w:rsid w:val="007016A1"/>
    <w:rsid w:val="007023ED"/>
    <w:rsid w:val="007059FF"/>
    <w:rsid w:val="00706EAD"/>
    <w:rsid w:val="007079FE"/>
    <w:rsid w:val="0071067B"/>
    <w:rsid w:val="00710827"/>
    <w:rsid w:val="00710931"/>
    <w:rsid w:val="00710C9B"/>
    <w:rsid w:val="007122FE"/>
    <w:rsid w:val="00713062"/>
    <w:rsid w:val="00715BB5"/>
    <w:rsid w:val="00716389"/>
    <w:rsid w:val="00723352"/>
    <w:rsid w:val="00725616"/>
    <w:rsid w:val="007258A3"/>
    <w:rsid w:val="00725978"/>
    <w:rsid w:val="007302E9"/>
    <w:rsid w:val="0073036F"/>
    <w:rsid w:val="00730760"/>
    <w:rsid w:val="007310D4"/>
    <w:rsid w:val="00732984"/>
    <w:rsid w:val="00732ADD"/>
    <w:rsid w:val="00734E63"/>
    <w:rsid w:val="00735EF8"/>
    <w:rsid w:val="00736601"/>
    <w:rsid w:val="00742801"/>
    <w:rsid w:val="0074367C"/>
    <w:rsid w:val="00744485"/>
    <w:rsid w:val="00750A41"/>
    <w:rsid w:val="007531F1"/>
    <w:rsid w:val="007549CD"/>
    <w:rsid w:val="00762B46"/>
    <w:rsid w:val="0076342A"/>
    <w:rsid w:val="007641BD"/>
    <w:rsid w:val="007664D0"/>
    <w:rsid w:val="00767AF4"/>
    <w:rsid w:val="007703E1"/>
    <w:rsid w:val="00770A72"/>
    <w:rsid w:val="00771E0A"/>
    <w:rsid w:val="007725D7"/>
    <w:rsid w:val="007734C0"/>
    <w:rsid w:val="0078046E"/>
    <w:rsid w:val="00780628"/>
    <w:rsid w:val="00781178"/>
    <w:rsid w:val="00781B7D"/>
    <w:rsid w:val="00784AE4"/>
    <w:rsid w:val="00784DEC"/>
    <w:rsid w:val="00786D4C"/>
    <w:rsid w:val="00787DE6"/>
    <w:rsid w:val="007912CA"/>
    <w:rsid w:val="00794584"/>
    <w:rsid w:val="007A231B"/>
    <w:rsid w:val="007A4126"/>
    <w:rsid w:val="007A45CA"/>
    <w:rsid w:val="007A6C86"/>
    <w:rsid w:val="007B1178"/>
    <w:rsid w:val="007B1AF2"/>
    <w:rsid w:val="007B3DA5"/>
    <w:rsid w:val="007B4BC2"/>
    <w:rsid w:val="007B7815"/>
    <w:rsid w:val="007C0EBE"/>
    <w:rsid w:val="007C17BA"/>
    <w:rsid w:val="007C2AE2"/>
    <w:rsid w:val="007C45F8"/>
    <w:rsid w:val="007C4AA0"/>
    <w:rsid w:val="007C4C7F"/>
    <w:rsid w:val="007C55FF"/>
    <w:rsid w:val="007D19DF"/>
    <w:rsid w:val="007D1D12"/>
    <w:rsid w:val="007D22D2"/>
    <w:rsid w:val="007D34B5"/>
    <w:rsid w:val="007D6681"/>
    <w:rsid w:val="007D7345"/>
    <w:rsid w:val="007E2243"/>
    <w:rsid w:val="007F24C7"/>
    <w:rsid w:val="007F3D15"/>
    <w:rsid w:val="007F5347"/>
    <w:rsid w:val="007F7033"/>
    <w:rsid w:val="0080009E"/>
    <w:rsid w:val="00800319"/>
    <w:rsid w:val="00801A56"/>
    <w:rsid w:val="0080356B"/>
    <w:rsid w:val="00804914"/>
    <w:rsid w:val="00811A60"/>
    <w:rsid w:val="008121A2"/>
    <w:rsid w:val="008123C0"/>
    <w:rsid w:val="00815CEF"/>
    <w:rsid w:val="00817E7C"/>
    <w:rsid w:val="00820EC1"/>
    <w:rsid w:val="00826194"/>
    <w:rsid w:val="00830819"/>
    <w:rsid w:val="00830E94"/>
    <w:rsid w:val="00831E08"/>
    <w:rsid w:val="0084335E"/>
    <w:rsid w:val="00844526"/>
    <w:rsid w:val="00844F86"/>
    <w:rsid w:val="0084674A"/>
    <w:rsid w:val="00850A15"/>
    <w:rsid w:val="00851686"/>
    <w:rsid w:val="00851B9B"/>
    <w:rsid w:val="00851C9F"/>
    <w:rsid w:val="0086265F"/>
    <w:rsid w:val="0086485C"/>
    <w:rsid w:val="008654A8"/>
    <w:rsid w:val="00865EFA"/>
    <w:rsid w:val="00870589"/>
    <w:rsid w:val="00871744"/>
    <w:rsid w:val="00871BC6"/>
    <w:rsid w:val="00872C7A"/>
    <w:rsid w:val="008734DE"/>
    <w:rsid w:val="00875C88"/>
    <w:rsid w:val="00881221"/>
    <w:rsid w:val="00884DDF"/>
    <w:rsid w:val="00884F1D"/>
    <w:rsid w:val="008922F0"/>
    <w:rsid w:val="00892EC2"/>
    <w:rsid w:val="008948FD"/>
    <w:rsid w:val="008968E0"/>
    <w:rsid w:val="00896A5B"/>
    <w:rsid w:val="00896FBB"/>
    <w:rsid w:val="008A1251"/>
    <w:rsid w:val="008A1E7B"/>
    <w:rsid w:val="008A425E"/>
    <w:rsid w:val="008A4D47"/>
    <w:rsid w:val="008A62FB"/>
    <w:rsid w:val="008B0837"/>
    <w:rsid w:val="008B1ECF"/>
    <w:rsid w:val="008B20C9"/>
    <w:rsid w:val="008B2FEA"/>
    <w:rsid w:val="008B4891"/>
    <w:rsid w:val="008B562B"/>
    <w:rsid w:val="008B702E"/>
    <w:rsid w:val="008C14B7"/>
    <w:rsid w:val="008C34F3"/>
    <w:rsid w:val="008C40D3"/>
    <w:rsid w:val="008C5ACC"/>
    <w:rsid w:val="008C6D35"/>
    <w:rsid w:val="008D3D46"/>
    <w:rsid w:val="008E0974"/>
    <w:rsid w:val="008E69B4"/>
    <w:rsid w:val="008E7D47"/>
    <w:rsid w:val="008F2F56"/>
    <w:rsid w:val="008F3D38"/>
    <w:rsid w:val="008F6ADD"/>
    <w:rsid w:val="009018F0"/>
    <w:rsid w:val="00902000"/>
    <w:rsid w:val="009028F0"/>
    <w:rsid w:val="00903F27"/>
    <w:rsid w:val="00903FFB"/>
    <w:rsid w:val="00904683"/>
    <w:rsid w:val="0090609C"/>
    <w:rsid w:val="009073C7"/>
    <w:rsid w:val="00910DE1"/>
    <w:rsid w:val="00911529"/>
    <w:rsid w:val="00915362"/>
    <w:rsid w:val="0092679F"/>
    <w:rsid w:val="009322D9"/>
    <w:rsid w:val="00932FFA"/>
    <w:rsid w:val="009339C5"/>
    <w:rsid w:val="0093579D"/>
    <w:rsid w:val="00937D3A"/>
    <w:rsid w:val="00937F01"/>
    <w:rsid w:val="00941E92"/>
    <w:rsid w:val="009428B6"/>
    <w:rsid w:val="00942AE3"/>
    <w:rsid w:val="00942E55"/>
    <w:rsid w:val="0094334C"/>
    <w:rsid w:val="009479B6"/>
    <w:rsid w:val="009554BB"/>
    <w:rsid w:val="00961722"/>
    <w:rsid w:val="009617E8"/>
    <w:rsid w:val="00962C9E"/>
    <w:rsid w:val="009666DE"/>
    <w:rsid w:val="009703C7"/>
    <w:rsid w:val="009723F6"/>
    <w:rsid w:val="00972A62"/>
    <w:rsid w:val="00974059"/>
    <w:rsid w:val="00974E38"/>
    <w:rsid w:val="00975865"/>
    <w:rsid w:val="00980EB9"/>
    <w:rsid w:val="00983E0E"/>
    <w:rsid w:val="009847C6"/>
    <w:rsid w:val="00985DB0"/>
    <w:rsid w:val="00986A00"/>
    <w:rsid w:val="00986C0D"/>
    <w:rsid w:val="00987CAD"/>
    <w:rsid w:val="00996ABF"/>
    <w:rsid w:val="0099772D"/>
    <w:rsid w:val="009A1175"/>
    <w:rsid w:val="009A3D88"/>
    <w:rsid w:val="009A48A8"/>
    <w:rsid w:val="009A52DA"/>
    <w:rsid w:val="009A59D7"/>
    <w:rsid w:val="009A5C66"/>
    <w:rsid w:val="009A7D1F"/>
    <w:rsid w:val="009B0C15"/>
    <w:rsid w:val="009B36E2"/>
    <w:rsid w:val="009B4E25"/>
    <w:rsid w:val="009C017C"/>
    <w:rsid w:val="009C1164"/>
    <w:rsid w:val="009C12D6"/>
    <w:rsid w:val="009C35D4"/>
    <w:rsid w:val="009C60CF"/>
    <w:rsid w:val="009D02D5"/>
    <w:rsid w:val="009D0A54"/>
    <w:rsid w:val="009D53E6"/>
    <w:rsid w:val="009D66C4"/>
    <w:rsid w:val="009D6732"/>
    <w:rsid w:val="009D751E"/>
    <w:rsid w:val="009E1565"/>
    <w:rsid w:val="009E324C"/>
    <w:rsid w:val="009F06E7"/>
    <w:rsid w:val="009F1823"/>
    <w:rsid w:val="009F2BE3"/>
    <w:rsid w:val="009F3A8C"/>
    <w:rsid w:val="00A00D1A"/>
    <w:rsid w:val="00A0311A"/>
    <w:rsid w:val="00A060CA"/>
    <w:rsid w:val="00A0646F"/>
    <w:rsid w:val="00A06D46"/>
    <w:rsid w:val="00A15586"/>
    <w:rsid w:val="00A17C73"/>
    <w:rsid w:val="00A17CB6"/>
    <w:rsid w:val="00A17F35"/>
    <w:rsid w:val="00A22CB4"/>
    <w:rsid w:val="00A235B3"/>
    <w:rsid w:val="00A24538"/>
    <w:rsid w:val="00A2489F"/>
    <w:rsid w:val="00A255E7"/>
    <w:rsid w:val="00A26E62"/>
    <w:rsid w:val="00A3337B"/>
    <w:rsid w:val="00A3607A"/>
    <w:rsid w:val="00A37092"/>
    <w:rsid w:val="00A371C5"/>
    <w:rsid w:val="00A4402A"/>
    <w:rsid w:val="00A442AA"/>
    <w:rsid w:val="00A44A97"/>
    <w:rsid w:val="00A45683"/>
    <w:rsid w:val="00A50AFF"/>
    <w:rsid w:val="00A51183"/>
    <w:rsid w:val="00A536BC"/>
    <w:rsid w:val="00A54082"/>
    <w:rsid w:val="00A54539"/>
    <w:rsid w:val="00A550D2"/>
    <w:rsid w:val="00A55754"/>
    <w:rsid w:val="00A55B1A"/>
    <w:rsid w:val="00A6008E"/>
    <w:rsid w:val="00A60197"/>
    <w:rsid w:val="00A604F1"/>
    <w:rsid w:val="00A66D81"/>
    <w:rsid w:val="00A67C95"/>
    <w:rsid w:val="00A708AF"/>
    <w:rsid w:val="00A749E6"/>
    <w:rsid w:val="00A74CC5"/>
    <w:rsid w:val="00A758A0"/>
    <w:rsid w:val="00A76962"/>
    <w:rsid w:val="00A8496B"/>
    <w:rsid w:val="00A8724C"/>
    <w:rsid w:val="00A87480"/>
    <w:rsid w:val="00A8765E"/>
    <w:rsid w:val="00A92206"/>
    <w:rsid w:val="00A931FD"/>
    <w:rsid w:val="00A93519"/>
    <w:rsid w:val="00A95690"/>
    <w:rsid w:val="00A96B87"/>
    <w:rsid w:val="00A974C7"/>
    <w:rsid w:val="00AA33CB"/>
    <w:rsid w:val="00AA4BB5"/>
    <w:rsid w:val="00AA7224"/>
    <w:rsid w:val="00AB249D"/>
    <w:rsid w:val="00AB37E2"/>
    <w:rsid w:val="00AB59C3"/>
    <w:rsid w:val="00AB5BB0"/>
    <w:rsid w:val="00AC1AAD"/>
    <w:rsid w:val="00AC39BD"/>
    <w:rsid w:val="00AC4419"/>
    <w:rsid w:val="00AC54AE"/>
    <w:rsid w:val="00AC79CE"/>
    <w:rsid w:val="00AD278C"/>
    <w:rsid w:val="00AD4FFF"/>
    <w:rsid w:val="00AD6188"/>
    <w:rsid w:val="00AE0669"/>
    <w:rsid w:val="00AE0DD2"/>
    <w:rsid w:val="00AE3F82"/>
    <w:rsid w:val="00AF131E"/>
    <w:rsid w:val="00AF232D"/>
    <w:rsid w:val="00AF2674"/>
    <w:rsid w:val="00AF4740"/>
    <w:rsid w:val="00AF4A10"/>
    <w:rsid w:val="00AF6EED"/>
    <w:rsid w:val="00AF700E"/>
    <w:rsid w:val="00B0250A"/>
    <w:rsid w:val="00B03FA8"/>
    <w:rsid w:val="00B14AFC"/>
    <w:rsid w:val="00B1693D"/>
    <w:rsid w:val="00B215EF"/>
    <w:rsid w:val="00B23701"/>
    <w:rsid w:val="00B240D9"/>
    <w:rsid w:val="00B300DE"/>
    <w:rsid w:val="00B339AF"/>
    <w:rsid w:val="00B37F03"/>
    <w:rsid w:val="00B406FE"/>
    <w:rsid w:val="00B42F54"/>
    <w:rsid w:val="00B43D0C"/>
    <w:rsid w:val="00B4579F"/>
    <w:rsid w:val="00B466F6"/>
    <w:rsid w:val="00B5008A"/>
    <w:rsid w:val="00B502D5"/>
    <w:rsid w:val="00B5275D"/>
    <w:rsid w:val="00B54B1E"/>
    <w:rsid w:val="00B56950"/>
    <w:rsid w:val="00B574BB"/>
    <w:rsid w:val="00B57A73"/>
    <w:rsid w:val="00B57F10"/>
    <w:rsid w:val="00B60806"/>
    <w:rsid w:val="00B60E7B"/>
    <w:rsid w:val="00B66F9E"/>
    <w:rsid w:val="00B670A9"/>
    <w:rsid w:val="00B70242"/>
    <w:rsid w:val="00B71A87"/>
    <w:rsid w:val="00B73DE7"/>
    <w:rsid w:val="00B749DC"/>
    <w:rsid w:val="00B763EA"/>
    <w:rsid w:val="00B77CA4"/>
    <w:rsid w:val="00B804F6"/>
    <w:rsid w:val="00B80655"/>
    <w:rsid w:val="00B82BD5"/>
    <w:rsid w:val="00B830F4"/>
    <w:rsid w:val="00B844B3"/>
    <w:rsid w:val="00B91DF7"/>
    <w:rsid w:val="00B93BCA"/>
    <w:rsid w:val="00BA391E"/>
    <w:rsid w:val="00BA3A1E"/>
    <w:rsid w:val="00BA580C"/>
    <w:rsid w:val="00BB1CE9"/>
    <w:rsid w:val="00BB7CE3"/>
    <w:rsid w:val="00BC0399"/>
    <w:rsid w:val="00BC1895"/>
    <w:rsid w:val="00BC1FA8"/>
    <w:rsid w:val="00BC3B28"/>
    <w:rsid w:val="00BC3F3D"/>
    <w:rsid w:val="00BC6052"/>
    <w:rsid w:val="00BC6586"/>
    <w:rsid w:val="00BD05DF"/>
    <w:rsid w:val="00BD3534"/>
    <w:rsid w:val="00BD4BCC"/>
    <w:rsid w:val="00BD576D"/>
    <w:rsid w:val="00BE316D"/>
    <w:rsid w:val="00BE3A01"/>
    <w:rsid w:val="00BE4048"/>
    <w:rsid w:val="00BE4721"/>
    <w:rsid w:val="00BF0E54"/>
    <w:rsid w:val="00BF0E92"/>
    <w:rsid w:val="00BF2C48"/>
    <w:rsid w:val="00BF3CFD"/>
    <w:rsid w:val="00BF4CC7"/>
    <w:rsid w:val="00BF4E70"/>
    <w:rsid w:val="00BF5BD7"/>
    <w:rsid w:val="00BF6CBB"/>
    <w:rsid w:val="00C0082B"/>
    <w:rsid w:val="00C00991"/>
    <w:rsid w:val="00C03273"/>
    <w:rsid w:val="00C03833"/>
    <w:rsid w:val="00C0732F"/>
    <w:rsid w:val="00C12A50"/>
    <w:rsid w:val="00C136E4"/>
    <w:rsid w:val="00C143AB"/>
    <w:rsid w:val="00C163DF"/>
    <w:rsid w:val="00C17D9A"/>
    <w:rsid w:val="00C17DBC"/>
    <w:rsid w:val="00C20088"/>
    <w:rsid w:val="00C2026B"/>
    <w:rsid w:val="00C20BAC"/>
    <w:rsid w:val="00C23A09"/>
    <w:rsid w:val="00C316F1"/>
    <w:rsid w:val="00C31712"/>
    <w:rsid w:val="00C31DEC"/>
    <w:rsid w:val="00C31F77"/>
    <w:rsid w:val="00C33B63"/>
    <w:rsid w:val="00C33D77"/>
    <w:rsid w:val="00C34F03"/>
    <w:rsid w:val="00C35719"/>
    <w:rsid w:val="00C37C91"/>
    <w:rsid w:val="00C4090F"/>
    <w:rsid w:val="00C40EA8"/>
    <w:rsid w:val="00C43352"/>
    <w:rsid w:val="00C451E2"/>
    <w:rsid w:val="00C467D5"/>
    <w:rsid w:val="00C5031E"/>
    <w:rsid w:val="00C5176D"/>
    <w:rsid w:val="00C554BC"/>
    <w:rsid w:val="00C55DD2"/>
    <w:rsid w:val="00C568AA"/>
    <w:rsid w:val="00C56A5D"/>
    <w:rsid w:val="00C57A16"/>
    <w:rsid w:val="00C62FFA"/>
    <w:rsid w:val="00C65340"/>
    <w:rsid w:val="00C737A1"/>
    <w:rsid w:val="00C746C0"/>
    <w:rsid w:val="00C753AB"/>
    <w:rsid w:val="00C75DCE"/>
    <w:rsid w:val="00C761AD"/>
    <w:rsid w:val="00C761C6"/>
    <w:rsid w:val="00C77693"/>
    <w:rsid w:val="00C86CDA"/>
    <w:rsid w:val="00C914E1"/>
    <w:rsid w:val="00C9198A"/>
    <w:rsid w:val="00C93BCC"/>
    <w:rsid w:val="00C948D5"/>
    <w:rsid w:val="00C94BE6"/>
    <w:rsid w:val="00C97BCC"/>
    <w:rsid w:val="00CA4611"/>
    <w:rsid w:val="00CA48F0"/>
    <w:rsid w:val="00CA6B8C"/>
    <w:rsid w:val="00CA7568"/>
    <w:rsid w:val="00CB3830"/>
    <w:rsid w:val="00CB45C0"/>
    <w:rsid w:val="00CB5D07"/>
    <w:rsid w:val="00CB7860"/>
    <w:rsid w:val="00CC05DD"/>
    <w:rsid w:val="00CC0C5E"/>
    <w:rsid w:val="00CC35B7"/>
    <w:rsid w:val="00CC38D8"/>
    <w:rsid w:val="00CC4159"/>
    <w:rsid w:val="00CC4EC4"/>
    <w:rsid w:val="00CD2C32"/>
    <w:rsid w:val="00CE033D"/>
    <w:rsid w:val="00CE08B1"/>
    <w:rsid w:val="00CE0B34"/>
    <w:rsid w:val="00CE411B"/>
    <w:rsid w:val="00CE5C84"/>
    <w:rsid w:val="00CE6D43"/>
    <w:rsid w:val="00CE7A8B"/>
    <w:rsid w:val="00CF0E7A"/>
    <w:rsid w:val="00CF37E3"/>
    <w:rsid w:val="00CF7F7B"/>
    <w:rsid w:val="00D011F0"/>
    <w:rsid w:val="00D01EE1"/>
    <w:rsid w:val="00D04C5D"/>
    <w:rsid w:val="00D06378"/>
    <w:rsid w:val="00D070EF"/>
    <w:rsid w:val="00D10F30"/>
    <w:rsid w:val="00D1213D"/>
    <w:rsid w:val="00D13CBC"/>
    <w:rsid w:val="00D16C79"/>
    <w:rsid w:val="00D17D72"/>
    <w:rsid w:val="00D20EEF"/>
    <w:rsid w:val="00D2347B"/>
    <w:rsid w:val="00D239B8"/>
    <w:rsid w:val="00D25841"/>
    <w:rsid w:val="00D260E4"/>
    <w:rsid w:val="00D312CD"/>
    <w:rsid w:val="00D32AAC"/>
    <w:rsid w:val="00D33365"/>
    <w:rsid w:val="00D37905"/>
    <w:rsid w:val="00D416B1"/>
    <w:rsid w:val="00D42B02"/>
    <w:rsid w:val="00D432C8"/>
    <w:rsid w:val="00D45259"/>
    <w:rsid w:val="00D46BFC"/>
    <w:rsid w:val="00D5057D"/>
    <w:rsid w:val="00D51F9B"/>
    <w:rsid w:val="00D56C7D"/>
    <w:rsid w:val="00D57816"/>
    <w:rsid w:val="00D61348"/>
    <w:rsid w:val="00D614B5"/>
    <w:rsid w:val="00D61542"/>
    <w:rsid w:val="00D62726"/>
    <w:rsid w:val="00D63D5B"/>
    <w:rsid w:val="00D63E51"/>
    <w:rsid w:val="00D666FA"/>
    <w:rsid w:val="00D6779F"/>
    <w:rsid w:val="00D70DCB"/>
    <w:rsid w:val="00D71440"/>
    <w:rsid w:val="00D74641"/>
    <w:rsid w:val="00D74AF5"/>
    <w:rsid w:val="00D75957"/>
    <w:rsid w:val="00D765D8"/>
    <w:rsid w:val="00D768D7"/>
    <w:rsid w:val="00D82E1B"/>
    <w:rsid w:val="00D83858"/>
    <w:rsid w:val="00D83F3B"/>
    <w:rsid w:val="00D841C3"/>
    <w:rsid w:val="00D872EE"/>
    <w:rsid w:val="00D9395E"/>
    <w:rsid w:val="00D94B72"/>
    <w:rsid w:val="00D959AD"/>
    <w:rsid w:val="00D9768E"/>
    <w:rsid w:val="00DA2246"/>
    <w:rsid w:val="00DA387E"/>
    <w:rsid w:val="00DB0B4F"/>
    <w:rsid w:val="00DB5B70"/>
    <w:rsid w:val="00DC0CF9"/>
    <w:rsid w:val="00DC10E5"/>
    <w:rsid w:val="00DC12FF"/>
    <w:rsid w:val="00DC2E24"/>
    <w:rsid w:val="00DC46D2"/>
    <w:rsid w:val="00DC48FD"/>
    <w:rsid w:val="00DC5577"/>
    <w:rsid w:val="00DC60E5"/>
    <w:rsid w:val="00DC61B0"/>
    <w:rsid w:val="00DD3868"/>
    <w:rsid w:val="00DD4444"/>
    <w:rsid w:val="00DD7423"/>
    <w:rsid w:val="00DE0129"/>
    <w:rsid w:val="00DE0233"/>
    <w:rsid w:val="00DE0C9B"/>
    <w:rsid w:val="00DE151D"/>
    <w:rsid w:val="00DE3241"/>
    <w:rsid w:val="00DE3297"/>
    <w:rsid w:val="00DE4697"/>
    <w:rsid w:val="00DE556E"/>
    <w:rsid w:val="00DF0152"/>
    <w:rsid w:val="00DF1320"/>
    <w:rsid w:val="00DF166C"/>
    <w:rsid w:val="00DF47BF"/>
    <w:rsid w:val="00DF4F1C"/>
    <w:rsid w:val="00E00125"/>
    <w:rsid w:val="00E00306"/>
    <w:rsid w:val="00E0278E"/>
    <w:rsid w:val="00E0480E"/>
    <w:rsid w:val="00E05B07"/>
    <w:rsid w:val="00E119DC"/>
    <w:rsid w:val="00E2021E"/>
    <w:rsid w:val="00E205F9"/>
    <w:rsid w:val="00E21EDE"/>
    <w:rsid w:val="00E249EA"/>
    <w:rsid w:val="00E25A4C"/>
    <w:rsid w:val="00E27C48"/>
    <w:rsid w:val="00E303FE"/>
    <w:rsid w:val="00E306BE"/>
    <w:rsid w:val="00E3257F"/>
    <w:rsid w:val="00E364F4"/>
    <w:rsid w:val="00E36E85"/>
    <w:rsid w:val="00E401C7"/>
    <w:rsid w:val="00E42984"/>
    <w:rsid w:val="00E43356"/>
    <w:rsid w:val="00E5134D"/>
    <w:rsid w:val="00E55A99"/>
    <w:rsid w:val="00E6015A"/>
    <w:rsid w:val="00E612DE"/>
    <w:rsid w:val="00E61B94"/>
    <w:rsid w:val="00E64E44"/>
    <w:rsid w:val="00E7389A"/>
    <w:rsid w:val="00E7500A"/>
    <w:rsid w:val="00E82FAC"/>
    <w:rsid w:val="00E84212"/>
    <w:rsid w:val="00E86F58"/>
    <w:rsid w:val="00E87B72"/>
    <w:rsid w:val="00E90C74"/>
    <w:rsid w:val="00E92B78"/>
    <w:rsid w:val="00E9360B"/>
    <w:rsid w:val="00E94AEC"/>
    <w:rsid w:val="00E96B3B"/>
    <w:rsid w:val="00E976B6"/>
    <w:rsid w:val="00EA0074"/>
    <w:rsid w:val="00EA03C9"/>
    <w:rsid w:val="00EA144A"/>
    <w:rsid w:val="00EA3A3C"/>
    <w:rsid w:val="00EA49E3"/>
    <w:rsid w:val="00EA5E0D"/>
    <w:rsid w:val="00EA6065"/>
    <w:rsid w:val="00EA67AC"/>
    <w:rsid w:val="00EA7329"/>
    <w:rsid w:val="00EA73D8"/>
    <w:rsid w:val="00EB0722"/>
    <w:rsid w:val="00EB64E6"/>
    <w:rsid w:val="00EC3610"/>
    <w:rsid w:val="00EC6F26"/>
    <w:rsid w:val="00EE1F87"/>
    <w:rsid w:val="00EE29F5"/>
    <w:rsid w:val="00EE3D98"/>
    <w:rsid w:val="00EE482D"/>
    <w:rsid w:val="00EE530E"/>
    <w:rsid w:val="00EE5A65"/>
    <w:rsid w:val="00EE706E"/>
    <w:rsid w:val="00EF2002"/>
    <w:rsid w:val="00EF2B89"/>
    <w:rsid w:val="00EF3635"/>
    <w:rsid w:val="00F01EEF"/>
    <w:rsid w:val="00F04485"/>
    <w:rsid w:val="00F06EDE"/>
    <w:rsid w:val="00F06F3A"/>
    <w:rsid w:val="00F07CB7"/>
    <w:rsid w:val="00F12B05"/>
    <w:rsid w:val="00F130C0"/>
    <w:rsid w:val="00F15504"/>
    <w:rsid w:val="00F15ED3"/>
    <w:rsid w:val="00F20DC2"/>
    <w:rsid w:val="00F26E0F"/>
    <w:rsid w:val="00F3071E"/>
    <w:rsid w:val="00F331F7"/>
    <w:rsid w:val="00F346E2"/>
    <w:rsid w:val="00F37769"/>
    <w:rsid w:val="00F37C93"/>
    <w:rsid w:val="00F40F99"/>
    <w:rsid w:val="00F42E72"/>
    <w:rsid w:val="00F430D2"/>
    <w:rsid w:val="00F456B2"/>
    <w:rsid w:val="00F47C17"/>
    <w:rsid w:val="00F50238"/>
    <w:rsid w:val="00F502D4"/>
    <w:rsid w:val="00F50DB8"/>
    <w:rsid w:val="00F54DD3"/>
    <w:rsid w:val="00F55676"/>
    <w:rsid w:val="00F55783"/>
    <w:rsid w:val="00F622D4"/>
    <w:rsid w:val="00F67546"/>
    <w:rsid w:val="00F70AB7"/>
    <w:rsid w:val="00F72776"/>
    <w:rsid w:val="00F752B0"/>
    <w:rsid w:val="00F75C20"/>
    <w:rsid w:val="00F767AD"/>
    <w:rsid w:val="00F804F8"/>
    <w:rsid w:val="00F81E1A"/>
    <w:rsid w:val="00F83B6D"/>
    <w:rsid w:val="00F84C48"/>
    <w:rsid w:val="00F854D1"/>
    <w:rsid w:val="00F86658"/>
    <w:rsid w:val="00F86D20"/>
    <w:rsid w:val="00F86F48"/>
    <w:rsid w:val="00F90145"/>
    <w:rsid w:val="00F93255"/>
    <w:rsid w:val="00F94ED3"/>
    <w:rsid w:val="00F950CD"/>
    <w:rsid w:val="00FA1E29"/>
    <w:rsid w:val="00FA4303"/>
    <w:rsid w:val="00FA571C"/>
    <w:rsid w:val="00FA5AA0"/>
    <w:rsid w:val="00FA5AB0"/>
    <w:rsid w:val="00FA7C69"/>
    <w:rsid w:val="00FB0683"/>
    <w:rsid w:val="00FB3D55"/>
    <w:rsid w:val="00FB7115"/>
    <w:rsid w:val="00FB7741"/>
    <w:rsid w:val="00FC177C"/>
    <w:rsid w:val="00FC3A26"/>
    <w:rsid w:val="00FC4256"/>
    <w:rsid w:val="00FC427F"/>
    <w:rsid w:val="00FC6187"/>
    <w:rsid w:val="00FD1209"/>
    <w:rsid w:val="00FD2A41"/>
    <w:rsid w:val="00FE0D98"/>
    <w:rsid w:val="00FE43ED"/>
    <w:rsid w:val="00FE4E83"/>
    <w:rsid w:val="00FE54B5"/>
    <w:rsid w:val="00FF0FBE"/>
    <w:rsid w:val="00FF1835"/>
    <w:rsid w:val="00FF294F"/>
    <w:rsid w:val="00FF3315"/>
    <w:rsid w:val="00FF40FE"/>
    <w:rsid w:val="00FF7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A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paragraph" w:styleId="FootnoteText">
    <w:name w:val="footnote text"/>
    <w:basedOn w:val="Normal"/>
    <w:link w:val="FootnoteTextChar"/>
    <w:uiPriority w:val="99"/>
    <w:unhideWhenUsed/>
    <w:rsid w:val="00C17DBC"/>
    <w:pPr>
      <w:spacing w:after="0" w:line="240" w:lineRule="auto"/>
    </w:pPr>
    <w:rPr>
      <w:sz w:val="24"/>
      <w:szCs w:val="24"/>
    </w:rPr>
  </w:style>
  <w:style w:type="character" w:customStyle="1" w:styleId="FootnoteTextChar">
    <w:name w:val="Footnote Text Char"/>
    <w:basedOn w:val="DefaultParagraphFont"/>
    <w:link w:val="FootnoteText"/>
    <w:uiPriority w:val="99"/>
    <w:rsid w:val="00C17DBC"/>
    <w:rPr>
      <w:sz w:val="24"/>
      <w:szCs w:val="24"/>
    </w:rPr>
  </w:style>
  <w:style w:type="character" w:styleId="FootnoteReference">
    <w:name w:val="footnote reference"/>
    <w:basedOn w:val="DefaultParagraphFont"/>
    <w:uiPriority w:val="99"/>
    <w:unhideWhenUsed/>
    <w:rsid w:val="00C17DB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semiHidden/>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paragraph" w:styleId="FootnoteText">
    <w:name w:val="footnote text"/>
    <w:basedOn w:val="Normal"/>
    <w:link w:val="FootnoteTextChar"/>
    <w:uiPriority w:val="99"/>
    <w:unhideWhenUsed/>
    <w:rsid w:val="00C17DBC"/>
    <w:pPr>
      <w:spacing w:after="0" w:line="240" w:lineRule="auto"/>
    </w:pPr>
    <w:rPr>
      <w:sz w:val="24"/>
      <w:szCs w:val="24"/>
    </w:rPr>
  </w:style>
  <w:style w:type="character" w:customStyle="1" w:styleId="FootnoteTextChar">
    <w:name w:val="Footnote Text Char"/>
    <w:basedOn w:val="DefaultParagraphFont"/>
    <w:link w:val="FootnoteText"/>
    <w:uiPriority w:val="99"/>
    <w:rsid w:val="00C17DBC"/>
    <w:rPr>
      <w:sz w:val="24"/>
      <w:szCs w:val="24"/>
    </w:rPr>
  </w:style>
  <w:style w:type="character" w:styleId="FootnoteReference">
    <w:name w:val="footnote reference"/>
    <w:basedOn w:val="DefaultParagraphFont"/>
    <w:uiPriority w:val="99"/>
    <w:unhideWhenUsed/>
    <w:rsid w:val="00C17D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6477">
      <w:bodyDiv w:val="1"/>
      <w:marLeft w:val="0"/>
      <w:marRight w:val="0"/>
      <w:marTop w:val="0"/>
      <w:marBottom w:val="0"/>
      <w:divBdr>
        <w:top w:val="none" w:sz="0" w:space="0" w:color="auto"/>
        <w:left w:val="none" w:sz="0" w:space="0" w:color="auto"/>
        <w:bottom w:val="none" w:sz="0" w:space="0" w:color="auto"/>
        <w:right w:val="none" w:sz="0" w:space="0" w:color="auto"/>
      </w:divBdr>
    </w:div>
    <w:div w:id="162817926">
      <w:bodyDiv w:val="1"/>
      <w:marLeft w:val="0"/>
      <w:marRight w:val="0"/>
      <w:marTop w:val="0"/>
      <w:marBottom w:val="0"/>
      <w:divBdr>
        <w:top w:val="none" w:sz="0" w:space="0" w:color="auto"/>
        <w:left w:val="none" w:sz="0" w:space="0" w:color="auto"/>
        <w:bottom w:val="none" w:sz="0" w:space="0" w:color="auto"/>
        <w:right w:val="none" w:sz="0" w:space="0" w:color="auto"/>
      </w:divBdr>
    </w:div>
    <w:div w:id="271983929">
      <w:bodyDiv w:val="1"/>
      <w:marLeft w:val="0"/>
      <w:marRight w:val="0"/>
      <w:marTop w:val="0"/>
      <w:marBottom w:val="0"/>
      <w:divBdr>
        <w:top w:val="none" w:sz="0" w:space="0" w:color="auto"/>
        <w:left w:val="none" w:sz="0" w:space="0" w:color="auto"/>
        <w:bottom w:val="none" w:sz="0" w:space="0" w:color="auto"/>
        <w:right w:val="none" w:sz="0" w:space="0" w:color="auto"/>
      </w:divBdr>
    </w:div>
    <w:div w:id="285353746">
      <w:bodyDiv w:val="1"/>
      <w:marLeft w:val="0"/>
      <w:marRight w:val="0"/>
      <w:marTop w:val="0"/>
      <w:marBottom w:val="0"/>
      <w:divBdr>
        <w:top w:val="none" w:sz="0" w:space="0" w:color="auto"/>
        <w:left w:val="none" w:sz="0" w:space="0" w:color="auto"/>
        <w:bottom w:val="none" w:sz="0" w:space="0" w:color="auto"/>
        <w:right w:val="none" w:sz="0" w:space="0" w:color="auto"/>
      </w:divBdr>
    </w:div>
    <w:div w:id="590938563">
      <w:bodyDiv w:val="1"/>
      <w:marLeft w:val="0"/>
      <w:marRight w:val="0"/>
      <w:marTop w:val="0"/>
      <w:marBottom w:val="0"/>
      <w:divBdr>
        <w:top w:val="none" w:sz="0" w:space="0" w:color="auto"/>
        <w:left w:val="none" w:sz="0" w:space="0" w:color="auto"/>
        <w:bottom w:val="none" w:sz="0" w:space="0" w:color="auto"/>
        <w:right w:val="none" w:sz="0" w:space="0" w:color="auto"/>
      </w:divBdr>
    </w:div>
    <w:div w:id="699666446">
      <w:bodyDiv w:val="1"/>
      <w:marLeft w:val="0"/>
      <w:marRight w:val="0"/>
      <w:marTop w:val="0"/>
      <w:marBottom w:val="0"/>
      <w:divBdr>
        <w:top w:val="none" w:sz="0" w:space="0" w:color="auto"/>
        <w:left w:val="none" w:sz="0" w:space="0" w:color="auto"/>
        <w:bottom w:val="none" w:sz="0" w:space="0" w:color="auto"/>
        <w:right w:val="none" w:sz="0" w:space="0" w:color="auto"/>
      </w:divBdr>
    </w:div>
    <w:div w:id="750471311">
      <w:bodyDiv w:val="1"/>
      <w:marLeft w:val="0"/>
      <w:marRight w:val="0"/>
      <w:marTop w:val="0"/>
      <w:marBottom w:val="0"/>
      <w:divBdr>
        <w:top w:val="none" w:sz="0" w:space="0" w:color="auto"/>
        <w:left w:val="none" w:sz="0" w:space="0" w:color="auto"/>
        <w:bottom w:val="none" w:sz="0" w:space="0" w:color="auto"/>
        <w:right w:val="none" w:sz="0" w:space="0" w:color="auto"/>
      </w:divBdr>
    </w:div>
    <w:div w:id="881794364">
      <w:bodyDiv w:val="1"/>
      <w:marLeft w:val="0"/>
      <w:marRight w:val="0"/>
      <w:marTop w:val="0"/>
      <w:marBottom w:val="0"/>
      <w:divBdr>
        <w:top w:val="none" w:sz="0" w:space="0" w:color="auto"/>
        <w:left w:val="none" w:sz="0" w:space="0" w:color="auto"/>
        <w:bottom w:val="none" w:sz="0" w:space="0" w:color="auto"/>
        <w:right w:val="none" w:sz="0" w:space="0" w:color="auto"/>
      </w:divBdr>
    </w:div>
    <w:div w:id="1181553733">
      <w:bodyDiv w:val="1"/>
      <w:marLeft w:val="0"/>
      <w:marRight w:val="0"/>
      <w:marTop w:val="0"/>
      <w:marBottom w:val="0"/>
      <w:divBdr>
        <w:top w:val="none" w:sz="0" w:space="0" w:color="auto"/>
        <w:left w:val="none" w:sz="0" w:space="0" w:color="auto"/>
        <w:bottom w:val="none" w:sz="0" w:space="0" w:color="auto"/>
        <w:right w:val="none" w:sz="0" w:space="0" w:color="auto"/>
      </w:divBdr>
    </w:div>
    <w:div w:id="1193347018">
      <w:bodyDiv w:val="1"/>
      <w:marLeft w:val="0"/>
      <w:marRight w:val="0"/>
      <w:marTop w:val="0"/>
      <w:marBottom w:val="0"/>
      <w:divBdr>
        <w:top w:val="none" w:sz="0" w:space="0" w:color="auto"/>
        <w:left w:val="none" w:sz="0" w:space="0" w:color="auto"/>
        <w:bottom w:val="none" w:sz="0" w:space="0" w:color="auto"/>
        <w:right w:val="none" w:sz="0" w:space="0" w:color="auto"/>
      </w:divBdr>
    </w:div>
    <w:div w:id="1252857295">
      <w:bodyDiv w:val="1"/>
      <w:marLeft w:val="0"/>
      <w:marRight w:val="0"/>
      <w:marTop w:val="0"/>
      <w:marBottom w:val="0"/>
      <w:divBdr>
        <w:top w:val="none" w:sz="0" w:space="0" w:color="auto"/>
        <w:left w:val="none" w:sz="0" w:space="0" w:color="auto"/>
        <w:bottom w:val="none" w:sz="0" w:space="0" w:color="auto"/>
        <w:right w:val="none" w:sz="0" w:space="0" w:color="auto"/>
      </w:divBdr>
    </w:div>
    <w:div w:id="1423184586">
      <w:bodyDiv w:val="1"/>
      <w:marLeft w:val="0"/>
      <w:marRight w:val="0"/>
      <w:marTop w:val="0"/>
      <w:marBottom w:val="0"/>
      <w:divBdr>
        <w:top w:val="none" w:sz="0" w:space="0" w:color="auto"/>
        <w:left w:val="none" w:sz="0" w:space="0" w:color="auto"/>
        <w:bottom w:val="none" w:sz="0" w:space="0" w:color="auto"/>
        <w:right w:val="none" w:sz="0" w:space="0" w:color="auto"/>
      </w:divBdr>
    </w:div>
    <w:div w:id="1675108366">
      <w:bodyDiv w:val="1"/>
      <w:marLeft w:val="0"/>
      <w:marRight w:val="0"/>
      <w:marTop w:val="0"/>
      <w:marBottom w:val="0"/>
      <w:divBdr>
        <w:top w:val="none" w:sz="0" w:space="0" w:color="auto"/>
        <w:left w:val="none" w:sz="0" w:space="0" w:color="auto"/>
        <w:bottom w:val="none" w:sz="0" w:space="0" w:color="auto"/>
        <w:right w:val="none" w:sz="0" w:space="0" w:color="auto"/>
      </w:divBdr>
    </w:div>
    <w:div w:id="1704789209">
      <w:bodyDiv w:val="1"/>
      <w:marLeft w:val="0"/>
      <w:marRight w:val="0"/>
      <w:marTop w:val="0"/>
      <w:marBottom w:val="0"/>
      <w:divBdr>
        <w:top w:val="none" w:sz="0" w:space="0" w:color="auto"/>
        <w:left w:val="none" w:sz="0" w:space="0" w:color="auto"/>
        <w:bottom w:val="none" w:sz="0" w:space="0" w:color="auto"/>
        <w:right w:val="none" w:sz="0" w:space="0" w:color="auto"/>
      </w:divBdr>
    </w:div>
    <w:div w:id="1848906038">
      <w:bodyDiv w:val="1"/>
      <w:marLeft w:val="0"/>
      <w:marRight w:val="0"/>
      <w:marTop w:val="0"/>
      <w:marBottom w:val="0"/>
      <w:divBdr>
        <w:top w:val="none" w:sz="0" w:space="0" w:color="auto"/>
        <w:left w:val="none" w:sz="0" w:space="0" w:color="auto"/>
        <w:bottom w:val="none" w:sz="0" w:space="0" w:color="auto"/>
        <w:right w:val="none" w:sz="0" w:space="0" w:color="auto"/>
      </w:divBdr>
    </w:div>
    <w:div w:id="1855067317">
      <w:bodyDiv w:val="1"/>
      <w:marLeft w:val="0"/>
      <w:marRight w:val="0"/>
      <w:marTop w:val="0"/>
      <w:marBottom w:val="0"/>
      <w:divBdr>
        <w:top w:val="none" w:sz="0" w:space="0" w:color="auto"/>
        <w:left w:val="none" w:sz="0" w:space="0" w:color="auto"/>
        <w:bottom w:val="none" w:sz="0" w:space="0" w:color="auto"/>
        <w:right w:val="none" w:sz="0" w:space="0" w:color="auto"/>
      </w:divBdr>
    </w:div>
    <w:div w:id="2060201710">
      <w:bodyDiv w:val="1"/>
      <w:marLeft w:val="0"/>
      <w:marRight w:val="0"/>
      <w:marTop w:val="0"/>
      <w:marBottom w:val="0"/>
      <w:divBdr>
        <w:top w:val="none" w:sz="0" w:space="0" w:color="auto"/>
        <w:left w:val="none" w:sz="0" w:space="0" w:color="auto"/>
        <w:bottom w:val="none" w:sz="0" w:space="0" w:color="auto"/>
        <w:right w:val="none" w:sz="0" w:space="0" w:color="auto"/>
      </w:divBdr>
    </w:div>
    <w:div w:id="2082367669">
      <w:bodyDiv w:val="1"/>
      <w:marLeft w:val="0"/>
      <w:marRight w:val="0"/>
      <w:marTop w:val="0"/>
      <w:marBottom w:val="0"/>
      <w:divBdr>
        <w:top w:val="none" w:sz="0" w:space="0" w:color="auto"/>
        <w:left w:val="none" w:sz="0" w:space="0" w:color="auto"/>
        <w:bottom w:val="none" w:sz="0" w:space="0" w:color="auto"/>
        <w:right w:val="none" w:sz="0" w:space="0" w:color="auto"/>
      </w:divBdr>
    </w:div>
    <w:div w:id="21116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image" Target="media/image13.jpeg"/><Relationship Id="rId21" Type="http://schemas.openxmlformats.org/officeDocument/2006/relationships/image" Target="media/image14.emf"/><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3017B-AC71-F14B-8D8E-39E3E0DBC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50</Pages>
  <Words>9005</Words>
  <Characters>51331</Characters>
  <Application>Microsoft Macintosh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dc:creator>
  <cp:lastModifiedBy>Erik Johanson</cp:lastModifiedBy>
  <cp:revision>102</cp:revision>
  <dcterms:created xsi:type="dcterms:W3CDTF">2011-07-18T01:21:00Z</dcterms:created>
  <dcterms:modified xsi:type="dcterms:W3CDTF">2011-07-26T22:42:00Z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