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A30A9" w14:textId="00598BD5" w:rsidR="00624449" w:rsidRPr="00E22F0C" w:rsidRDefault="00624449" w:rsidP="008860D5">
      <w:pPr>
        <w:spacing w:after="0"/>
        <w:jc w:val="center"/>
        <w:rPr>
          <w:rFonts w:cs="Times New Roman"/>
          <w:b/>
          <w:bCs/>
          <w:sz w:val="28"/>
          <w:szCs w:val="28"/>
        </w:rPr>
      </w:pPr>
      <w:bookmarkStart w:id="0" w:name="_Hlk72589824"/>
      <w:bookmarkEnd w:id="0"/>
      <w:r w:rsidRPr="00E22F0C">
        <w:rPr>
          <w:rFonts w:cs="Times New Roman"/>
          <w:b/>
          <w:bCs/>
          <w:sz w:val="28"/>
          <w:szCs w:val="28"/>
        </w:rPr>
        <w:t xml:space="preserve">Spin </w:t>
      </w:r>
      <w:r w:rsidR="00F01C08" w:rsidRPr="00E22F0C">
        <w:rPr>
          <w:rFonts w:cs="Times New Roman"/>
          <w:b/>
          <w:bCs/>
          <w:sz w:val="28"/>
          <w:szCs w:val="28"/>
        </w:rPr>
        <w:t>D</w:t>
      </w:r>
      <w:r w:rsidRPr="00E22F0C">
        <w:rPr>
          <w:rFonts w:cs="Times New Roman"/>
          <w:b/>
          <w:bCs/>
          <w:sz w:val="28"/>
          <w:szCs w:val="28"/>
        </w:rPr>
        <w:t xml:space="preserve">ynamics in </w:t>
      </w:r>
      <w:r w:rsidR="00C85946">
        <w:rPr>
          <w:rFonts w:cs="Times New Roman"/>
          <w:b/>
          <w:bCs/>
          <w:sz w:val="28"/>
          <w:szCs w:val="28"/>
        </w:rPr>
        <w:t xml:space="preserve">Halide </w:t>
      </w:r>
      <w:r w:rsidR="00EA30DD" w:rsidRPr="00E22F0C">
        <w:rPr>
          <w:rFonts w:cs="Times New Roman"/>
          <w:b/>
          <w:bCs/>
          <w:sz w:val="28"/>
          <w:szCs w:val="28"/>
        </w:rPr>
        <w:t xml:space="preserve">Perovskite and </w:t>
      </w:r>
      <w:r w:rsidRPr="00E22F0C">
        <w:rPr>
          <w:rFonts w:cs="Times New Roman"/>
          <w:b/>
          <w:bCs/>
          <w:sz w:val="28"/>
          <w:szCs w:val="28"/>
        </w:rPr>
        <w:t xml:space="preserve">Organic Long Persistent Light Emission </w:t>
      </w:r>
      <w:r w:rsidR="00EA30DD" w:rsidRPr="00E22F0C">
        <w:rPr>
          <w:rFonts w:cs="Times New Roman"/>
          <w:b/>
          <w:bCs/>
          <w:sz w:val="28"/>
          <w:szCs w:val="28"/>
        </w:rPr>
        <w:t>Materials</w:t>
      </w:r>
    </w:p>
    <w:p w14:paraId="75E180F2" w14:textId="77777777" w:rsidR="00C23D30" w:rsidRPr="00E22F0C" w:rsidRDefault="00C23D30" w:rsidP="008860D5">
      <w:pPr>
        <w:pStyle w:val="Title"/>
        <w:spacing w:line="360" w:lineRule="auto"/>
        <w:rPr>
          <w:rFonts w:ascii="Times New Roman" w:hAnsi="Times New Roman" w:cs="Times New Roman"/>
        </w:rPr>
      </w:pPr>
    </w:p>
    <w:p w14:paraId="68F4CD7A" w14:textId="77777777" w:rsidR="00C23D30" w:rsidRPr="00E22F0C" w:rsidRDefault="00C23D30" w:rsidP="008860D5">
      <w:pPr>
        <w:pStyle w:val="Title"/>
        <w:spacing w:line="360" w:lineRule="auto"/>
        <w:rPr>
          <w:rFonts w:ascii="Times New Roman" w:hAnsi="Times New Roman" w:cs="Times New Roman"/>
        </w:rPr>
      </w:pPr>
    </w:p>
    <w:p w14:paraId="127BAEDE" w14:textId="77777777" w:rsidR="00C23D30" w:rsidRPr="00E22F0C" w:rsidRDefault="00C23D30" w:rsidP="008860D5">
      <w:pPr>
        <w:pStyle w:val="Title"/>
        <w:spacing w:line="360" w:lineRule="auto"/>
        <w:rPr>
          <w:rFonts w:ascii="Times New Roman" w:hAnsi="Times New Roman" w:cs="Times New Roman"/>
        </w:rPr>
      </w:pPr>
    </w:p>
    <w:p w14:paraId="2DF0438E" w14:textId="77777777" w:rsidR="00C23D30" w:rsidRPr="00E22F0C" w:rsidRDefault="00C23D30" w:rsidP="008860D5">
      <w:pPr>
        <w:pStyle w:val="Title"/>
        <w:spacing w:line="360" w:lineRule="auto"/>
        <w:rPr>
          <w:rFonts w:ascii="Times New Roman" w:hAnsi="Times New Roman" w:cs="Times New Roman"/>
        </w:rPr>
      </w:pPr>
    </w:p>
    <w:p w14:paraId="755C6E4F" w14:textId="77777777" w:rsidR="00C23D30" w:rsidRPr="00E22F0C" w:rsidRDefault="00C23D30" w:rsidP="008860D5">
      <w:pPr>
        <w:pStyle w:val="Title"/>
        <w:spacing w:line="360" w:lineRule="auto"/>
        <w:rPr>
          <w:rFonts w:ascii="Times New Roman" w:hAnsi="Times New Roman" w:cs="Times New Roman"/>
        </w:rPr>
      </w:pPr>
    </w:p>
    <w:p w14:paraId="7600B0BA" w14:textId="77777777" w:rsidR="00C23D30" w:rsidRPr="00E22F0C" w:rsidRDefault="00C23D30" w:rsidP="008860D5">
      <w:pPr>
        <w:pStyle w:val="Title"/>
        <w:spacing w:line="360" w:lineRule="auto"/>
        <w:rPr>
          <w:rFonts w:ascii="Times New Roman" w:hAnsi="Times New Roman" w:cs="Times New Roman"/>
        </w:rPr>
      </w:pPr>
    </w:p>
    <w:p w14:paraId="7A2E2903" w14:textId="77777777" w:rsidR="00624449" w:rsidRPr="00E22F0C" w:rsidRDefault="00624449" w:rsidP="008860D5">
      <w:pPr>
        <w:spacing w:after="0"/>
        <w:jc w:val="both"/>
        <w:rPr>
          <w:rFonts w:cs="Times New Roman"/>
          <w:b/>
          <w:bCs/>
          <w:szCs w:val="24"/>
        </w:rPr>
      </w:pPr>
    </w:p>
    <w:p w14:paraId="0A15F34F" w14:textId="638CD3CB" w:rsidR="00C23D30" w:rsidRPr="00E22F0C" w:rsidRDefault="00C23D30" w:rsidP="008860D5">
      <w:pPr>
        <w:spacing w:after="0"/>
        <w:jc w:val="center"/>
        <w:rPr>
          <w:rFonts w:eastAsia="Times New Roman" w:cs="Times New Roman"/>
          <w:b/>
          <w:sz w:val="28"/>
          <w:szCs w:val="24"/>
          <w:lang w:val="en-CA" w:eastAsia="en-US"/>
        </w:rPr>
      </w:pPr>
      <w:r w:rsidRPr="00E22F0C">
        <w:rPr>
          <w:rFonts w:eastAsia="Times New Roman" w:cs="Times New Roman"/>
          <w:b/>
          <w:sz w:val="28"/>
          <w:szCs w:val="24"/>
          <w:lang w:val="en-CA" w:eastAsia="en-US"/>
        </w:rPr>
        <w:t xml:space="preserve">A </w:t>
      </w:r>
      <w:r w:rsidR="00981163" w:rsidRPr="00981163">
        <w:rPr>
          <w:rFonts w:eastAsia="Times New Roman" w:cs="Times New Roman"/>
          <w:b/>
          <w:sz w:val="28"/>
          <w:szCs w:val="24"/>
          <w:lang w:val="en-CA" w:eastAsia="en-US"/>
        </w:rPr>
        <w:t>Dissertation</w:t>
      </w:r>
      <w:r w:rsidRPr="00E22F0C">
        <w:rPr>
          <w:rFonts w:eastAsia="Times New Roman" w:cs="Times New Roman"/>
          <w:b/>
          <w:sz w:val="28"/>
          <w:szCs w:val="24"/>
          <w:lang w:val="en-CA" w:eastAsia="en-US"/>
        </w:rPr>
        <w:t xml:space="preserve"> Presented for the </w:t>
      </w:r>
    </w:p>
    <w:p w14:paraId="2D694DE4" w14:textId="77777777" w:rsidR="00C34DFC" w:rsidRDefault="00C23D30" w:rsidP="008860D5">
      <w:pPr>
        <w:spacing w:after="0"/>
        <w:jc w:val="center"/>
        <w:rPr>
          <w:rFonts w:eastAsia="Times New Roman" w:cs="Times New Roman"/>
          <w:b/>
          <w:sz w:val="28"/>
          <w:szCs w:val="24"/>
          <w:lang w:val="en-CA" w:eastAsia="en-US"/>
        </w:rPr>
      </w:pPr>
      <w:r w:rsidRPr="00E22F0C">
        <w:rPr>
          <w:rFonts w:eastAsia="Times New Roman" w:cs="Times New Roman"/>
          <w:b/>
          <w:sz w:val="28"/>
          <w:szCs w:val="24"/>
          <w:lang w:val="en-CA" w:eastAsia="en-US"/>
        </w:rPr>
        <w:t xml:space="preserve">Doctor of Philosophy </w:t>
      </w:r>
    </w:p>
    <w:p w14:paraId="27C129D3" w14:textId="7D4078DA" w:rsidR="00C23D30" w:rsidRPr="00E22F0C" w:rsidRDefault="00C23D30" w:rsidP="008860D5">
      <w:pPr>
        <w:spacing w:after="0"/>
        <w:jc w:val="center"/>
        <w:rPr>
          <w:rFonts w:eastAsia="Times New Roman" w:cs="Times New Roman"/>
          <w:b/>
          <w:sz w:val="28"/>
          <w:szCs w:val="24"/>
          <w:lang w:val="en-CA" w:eastAsia="en-US"/>
        </w:rPr>
      </w:pPr>
      <w:r w:rsidRPr="00E22F0C">
        <w:rPr>
          <w:rFonts w:eastAsia="Times New Roman" w:cs="Times New Roman"/>
          <w:b/>
          <w:sz w:val="28"/>
          <w:szCs w:val="24"/>
          <w:lang w:val="en-CA" w:eastAsia="en-US"/>
        </w:rPr>
        <w:t>Degree</w:t>
      </w:r>
    </w:p>
    <w:p w14:paraId="492075E7" w14:textId="0EA9EBA1" w:rsidR="00C23D30" w:rsidRPr="00E22F0C" w:rsidRDefault="00C23D30" w:rsidP="008860D5">
      <w:pPr>
        <w:spacing w:after="0"/>
        <w:jc w:val="center"/>
        <w:rPr>
          <w:rFonts w:eastAsia="Times New Roman" w:cs="Times New Roman"/>
          <w:b/>
          <w:sz w:val="28"/>
          <w:szCs w:val="24"/>
          <w:lang w:val="en-CA" w:eastAsia="en-US"/>
        </w:rPr>
      </w:pPr>
      <w:r w:rsidRPr="00E22F0C">
        <w:rPr>
          <w:rFonts w:eastAsia="Times New Roman" w:cs="Times New Roman"/>
          <w:b/>
          <w:sz w:val="28"/>
          <w:szCs w:val="24"/>
          <w:lang w:val="en-CA" w:eastAsia="en-US"/>
        </w:rPr>
        <w:t>The University of Tennessee, Knoxville</w:t>
      </w:r>
    </w:p>
    <w:p w14:paraId="2561C06C" w14:textId="77777777" w:rsidR="00C23D30" w:rsidRPr="00E22F0C" w:rsidRDefault="00C23D30" w:rsidP="008860D5">
      <w:pPr>
        <w:pStyle w:val="Title"/>
        <w:spacing w:line="360" w:lineRule="auto"/>
        <w:rPr>
          <w:rFonts w:ascii="Times New Roman" w:hAnsi="Times New Roman" w:cs="Times New Roman"/>
        </w:rPr>
      </w:pPr>
    </w:p>
    <w:p w14:paraId="5D665DAC" w14:textId="77777777" w:rsidR="00C23D30" w:rsidRPr="00E22F0C" w:rsidRDefault="00C23D30" w:rsidP="008860D5">
      <w:pPr>
        <w:pStyle w:val="Title"/>
        <w:spacing w:line="360" w:lineRule="auto"/>
        <w:rPr>
          <w:rFonts w:ascii="Times New Roman" w:hAnsi="Times New Roman" w:cs="Times New Roman"/>
        </w:rPr>
      </w:pPr>
    </w:p>
    <w:p w14:paraId="3B246E92" w14:textId="77777777" w:rsidR="00C23D30" w:rsidRPr="00E22F0C" w:rsidRDefault="00C23D30" w:rsidP="008860D5">
      <w:pPr>
        <w:pStyle w:val="Title"/>
        <w:spacing w:line="360" w:lineRule="auto"/>
        <w:rPr>
          <w:rFonts w:ascii="Times New Roman" w:hAnsi="Times New Roman" w:cs="Times New Roman"/>
        </w:rPr>
      </w:pPr>
    </w:p>
    <w:p w14:paraId="7FB29DC5" w14:textId="79EFF13D" w:rsidR="00C23D30" w:rsidRDefault="00C23D30" w:rsidP="008860D5">
      <w:pPr>
        <w:pStyle w:val="Title"/>
        <w:spacing w:line="360" w:lineRule="auto"/>
        <w:rPr>
          <w:rFonts w:ascii="Times New Roman" w:hAnsi="Times New Roman" w:cs="Times New Roman"/>
        </w:rPr>
      </w:pPr>
    </w:p>
    <w:p w14:paraId="0506BC75" w14:textId="6E787B64" w:rsidR="00757B00" w:rsidRDefault="00757B00" w:rsidP="008860D5">
      <w:pPr>
        <w:pStyle w:val="Title"/>
        <w:spacing w:line="360" w:lineRule="auto"/>
        <w:rPr>
          <w:rFonts w:ascii="Times New Roman" w:hAnsi="Times New Roman" w:cs="Times New Roman"/>
        </w:rPr>
      </w:pPr>
    </w:p>
    <w:p w14:paraId="1F228F96" w14:textId="0BEB2278" w:rsidR="00757B00" w:rsidRDefault="00757B00" w:rsidP="008860D5">
      <w:pPr>
        <w:pStyle w:val="Title"/>
        <w:spacing w:line="360" w:lineRule="auto"/>
        <w:rPr>
          <w:rFonts w:ascii="Times New Roman" w:hAnsi="Times New Roman" w:cs="Times New Roman"/>
        </w:rPr>
      </w:pPr>
    </w:p>
    <w:p w14:paraId="5696192E" w14:textId="5750CD68" w:rsidR="00757B00" w:rsidRDefault="00757B00" w:rsidP="008860D5">
      <w:pPr>
        <w:pStyle w:val="Title"/>
        <w:spacing w:line="360" w:lineRule="auto"/>
        <w:rPr>
          <w:rFonts w:ascii="Times New Roman" w:hAnsi="Times New Roman" w:cs="Times New Roman"/>
        </w:rPr>
      </w:pPr>
    </w:p>
    <w:p w14:paraId="51E4E480" w14:textId="77777777" w:rsidR="00757B00" w:rsidRPr="00E22F0C" w:rsidRDefault="00757B00" w:rsidP="008860D5">
      <w:pPr>
        <w:pStyle w:val="Title"/>
        <w:spacing w:line="360" w:lineRule="auto"/>
        <w:rPr>
          <w:rFonts w:ascii="Times New Roman" w:hAnsi="Times New Roman" w:cs="Times New Roman"/>
        </w:rPr>
      </w:pPr>
    </w:p>
    <w:p w14:paraId="025B7A64" w14:textId="77777777" w:rsidR="00C23D30" w:rsidRPr="00E22F0C" w:rsidRDefault="00C23D30" w:rsidP="008860D5">
      <w:pPr>
        <w:pStyle w:val="Title"/>
        <w:spacing w:line="360" w:lineRule="auto"/>
        <w:rPr>
          <w:rFonts w:ascii="Times New Roman" w:hAnsi="Times New Roman" w:cs="Times New Roman"/>
        </w:rPr>
      </w:pPr>
    </w:p>
    <w:p w14:paraId="6CD8D30B" w14:textId="77777777" w:rsidR="00C23D30" w:rsidRPr="00E22F0C" w:rsidRDefault="00C23D30" w:rsidP="008860D5">
      <w:pPr>
        <w:pStyle w:val="Title"/>
        <w:spacing w:line="360" w:lineRule="auto"/>
        <w:rPr>
          <w:rFonts w:ascii="Times New Roman" w:hAnsi="Times New Roman" w:cs="Times New Roman"/>
        </w:rPr>
      </w:pPr>
    </w:p>
    <w:p w14:paraId="69196DCF" w14:textId="59208A68" w:rsidR="00624449" w:rsidRPr="00E22F0C" w:rsidRDefault="00624449" w:rsidP="008860D5">
      <w:pPr>
        <w:spacing w:after="0"/>
        <w:jc w:val="center"/>
        <w:rPr>
          <w:rFonts w:eastAsia="Times New Roman" w:cs="Times New Roman"/>
          <w:b/>
          <w:sz w:val="28"/>
          <w:szCs w:val="24"/>
          <w:lang w:val="en-CA" w:eastAsia="en-US"/>
        </w:rPr>
      </w:pPr>
      <w:r w:rsidRPr="00E22F0C">
        <w:rPr>
          <w:rFonts w:eastAsia="Times New Roman" w:cs="Times New Roman"/>
          <w:b/>
          <w:sz w:val="28"/>
          <w:szCs w:val="24"/>
          <w:lang w:val="en-CA" w:eastAsia="en-US"/>
        </w:rPr>
        <w:t>Yixuan Dou</w:t>
      </w:r>
    </w:p>
    <w:p w14:paraId="0F968BF9" w14:textId="73FF7FA9" w:rsidR="00624449" w:rsidRPr="00E22F0C" w:rsidRDefault="00B2017B" w:rsidP="008860D5">
      <w:pPr>
        <w:spacing w:after="0"/>
        <w:jc w:val="center"/>
        <w:rPr>
          <w:rFonts w:eastAsia="Times New Roman" w:cs="Times New Roman"/>
          <w:b/>
          <w:sz w:val="28"/>
          <w:szCs w:val="24"/>
          <w:lang w:val="en-CA" w:eastAsia="en-US"/>
        </w:rPr>
      </w:pPr>
      <w:r>
        <w:rPr>
          <w:rFonts w:eastAsia="Times New Roman" w:cs="Times New Roman"/>
          <w:b/>
          <w:sz w:val="28"/>
          <w:szCs w:val="24"/>
          <w:lang w:val="en-CA" w:eastAsia="en-US"/>
        </w:rPr>
        <w:t>December</w:t>
      </w:r>
      <w:r w:rsidR="00624449" w:rsidRPr="00E22F0C">
        <w:rPr>
          <w:rFonts w:eastAsia="Times New Roman" w:cs="Times New Roman"/>
          <w:b/>
          <w:sz w:val="28"/>
          <w:szCs w:val="24"/>
          <w:lang w:val="en-CA" w:eastAsia="en-US"/>
        </w:rPr>
        <w:t xml:space="preserve"> 202</w:t>
      </w:r>
      <w:r w:rsidR="0073399F">
        <w:rPr>
          <w:rFonts w:eastAsia="Times New Roman" w:cs="Times New Roman"/>
          <w:b/>
          <w:sz w:val="28"/>
          <w:szCs w:val="24"/>
          <w:lang w:val="en-CA" w:eastAsia="en-US"/>
        </w:rPr>
        <w:t>1</w:t>
      </w:r>
    </w:p>
    <w:p w14:paraId="7BCC6238" w14:textId="00F58C18" w:rsidR="00C23D30" w:rsidRPr="00E22F0C" w:rsidRDefault="00624449" w:rsidP="008860D5">
      <w:pPr>
        <w:spacing w:after="0"/>
        <w:rPr>
          <w:rFonts w:eastAsia="Times New Roman" w:cs="Times New Roman"/>
          <w:szCs w:val="24"/>
          <w:lang w:eastAsia="en-US"/>
        </w:rPr>
      </w:pPr>
      <w:r w:rsidRPr="00E22F0C">
        <w:rPr>
          <w:rFonts w:cs="Times New Roman"/>
          <w:bCs/>
          <w:szCs w:val="24"/>
        </w:rPr>
        <w:br w:type="page"/>
      </w:r>
      <w:r w:rsidR="00C23D30" w:rsidRPr="00E22F0C">
        <w:rPr>
          <w:rFonts w:eastAsia="Times New Roman" w:cs="Times New Roman"/>
          <w:szCs w:val="24"/>
          <w:lang w:eastAsia="en-US"/>
        </w:rPr>
        <w:lastRenderedPageBreak/>
        <w:t>Copyright © 20</w:t>
      </w:r>
      <w:r w:rsidR="0073399F">
        <w:rPr>
          <w:rFonts w:eastAsia="Times New Roman" w:cs="Times New Roman"/>
          <w:szCs w:val="24"/>
          <w:lang w:eastAsia="en-US"/>
        </w:rPr>
        <w:t>2</w:t>
      </w:r>
      <w:r w:rsidR="00C23D30" w:rsidRPr="00E22F0C">
        <w:rPr>
          <w:rFonts w:eastAsia="Times New Roman" w:cs="Times New Roman"/>
          <w:szCs w:val="24"/>
          <w:lang w:eastAsia="en-US"/>
        </w:rPr>
        <w:t>1 by Yixuan Dou</w:t>
      </w:r>
    </w:p>
    <w:p w14:paraId="6AE10822" w14:textId="0A43BC1D" w:rsidR="00C23D30" w:rsidRPr="00E22F0C" w:rsidRDefault="00C23D30" w:rsidP="008860D5">
      <w:pPr>
        <w:spacing w:after="0"/>
        <w:rPr>
          <w:rFonts w:eastAsia="Times New Roman" w:cs="Times New Roman"/>
          <w:szCs w:val="24"/>
          <w:lang w:eastAsia="en-US"/>
        </w:rPr>
      </w:pPr>
      <w:r w:rsidRPr="00E22F0C">
        <w:rPr>
          <w:rFonts w:eastAsia="Times New Roman" w:cs="Times New Roman"/>
          <w:szCs w:val="24"/>
          <w:lang w:eastAsia="en-US"/>
        </w:rPr>
        <w:t>All rights reserved.</w:t>
      </w:r>
    </w:p>
    <w:p w14:paraId="63944DAB" w14:textId="77777777" w:rsidR="00C23D30" w:rsidRPr="00E22F0C" w:rsidRDefault="00C23D30" w:rsidP="008860D5">
      <w:pPr>
        <w:spacing w:after="160"/>
        <w:rPr>
          <w:rFonts w:eastAsia="Times New Roman" w:cs="Times New Roman"/>
          <w:szCs w:val="24"/>
          <w:lang w:eastAsia="en-US"/>
        </w:rPr>
      </w:pPr>
      <w:r w:rsidRPr="00E22F0C">
        <w:rPr>
          <w:rFonts w:eastAsia="Times New Roman" w:cs="Times New Roman"/>
          <w:szCs w:val="24"/>
          <w:lang w:eastAsia="en-US"/>
        </w:rPr>
        <w:br w:type="page"/>
      </w:r>
    </w:p>
    <w:p w14:paraId="5DA4957F" w14:textId="77777777" w:rsidR="0018494E" w:rsidRDefault="0018494E" w:rsidP="008860D5">
      <w:pPr>
        <w:spacing w:after="0"/>
        <w:jc w:val="center"/>
        <w:rPr>
          <w:rFonts w:eastAsia="Times New Roman" w:cs="Times New Roman"/>
          <w:b/>
          <w:sz w:val="28"/>
          <w:szCs w:val="24"/>
          <w:lang w:val="en-CA" w:eastAsia="en-US"/>
        </w:rPr>
        <w:sectPr w:rsidR="0018494E" w:rsidSect="0018494E">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1440" w:right="1440" w:bottom="1440" w:left="1440" w:header="720" w:footer="720" w:gutter="0"/>
          <w:pgNumType w:fmt="lowerRoman"/>
          <w:cols w:space="720"/>
          <w:titlePg/>
          <w:docGrid w:linePitch="326"/>
        </w:sectPr>
      </w:pPr>
    </w:p>
    <w:p w14:paraId="1B4A4690" w14:textId="2C83F6EC" w:rsidR="00C23D30" w:rsidRPr="00E22F0C" w:rsidRDefault="00C23D30" w:rsidP="008860D5">
      <w:pPr>
        <w:spacing w:after="0"/>
        <w:jc w:val="center"/>
        <w:rPr>
          <w:rFonts w:eastAsia="Times New Roman" w:cs="Times New Roman"/>
          <w:b/>
          <w:sz w:val="28"/>
          <w:szCs w:val="24"/>
          <w:lang w:val="en-CA" w:eastAsia="en-US"/>
        </w:rPr>
      </w:pPr>
      <w:r w:rsidRPr="00E22F0C">
        <w:rPr>
          <w:rFonts w:eastAsia="Times New Roman" w:cs="Times New Roman"/>
          <w:b/>
          <w:sz w:val="28"/>
          <w:szCs w:val="24"/>
          <w:lang w:val="en-CA" w:eastAsia="en-US"/>
        </w:rPr>
        <w:lastRenderedPageBreak/>
        <w:t>DEDICATION</w:t>
      </w:r>
    </w:p>
    <w:p w14:paraId="0B81C65A" w14:textId="77777777" w:rsidR="00C23D30" w:rsidRPr="00E22F0C" w:rsidRDefault="00C23D30" w:rsidP="008860D5">
      <w:pPr>
        <w:spacing w:after="0"/>
        <w:rPr>
          <w:rFonts w:eastAsia="Times New Roman" w:cs="Times New Roman"/>
          <w:szCs w:val="24"/>
          <w:lang w:eastAsia="en-US"/>
        </w:rPr>
      </w:pPr>
    </w:p>
    <w:p w14:paraId="726DAE21" w14:textId="35BA3765" w:rsidR="00C23D30" w:rsidRPr="00E22F0C" w:rsidRDefault="00C23D30" w:rsidP="008860D5">
      <w:pPr>
        <w:spacing w:after="0"/>
        <w:jc w:val="center"/>
        <w:rPr>
          <w:rFonts w:eastAsiaTheme="majorEastAsia" w:cs="Times New Roman"/>
          <w:bCs/>
          <w:szCs w:val="24"/>
        </w:rPr>
      </w:pPr>
      <w:r w:rsidRPr="00E22F0C">
        <w:rPr>
          <w:rFonts w:eastAsia="Times New Roman" w:cs="Times New Roman"/>
          <w:szCs w:val="24"/>
          <w:lang w:eastAsia="en-US"/>
        </w:rPr>
        <w:t>I dedicate my work to my parents.</w:t>
      </w:r>
      <w:r w:rsidRPr="00E22F0C">
        <w:rPr>
          <w:rFonts w:eastAsiaTheme="majorEastAsia" w:cs="Times New Roman"/>
          <w:bCs/>
          <w:szCs w:val="24"/>
        </w:rPr>
        <w:br w:type="page"/>
      </w:r>
    </w:p>
    <w:p w14:paraId="2885BAD0" w14:textId="77777777" w:rsidR="00C23D30" w:rsidRPr="00E22F0C" w:rsidRDefault="00C23D30" w:rsidP="008860D5">
      <w:pPr>
        <w:pStyle w:val="Title"/>
        <w:spacing w:line="360" w:lineRule="auto"/>
        <w:rPr>
          <w:rFonts w:ascii="Times New Roman" w:hAnsi="Times New Roman" w:cs="Times New Roman"/>
        </w:rPr>
      </w:pPr>
      <w:r w:rsidRPr="00E22F0C">
        <w:rPr>
          <w:rFonts w:ascii="Times New Roman" w:hAnsi="Times New Roman" w:cs="Times New Roman"/>
        </w:rPr>
        <w:lastRenderedPageBreak/>
        <w:t>ACKNOWLEDGEMENTS</w:t>
      </w:r>
    </w:p>
    <w:p w14:paraId="4FFEAC12" w14:textId="77777777" w:rsidR="00C23D30" w:rsidRPr="00E22F0C" w:rsidRDefault="00C23D30" w:rsidP="008860D5">
      <w:pPr>
        <w:rPr>
          <w:rFonts w:cs="Times New Roman"/>
        </w:rPr>
      </w:pPr>
    </w:p>
    <w:p w14:paraId="781C024E" w14:textId="4F809338" w:rsidR="00C23D30" w:rsidRPr="00E22F0C" w:rsidRDefault="004D33A9" w:rsidP="008860D5">
      <w:pPr>
        <w:jc w:val="both"/>
        <w:rPr>
          <w:rFonts w:cs="Times New Roman"/>
          <w:color w:val="000000"/>
          <w:szCs w:val="24"/>
        </w:rPr>
      </w:pPr>
      <w:r w:rsidRPr="00E22F0C">
        <w:rPr>
          <w:rFonts w:cs="Times New Roman"/>
          <w:color w:val="000000"/>
          <w:szCs w:val="24"/>
        </w:rPr>
        <w:t>I would like to express my sincere gratitude to my Ph</w:t>
      </w:r>
      <w:r w:rsidR="0073399F">
        <w:rPr>
          <w:rFonts w:cs="Times New Roman"/>
          <w:color w:val="000000"/>
          <w:szCs w:val="24"/>
        </w:rPr>
        <w:t>.D.</w:t>
      </w:r>
      <w:r w:rsidRPr="00E22F0C">
        <w:rPr>
          <w:rFonts w:cs="Times New Roman"/>
          <w:color w:val="000000"/>
          <w:szCs w:val="24"/>
        </w:rPr>
        <w:t xml:space="preserve"> dissertation advisor Dr. Bin</w:t>
      </w:r>
      <w:r w:rsidRPr="00E22F0C">
        <w:rPr>
          <w:rFonts w:cs="Times New Roman"/>
          <w:color w:val="000000"/>
        </w:rPr>
        <w:br/>
      </w:r>
      <w:r w:rsidRPr="00E22F0C">
        <w:rPr>
          <w:rFonts w:cs="Times New Roman"/>
          <w:color w:val="000000"/>
          <w:szCs w:val="24"/>
        </w:rPr>
        <w:t>Hu.</w:t>
      </w:r>
      <w:r w:rsidR="00F1466D" w:rsidRPr="00E22F0C">
        <w:rPr>
          <w:rFonts w:cs="Times New Roman"/>
          <w:color w:val="000000"/>
          <w:szCs w:val="24"/>
        </w:rPr>
        <w:t xml:space="preserve"> </w:t>
      </w:r>
      <w:r w:rsidR="003F1213" w:rsidRPr="00E22F0C">
        <w:rPr>
          <w:rFonts w:cs="Times New Roman"/>
          <w:color w:val="000000"/>
          <w:szCs w:val="24"/>
        </w:rPr>
        <w:t xml:space="preserve">I could not complete my dissertation </w:t>
      </w:r>
      <w:r w:rsidR="00A44B6D" w:rsidRPr="00E22F0C">
        <w:rPr>
          <w:rFonts w:cs="Times New Roman"/>
          <w:color w:val="000000"/>
          <w:szCs w:val="24"/>
        </w:rPr>
        <w:t xml:space="preserve">in the absence </w:t>
      </w:r>
      <w:r w:rsidR="00A82128" w:rsidRPr="00E22F0C">
        <w:rPr>
          <w:rFonts w:cs="Times New Roman"/>
          <w:color w:val="000000"/>
          <w:szCs w:val="24"/>
        </w:rPr>
        <w:t xml:space="preserve">of </w:t>
      </w:r>
      <w:r w:rsidR="00263D7D" w:rsidRPr="00E22F0C">
        <w:rPr>
          <w:rFonts w:cs="Times New Roman"/>
          <w:color w:val="000000"/>
          <w:szCs w:val="24"/>
        </w:rPr>
        <w:t>his help. Dr.</w:t>
      </w:r>
      <w:r w:rsidR="003E3752">
        <w:rPr>
          <w:rFonts w:cs="Times New Roman"/>
          <w:color w:val="000000"/>
          <w:szCs w:val="24"/>
        </w:rPr>
        <w:t xml:space="preserve"> </w:t>
      </w:r>
      <w:r w:rsidR="00263D7D" w:rsidRPr="00E22F0C">
        <w:rPr>
          <w:rFonts w:cs="Times New Roman"/>
          <w:color w:val="000000"/>
          <w:szCs w:val="24"/>
        </w:rPr>
        <w:t xml:space="preserve">Hu </w:t>
      </w:r>
      <w:r w:rsidR="00CB351B" w:rsidRPr="00E22F0C">
        <w:rPr>
          <w:rFonts w:cs="Times New Roman"/>
          <w:color w:val="000000"/>
          <w:szCs w:val="24"/>
        </w:rPr>
        <w:t>pointed out a clear direction for me when I started my research</w:t>
      </w:r>
      <w:r w:rsidR="000C21FE" w:rsidRPr="00E22F0C">
        <w:rPr>
          <w:rFonts w:cs="Times New Roman"/>
          <w:color w:val="000000"/>
          <w:szCs w:val="24"/>
        </w:rPr>
        <w:t xml:space="preserve"> </w:t>
      </w:r>
      <w:r w:rsidR="00CB351B" w:rsidRPr="00E22F0C">
        <w:rPr>
          <w:rFonts w:cs="Times New Roman"/>
          <w:color w:val="000000"/>
          <w:szCs w:val="24"/>
        </w:rPr>
        <w:t xml:space="preserve">and </w:t>
      </w:r>
      <w:r w:rsidR="00263D7D" w:rsidRPr="00E22F0C">
        <w:rPr>
          <w:rFonts w:cs="Times New Roman"/>
          <w:color w:val="000000"/>
          <w:szCs w:val="24"/>
        </w:rPr>
        <w:t>help</w:t>
      </w:r>
      <w:r w:rsidR="000C21FE" w:rsidRPr="00E22F0C">
        <w:rPr>
          <w:rFonts w:cs="Times New Roman"/>
          <w:color w:val="000000"/>
          <w:szCs w:val="24"/>
        </w:rPr>
        <w:t>ed</w:t>
      </w:r>
      <w:r w:rsidR="00F25CA4" w:rsidRPr="00E22F0C">
        <w:rPr>
          <w:rFonts w:cs="Times New Roman"/>
          <w:color w:val="000000"/>
          <w:szCs w:val="24"/>
        </w:rPr>
        <w:t xml:space="preserve"> me to </w:t>
      </w:r>
      <w:r w:rsidR="004F0999" w:rsidRPr="00E22F0C">
        <w:rPr>
          <w:rFonts w:cs="Times New Roman"/>
          <w:color w:val="000000"/>
          <w:szCs w:val="24"/>
        </w:rPr>
        <w:t>explore</w:t>
      </w:r>
      <w:r w:rsidR="00D901C1" w:rsidRPr="00E22F0C">
        <w:rPr>
          <w:rFonts w:cs="Times New Roman"/>
          <w:color w:val="000000"/>
          <w:szCs w:val="24"/>
        </w:rPr>
        <w:t xml:space="preserve"> my </w:t>
      </w:r>
      <w:r w:rsidR="00D41DE1" w:rsidRPr="00E22F0C">
        <w:rPr>
          <w:rFonts w:cs="Times New Roman"/>
          <w:color w:val="000000"/>
          <w:szCs w:val="24"/>
        </w:rPr>
        <w:t>way</w:t>
      </w:r>
      <w:r w:rsidR="00E22544" w:rsidRPr="00E22F0C">
        <w:rPr>
          <w:rFonts w:cs="Times New Roman"/>
          <w:color w:val="000000"/>
          <w:szCs w:val="24"/>
        </w:rPr>
        <w:t xml:space="preserve"> to </w:t>
      </w:r>
      <w:r w:rsidR="00CE1313" w:rsidRPr="00E22F0C">
        <w:rPr>
          <w:rFonts w:cs="Times New Roman"/>
          <w:color w:val="000000"/>
          <w:szCs w:val="24"/>
        </w:rPr>
        <w:t>conduct research</w:t>
      </w:r>
      <w:r w:rsidR="00D901C1" w:rsidRPr="00E22F0C">
        <w:rPr>
          <w:rFonts w:cs="Times New Roman"/>
          <w:color w:val="000000"/>
          <w:szCs w:val="24"/>
        </w:rPr>
        <w:t xml:space="preserve"> more effectively</w:t>
      </w:r>
      <w:r w:rsidR="00C426AA" w:rsidRPr="00E22F0C">
        <w:rPr>
          <w:rFonts w:cs="Times New Roman"/>
          <w:color w:val="000000"/>
          <w:szCs w:val="24"/>
        </w:rPr>
        <w:t xml:space="preserve">. </w:t>
      </w:r>
      <w:r w:rsidR="00D901C1" w:rsidRPr="00E22F0C">
        <w:rPr>
          <w:rFonts w:cs="Times New Roman"/>
          <w:color w:val="000000"/>
          <w:szCs w:val="24"/>
        </w:rPr>
        <w:t xml:space="preserve">Also, I appreciate </w:t>
      </w:r>
      <w:r w:rsidR="00D41DE1" w:rsidRPr="00E22F0C">
        <w:rPr>
          <w:rFonts w:cs="Times New Roman"/>
          <w:color w:val="000000"/>
          <w:szCs w:val="24"/>
        </w:rPr>
        <w:t xml:space="preserve">the </w:t>
      </w:r>
      <w:r w:rsidR="00D901C1" w:rsidRPr="00E22F0C">
        <w:rPr>
          <w:rFonts w:cs="Times New Roman"/>
          <w:color w:val="000000"/>
          <w:szCs w:val="24"/>
        </w:rPr>
        <w:t>opportunit</w:t>
      </w:r>
      <w:r w:rsidR="00FC319B" w:rsidRPr="00E22F0C">
        <w:rPr>
          <w:rFonts w:cs="Times New Roman"/>
          <w:color w:val="000000"/>
          <w:szCs w:val="24"/>
        </w:rPr>
        <w:t>ies</w:t>
      </w:r>
      <w:r w:rsidR="00D901C1" w:rsidRPr="00E22F0C">
        <w:rPr>
          <w:rFonts w:cs="Times New Roman"/>
          <w:color w:val="000000"/>
          <w:szCs w:val="24"/>
        </w:rPr>
        <w:t xml:space="preserve"> he provided </w:t>
      </w:r>
      <w:r w:rsidR="00802739" w:rsidRPr="00E22F0C">
        <w:rPr>
          <w:rFonts w:cs="Times New Roman"/>
          <w:color w:val="000000"/>
          <w:szCs w:val="24"/>
        </w:rPr>
        <w:t>for me</w:t>
      </w:r>
      <w:r w:rsidR="00B36F41" w:rsidRPr="00E22F0C">
        <w:rPr>
          <w:rFonts w:cs="Times New Roman"/>
          <w:color w:val="000000"/>
          <w:szCs w:val="24"/>
        </w:rPr>
        <w:t xml:space="preserve"> </w:t>
      </w:r>
      <w:r w:rsidR="00802739" w:rsidRPr="00E22F0C">
        <w:rPr>
          <w:rFonts w:cs="Times New Roman"/>
          <w:color w:val="000000"/>
          <w:szCs w:val="24"/>
        </w:rPr>
        <w:t xml:space="preserve">to </w:t>
      </w:r>
      <w:r w:rsidR="00D41DE1" w:rsidRPr="00E22F0C">
        <w:rPr>
          <w:rFonts w:cs="Times New Roman"/>
          <w:color w:val="000000"/>
          <w:szCs w:val="24"/>
        </w:rPr>
        <w:t>use</w:t>
      </w:r>
      <w:r w:rsidR="00A73C90" w:rsidRPr="00E22F0C">
        <w:rPr>
          <w:rFonts w:cs="Times New Roman"/>
          <w:color w:val="000000"/>
          <w:szCs w:val="24"/>
        </w:rPr>
        <w:t xml:space="preserve"> frontier instruments and </w:t>
      </w:r>
      <w:r w:rsidR="008D6F8F" w:rsidRPr="00E22F0C">
        <w:rPr>
          <w:rFonts w:cs="Times New Roman"/>
          <w:color w:val="000000"/>
          <w:szCs w:val="24"/>
        </w:rPr>
        <w:t xml:space="preserve">present my work </w:t>
      </w:r>
      <w:r w:rsidR="00C43136">
        <w:rPr>
          <w:rFonts w:cs="Times New Roman"/>
          <w:color w:val="000000"/>
          <w:szCs w:val="24"/>
        </w:rPr>
        <w:t>at</w:t>
      </w:r>
      <w:r w:rsidR="008D6F8F" w:rsidRPr="00E22F0C">
        <w:rPr>
          <w:rFonts w:cs="Times New Roman"/>
          <w:color w:val="000000"/>
          <w:szCs w:val="24"/>
        </w:rPr>
        <w:t xml:space="preserve"> conferences. </w:t>
      </w:r>
    </w:p>
    <w:p w14:paraId="51A07FC5" w14:textId="41AA3C5D" w:rsidR="002E5D11" w:rsidRPr="00E22F0C" w:rsidRDefault="002E5D11" w:rsidP="008860D5">
      <w:pPr>
        <w:jc w:val="both"/>
        <w:rPr>
          <w:rFonts w:cs="Times New Roman"/>
          <w:color w:val="000000"/>
          <w:szCs w:val="24"/>
        </w:rPr>
      </w:pPr>
      <w:r w:rsidRPr="00E22F0C">
        <w:rPr>
          <w:rFonts w:cs="Times New Roman"/>
          <w:color w:val="000000"/>
          <w:szCs w:val="24"/>
        </w:rPr>
        <w:t xml:space="preserve">I </w:t>
      </w:r>
      <w:r w:rsidR="008F42F3" w:rsidRPr="00E22F0C">
        <w:rPr>
          <w:rFonts w:cs="Times New Roman"/>
          <w:color w:val="000000"/>
          <w:szCs w:val="24"/>
        </w:rPr>
        <w:t xml:space="preserve">would </w:t>
      </w:r>
      <w:r w:rsidR="0033356C">
        <w:rPr>
          <w:rFonts w:cs="Times New Roman"/>
          <w:color w:val="000000"/>
          <w:szCs w:val="24"/>
        </w:rPr>
        <w:t xml:space="preserve">like </w:t>
      </w:r>
      <w:r w:rsidR="008F42F3" w:rsidRPr="00E22F0C">
        <w:rPr>
          <w:rFonts w:cs="Times New Roman"/>
          <w:color w:val="000000"/>
          <w:szCs w:val="24"/>
        </w:rPr>
        <w:t>to</w:t>
      </w:r>
      <w:r w:rsidR="00395C27" w:rsidRPr="00E22F0C">
        <w:rPr>
          <w:rFonts w:cs="Times New Roman"/>
        </w:rPr>
        <w:t xml:space="preserve"> express my great appreciation</w:t>
      </w:r>
      <w:r w:rsidR="00395C27" w:rsidRPr="00E22F0C">
        <w:rPr>
          <w:rFonts w:cs="Times New Roman"/>
          <w:color w:val="000000"/>
          <w:szCs w:val="24"/>
        </w:rPr>
        <w:t xml:space="preserve"> </w:t>
      </w:r>
      <w:r w:rsidR="002E3059" w:rsidRPr="00E22F0C">
        <w:rPr>
          <w:rFonts w:cs="Times New Roman"/>
          <w:color w:val="000000"/>
          <w:szCs w:val="24"/>
        </w:rPr>
        <w:t xml:space="preserve">to </w:t>
      </w:r>
      <w:r w:rsidRPr="00E22F0C">
        <w:rPr>
          <w:rFonts w:cs="Times New Roman"/>
          <w:color w:val="000000"/>
          <w:szCs w:val="24"/>
        </w:rPr>
        <w:t>my collaborators</w:t>
      </w:r>
      <w:r w:rsidR="004265D8" w:rsidRPr="00E22F0C">
        <w:rPr>
          <w:rFonts w:cs="Times New Roman"/>
          <w:color w:val="000000"/>
          <w:szCs w:val="24"/>
        </w:rPr>
        <w:t xml:space="preserve"> who contribute a lot to my </w:t>
      </w:r>
      <w:r w:rsidR="00903A09" w:rsidRPr="00E22F0C">
        <w:rPr>
          <w:rFonts w:cs="Times New Roman"/>
          <w:color w:val="000000"/>
          <w:szCs w:val="24"/>
        </w:rPr>
        <w:t>research</w:t>
      </w:r>
      <w:r w:rsidR="0022098F" w:rsidRPr="00E22F0C">
        <w:rPr>
          <w:rFonts w:cs="Times New Roman"/>
          <w:color w:val="000000"/>
          <w:szCs w:val="24"/>
        </w:rPr>
        <w:t>.</w:t>
      </w:r>
      <w:r w:rsidR="00D256FC" w:rsidRPr="00E22F0C">
        <w:rPr>
          <w:rFonts w:cs="Times New Roman"/>
          <w:color w:val="000000"/>
          <w:szCs w:val="24"/>
        </w:rPr>
        <w:t xml:space="preserve"> </w:t>
      </w:r>
      <w:r w:rsidR="002E3059" w:rsidRPr="00E22F0C">
        <w:rPr>
          <w:rFonts w:cs="Times New Roman"/>
          <w:color w:val="000000"/>
          <w:szCs w:val="24"/>
        </w:rPr>
        <w:t xml:space="preserve">I appreciate </w:t>
      </w:r>
      <w:r w:rsidR="00D256FC" w:rsidRPr="00E22F0C">
        <w:rPr>
          <w:rFonts w:cs="Times New Roman"/>
          <w:color w:val="000000"/>
          <w:szCs w:val="24"/>
        </w:rPr>
        <w:t>Pro</w:t>
      </w:r>
      <w:r w:rsidR="00E9166A" w:rsidRPr="00E22F0C">
        <w:rPr>
          <w:rFonts w:cs="Times New Roman"/>
          <w:color w:val="000000"/>
          <w:szCs w:val="24"/>
        </w:rPr>
        <w:t>f</w:t>
      </w:r>
      <w:r w:rsidR="00D256FC" w:rsidRPr="00E22F0C">
        <w:rPr>
          <w:rFonts w:cs="Times New Roman"/>
          <w:color w:val="000000"/>
          <w:szCs w:val="24"/>
        </w:rPr>
        <w:t>.</w:t>
      </w:r>
      <w:r w:rsidR="00E73488">
        <w:rPr>
          <w:rFonts w:cs="Times New Roman"/>
          <w:color w:val="000000"/>
          <w:szCs w:val="24"/>
        </w:rPr>
        <w:t xml:space="preserve"> </w:t>
      </w:r>
      <w:r w:rsidR="00F70F9E" w:rsidRPr="00E22F0C">
        <w:rPr>
          <w:rFonts w:cs="Times New Roman"/>
          <w:color w:val="000000"/>
          <w:szCs w:val="24"/>
        </w:rPr>
        <w:t>André-Jean Attias</w:t>
      </w:r>
      <w:r w:rsidR="002E3059" w:rsidRPr="00E22F0C">
        <w:rPr>
          <w:rFonts w:cs="Times New Roman"/>
          <w:color w:val="000000"/>
          <w:szCs w:val="24"/>
        </w:rPr>
        <w:t xml:space="preserve"> and Catherine Demangeat,</w:t>
      </w:r>
      <w:r w:rsidR="00A63ED3" w:rsidRPr="00E22F0C">
        <w:rPr>
          <w:rFonts w:cs="Times New Roman"/>
          <w:color w:val="000000"/>
          <w:szCs w:val="24"/>
        </w:rPr>
        <w:t xml:space="preserve"> who provide</w:t>
      </w:r>
      <w:r w:rsidR="00F70F9E" w:rsidRPr="00E22F0C">
        <w:rPr>
          <w:rFonts w:cs="Times New Roman"/>
          <w:color w:val="000000"/>
          <w:szCs w:val="24"/>
        </w:rPr>
        <w:t>d</w:t>
      </w:r>
      <w:r w:rsidR="00A63ED3" w:rsidRPr="00E22F0C">
        <w:rPr>
          <w:rFonts w:cs="Times New Roman"/>
          <w:color w:val="000000"/>
          <w:szCs w:val="24"/>
        </w:rPr>
        <w:t xml:space="preserve"> excellent materials </w:t>
      </w:r>
      <w:r w:rsidR="00E149DB" w:rsidRPr="00E22F0C">
        <w:rPr>
          <w:rFonts w:cs="Times New Roman"/>
          <w:color w:val="000000"/>
          <w:szCs w:val="24"/>
        </w:rPr>
        <w:t>to study</w:t>
      </w:r>
      <w:r w:rsidR="00F70F9E" w:rsidRPr="00E22F0C">
        <w:rPr>
          <w:rFonts w:cs="Times New Roman"/>
          <w:color w:val="000000"/>
          <w:szCs w:val="24"/>
        </w:rPr>
        <w:t>.</w:t>
      </w:r>
      <w:r w:rsidR="00E149DB" w:rsidRPr="00E22F0C">
        <w:rPr>
          <w:rFonts w:cs="Times New Roman"/>
          <w:color w:val="000000"/>
          <w:szCs w:val="24"/>
        </w:rPr>
        <w:t xml:space="preserve"> I </w:t>
      </w:r>
      <w:r w:rsidR="00B07FC2" w:rsidRPr="00E22F0C">
        <w:rPr>
          <w:rFonts w:cs="Times New Roman"/>
          <w:color w:val="000000"/>
          <w:szCs w:val="24"/>
        </w:rPr>
        <w:t xml:space="preserve">want </w:t>
      </w:r>
      <w:r w:rsidR="00C43136">
        <w:rPr>
          <w:rFonts w:cs="Times New Roman"/>
          <w:color w:val="000000"/>
          <w:szCs w:val="24"/>
        </w:rPr>
        <w:t xml:space="preserve">to </w:t>
      </w:r>
      <w:r w:rsidR="00B07FC2" w:rsidRPr="00E22F0C">
        <w:rPr>
          <w:rFonts w:cs="Times New Roman"/>
          <w:color w:val="000000"/>
          <w:szCs w:val="24"/>
        </w:rPr>
        <w:t xml:space="preserve">thank </w:t>
      </w:r>
      <w:r w:rsidR="007A1576" w:rsidRPr="00E22F0C">
        <w:rPr>
          <w:rFonts w:cs="Times New Roman"/>
          <w:color w:val="000000"/>
          <w:szCs w:val="24"/>
        </w:rPr>
        <w:t>Dr. Liam Collins, Dr. Olga S. Ovchinnikova, Dr.</w:t>
      </w:r>
      <w:r w:rsidR="007A1576" w:rsidRPr="00E22F0C">
        <w:rPr>
          <w:rFonts w:cs="Times New Roman"/>
        </w:rPr>
        <w:t xml:space="preserve"> </w:t>
      </w:r>
      <w:r w:rsidR="007A1576" w:rsidRPr="00E22F0C">
        <w:rPr>
          <w:rFonts w:cs="Times New Roman"/>
          <w:color w:val="000000"/>
          <w:szCs w:val="24"/>
        </w:rPr>
        <w:t>Jong Keum</w:t>
      </w:r>
      <w:r w:rsidR="00A91A81" w:rsidRPr="00E22F0C">
        <w:rPr>
          <w:rFonts w:cs="Times New Roman"/>
          <w:color w:val="000000"/>
          <w:szCs w:val="24"/>
        </w:rPr>
        <w:t>,</w:t>
      </w:r>
      <w:r w:rsidR="007A1576" w:rsidRPr="00E22F0C">
        <w:rPr>
          <w:rFonts w:cs="Times New Roman"/>
          <w:color w:val="000000"/>
          <w:szCs w:val="24"/>
        </w:rPr>
        <w:t xml:space="preserve"> </w:t>
      </w:r>
      <w:r w:rsidR="00A91A81" w:rsidRPr="00E22F0C">
        <w:rPr>
          <w:rFonts w:cs="Times New Roman"/>
          <w:color w:val="000000"/>
          <w:szCs w:val="24"/>
        </w:rPr>
        <w:t>and Dr.</w:t>
      </w:r>
      <w:r w:rsidR="00E73488">
        <w:rPr>
          <w:rFonts w:cs="Times New Roman"/>
          <w:color w:val="000000"/>
          <w:szCs w:val="24"/>
        </w:rPr>
        <w:t xml:space="preserve"> </w:t>
      </w:r>
      <w:r w:rsidR="00A91A81" w:rsidRPr="00E22F0C">
        <w:rPr>
          <w:rFonts w:cs="Times New Roman"/>
          <w:color w:val="000000"/>
          <w:szCs w:val="24"/>
        </w:rPr>
        <w:t xml:space="preserve">Mingxing Li </w:t>
      </w:r>
      <w:r w:rsidR="00730AF6" w:rsidRPr="00E22F0C">
        <w:rPr>
          <w:rFonts w:cs="Times New Roman"/>
          <w:color w:val="000000"/>
          <w:szCs w:val="24"/>
        </w:rPr>
        <w:t>who help</w:t>
      </w:r>
      <w:r w:rsidR="00F70F9E" w:rsidRPr="00E22F0C">
        <w:rPr>
          <w:rFonts w:cs="Times New Roman"/>
          <w:color w:val="000000"/>
          <w:szCs w:val="24"/>
        </w:rPr>
        <w:t>ed</w:t>
      </w:r>
      <w:r w:rsidR="00730AF6" w:rsidRPr="00E22F0C">
        <w:rPr>
          <w:rFonts w:cs="Times New Roman"/>
          <w:color w:val="000000"/>
          <w:szCs w:val="24"/>
        </w:rPr>
        <w:t xml:space="preserve"> characterize samples</w:t>
      </w:r>
      <w:r w:rsidR="002F3AFF" w:rsidRPr="00E22F0C">
        <w:rPr>
          <w:rFonts w:cs="Times New Roman"/>
          <w:color w:val="000000"/>
          <w:szCs w:val="24"/>
        </w:rPr>
        <w:t xml:space="preserve">. </w:t>
      </w:r>
      <w:r w:rsidR="00F70F9E" w:rsidRPr="00E22F0C">
        <w:rPr>
          <w:rFonts w:cs="Times New Roman"/>
          <w:color w:val="000000"/>
          <w:szCs w:val="24"/>
        </w:rPr>
        <w:t>Also, I want to thank Dr.</w:t>
      </w:r>
      <w:r w:rsidR="00C238BE">
        <w:rPr>
          <w:rFonts w:cs="Times New Roman"/>
          <w:color w:val="000000"/>
          <w:szCs w:val="24"/>
        </w:rPr>
        <w:t xml:space="preserve"> </w:t>
      </w:r>
      <w:r w:rsidR="00F70F9E" w:rsidRPr="00E22F0C">
        <w:rPr>
          <w:rFonts w:cs="Times New Roman"/>
          <w:color w:val="000000"/>
          <w:szCs w:val="24"/>
        </w:rPr>
        <w:t>Frank E. Löffler Dr.</w:t>
      </w:r>
      <w:r w:rsidR="00E73488">
        <w:rPr>
          <w:rFonts w:cs="Times New Roman"/>
          <w:color w:val="000000"/>
          <w:szCs w:val="24"/>
        </w:rPr>
        <w:t xml:space="preserve"> </w:t>
      </w:r>
      <w:r w:rsidR="00F70F9E" w:rsidRPr="00E22F0C">
        <w:rPr>
          <w:rFonts w:cs="Times New Roman"/>
          <w:color w:val="000000"/>
          <w:szCs w:val="24"/>
        </w:rPr>
        <w:t xml:space="preserve">Gao Chen, and </w:t>
      </w:r>
      <w:proofErr w:type="spellStart"/>
      <w:r w:rsidR="00F70F9E" w:rsidRPr="00E22F0C">
        <w:rPr>
          <w:rFonts w:cs="Times New Roman"/>
          <w:color w:val="000000"/>
          <w:szCs w:val="24"/>
        </w:rPr>
        <w:t>Yanchen</w:t>
      </w:r>
      <w:proofErr w:type="spellEnd"/>
      <w:r w:rsidR="00F70F9E" w:rsidRPr="00E22F0C">
        <w:rPr>
          <w:rFonts w:cs="Times New Roman"/>
          <w:color w:val="000000"/>
          <w:szCs w:val="24"/>
        </w:rPr>
        <w:t xml:space="preserve"> Sun who helped conduct the HPLC test. </w:t>
      </w:r>
    </w:p>
    <w:p w14:paraId="51EC9891" w14:textId="6A6DB204" w:rsidR="00F70F9E" w:rsidRPr="00E22F0C" w:rsidRDefault="00F70F9E" w:rsidP="008860D5">
      <w:pPr>
        <w:jc w:val="both"/>
        <w:rPr>
          <w:rFonts w:cs="Times New Roman"/>
        </w:rPr>
      </w:pPr>
      <w:r w:rsidRPr="00E22F0C">
        <w:rPr>
          <w:rFonts w:cs="Times New Roman"/>
        </w:rPr>
        <w:t xml:space="preserve">I would like to </w:t>
      </w:r>
      <w:r w:rsidR="00A91A81" w:rsidRPr="00E22F0C">
        <w:rPr>
          <w:rFonts w:cs="Times New Roman"/>
        </w:rPr>
        <w:t>thank</w:t>
      </w:r>
      <w:r w:rsidRPr="00E22F0C">
        <w:rPr>
          <w:rFonts w:cs="Times New Roman"/>
        </w:rPr>
        <w:t xml:space="preserve"> all our group members. Dr.</w:t>
      </w:r>
      <w:r w:rsidR="00E73488">
        <w:rPr>
          <w:rFonts w:cs="Times New Roman"/>
        </w:rPr>
        <w:t xml:space="preserve"> </w:t>
      </w:r>
      <w:r w:rsidRPr="00E22F0C">
        <w:rPr>
          <w:rFonts w:cs="Times New Roman"/>
        </w:rPr>
        <w:t xml:space="preserve">Ting Wu </w:t>
      </w:r>
      <w:r w:rsidR="00383013">
        <w:rPr>
          <w:rFonts w:cs="Times New Roman"/>
        </w:rPr>
        <w:t>helped me a lot</w:t>
      </w:r>
      <w:r w:rsidR="004D7D3E" w:rsidRPr="00E22F0C">
        <w:rPr>
          <w:rFonts w:cs="Times New Roman"/>
        </w:rPr>
        <w:t xml:space="preserve"> </w:t>
      </w:r>
      <w:r w:rsidR="00A91A81" w:rsidRPr="00E22F0C">
        <w:rPr>
          <w:rFonts w:cs="Times New Roman"/>
        </w:rPr>
        <w:t xml:space="preserve">when I was new to </w:t>
      </w:r>
      <w:r w:rsidR="00FF009C">
        <w:rPr>
          <w:rFonts w:cs="Times New Roman"/>
        </w:rPr>
        <w:t>our lab</w:t>
      </w:r>
      <w:r w:rsidR="00A91A81" w:rsidRPr="00E22F0C">
        <w:rPr>
          <w:rFonts w:cs="Times New Roman"/>
        </w:rPr>
        <w:t xml:space="preserve">. </w:t>
      </w:r>
      <w:r w:rsidRPr="00E22F0C">
        <w:rPr>
          <w:rFonts w:cs="Times New Roman"/>
        </w:rPr>
        <w:t xml:space="preserve"> Dr.</w:t>
      </w:r>
      <w:r w:rsidR="00E73488">
        <w:rPr>
          <w:rFonts w:cs="Times New Roman"/>
        </w:rPr>
        <w:t xml:space="preserve"> </w:t>
      </w:r>
      <w:proofErr w:type="spellStart"/>
      <w:r w:rsidRPr="00E22F0C">
        <w:rPr>
          <w:rFonts w:cs="Times New Roman"/>
        </w:rPr>
        <w:t>Hengxing</w:t>
      </w:r>
      <w:proofErr w:type="spellEnd"/>
      <w:r w:rsidRPr="00E22F0C">
        <w:rPr>
          <w:rFonts w:cs="Times New Roman"/>
        </w:rPr>
        <w:t xml:space="preserve"> Xu</w:t>
      </w:r>
      <w:r w:rsidR="00A91A81" w:rsidRPr="00E22F0C">
        <w:rPr>
          <w:rFonts w:cs="Times New Roman"/>
        </w:rPr>
        <w:t xml:space="preserve"> and Dr.</w:t>
      </w:r>
      <w:r w:rsidR="00E73488">
        <w:rPr>
          <w:rFonts w:cs="Times New Roman"/>
        </w:rPr>
        <w:t xml:space="preserve">  </w:t>
      </w:r>
      <w:proofErr w:type="spellStart"/>
      <w:r w:rsidR="00A91A81" w:rsidRPr="00E22F0C">
        <w:rPr>
          <w:rFonts w:cs="Times New Roman"/>
        </w:rPr>
        <w:t>Miaosheng</w:t>
      </w:r>
      <w:proofErr w:type="spellEnd"/>
      <w:r w:rsidR="00A91A81" w:rsidRPr="00E22F0C">
        <w:rPr>
          <w:rFonts w:cs="Times New Roman"/>
        </w:rPr>
        <w:t xml:space="preserve"> Wang introduce</w:t>
      </w:r>
      <w:r w:rsidR="004D7D3E" w:rsidRPr="00E22F0C">
        <w:rPr>
          <w:rFonts w:cs="Times New Roman"/>
        </w:rPr>
        <w:t xml:space="preserve">d </w:t>
      </w:r>
      <w:r w:rsidR="00A91A81" w:rsidRPr="00E22F0C">
        <w:rPr>
          <w:rFonts w:cs="Times New Roman"/>
        </w:rPr>
        <w:t xml:space="preserve">the </w:t>
      </w:r>
      <w:r w:rsidR="00EB1D55">
        <w:rPr>
          <w:rFonts w:cs="Times New Roman"/>
        </w:rPr>
        <w:t xml:space="preserve">basic </w:t>
      </w:r>
      <w:r w:rsidR="00A91A81" w:rsidRPr="00E22F0C">
        <w:rPr>
          <w:rFonts w:cs="Times New Roman"/>
        </w:rPr>
        <w:t>characterization</w:t>
      </w:r>
      <w:r w:rsidR="00EB1D55">
        <w:rPr>
          <w:rFonts w:cs="Times New Roman"/>
        </w:rPr>
        <w:t>s</w:t>
      </w:r>
      <w:r w:rsidR="00A91A81" w:rsidRPr="00E22F0C">
        <w:rPr>
          <w:rFonts w:cs="Times New Roman"/>
        </w:rPr>
        <w:t xml:space="preserve"> in our lab</w:t>
      </w:r>
      <w:r w:rsidR="004D7D3E" w:rsidRPr="00E22F0C">
        <w:rPr>
          <w:rFonts w:cs="Times New Roman"/>
        </w:rPr>
        <w:t xml:space="preserve"> to me</w:t>
      </w:r>
      <w:r w:rsidR="00A91A81" w:rsidRPr="00E22F0C">
        <w:rPr>
          <w:rFonts w:cs="Times New Roman"/>
        </w:rPr>
        <w:t>. Dr.</w:t>
      </w:r>
      <w:r w:rsidR="00E73488">
        <w:rPr>
          <w:rFonts w:cs="Times New Roman"/>
        </w:rPr>
        <w:t xml:space="preserve"> </w:t>
      </w:r>
      <w:r w:rsidR="00A91A81" w:rsidRPr="00E22F0C">
        <w:rPr>
          <w:rFonts w:cs="Times New Roman"/>
        </w:rPr>
        <w:t>Jia Zhang bring</w:t>
      </w:r>
      <w:r w:rsidR="0073399F">
        <w:rPr>
          <w:rFonts w:cs="Times New Roman"/>
        </w:rPr>
        <w:t>s</w:t>
      </w:r>
      <w:r w:rsidR="00A91A81" w:rsidRPr="00E22F0C">
        <w:rPr>
          <w:rFonts w:cs="Times New Roman"/>
        </w:rPr>
        <w:t xml:space="preserve"> me to the world of solar cell device fabrication. I also want t</w:t>
      </w:r>
      <w:r w:rsidR="0073399F">
        <w:rPr>
          <w:rFonts w:cs="Times New Roman"/>
        </w:rPr>
        <w:t>o thank</w:t>
      </w:r>
      <w:r w:rsidR="00A91A81" w:rsidRPr="00E22F0C">
        <w:rPr>
          <w:rFonts w:cs="Times New Roman"/>
        </w:rPr>
        <w:t xml:space="preserve"> Bogdan Dryzhakov, Dr.</w:t>
      </w:r>
      <w:r w:rsidR="00E73488">
        <w:rPr>
          <w:rFonts w:cs="Times New Roman"/>
        </w:rPr>
        <w:t xml:space="preserve"> </w:t>
      </w:r>
      <w:r w:rsidR="00A91A81" w:rsidRPr="00E22F0C">
        <w:rPr>
          <w:rFonts w:cs="Times New Roman"/>
        </w:rPr>
        <w:t>Yongtao Liu, Dr. Jeremy Tisdale, Dr.</w:t>
      </w:r>
      <w:r w:rsidR="00E73488">
        <w:rPr>
          <w:rFonts w:cs="Times New Roman"/>
        </w:rPr>
        <w:t xml:space="preserve"> </w:t>
      </w:r>
      <w:proofErr w:type="spellStart"/>
      <w:r w:rsidR="00A91A81" w:rsidRPr="00E22F0C">
        <w:rPr>
          <w:rFonts w:cs="Times New Roman"/>
        </w:rPr>
        <w:t>Shengbo</w:t>
      </w:r>
      <w:proofErr w:type="spellEnd"/>
      <w:r w:rsidR="00A91A81" w:rsidRPr="00E22F0C">
        <w:rPr>
          <w:rFonts w:cs="Times New Roman"/>
        </w:rPr>
        <w:t xml:space="preserve"> Ma, Dr.</w:t>
      </w:r>
      <w:r w:rsidR="00E73488">
        <w:rPr>
          <w:rFonts w:cs="Times New Roman"/>
        </w:rPr>
        <w:t xml:space="preserve"> </w:t>
      </w:r>
      <w:r w:rsidR="00A91A81" w:rsidRPr="00E22F0C">
        <w:rPr>
          <w:rFonts w:cs="Times New Roman"/>
        </w:rPr>
        <w:t>Ping Chen, Dr.</w:t>
      </w:r>
      <w:r w:rsidR="00E73488">
        <w:rPr>
          <w:rFonts w:cs="Times New Roman"/>
        </w:rPr>
        <w:t xml:space="preserve"> </w:t>
      </w:r>
      <w:r w:rsidR="00A91A81" w:rsidRPr="00E22F0C">
        <w:rPr>
          <w:rFonts w:cs="Times New Roman"/>
        </w:rPr>
        <w:t>Jiajun Qin, Dr.</w:t>
      </w:r>
      <w:r w:rsidR="00E73488">
        <w:rPr>
          <w:rFonts w:cs="Times New Roman"/>
        </w:rPr>
        <w:t xml:space="preserve"> </w:t>
      </w:r>
      <w:r w:rsidR="00A91A81" w:rsidRPr="00E22F0C">
        <w:rPr>
          <w:rFonts w:cs="Times New Roman"/>
        </w:rPr>
        <w:t>Xixiang Zhu</w:t>
      </w:r>
      <w:r w:rsidR="004D7D3E" w:rsidRPr="00E22F0C">
        <w:rPr>
          <w:rFonts w:cs="Times New Roman"/>
        </w:rPr>
        <w:t xml:space="preserve">, and Sreya Paladugu </w:t>
      </w:r>
      <w:r w:rsidR="00A91A81" w:rsidRPr="00E22F0C">
        <w:rPr>
          <w:rFonts w:cs="Times New Roman"/>
        </w:rPr>
        <w:t>for their great support and friendship.</w:t>
      </w:r>
    </w:p>
    <w:p w14:paraId="584BDB8F" w14:textId="522D8BF5" w:rsidR="00395C27" w:rsidRPr="00E22F0C" w:rsidRDefault="00395C27" w:rsidP="008860D5">
      <w:pPr>
        <w:jc w:val="both"/>
        <w:rPr>
          <w:rFonts w:cs="Times New Roman"/>
        </w:rPr>
      </w:pPr>
      <w:r w:rsidRPr="00E22F0C">
        <w:rPr>
          <w:rFonts w:cs="Times New Roman"/>
        </w:rPr>
        <w:t xml:space="preserve">I would also like to show my gratitude to </w:t>
      </w:r>
      <w:r w:rsidR="00172B44" w:rsidRPr="00E22F0C">
        <w:rPr>
          <w:rFonts w:cs="Times New Roman"/>
        </w:rPr>
        <w:t xml:space="preserve">Dr. David Keffer, </w:t>
      </w:r>
      <w:r w:rsidR="009A1236" w:rsidRPr="00E22F0C">
        <w:rPr>
          <w:rFonts w:cs="Times New Roman"/>
        </w:rPr>
        <w:t>Dr.</w:t>
      </w:r>
      <w:r w:rsidR="00E73488">
        <w:rPr>
          <w:rFonts w:cs="Times New Roman"/>
        </w:rPr>
        <w:t xml:space="preserve"> </w:t>
      </w:r>
      <w:r w:rsidR="009A1236" w:rsidRPr="00E22F0C">
        <w:rPr>
          <w:rFonts w:cs="Times New Roman"/>
        </w:rPr>
        <w:t xml:space="preserve">Mahshid Ahmadi, </w:t>
      </w:r>
      <w:r w:rsidR="00172B44">
        <w:rPr>
          <w:rFonts w:cs="Times New Roman"/>
        </w:rPr>
        <w:t xml:space="preserve">and </w:t>
      </w:r>
      <w:r w:rsidR="009A1236" w:rsidRPr="00E22F0C">
        <w:rPr>
          <w:rFonts w:cs="Times New Roman"/>
        </w:rPr>
        <w:t xml:space="preserve">Dr. Ilia N. Ivanov for serving as my committee members and </w:t>
      </w:r>
      <w:r w:rsidR="00B338C5">
        <w:rPr>
          <w:rFonts w:cs="Times New Roman"/>
        </w:rPr>
        <w:t xml:space="preserve">for </w:t>
      </w:r>
      <w:r w:rsidR="009A1236" w:rsidRPr="00E22F0C">
        <w:rPr>
          <w:rFonts w:cs="Times New Roman"/>
        </w:rPr>
        <w:t xml:space="preserve">their valuable advice to my dissertation. </w:t>
      </w:r>
    </w:p>
    <w:p w14:paraId="0B082390" w14:textId="16A518ED" w:rsidR="00395C27" w:rsidRPr="00E22F0C" w:rsidRDefault="00FD7D1D" w:rsidP="008860D5">
      <w:pPr>
        <w:spacing w:after="160"/>
        <w:jc w:val="both"/>
        <w:rPr>
          <w:rFonts w:cs="Times New Roman"/>
        </w:rPr>
      </w:pPr>
      <w:r w:rsidRPr="00E22F0C">
        <w:rPr>
          <w:rFonts w:cs="Times New Roman"/>
        </w:rPr>
        <w:t>Finally</w:t>
      </w:r>
      <w:r w:rsidR="00E613C4" w:rsidRPr="00E22F0C">
        <w:rPr>
          <w:rFonts w:cs="Times New Roman"/>
        </w:rPr>
        <w:t>, I want to show my thanks to my parents, my younger sister, and all other family members for their unconditional support and encouragement. Also, I want to thank my friends and roommates for their support and friendship.</w:t>
      </w:r>
    </w:p>
    <w:p w14:paraId="315404F8" w14:textId="1923BCA1" w:rsidR="00C23D30" w:rsidRPr="00E22F0C" w:rsidRDefault="00C23D30" w:rsidP="008860D5">
      <w:pPr>
        <w:spacing w:after="160"/>
        <w:jc w:val="both"/>
        <w:rPr>
          <w:rFonts w:eastAsiaTheme="majorEastAsia" w:cs="Times New Roman"/>
          <w:bCs/>
          <w:szCs w:val="24"/>
        </w:rPr>
      </w:pPr>
      <w:r w:rsidRPr="00E22F0C">
        <w:rPr>
          <w:rFonts w:eastAsiaTheme="majorEastAsia" w:cs="Times New Roman"/>
          <w:bCs/>
          <w:szCs w:val="24"/>
        </w:rPr>
        <w:br w:type="page"/>
      </w:r>
    </w:p>
    <w:p w14:paraId="1A0653B8" w14:textId="77777777" w:rsidR="00C23D30" w:rsidRPr="001D51AA" w:rsidRDefault="00C23D30" w:rsidP="001D51AA">
      <w:pPr>
        <w:jc w:val="center"/>
        <w:rPr>
          <w:b/>
          <w:bCs/>
          <w:sz w:val="28"/>
          <w:szCs w:val="28"/>
          <w:lang w:val="en-CA" w:eastAsia="en-US"/>
        </w:rPr>
      </w:pPr>
      <w:bookmarkStart w:id="1" w:name="_Toc74140685"/>
      <w:r w:rsidRPr="001D51AA">
        <w:rPr>
          <w:b/>
          <w:bCs/>
          <w:sz w:val="28"/>
          <w:szCs w:val="28"/>
          <w:lang w:val="en-CA" w:eastAsia="en-US"/>
        </w:rPr>
        <w:lastRenderedPageBreak/>
        <w:t>ABSTRACT</w:t>
      </w:r>
      <w:bookmarkEnd w:id="1"/>
    </w:p>
    <w:p w14:paraId="0DF6395E" w14:textId="0B074275" w:rsidR="00240F3A" w:rsidRDefault="00B71EF6" w:rsidP="005F7E48">
      <w:pPr>
        <w:spacing w:after="160"/>
        <w:jc w:val="both"/>
        <w:rPr>
          <w:rFonts w:eastAsia="Times New Roman" w:cs="Times New Roman"/>
          <w:szCs w:val="24"/>
          <w:lang w:eastAsia="en-US"/>
        </w:rPr>
      </w:pPr>
      <w:r>
        <w:rPr>
          <w:rFonts w:eastAsia="Times New Roman" w:cs="Times New Roman"/>
          <w:szCs w:val="24"/>
          <w:lang w:eastAsia="en-US"/>
        </w:rPr>
        <w:t xml:space="preserve">The functional materials </w:t>
      </w:r>
      <w:r w:rsidR="000317F5">
        <w:rPr>
          <w:rFonts w:eastAsia="Times New Roman" w:cs="Times New Roman"/>
          <w:szCs w:val="24"/>
          <w:lang w:eastAsia="en-US"/>
        </w:rPr>
        <w:t xml:space="preserve">are of critical importance to the </w:t>
      </w:r>
      <w:r w:rsidR="005A275F">
        <w:rPr>
          <w:rFonts w:eastAsia="Times New Roman" w:cs="Times New Roman"/>
          <w:szCs w:val="24"/>
          <w:lang w:eastAsia="en-US"/>
        </w:rPr>
        <w:t xml:space="preserve">development of </w:t>
      </w:r>
      <w:r w:rsidR="008567D2">
        <w:rPr>
          <w:rFonts w:eastAsia="Times New Roman" w:cs="Times New Roman"/>
          <w:szCs w:val="24"/>
          <w:lang w:eastAsia="en-US"/>
        </w:rPr>
        <w:t>semiconductor</w:t>
      </w:r>
      <w:r w:rsidR="00036194">
        <w:rPr>
          <w:rFonts w:eastAsia="Times New Roman" w:cs="Times New Roman"/>
          <w:szCs w:val="24"/>
          <w:lang w:eastAsia="en-US"/>
        </w:rPr>
        <w:t xml:space="preserve"> devi</w:t>
      </w:r>
      <w:r w:rsidR="001208E4">
        <w:rPr>
          <w:rFonts w:eastAsia="Times New Roman" w:cs="Times New Roman"/>
          <w:szCs w:val="24"/>
          <w:lang w:eastAsia="en-US"/>
        </w:rPr>
        <w:t>ces</w:t>
      </w:r>
      <w:r w:rsidR="0075010A">
        <w:rPr>
          <w:rFonts w:eastAsia="Times New Roman" w:cs="Times New Roman"/>
          <w:szCs w:val="24"/>
          <w:lang w:eastAsia="en-US"/>
        </w:rPr>
        <w:t>,</w:t>
      </w:r>
      <w:r w:rsidR="008567D2">
        <w:rPr>
          <w:rFonts w:eastAsia="Times New Roman" w:cs="Times New Roman"/>
          <w:szCs w:val="24"/>
          <w:lang w:eastAsia="en-US"/>
        </w:rPr>
        <w:t xml:space="preserve"> </w:t>
      </w:r>
      <w:r w:rsidR="001208E4">
        <w:rPr>
          <w:rFonts w:eastAsia="Times New Roman" w:cs="Times New Roman"/>
          <w:szCs w:val="24"/>
          <w:lang w:eastAsia="en-US"/>
        </w:rPr>
        <w:t xml:space="preserve">medical imaging, </w:t>
      </w:r>
      <w:r w:rsidR="005A275F">
        <w:rPr>
          <w:rFonts w:eastAsia="Times New Roman" w:cs="Times New Roman"/>
          <w:szCs w:val="24"/>
          <w:lang w:eastAsia="en-US"/>
        </w:rPr>
        <w:t>energy</w:t>
      </w:r>
      <w:r w:rsidR="0075010A">
        <w:rPr>
          <w:rFonts w:eastAsia="Times New Roman" w:cs="Times New Roman"/>
          <w:szCs w:val="24"/>
          <w:lang w:eastAsia="en-US"/>
        </w:rPr>
        <w:t xml:space="preserve"> stor</w:t>
      </w:r>
      <w:r w:rsidR="00036194">
        <w:rPr>
          <w:rFonts w:eastAsia="Times New Roman" w:cs="Times New Roman"/>
          <w:szCs w:val="24"/>
          <w:lang w:eastAsia="en-US"/>
        </w:rPr>
        <w:t>age</w:t>
      </w:r>
      <w:r w:rsidR="005A275F">
        <w:rPr>
          <w:rFonts w:eastAsia="Times New Roman" w:cs="Times New Roman"/>
          <w:szCs w:val="24"/>
          <w:lang w:eastAsia="en-US"/>
        </w:rPr>
        <w:t xml:space="preserve">, </w:t>
      </w:r>
      <w:r w:rsidR="001208E4">
        <w:rPr>
          <w:rFonts w:eastAsia="Times New Roman" w:cs="Times New Roman"/>
          <w:szCs w:val="24"/>
          <w:lang w:eastAsia="en-US"/>
        </w:rPr>
        <w:t>etc. In this dissertation, two functional material</w:t>
      </w:r>
      <w:r w:rsidR="00BE00F4">
        <w:rPr>
          <w:rFonts w:eastAsia="Times New Roman" w:cs="Times New Roman"/>
          <w:szCs w:val="24"/>
          <w:lang w:eastAsia="en-US"/>
        </w:rPr>
        <w:t xml:space="preserve">s, </w:t>
      </w:r>
      <w:r w:rsidR="00D643EB">
        <w:rPr>
          <w:rFonts w:eastAsia="Times New Roman" w:cs="Times New Roman"/>
          <w:szCs w:val="24"/>
          <w:lang w:eastAsia="en-US"/>
        </w:rPr>
        <w:t>h</w:t>
      </w:r>
      <w:r w:rsidR="00D643EB" w:rsidRPr="00DB1F1C">
        <w:rPr>
          <w:rFonts w:eastAsia="Times New Roman" w:cs="Times New Roman"/>
          <w:szCs w:val="24"/>
          <w:lang w:eastAsia="en-US"/>
        </w:rPr>
        <w:t>alide perovskite</w:t>
      </w:r>
      <w:r w:rsidR="00D643EB">
        <w:rPr>
          <w:rFonts w:eastAsia="Times New Roman" w:cs="Times New Roman"/>
          <w:szCs w:val="24"/>
          <w:lang w:eastAsia="en-US"/>
        </w:rPr>
        <w:t xml:space="preserve">s (HPVs) and </w:t>
      </w:r>
      <w:r w:rsidR="00D643EB" w:rsidRPr="00DB1F1C">
        <w:rPr>
          <w:rFonts w:eastAsia="Times New Roman" w:cs="Times New Roman"/>
          <w:szCs w:val="24"/>
          <w:lang w:eastAsia="en-US"/>
        </w:rPr>
        <w:t xml:space="preserve">organic long persistent </w:t>
      </w:r>
      <w:r w:rsidR="00D643EB" w:rsidRPr="00CF24C7">
        <w:t xml:space="preserve">luminescence </w:t>
      </w:r>
      <w:r w:rsidR="00D643EB">
        <w:rPr>
          <w:rFonts w:eastAsia="Times New Roman" w:cs="Times New Roman"/>
          <w:szCs w:val="24"/>
          <w:lang w:eastAsia="en-US"/>
        </w:rPr>
        <w:t>(OLPL)</w:t>
      </w:r>
      <w:r w:rsidR="00BE00F4">
        <w:rPr>
          <w:rFonts w:eastAsia="Times New Roman" w:cs="Times New Roman"/>
          <w:szCs w:val="24"/>
          <w:lang w:eastAsia="en-US"/>
        </w:rPr>
        <w:t xml:space="preserve"> </w:t>
      </w:r>
      <w:r w:rsidR="00D643EB" w:rsidRPr="00DB1F1C">
        <w:rPr>
          <w:rFonts w:eastAsia="Times New Roman" w:cs="Times New Roman"/>
          <w:szCs w:val="24"/>
          <w:lang w:eastAsia="en-US"/>
        </w:rPr>
        <w:t>material</w:t>
      </w:r>
      <w:r w:rsidR="00AF1081">
        <w:rPr>
          <w:rFonts w:eastAsia="Times New Roman" w:cs="Times New Roman"/>
          <w:szCs w:val="24"/>
          <w:lang w:eastAsia="en-US"/>
        </w:rPr>
        <w:t xml:space="preserve">, </w:t>
      </w:r>
      <w:r w:rsidR="005546F5">
        <w:rPr>
          <w:rFonts w:eastAsia="Times New Roman" w:cs="Times New Roman"/>
          <w:szCs w:val="24"/>
          <w:lang w:eastAsia="en-US"/>
        </w:rPr>
        <w:t>are</w:t>
      </w:r>
      <w:r w:rsidR="00D61EBA">
        <w:rPr>
          <w:rFonts w:eastAsia="Times New Roman" w:cs="Times New Roman"/>
          <w:szCs w:val="24"/>
          <w:lang w:eastAsia="en-US"/>
        </w:rPr>
        <w:t xml:space="preserve"> studied</w:t>
      </w:r>
      <w:r w:rsidR="00D643EB">
        <w:rPr>
          <w:rFonts w:eastAsia="Times New Roman" w:cs="Times New Roman"/>
          <w:szCs w:val="24"/>
          <w:lang w:eastAsia="en-US"/>
        </w:rPr>
        <w:t>.</w:t>
      </w:r>
      <w:r w:rsidR="00302F21" w:rsidRPr="00302F21">
        <w:rPr>
          <w:rFonts w:eastAsiaTheme="majorEastAsia" w:cs="Times New Roman"/>
          <w:bCs/>
          <w:szCs w:val="24"/>
        </w:rPr>
        <w:t xml:space="preserve"> </w:t>
      </w:r>
      <w:r w:rsidR="00302F21">
        <w:rPr>
          <w:rFonts w:eastAsiaTheme="majorEastAsia" w:cs="Times New Roman"/>
          <w:bCs/>
          <w:szCs w:val="24"/>
        </w:rPr>
        <w:t>Chapter 1 of this dissertation presents an introduction to HPV and OLPL materials.</w:t>
      </w:r>
    </w:p>
    <w:p w14:paraId="4053F040" w14:textId="30059DB9" w:rsidR="007D386D" w:rsidRDefault="00AD2389" w:rsidP="005F7E48">
      <w:pPr>
        <w:spacing w:after="160"/>
        <w:jc w:val="both"/>
        <w:rPr>
          <w:rFonts w:eastAsiaTheme="majorEastAsia" w:cs="Times New Roman"/>
          <w:bCs/>
          <w:szCs w:val="24"/>
        </w:rPr>
      </w:pPr>
      <w:r>
        <w:rPr>
          <w:rFonts w:eastAsia="Times New Roman" w:cs="Times New Roman"/>
          <w:szCs w:val="24"/>
          <w:lang w:eastAsia="en-US"/>
        </w:rPr>
        <w:t>The first functional ma</w:t>
      </w:r>
      <w:r w:rsidR="0025419F">
        <w:rPr>
          <w:rFonts w:eastAsia="Times New Roman" w:cs="Times New Roman"/>
          <w:szCs w:val="24"/>
          <w:lang w:eastAsia="en-US"/>
        </w:rPr>
        <w:t>terial, h</w:t>
      </w:r>
      <w:r w:rsidR="00523F76" w:rsidRPr="00DB1F1C">
        <w:rPr>
          <w:rFonts w:eastAsia="Times New Roman" w:cs="Times New Roman"/>
          <w:szCs w:val="24"/>
          <w:lang w:eastAsia="en-US"/>
        </w:rPr>
        <w:t>alide perovskite</w:t>
      </w:r>
      <w:r w:rsidR="00796E98">
        <w:rPr>
          <w:rFonts w:eastAsia="Times New Roman" w:cs="Times New Roman"/>
          <w:szCs w:val="24"/>
          <w:lang w:eastAsia="en-US"/>
        </w:rPr>
        <w:t xml:space="preserve"> (HPV)</w:t>
      </w:r>
      <w:r w:rsidR="0025419F">
        <w:rPr>
          <w:rFonts w:eastAsia="Times New Roman" w:cs="Times New Roman"/>
          <w:szCs w:val="24"/>
          <w:lang w:eastAsia="en-US"/>
        </w:rPr>
        <w:t xml:space="preserve">, </w:t>
      </w:r>
      <w:r w:rsidR="00243DDF" w:rsidRPr="00243DDF">
        <w:rPr>
          <w:rFonts w:eastAsia="DengXian" w:cs="Times New Roman"/>
          <w:szCs w:val="24"/>
        </w:rPr>
        <w:t>ha</w:t>
      </w:r>
      <w:r w:rsidR="0025419F">
        <w:rPr>
          <w:rFonts w:eastAsia="DengXian" w:cs="Times New Roman"/>
          <w:szCs w:val="24"/>
        </w:rPr>
        <w:t>s</w:t>
      </w:r>
      <w:r w:rsidR="00243DDF" w:rsidRPr="00243DDF">
        <w:rPr>
          <w:rFonts w:eastAsia="DengXian" w:cs="Times New Roman"/>
          <w:szCs w:val="24"/>
        </w:rPr>
        <w:t xml:space="preserve"> been heralded as one of the most promising </w:t>
      </w:r>
      <w:r w:rsidR="009B1981" w:rsidRPr="009B1981">
        <w:rPr>
          <w:rFonts w:eastAsia="DengXian" w:cs="Times New Roman"/>
          <w:szCs w:val="24"/>
        </w:rPr>
        <w:t xml:space="preserve">emerging technologies </w:t>
      </w:r>
      <w:r w:rsidR="00EE1166" w:rsidRPr="00E22F0C">
        <w:rPr>
          <w:rFonts w:eastAsia="DengXian" w:cs="Times New Roman"/>
          <w:szCs w:val="24"/>
        </w:rPr>
        <w:t xml:space="preserve">owing to </w:t>
      </w:r>
      <w:r w:rsidR="0025419F">
        <w:rPr>
          <w:rFonts w:eastAsia="DengXian" w:cs="Times New Roman"/>
          <w:szCs w:val="24"/>
        </w:rPr>
        <w:t>its</w:t>
      </w:r>
      <w:r w:rsidR="00EE1166" w:rsidRPr="00E22F0C">
        <w:rPr>
          <w:rFonts w:eastAsia="DengXian" w:cs="Times New Roman"/>
          <w:szCs w:val="24"/>
        </w:rPr>
        <w:t xml:space="preserve"> remarkable photovoltaic performance and low-cost solution processability.</w:t>
      </w:r>
      <w:r w:rsidR="001735AA">
        <w:rPr>
          <w:rFonts w:eastAsiaTheme="majorEastAsia" w:cs="Times New Roman"/>
          <w:bCs/>
          <w:szCs w:val="24"/>
        </w:rPr>
        <w:t xml:space="preserve"> </w:t>
      </w:r>
      <w:r w:rsidR="00BF67AB">
        <w:rPr>
          <w:rFonts w:eastAsiaTheme="majorEastAsia" w:cs="Times New Roman"/>
          <w:bCs/>
          <w:szCs w:val="24"/>
        </w:rPr>
        <w:t>T</w:t>
      </w:r>
      <w:r w:rsidR="0075436B">
        <w:rPr>
          <w:rFonts w:eastAsiaTheme="majorEastAsia" w:cs="Times New Roman"/>
          <w:bCs/>
          <w:szCs w:val="24"/>
        </w:rPr>
        <w:t xml:space="preserve">he </w:t>
      </w:r>
      <w:r w:rsidR="00926684">
        <w:rPr>
          <w:rFonts w:eastAsiaTheme="majorEastAsia" w:cs="Times New Roman"/>
          <w:bCs/>
          <w:szCs w:val="24"/>
        </w:rPr>
        <w:t xml:space="preserve">three-dimensional (3D) </w:t>
      </w:r>
      <w:r w:rsidR="00EC73E4">
        <w:rPr>
          <w:rFonts w:eastAsia="Times New Roman" w:cs="Times New Roman"/>
          <w:szCs w:val="24"/>
          <w:lang w:eastAsia="en-US"/>
        </w:rPr>
        <w:t>HPV</w:t>
      </w:r>
      <w:r w:rsidR="00EC73E4">
        <w:rPr>
          <w:rFonts w:eastAsiaTheme="majorEastAsia" w:cs="Times New Roman"/>
          <w:bCs/>
          <w:szCs w:val="24"/>
        </w:rPr>
        <w:t xml:space="preserve"> </w:t>
      </w:r>
      <w:r w:rsidR="0075436B">
        <w:rPr>
          <w:rFonts w:eastAsiaTheme="majorEastAsia" w:cs="Times New Roman"/>
          <w:bCs/>
          <w:szCs w:val="24"/>
        </w:rPr>
        <w:t>solar cells have achieved a</w:t>
      </w:r>
      <w:r w:rsidR="00DB1F1C">
        <w:rPr>
          <w:rFonts w:eastAsiaTheme="majorEastAsia" w:cs="Times New Roman"/>
          <w:bCs/>
          <w:szCs w:val="24"/>
        </w:rPr>
        <w:t>n</w:t>
      </w:r>
      <w:r w:rsidR="0075436B">
        <w:rPr>
          <w:rFonts w:eastAsiaTheme="majorEastAsia" w:cs="Times New Roman"/>
          <w:bCs/>
          <w:szCs w:val="24"/>
        </w:rPr>
        <w:t xml:space="preserve"> efficiency comparable </w:t>
      </w:r>
      <w:r w:rsidR="00A26E6D">
        <w:rPr>
          <w:rFonts w:eastAsiaTheme="majorEastAsia" w:cs="Times New Roman"/>
          <w:bCs/>
          <w:szCs w:val="24"/>
        </w:rPr>
        <w:t xml:space="preserve">to </w:t>
      </w:r>
      <w:r w:rsidR="0075436B">
        <w:rPr>
          <w:rFonts w:eastAsiaTheme="majorEastAsia" w:cs="Times New Roman"/>
          <w:bCs/>
          <w:szCs w:val="24"/>
        </w:rPr>
        <w:t>the commercialized solar cells</w:t>
      </w:r>
      <w:r w:rsidR="00C2206F">
        <w:rPr>
          <w:rFonts w:eastAsiaTheme="majorEastAsia" w:cs="Times New Roman"/>
          <w:bCs/>
          <w:szCs w:val="24"/>
        </w:rPr>
        <w:t>. The</w:t>
      </w:r>
      <w:r w:rsidR="00C20AB0">
        <w:rPr>
          <w:rFonts w:eastAsiaTheme="majorEastAsia" w:cs="Times New Roman"/>
          <w:bCs/>
          <w:szCs w:val="24"/>
        </w:rPr>
        <w:t xml:space="preserve"> bulk polarization and spin states </w:t>
      </w:r>
      <w:r w:rsidR="00A26E6D">
        <w:rPr>
          <w:rFonts w:eastAsiaTheme="majorEastAsia" w:cs="Times New Roman"/>
          <w:bCs/>
          <w:szCs w:val="24"/>
        </w:rPr>
        <w:t>are</w:t>
      </w:r>
      <w:r w:rsidR="00C20AB0">
        <w:rPr>
          <w:rFonts w:eastAsiaTheme="majorEastAsia" w:cs="Times New Roman"/>
          <w:bCs/>
          <w:szCs w:val="24"/>
        </w:rPr>
        <w:t xml:space="preserve"> critical for promoting solar cell efficiency</w:t>
      </w:r>
      <w:r w:rsidR="00C2206F">
        <w:rPr>
          <w:rFonts w:eastAsiaTheme="majorEastAsia" w:cs="Times New Roman"/>
          <w:bCs/>
          <w:szCs w:val="24"/>
        </w:rPr>
        <w:t>, h</w:t>
      </w:r>
      <w:r w:rsidR="00C70502">
        <w:rPr>
          <w:rFonts w:eastAsiaTheme="majorEastAsia" w:cs="Times New Roman"/>
          <w:bCs/>
          <w:szCs w:val="24"/>
        </w:rPr>
        <w:t>owever, the significant photo-induced bulk polarization process in</w:t>
      </w:r>
      <w:r w:rsidR="00926684">
        <w:rPr>
          <w:rFonts w:eastAsiaTheme="majorEastAsia" w:cs="Times New Roman"/>
          <w:bCs/>
          <w:szCs w:val="24"/>
        </w:rPr>
        <w:t xml:space="preserve"> 3D</w:t>
      </w:r>
      <w:r w:rsidR="00C70502">
        <w:rPr>
          <w:rFonts w:eastAsiaTheme="majorEastAsia" w:cs="Times New Roman"/>
          <w:bCs/>
          <w:szCs w:val="24"/>
        </w:rPr>
        <w:t xml:space="preserve"> HPV</w:t>
      </w:r>
      <w:r w:rsidR="0034693E">
        <w:rPr>
          <w:rFonts w:eastAsiaTheme="majorEastAsia" w:cs="Times New Roman"/>
          <w:bCs/>
          <w:szCs w:val="24"/>
        </w:rPr>
        <w:t>s</w:t>
      </w:r>
      <w:r w:rsidR="00C70502">
        <w:rPr>
          <w:rFonts w:eastAsiaTheme="majorEastAsia" w:cs="Times New Roman"/>
          <w:bCs/>
          <w:szCs w:val="24"/>
        </w:rPr>
        <w:t xml:space="preserve"> is still</w:t>
      </w:r>
      <w:r w:rsidR="001B61FD">
        <w:rPr>
          <w:rFonts w:eastAsiaTheme="majorEastAsia" w:cs="Times New Roman"/>
          <w:bCs/>
          <w:szCs w:val="24"/>
        </w:rPr>
        <w:t xml:space="preserve"> controversial </w:t>
      </w:r>
      <w:r w:rsidR="00AC2BAF">
        <w:rPr>
          <w:rFonts w:eastAsiaTheme="majorEastAsia" w:cs="Times New Roman"/>
          <w:bCs/>
          <w:szCs w:val="24"/>
        </w:rPr>
        <w:t xml:space="preserve">and </w:t>
      </w:r>
      <w:r w:rsidR="00B62CFF">
        <w:rPr>
          <w:rFonts w:eastAsiaTheme="majorEastAsia" w:cs="Times New Roman"/>
          <w:bCs/>
          <w:szCs w:val="24"/>
        </w:rPr>
        <w:t xml:space="preserve">the </w:t>
      </w:r>
      <w:r w:rsidR="00421F1A">
        <w:rPr>
          <w:rFonts w:eastAsiaTheme="majorEastAsia" w:cs="Times New Roman"/>
          <w:bCs/>
          <w:szCs w:val="24"/>
        </w:rPr>
        <w:t>interaction</w:t>
      </w:r>
      <w:r w:rsidR="00B62CFF">
        <w:rPr>
          <w:rFonts w:eastAsiaTheme="majorEastAsia" w:cs="Times New Roman"/>
          <w:bCs/>
          <w:szCs w:val="24"/>
        </w:rPr>
        <w:t xml:space="preserve"> between polarization and spin-orbit coupling is still unclear</w:t>
      </w:r>
      <w:r w:rsidR="00C70502">
        <w:rPr>
          <w:rFonts w:eastAsiaTheme="majorEastAsia" w:cs="Times New Roman"/>
          <w:bCs/>
          <w:szCs w:val="24"/>
        </w:rPr>
        <w:t xml:space="preserve">. </w:t>
      </w:r>
      <w:r w:rsidR="00F81EFB">
        <w:rPr>
          <w:rFonts w:eastAsiaTheme="majorEastAsia" w:cs="Times New Roman"/>
          <w:bCs/>
          <w:szCs w:val="24"/>
        </w:rPr>
        <w:t>Chapter 2 identifie</w:t>
      </w:r>
      <w:r w:rsidR="00EE4C7A">
        <w:rPr>
          <w:rFonts w:eastAsiaTheme="majorEastAsia" w:cs="Times New Roman"/>
          <w:bCs/>
          <w:szCs w:val="24"/>
        </w:rPr>
        <w:t>s</w:t>
      </w:r>
      <w:r w:rsidR="00F81EFB">
        <w:rPr>
          <w:rFonts w:eastAsiaTheme="majorEastAsia" w:cs="Times New Roman"/>
          <w:bCs/>
          <w:szCs w:val="24"/>
        </w:rPr>
        <w:t xml:space="preserve"> the photoinduced bulk polarization and the interaction between dipolar polarization and spin-orbit coupling in 3D HPVs.</w:t>
      </w:r>
      <w:r w:rsidR="00B76BDD">
        <w:rPr>
          <w:rFonts w:eastAsiaTheme="majorEastAsia" w:cs="Times New Roman"/>
          <w:bCs/>
          <w:szCs w:val="24"/>
        </w:rPr>
        <w:t xml:space="preserve"> </w:t>
      </w:r>
      <w:r w:rsidR="005621E6">
        <w:rPr>
          <w:rFonts w:eastAsiaTheme="majorEastAsia" w:cs="Times New Roman"/>
          <w:bCs/>
          <w:szCs w:val="24"/>
        </w:rPr>
        <w:t>Furthermore, t</w:t>
      </w:r>
      <w:r w:rsidR="00926684">
        <w:rPr>
          <w:rFonts w:eastAsiaTheme="majorEastAsia" w:cs="Times New Roman"/>
          <w:bCs/>
          <w:szCs w:val="24"/>
        </w:rPr>
        <w:t xml:space="preserve">he highly tunable crystal structure of HPVs enables their </w:t>
      </w:r>
      <w:r w:rsidR="00926684" w:rsidRPr="00923A02">
        <w:rPr>
          <w:rFonts w:eastAsiaTheme="majorEastAsia" w:cs="Times New Roman"/>
          <w:bCs/>
          <w:szCs w:val="24"/>
        </w:rPr>
        <w:t>various dimensionalities</w:t>
      </w:r>
      <w:r w:rsidR="00926684">
        <w:rPr>
          <w:rFonts w:eastAsiaTheme="majorEastAsia" w:cs="Times New Roman"/>
          <w:bCs/>
          <w:szCs w:val="24"/>
        </w:rPr>
        <w:t xml:space="preserve"> from</w:t>
      </w:r>
      <w:r w:rsidR="00257C0F">
        <w:rPr>
          <w:rFonts w:eastAsiaTheme="majorEastAsia" w:cs="Times New Roman"/>
          <w:bCs/>
          <w:szCs w:val="24"/>
        </w:rPr>
        <w:t xml:space="preserve"> 3D</w:t>
      </w:r>
      <w:r w:rsidR="00926684">
        <w:rPr>
          <w:rFonts w:eastAsiaTheme="majorEastAsia" w:cs="Times New Roman"/>
          <w:bCs/>
          <w:szCs w:val="24"/>
        </w:rPr>
        <w:t xml:space="preserve"> structure to</w:t>
      </w:r>
      <w:r w:rsidR="00926684" w:rsidRPr="00C06697">
        <w:rPr>
          <w:rFonts w:eastAsiaTheme="majorEastAsia" w:cs="Times New Roman"/>
          <w:bCs/>
          <w:szCs w:val="24"/>
        </w:rPr>
        <w:t xml:space="preserve"> </w:t>
      </w:r>
      <w:r w:rsidR="00257C0F">
        <w:rPr>
          <w:rFonts w:eastAsiaTheme="majorEastAsia" w:cs="Times New Roman"/>
          <w:bCs/>
          <w:szCs w:val="24"/>
        </w:rPr>
        <w:t>0D</w:t>
      </w:r>
      <w:r w:rsidR="00926684">
        <w:rPr>
          <w:rFonts w:eastAsiaTheme="majorEastAsia" w:cs="Times New Roman"/>
          <w:bCs/>
          <w:szCs w:val="24"/>
        </w:rPr>
        <w:t xml:space="preserve"> structure</w:t>
      </w:r>
      <w:r w:rsidR="00D828E5">
        <w:rPr>
          <w:rFonts w:eastAsiaTheme="majorEastAsia" w:cs="Times New Roman"/>
          <w:bCs/>
          <w:szCs w:val="24"/>
        </w:rPr>
        <w:t>,</w:t>
      </w:r>
      <w:r w:rsidR="008867E4">
        <w:rPr>
          <w:rFonts w:eastAsiaTheme="majorEastAsia" w:cs="Times New Roman"/>
          <w:bCs/>
          <w:szCs w:val="24"/>
        </w:rPr>
        <w:t xml:space="preserve"> </w:t>
      </w:r>
      <w:r w:rsidR="00825192">
        <w:rPr>
          <w:rFonts w:eastAsiaTheme="majorEastAsia" w:cs="Times New Roman"/>
          <w:bCs/>
          <w:szCs w:val="24"/>
        </w:rPr>
        <w:t xml:space="preserve">and the 0D HPV </w:t>
      </w:r>
      <w:r w:rsidR="007F23CD">
        <w:rPr>
          <w:rFonts w:eastAsiaTheme="majorEastAsia" w:cs="Times New Roman"/>
          <w:bCs/>
          <w:szCs w:val="24"/>
        </w:rPr>
        <w:t xml:space="preserve">typically </w:t>
      </w:r>
      <w:r w:rsidR="00CF761A">
        <w:rPr>
          <w:rFonts w:eastAsiaTheme="majorEastAsia" w:cs="Times New Roman"/>
          <w:bCs/>
          <w:szCs w:val="24"/>
        </w:rPr>
        <w:t>exhibits</w:t>
      </w:r>
      <w:r w:rsidR="007F23CD">
        <w:rPr>
          <w:rFonts w:eastAsiaTheme="majorEastAsia" w:cs="Times New Roman"/>
          <w:bCs/>
          <w:szCs w:val="24"/>
        </w:rPr>
        <w:t xml:space="preserve"> </w:t>
      </w:r>
      <w:r w:rsidR="00A37F15">
        <w:rPr>
          <w:rFonts w:eastAsiaTheme="majorEastAsia" w:cs="Times New Roman"/>
          <w:bCs/>
          <w:szCs w:val="24"/>
        </w:rPr>
        <w:t>large</w:t>
      </w:r>
      <w:r w:rsidR="007F23CD">
        <w:rPr>
          <w:rFonts w:eastAsiaTheme="majorEastAsia" w:cs="Times New Roman"/>
          <w:bCs/>
          <w:szCs w:val="24"/>
        </w:rPr>
        <w:t>r</w:t>
      </w:r>
      <w:r w:rsidR="00A37F15">
        <w:rPr>
          <w:rFonts w:eastAsiaTheme="majorEastAsia" w:cs="Times New Roman"/>
          <w:bCs/>
          <w:szCs w:val="24"/>
        </w:rPr>
        <w:t xml:space="preserve"> bandgap</w:t>
      </w:r>
      <w:r w:rsidR="0015608A">
        <w:rPr>
          <w:rFonts w:eastAsiaTheme="majorEastAsia" w:cs="Times New Roman"/>
          <w:bCs/>
          <w:szCs w:val="24"/>
        </w:rPr>
        <w:t>s</w:t>
      </w:r>
      <w:r w:rsidR="00A37F15">
        <w:rPr>
          <w:rFonts w:eastAsiaTheme="majorEastAsia" w:cs="Times New Roman"/>
          <w:bCs/>
          <w:szCs w:val="24"/>
        </w:rPr>
        <w:t xml:space="preserve"> </w:t>
      </w:r>
      <w:r w:rsidR="00DB15AB" w:rsidRPr="00E22F0C">
        <w:rPr>
          <w:rFonts w:cs="Times New Roman"/>
          <w:szCs w:val="24"/>
        </w:rPr>
        <w:t xml:space="preserve">due to </w:t>
      </w:r>
      <w:r w:rsidR="00AF1081">
        <w:rPr>
          <w:rFonts w:cs="Times New Roman"/>
          <w:szCs w:val="24"/>
        </w:rPr>
        <w:t xml:space="preserve">the </w:t>
      </w:r>
      <w:r w:rsidR="00DB15AB" w:rsidRPr="00E22F0C">
        <w:rPr>
          <w:rFonts w:cs="Times New Roman"/>
          <w:szCs w:val="24"/>
        </w:rPr>
        <w:t>spatial confinement effect</w:t>
      </w:r>
      <w:r w:rsidR="00DF4568">
        <w:rPr>
          <w:rFonts w:cs="Times New Roman"/>
          <w:szCs w:val="24"/>
        </w:rPr>
        <w:t>.</w:t>
      </w:r>
      <w:r w:rsidR="00DB15AB" w:rsidRPr="00E22F0C">
        <w:rPr>
          <w:rFonts w:cs="Times New Roman"/>
          <w:szCs w:val="24"/>
        </w:rPr>
        <w:t xml:space="preserve"> </w:t>
      </w:r>
      <w:r w:rsidR="004B766C">
        <w:rPr>
          <w:rFonts w:cs="Times New Roman"/>
          <w:szCs w:val="24"/>
        </w:rPr>
        <w:t>N</w:t>
      </w:r>
      <w:r w:rsidR="004B766C" w:rsidRPr="004B766C">
        <w:rPr>
          <w:rFonts w:cs="Times New Roman"/>
          <w:szCs w:val="24"/>
        </w:rPr>
        <w:t>evertheless</w:t>
      </w:r>
      <w:r w:rsidR="00DB15AB">
        <w:rPr>
          <w:rFonts w:cs="Times New Roman"/>
          <w:szCs w:val="24"/>
        </w:rPr>
        <w:t xml:space="preserve">, </w:t>
      </w:r>
      <w:r w:rsidR="002A5B4B">
        <w:rPr>
          <w:rFonts w:cs="Times New Roman"/>
          <w:szCs w:val="24"/>
        </w:rPr>
        <w:t xml:space="preserve">recent reports insufficiently decipher </w:t>
      </w:r>
      <w:r w:rsidR="00913120">
        <w:rPr>
          <w:rFonts w:cs="Times New Roman"/>
          <w:szCs w:val="24"/>
        </w:rPr>
        <w:t xml:space="preserve">the </w:t>
      </w:r>
      <w:r w:rsidR="00193F1D">
        <w:rPr>
          <w:rFonts w:cs="Times New Roman"/>
          <w:szCs w:val="24"/>
        </w:rPr>
        <w:t xml:space="preserve">origin of the </w:t>
      </w:r>
      <w:r w:rsidR="00913120">
        <w:rPr>
          <w:rFonts w:cs="Times New Roman"/>
          <w:szCs w:val="24"/>
        </w:rPr>
        <w:t xml:space="preserve">abnormal </w:t>
      </w:r>
      <w:r w:rsidR="00334343">
        <w:rPr>
          <w:rFonts w:cs="Times New Roman"/>
          <w:szCs w:val="24"/>
        </w:rPr>
        <w:t xml:space="preserve">far below bandgap </w:t>
      </w:r>
      <w:r w:rsidR="00913120">
        <w:rPr>
          <w:rFonts w:cs="Times New Roman"/>
          <w:szCs w:val="24"/>
        </w:rPr>
        <w:t xml:space="preserve">low-energy emission and </w:t>
      </w:r>
      <w:r w:rsidR="00CD21CF">
        <w:rPr>
          <w:rFonts w:cs="Times New Roman"/>
          <w:szCs w:val="24"/>
        </w:rPr>
        <w:t>explor</w:t>
      </w:r>
      <w:r w:rsidR="00623757">
        <w:rPr>
          <w:rFonts w:cs="Times New Roman"/>
          <w:szCs w:val="24"/>
        </w:rPr>
        <w:t>e</w:t>
      </w:r>
      <w:r w:rsidR="00CD21CF">
        <w:rPr>
          <w:rFonts w:cs="Times New Roman"/>
          <w:szCs w:val="24"/>
        </w:rPr>
        <w:t xml:space="preserve"> </w:t>
      </w:r>
      <w:r w:rsidR="007E7221">
        <w:rPr>
          <w:rFonts w:cs="Times New Roman"/>
          <w:szCs w:val="24"/>
        </w:rPr>
        <w:t>their</w:t>
      </w:r>
      <w:r w:rsidR="00CD21CF">
        <w:rPr>
          <w:rFonts w:cs="Times New Roman"/>
          <w:szCs w:val="24"/>
        </w:rPr>
        <w:t xml:space="preserve"> </w:t>
      </w:r>
      <w:r w:rsidR="00913120">
        <w:rPr>
          <w:rFonts w:cs="Times New Roman"/>
          <w:szCs w:val="24"/>
        </w:rPr>
        <w:t>non-linear optical properties</w:t>
      </w:r>
      <w:r w:rsidR="00CD21CF">
        <w:rPr>
          <w:rFonts w:cs="Times New Roman"/>
          <w:szCs w:val="24"/>
        </w:rPr>
        <w:t>.</w:t>
      </w:r>
      <w:r w:rsidR="00B23E6F">
        <w:rPr>
          <w:rFonts w:eastAsiaTheme="majorEastAsia" w:cs="Times New Roman"/>
          <w:bCs/>
          <w:szCs w:val="24"/>
        </w:rPr>
        <w:t xml:space="preserve"> </w:t>
      </w:r>
      <w:r w:rsidR="00384E1D">
        <w:rPr>
          <w:rFonts w:eastAsiaTheme="majorEastAsia" w:cs="Times New Roman"/>
          <w:bCs/>
          <w:szCs w:val="24"/>
        </w:rPr>
        <w:t xml:space="preserve">In Chapter 3, we revealed the origin of the far below bandgap green emission </w:t>
      </w:r>
      <w:r w:rsidR="00384E1D">
        <w:rPr>
          <w:rFonts w:eastAsiaTheme="majorEastAsia" w:cs="Times New Roman" w:hint="eastAsia"/>
          <w:bCs/>
          <w:szCs w:val="24"/>
        </w:rPr>
        <w:t>in</w:t>
      </w:r>
      <w:r w:rsidR="00384E1D">
        <w:rPr>
          <w:rFonts w:eastAsiaTheme="majorEastAsia" w:cs="Times New Roman"/>
          <w:bCs/>
          <w:szCs w:val="24"/>
        </w:rPr>
        <w:t xml:space="preserve"> 0D HPV, also showed its polarized emission in both down-conversion and up-conversion emission regimes.</w:t>
      </w:r>
    </w:p>
    <w:p w14:paraId="2F399B04" w14:textId="1B75D16D" w:rsidR="001C33D5" w:rsidRDefault="0025419F" w:rsidP="00A3249F">
      <w:pPr>
        <w:spacing w:after="160"/>
        <w:jc w:val="both"/>
        <w:rPr>
          <w:rFonts w:eastAsiaTheme="majorEastAsia" w:cs="Times New Roman"/>
          <w:bCs/>
          <w:szCs w:val="24"/>
        </w:rPr>
      </w:pPr>
      <w:r>
        <w:rPr>
          <w:rFonts w:eastAsiaTheme="majorEastAsia" w:cs="Times New Roman"/>
          <w:bCs/>
          <w:szCs w:val="24"/>
        </w:rPr>
        <w:t>The other functional material, O</w:t>
      </w:r>
      <w:r w:rsidR="00686374">
        <w:rPr>
          <w:rFonts w:eastAsiaTheme="majorEastAsia" w:cs="Times New Roman"/>
          <w:bCs/>
          <w:szCs w:val="24"/>
        </w:rPr>
        <w:t>L</w:t>
      </w:r>
      <w:r>
        <w:rPr>
          <w:rFonts w:eastAsiaTheme="majorEastAsia" w:cs="Times New Roman"/>
          <w:bCs/>
          <w:szCs w:val="24"/>
        </w:rPr>
        <w:t>PL material, has</w:t>
      </w:r>
      <w:r w:rsidR="00014EB4">
        <w:rPr>
          <w:rFonts w:eastAsiaTheme="majorEastAsia" w:cs="Times New Roman"/>
          <w:bCs/>
          <w:szCs w:val="24"/>
        </w:rPr>
        <w:t xml:space="preserve"> achieved </w:t>
      </w:r>
      <w:r w:rsidR="00200983">
        <w:rPr>
          <w:rFonts w:eastAsiaTheme="majorEastAsia" w:cs="Times New Roman"/>
          <w:bCs/>
          <w:szCs w:val="24"/>
        </w:rPr>
        <w:t>r</w:t>
      </w:r>
      <w:r w:rsidR="00037E81">
        <w:rPr>
          <w:rFonts w:eastAsiaTheme="majorEastAsia" w:cs="Times New Roman"/>
          <w:bCs/>
          <w:szCs w:val="24"/>
        </w:rPr>
        <w:t xml:space="preserve">emarkable </w:t>
      </w:r>
      <w:r w:rsidR="00105C9B">
        <w:rPr>
          <w:rFonts w:eastAsiaTheme="majorEastAsia" w:cs="Times New Roman"/>
          <w:bCs/>
          <w:szCs w:val="24"/>
        </w:rPr>
        <w:t>breakthrough</w:t>
      </w:r>
      <w:r w:rsidR="00200983">
        <w:rPr>
          <w:rFonts w:eastAsiaTheme="majorEastAsia" w:cs="Times New Roman"/>
          <w:bCs/>
          <w:szCs w:val="24"/>
        </w:rPr>
        <w:t>s</w:t>
      </w:r>
      <w:r w:rsidR="00014EB4">
        <w:rPr>
          <w:rFonts w:eastAsiaTheme="majorEastAsia" w:cs="Times New Roman"/>
          <w:bCs/>
          <w:szCs w:val="24"/>
        </w:rPr>
        <w:t xml:space="preserve"> </w:t>
      </w:r>
      <w:r w:rsidR="00F05131">
        <w:rPr>
          <w:rFonts w:eastAsiaTheme="majorEastAsia" w:cs="Times New Roman"/>
          <w:bCs/>
          <w:szCs w:val="24"/>
        </w:rPr>
        <w:t xml:space="preserve">in recent years </w:t>
      </w:r>
      <w:r w:rsidR="001C2B9B">
        <w:rPr>
          <w:rFonts w:eastAsiaTheme="majorEastAsia" w:cs="Times New Roman"/>
          <w:bCs/>
          <w:szCs w:val="24"/>
        </w:rPr>
        <w:t>that</w:t>
      </w:r>
      <w:r w:rsidR="00014EB4">
        <w:rPr>
          <w:rFonts w:eastAsiaTheme="majorEastAsia" w:cs="Times New Roman"/>
          <w:bCs/>
          <w:szCs w:val="24"/>
        </w:rPr>
        <w:t xml:space="preserve"> enable </w:t>
      </w:r>
      <w:r w:rsidR="001C2B9B">
        <w:rPr>
          <w:rFonts w:eastAsiaTheme="majorEastAsia" w:cs="Times New Roman"/>
          <w:bCs/>
          <w:szCs w:val="24"/>
        </w:rPr>
        <w:t>long-lived light emission</w:t>
      </w:r>
      <w:r w:rsidR="00014EB4">
        <w:rPr>
          <w:rFonts w:eastAsiaTheme="majorEastAsia" w:cs="Times New Roman"/>
          <w:bCs/>
          <w:szCs w:val="24"/>
        </w:rPr>
        <w:t xml:space="preserve"> in metal-free </w:t>
      </w:r>
      <w:r w:rsidR="00F05131">
        <w:rPr>
          <w:rFonts w:eastAsiaTheme="majorEastAsia" w:cs="Times New Roman"/>
          <w:bCs/>
          <w:szCs w:val="24"/>
        </w:rPr>
        <w:t xml:space="preserve">purely organic materials at room temperature. </w:t>
      </w:r>
      <w:r w:rsidR="00DE08D1" w:rsidRPr="008D0BE8">
        <w:rPr>
          <w:rFonts w:eastAsiaTheme="majorEastAsia" w:cs="Times New Roman"/>
          <w:bCs/>
          <w:szCs w:val="24"/>
        </w:rPr>
        <w:t>However,</w:t>
      </w:r>
      <w:r w:rsidR="002972DB" w:rsidRPr="008D0BE8">
        <w:rPr>
          <w:rFonts w:eastAsiaTheme="majorEastAsia" w:cs="Times New Roman"/>
          <w:bCs/>
          <w:szCs w:val="24"/>
        </w:rPr>
        <w:t xml:space="preserve"> </w:t>
      </w:r>
      <w:r w:rsidR="00EC73E4" w:rsidRPr="008D0BE8">
        <w:rPr>
          <w:rFonts w:eastAsiaTheme="majorEastAsia" w:cs="Times New Roman"/>
          <w:bCs/>
          <w:szCs w:val="24"/>
        </w:rPr>
        <w:t>the</w:t>
      </w:r>
      <w:r w:rsidR="003A007F" w:rsidRPr="008D0BE8">
        <w:rPr>
          <w:rFonts w:eastAsiaTheme="majorEastAsia" w:cs="Times New Roman"/>
          <w:bCs/>
          <w:szCs w:val="24"/>
        </w:rPr>
        <w:t xml:space="preserve"> experimenta</w:t>
      </w:r>
      <w:r w:rsidR="000E2488" w:rsidRPr="008D0BE8">
        <w:rPr>
          <w:rFonts w:eastAsiaTheme="majorEastAsia" w:cs="Times New Roman"/>
          <w:bCs/>
          <w:szCs w:val="24"/>
        </w:rPr>
        <w:t>l</w:t>
      </w:r>
      <w:r w:rsidR="003A007F">
        <w:rPr>
          <w:rFonts w:eastAsiaTheme="majorEastAsia" w:cs="Times New Roman"/>
          <w:bCs/>
          <w:szCs w:val="24"/>
        </w:rPr>
        <w:t xml:space="preserve"> </w:t>
      </w:r>
      <w:r w:rsidR="000E2488">
        <w:rPr>
          <w:rFonts w:eastAsiaTheme="majorEastAsia" w:cs="Times New Roman"/>
          <w:bCs/>
          <w:szCs w:val="24"/>
        </w:rPr>
        <w:t>evidence</w:t>
      </w:r>
      <w:r w:rsidR="003A007F">
        <w:rPr>
          <w:rFonts w:eastAsiaTheme="majorEastAsia" w:cs="Times New Roman"/>
          <w:bCs/>
          <w:szCs w:val="24"/>
        </w:rPr>
        <w:t xml:space="preserve"> t</w:t>
      </w:r>
      <w:r w:rsidR="00FF7164">
        <w:rPr>
          <w:rFonts w:eastAsiaTheme="majorEastAsia" w:cs="Times New Roman"/>
          <w:bCs/>
          <w:szCs w:val="24"/>
        </w:rPr>
        <w:t>o identify</w:t>
      </w:r>
      <w:r w:rsidR="00EC73E4">
        <w:rPr>
          <w:rFonts w:eastAsiaTheme="majorEastAsia" w:cs="Times New Roman"/>
          <w:bCs/>
          <w:szCs w:val="24"/>
        </w:rPr>
        <w:t xml:space="preserve"> </w:t>
      </w:r>
      <w:r w:rsidR="002972DB" w:rsidRPr="002972DB">
        <w:rPr>
          <w:rFonts w:eastAsiaTheme="majorEastAsia" w:cs="Times New Roman"/>
          <w:bCs/>
          <w:szCs w:val="24"/>
        </w:rPr>
        <w:t>spin characteristics</w:t>
      </w:r>
      <w:r w:rsidR="0007298C">
        <w:rPr>
          <w:rFonts w:eastAsiaTheme="majorEastAsia" w:cs="Times New Roman"/>
          <w:bCs/>
          <w:szCs w:val="24"/>
        </w:rPr>
        <w:t xml:space="preserve"> of the</w:t>
      </w:r>
      <w:r w:rsidR="00853B49">
        <w:rPr>
          <w:rFonts w:eastAsiaTheme="majorEastAsia" w:cs="Times New Roman"/>
          <w:bCs/>
          <w:szCs w:val="24"/>
        </w:rPr>
        <w:t xml:space="preserve"> critical</w:t>
      </w:r>
      <w:r w:rsidR="0007298C">
        <w:rPr>
          <w:rFonts w:eastAsiaTheme="majorEastAsia" w:cs="Times New Roman"/>
          <w:bCs/>
          <w:szCs w:val="24"/>
        </w:rPr>
        <w:t xml:space="preserve"> long lifetime excited states </w:t>
      </w:r>
      <w:r w:rsidR="004436E7">
        <w:rPr>
          <w:rFonts w:eastAsiaTheme="majorEastAsia" w:cs="Times New Roman"/>
          <w:bCs/>
          <w:szCs w:val="24"/>
        </w:rPr>
        <w:t xml:space="preserve">in </w:t>
      </w:r>
      <w:r w:rsidR="00796E98">
        <w:rPr>
          <w:rFonts w:eastAsiaTheme="majorEastAsia" w:cs="Times New Roman"/>
          <w:bCs/>
          <w:szCs w:val="24"/>
        </w:rPr>
        <w:t xml:space="preserve">room temperature OLPL </w:t>
      </w:r>
      <w:r w:rsidR="00853B49">
        <w:rPr>
          <w:rFonts w:eastAsiaTheme="majorEastAsia" w:cs="Times New Roman"/>
          <w:bCs/>
          <w:szCs w:val="24"/>
        </w:rPr>
        <w:t xml:space="preserve">is </w:t>
      </w:r>
      <w:r w:rsidR="00B928EE">
        <w:rPr>
          <w:rFonts w:eastAsiaTheme="majorEastAsia" w:cs="Times New Roman"/>
          <w:bCs/>
          <w:szCs w:val="24"/>
        </w:rPr>
        <w:t>s</w:t>
      </w:r>
      <w:r w:rsidR="00853B49">
        <w:rPr>
          <w:rFonts w:eastAsiaTheme="majorEastAsia" w:cs="Times New Roman"/>
          <w:bCs/>
          <w:szCs w:val="24"/>
        </w:rPr>
        <w:t>till lacking</w:t>
      </w:r>
      <w:r w:rsidR="00EC73E4">
        <w:rPr>
          <w:rFonts w:eastAsiaTheme="majorEastAsia" w:cs="Times New Roman"/>
          <w:bCs/>
          <w:szCs w:val="24"/>
        </w:rPr>
        <w:t>.</w:t>
      </w:r>
      <w:r w:rsidR="0007298C">
        <w:rPr>
          <w:rFonts w:eastAsiaTheme="majorEastAsia" w:cs="Times New Roman"/>
          <w:bCs/>
          <w:szCs w:val="24"/>
        </w:rPr>
        <w:t xml:space="preserve"> </w:t>
      </w:r>
      <w:r w:rsidR="00F6605B">
        <w:rPr>
          <w:rFonts w:eastAsiaTheme="majorEastAsia" w:cs="Times New Roman"/>
          <w:bCs/>
          <w:szCs w:val="24"/>
        </w:rPr>
        <w:t xml:space="preserve">In addition, </w:t>
      </w:r>
      <w:r w:rsidR="00E505ED">
        <w:rPr>
          <w:rFonts w:eastAsiaTheme="majorEastAsia" w:cs="Times New Roman"/>
          <w:bCs/>
          <w:szCs w:val="24"/>
        </w:rPr>
        <w:t xml:space="preserve">the </w:t>
      </w:r>
      <w:r w:rsidR="0007298C">
        <w:rPr>
          <w:rFonts w:eastAsiaTheme="majorEastAsia" w:cs="Times New Roman"/>
          <w:bCs/>
          <w:szCs w:val="24"/>
        </w:rPr>
        <w:t xml:space="preserve">non-linear optical properties </w:t>
      </w:r>
      <w:r w:rsidR="002D4835">
        <w:rPr>
          <w:rFonts w:eastAsiaTheme="majorEastAsia" w:cs="Times New Roman"/>
          <w:bCs/>
          <w:szCs w:val="24"/>
        </w:rPr>
        <w:t>in</w:t>
      </w:r>
      <w:r w:rsidR="0007298C">
        <w:rPr>
          <w:rFonts w:eastAsiaTheme="majorEastAsia" w:cs="Times New Roman"/>
          <w:bCs/>
          <w:szCs w:val="24"/>
        </w:rPr>
        <w:t xml:space="preserve"> OLPL materials</w:t>
      </w:r>
      <w:r w:rsidR="008A1E9F">
        <w:rPr>
          <w:rFonts w:eastAsiaTheme="majorEastAsia" w:cs="Times New Roman"/>
          <w:bCs/>
          <w:szCs w:val="24"/>
        </w:rPr>
        <w:t xml:space="preserve"> have not been </w:t>
      </w:r>
      <w:r w:rsidR="00006ABA">
        <w:rPr>
          <w:rFonts w:eastAsiaTheme="majorEastAsia" w:cs="Times New Roman"/>
          <w:bCs/>
          <w:szCs w:val="24"/>
        </w:rPr>
        <w:t>well studied.</w:t>
      </w:r>
      <w:r w:rsidR="00A3249F">
        <w:rPr>
          <w:rFonts w:eastAsiaTheme="majorEastAsia" w:cs="Times New Roman"/>
          <w:bCs/>
          <w:szCs w:val="24"/>
        </w:rPr>
        <w:t xml:space="preserve"> Here, </w:t>
      </w:r>
      <w:r w:rsidR="00DC18F9">
        <w:rPr>
          <w:rFonts w:eastAsiaTheme="majorEastAsia" w:cs="Times New Roman"/>
          <w:bCs/>
          <w:szCs w:val="24"/>
        </w:rPr>
        <w:t xml:space="preserve">Chapter 4 </w:t>
      </w:r>
      <w:r w:rsidR="00314AA8">
        <w:rPr>
          <w:rFonts w:eastAsiaTheme="majorEastAsia" w:cs="Times New Roman"/>
          <w:bCs/>
          <w:szCs w:val="24"/>
        </w:rPr>
        <w:t>d</w:t>
      </w:r>
      <w:r w:rsidR="00314AA8" w:rsidRPr="00314AA8">
        <w:rPr>
          <w:rFonts w:eastAsiaTheme="majorEastAsia" w:cs="Times New Roman"/>
          <w:bCs/>
          <w:szCs w:val="24"/>
        </w:rPr>
        <w:t>ecipher</w:t>
      </w:r>
      <w:r w:rsidR="001278B8">
        <w:rPr>
          <w:rFonts w:eastAsiaTheme="majorEastAsia" w:cs="Times New Roman"/>
          <w:bCs/>
          <w:szCs w:val="24"/>
        </w:rPr>
        <w:t>s</w:t>
      </w:r>
      <w:r w:rsidR="00314AA8">
        <w:rPr>
          <w:rFonts w:eastAsiaTheme="majorEastAsia" w:cs="Times New Roman"/>
          <w:bCs/>
          <w:szCs w:val="24"/>
        </w:rPr>
        <w:t xml:space="preserve"> </w:t>
      </w:r>
      <w:r w:rsidR="001C33D5">
        <w:rPr>
          <w:rFonts w:eastAsiaTheme="majorEastAsia" w:cs="Times New Roman"/>
          <w:bCs/>
          <w:szCs w:val="24"/>
        </w:rPr>
        <w:t xml:space="preserve">the </w:t>
      </w:r>
      <w:r w:rsidR="005E02E9">
        <w:rPr>
          <w:rFonts w:eastAsiaTheme="majorEastAsia" w:cs="Times New Roman"/>
          <w:bCs/>
          <w:szCs w:val="24"/>
        </w:rPr>
        <w:t xml:space="preserve">spin </w:t>
      </w:r>
      <w:r w:rsidR="002B3B30" w:rsidRPr="002972DB">
        <w:rPr>
          <w:rFonts w:eastAsiaTheme="majorEastAsia" w:cs="Times New Roman"/>
          <w:bCs/>
          <w:szCs w:val="24"/>
        </w:rPr>
        <w:t>characteristics</w:t>
      </w:r>
      <w:r w:rsidR="002B3B30">
        <w:rPr>
          <w:rFonts w:eastAsiaTheme="majorEastAsia" w:cs="Times New Roman"/>
          <w:bCs/>
          <w:szCs w:val="24"/>
        </w:rPr>
        <w:t xml:space="preserve"> of the special</w:t>
      </w:r>
      <w:r w:rsidR="00935C25">
        <w:rPr>
          <w:rFonts w:eastAsiaTheme="majorEastAsia" w:cs="Times New Roman"/>
          <w:bCs/>
          <w:szCs w:val="24"/>
        </w:rPr>
        <w:t xml:space="preserve"> intermolecular </w:t>
      </w:r>
      <w:r w:rsidR="0011115D">
        <w:rPr>
          <w:rFonts w:eastAsiaTheme="majorEastAsia" w:cs="Times New Roman"/>
          <w:bCs/>
          <w:szCs w:val="24"/>
        </w:rPr>
        <w:t>light-emitting states</w:t>
      </w:r>
      <w:r w:rsidR="00943859">
        <w:rPr>
          <w:rFonts w:eastAsiaTheme="majorEastAsia" w:cs="Times New Roman"/>
          <w:bCs/>
          <w:szCs w:val="24"/>
        </w:rPr>
        <w:t>,</w:t>
      </w:r>
      <w:r w:rsidR="0011115D">
        <w:rPr>
          <w:rFonts w:eastAsiaTheme="majorEastAsia" w:cs="Times New Roman"/>
          <w:bCs/>
          <w:szCs w:val="24"/>
        </w:rPr>
        <w:t xml:space="preserve"> </w:t>
      </w:r>
      <w:r w:rsidR="00943859">
        <w:rPr>
          <w:rFonts w:eastAsiaTheme="majorEastAsia" w:cs="Times New Roman"/>
          <w:bCs/>
          <w:szCs w:val="24"/>
        </w:rPr>
        <w:t>also</w:t>
      </w:r>
      <w:r w:rsidR="0011115D">
        <w:rPr>
          <w:rFonts w:eastAsiaTheme="majorEastAsia" w:cs="Times New Roman"/>
          <w:bCs/>
          <w:szCs w:val="24"/>
        </w:rPr>
        <w:t xml:space="preserve"> exhibits a </w:t>
      </w:r>
      <w:r w:rsidR="00FC4279">
        <w:rPr>
          <w:rFonts w:eastAsiaTheme="majorEastAsia" w:cs="Times New Roman"/>
          <w:bCs/>
          <w:szCs w:val="24"/>
        </w:rPr>
        <w:t xml:space="preserve">slow phonon effect which is critical to </w:t>
      </w:r>
      <w:r w:rsidR="00943859">
        <w:rPr>
          <w:rFonts w:eastAsiaTheme="majorEastAsia" w:cs="Times New Roman"/>
          <w:bCs/>
          <w:szCs w:val="24"/>
        </w:rPr>
        <w:t>the generation of OLPL</w:t>
      </w:r>
      <w:r w:rsidR="00832B08">
        <w:rPr>
          <w:rFonts w:eastAsiaTheme="majorEastAsia" w:cs="Times New Roman"/>
          <w:bCs/>
          <w:szCs w:val="24"/>
        </w:rPr>
        <w:t xml:space="preserve">. </w:t>
      </w:r>
      <w:r w:rsidR="001278B8">
        <w:rPr>
          <w:rFonts w:eastAsiaTheme="majorEastAsia" w:cs="Times New Roman"/>
          <w:bCs/>
          <w:szCs w:val="24"/>
        </w:rPr>
        <w:t xml:space="preserve">Chapter 5 </w:t>
      </w:r>
      <w:r w:rsidR="00315FE2">
        <w:rPr>
          <w:rFonts w:eastAsiaTheme="majorEastAsia" w:cs="Times New Roman"/>
          <w:bCs/>
          <w:szCs w:val="24"/>
        </w:rPr>
        <w:t>exhibits</w:t>
      </w:r>
      <w:r w:rsidR="0084214E">
        <w:rPr>
          <w:rFonts w:eastAsiaTheme="majorEastAsia" w:cs="Times New Roman"/>
          <w:bCs/>
          <w:szCs w:val="24"/>
        </w:rPr>
        <w:t xml:space="preserve"> </w:t>
      </w:r>
      <w:r w:rsidR="001278B8">
        <w:rPr>
          <w:rFonts w:eastAsiaTheme="majorEastAsia" w:cs="Times New Roman"/>
          <w:bCs/>
          <w:szCs w:val="24"/>
        </w:rPr>
        <w:t>the</w:t>
      </w:r>
      <w:r w:rsidR="00BC0B08">
        <w:rPr>
          <w:rFonts w:eastAsiaTheme="majorEastAsia" w:cs="Times New Roman"/>
          <w:bCs/>
          <w:szCs w:val="24"/>
        </w:rPr>
        <w:t xml:space="preserve"> multiphoton </w:t>
      </w:r>
      <w:r w:rsidR="001278B8">
        <w:rPr>
          <w:rFonts w:eastAsiaTheme="majorEastAsia" w:cs="Times New Roman"/>
          <w:bCs/>
          <w:szCs w:val="24"/>
        </w:rPr>
        <w:t>up</w:t>
      </w:r>
      <w:r w:rsidR="0007298C">
        <w:rPr>
          <w:rFonts w:eastAsiaTheme="majorEastAsia" w:cs="Times New Roman"/>
          <w:bCs/>
          <w:szCs w:val="24"/>
        </w:rPr>
        <w:t>-</w:t>
      </w:r>
      <w:r w:rsidR="001278B8">
        <w:rPr>
          <w:rFonts w:eastAsiaTheme="majorEastAsia" w:cs="Times New Roman"/>
          <w:bCs/>
          <w:szCs w:val="24"/>
        </w:rPr>
        <w:t xml:space="preserve">conversion afterglow phenomenon </w:t>
      </w:r>
      <w:r w:rsidR="00074D9B">
        <w:rPr>
          <w:rFonts w:eastAsiaTheme="majorEastAsia" w:cs="Times New Roman"/>
          <w:bCs/>
          <w:szCs w:val="24"/>
        </w:rPr>
        <w:t xml:space="preserve">and </w:t>
      </w:r>
      <w:r w:rsidR="003D6A42">
        <w:rPr>
          <w:rFonts w:eastAsiaTheme="majorEastAsia" w:cs="Times New Roman"/>
          <w:bCs/>
          <w:szCs w:val="24"/>
        </w:rPr>
        <w:t>identifies the long-lived excited states</w:t>
      </w:r>
      <w:r w:rsidR="00392C46">
        <w:rPr>
          <w:rFonts w:eastAsiaTheme="majorEastAsia" w:cs="Times New Roman"/>
          <w:bCs/>
          <w:szCs w:val="24"/>
        </w:rPr>
        <w:t xml:space="preserve"> within</w:t>
      </w:r>
      <w:r w:rsidR="003D6A42">
        <w:rPr>
          <w:rFonts w:eastAsiaTheme="majorEastAsia" w:cs="Times New Roman"/>
          <w:bCs/>
          <w:szCs w:val="24"/>
        </w:rPr>
        <w:t xml:space="preserve"> the </w:t>
      </w:r>
      <w:r w:rsidR="003D6A42" w:rsidRPr="003D6A42">
        <w:rPr>
          <w:rFonts w:eastAsiaTheme="majorEastAsia" w:cs="Times New Roman"/>
          <w:bCs/>
          <w:szCs w:val="24"/>
        </w:rPr>
        <w:t>ferroelectric lattice</w:t>
      </w:r>
      <w:r w:rsidR="00BE167B" w:rsidRPr="00BE167B">
        <w:rPr>
          <w:rFonts w:eastAsiaTheme="majorEastAsia" w:cs="Times New Roman"/>
          <w:bCs/>
          <w:szCs w:val="24"/>
        </w:rPr>
        <w:t xml:space="preserve"> </w:t>
      </w:r>
      <w:r w:rsidR="00BE167B">
        <w:rPr>
          <w:rFonts w:eastAsiaTheme="majorEastAsia" w:cs="Times New Roman"/>
          <w:bCs/>
          <w:szCs w:val="24"/>
        </w:rPr>
        <w:t>in OLPL material</w:t>
      </w:r>
      <w:r w:rsidR="003D6A42">
        <w:rPr>
          <w:rFonts w:eastAsiaTheme="majorEastAsia" w:cs="Times New Roman"/>
          <w:bCs/>
          <w:szCs w:val="24"/>
        </w:rPr>
        <w:t>.</w:t>
      </w:r>
    </w:p>
    <w:bookmarkStart w:id="2" w:name="_Toc25175024" w:displacedByCustomXml="next"/>
    <w:sdt>
      <w:sdtPr>
        <w:rPr>
          <w:rFonts w:eastAsiaTheme="minorEastAsia" w:cstheme="minorBidi"/>
          <w:sz w:val="24"/>
          <w:szCs w:val="20"/>
        </w:rPr>
        <w:id w:val="-1838218875"/>
        <w:docPartObj>
          <w:docPartGallery w:val="Table of Contents"/>
          <w:docPartUnique/>
        </w:docPartObj>
      </w:sdtPr>
      <w:sdtEndPr>
        <w:rPr>
          <w:b w:val="0"/>
          <w:bCs/>
          <w:noProof/>
        </w:rPr>
      </w:sdtEndPr>
      <w:sdtContent>
        <w:p w14:paraId="63050C87" w14:textId="7F06E799" w:rsidR="007E1316" w:rsidRPr="00123CB3" w:rsidRDefault="00603198" w:rsidP="00B2017B">
          <w:pPr>
            <w:pStyle w:val="TOCHeading"/>
            <w:rPr>
              <w:rFonts w:cs="Times New Roman"/>
              <w:sz w:val="24"/>
              <w:szCs w:val="24"/>
            </w:rPr>
          </w:pPr>
          <w:r w:rsidRPr="00123CB3">
            <w:rPr>
              <w:rFonts w:cs="Times New Roman"/>
              <w:sz w:val="24"/>
              <w:szCs w:val="24"/>
            </w:rPr>
            <w:t xml:space="preserve">Table of </w:t>
          </w:r>
          <w:r w:rsidR="007E1316" w:rsidRPr="00123CB3">
            <w:rPr>
              <w:rFonts w:cs="Times New Roman"/>
              <w:sz w:val="24"/>
              <w:szCs w:val="24"/>
            </w:rPr>
            <w:t>Contents</w:t>
          </w:r>
        </w:p>
        <w:p w14:paraId="14A7099F" w14:textId="03F5152D" w:rsidR="00123CB3" w:rsidRPr="00123CB3" w:rsidRDefault="007E1316">
          <w:pPr>
            <w:pStyle w:val="TOC1"/>
            <w:tabs>
              <w:tab w:val="right" w:leader="dot" w:pos="9350"/>
            </w:tabs>
            <w:rPr>
              <w:rFonts w:ascii="Times New Roman" w:hAnsi="Times New Roman" w:cs="Times New Roman"/>
              <w:b w:val="0"/>
              <w:bCs w:val="0"/>
              <w:caps w:val="0"/>
              <w:noProof/>
              <w:sz w:val="24"/>
              <w:szCs w:val="24"/>
            </w:rPr>
          </w:pPr>
          <w:r w:rsidRPr="00123CB3">
            <w:rPr>
              <w:rFonts w:ascii="Times New Roman" w:hAnsi="Times New Roman" w:cs="Times New Roman"/>
              <w:sz w:val="24"/>
              <w:szCs w:val="24"/>
            </w:rPr>
            <w:fldChar w:fldCharType="begin"/>
          </w:r>
          <w:r w:rsidRPr="00123CB3">
            <w:rPr>
              <w:rFonts w:ascii="Times New Roman" w:hAnsi="Times New Roman" w:cs="Times New Roman"/>
              <w:sz w:val="24"/>
              <w:szCs w:val="24"/>
            </w:rPr>
            <w:instrText xml:space="preserve"> TOC \o "1-3" \h \z \u </w:instrText>
          </w:r>
          <w:r w:rsidRPr="00123CB3">
            <w:rPr>
              <w:rFonts w:ascii="Times New Roman" w:hAnsi="Times New Roman" w:cs="Times New Roman"/>
              <w:sz w:val="24"/>
              <w:szCs w:val="24"/>
            </w:rPr>
            <w:fldChar w:fldCharType="separate"/>
          </w:r>
          <w:hyperlink w:anchor="_Toc79495863" w:history="1">
            <w:r w:rsidR="00123CB3" w:rsidRPr="00123CB3">
              <w:rPr>
                <w:rStyle w:val="Hyperlink"/>
                <w:rFonts w:ascii="Times New Roman" w:hAnsi="Times New Roman" w:cs="Times New Roman"/>
                <w:noProof/>
                <w:sz w:val="24"/>
                <w:szCs w:val="24"/>
              </w:rPr>
              <w:t>Chapter 1: Introduction</w:t>
            </w:r>
            <w:r w:rsidR="00123CB3" w:rsidRPr="00123CB3">
              <w:rPr>
                <w:rFonts w:ascii="Times New Roman" w:hAnsi="Times New Roman" w:cs="Times New Roman"/>
                <w:noProof/>
                <w:webHidden/>
                <w:sz w:val="24"/>
                <w:szCs w:val="24"/>
              </w:rPr>
              <w:tab/>
            </w:r>
            <w:r w:rsidR="00123CB3" w:rsidRPr="00123CB3">
              <w:rPr>
                <w:rFonts w:ascii="Times New Roman" w:hAnsi="Times New Roman" w:cs="Times New Roman"/>
                <w:noProof/>
                <w:webHidden/>
                <w:sz w:val="24"/>
                <w:szCs w:val="24"/>
              </w:rPr>
              <w:fldChar w:fldCharType="begin"/>
            </w:r>
            <w:r w:rsidR="00123CB3" w:rsidRPr="00123CB3">
              <w:rPr>
                <w:rFonts w:ascii="Times New Roman" w:hAnsi="Times New Roman" w:cs="Times New Roman"/>
                <w:noProof/>
                <w:webHidden/>
                <w:sz w:val="24"/>
                <w:szCs w:val="24"/>
              </w:rPr>
              <w:instrText xml:space="preserve"> PAGEREF _Toc79495863 \h </w:instrText>
            </w:r>
            <w:r w:rsidR="00123CB3" w:rsidRPr="00123CB3">
              <w:rPr>
                <w:rFonts w:ascii="Times New Roman" w:hAnsi="Times New Roman" w:cs="Times New Roman"/>
                <w:noProof/>
                <w:webHidden/>
                <w:sz w:val="24"/>
                <w:szCs w:val="24"/>
              </w:rPr>
            </w:r>
            <w:r w:rsidR="00123CB3" w:rsidRPr="00123CB3">
              <w:rPr>
                <w:rFonts w:ascii="Times New Roman" w:hAnsi="Times New Roman" w:cs="Times New Roman"/>
                <w:noProof/>
                <w:webHidden/>
                <w:sz w:val="24"/>
                <w:szCs w:val="24"/>
              </w:rPr>
              <w:fldChar w:fldCharType="separate"/>
            </w:r>
            <w:r w:rsidR="00123CB3" w:rsidRPr="00123CB3">
              <w:rPr>
                <w:rFonts w:ascii="Times New Roman" w:hAnsi="Times New Roman" w:cs="Times New Roman"/>
                <w:noProof/>
                <w:webHidden/>
                <w:sz w:val="24"/>
                <w:szCs w:val="24"/>
              </w:rPr>
              <w:t>1</w:t>
            </w:r>
            <w:r w:rsidR="00123CB3" w:rsidRPr="00123CB3">
              <w:rPr>
                <w:rFonts w:ascii="Times New Roman" w:hAnsi="Times New Roman" w:cs="Times New Roman"/>
                <w:noProof/>
                <w:webHidden/>
                <w:sz w:val="24"/>
                <w:szCs w:val="24"/>
              </w:rPr>
              <w:fldChar w:fldCharType="end"/>
            </w:r>
          </w:hyperlink>
        </w:p>
        <w:p w14:paraId="6728D6CD" w14:textId="0864CACC"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64" w:history="1">
            <w:r w:rsidRPr="00123CB3">
              <w:rPr>
                <w:rStyle w:val="Hyperlink"/>
                <w:rFonts w:ascii="Times New Roman" w:hAnsi="Times New Roman" w:cs="Times New Roman"/>
                <w:noProof/>
                <w:sz w:val="24"/>
                <w:szCs w:val="24"/>
              </w:rPr>
              <w:t>1.1</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Introduction of halide perovskite materials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_Toc79495864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2</w:t>
            </w:r>
            <w:r w:rsidRPr="00123CB3">
              <w:rPr>
                <w:rFonts w:ascii="Times New Roman" w:hAnsi="Times New Roman" w:cs="Times New Roman"/>
                <w:noProof/>
                <w:webHidden/>
                <w:sz w:val="24"/>
                <w:szCs w:val="24"/>
              </w:rPr>
              <w:fldChar w:fldCharType="end"/>
            </w:r>
          </w:hyperlink>
        </w:p>
        <w:p w14:paraId="24C55F99" w14:textId="73F29F0B"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65" w:history="1">
            <w:r w:rsidRPr="00123CB3">
              <w:rPr>
                <w:rStyle w:val="Hyperlink"/>
                <w:rFonts w:ascii="Times New Roman" w:hAnsi="Times New Roman" w:cs="Times New Roman"/>
                <w:i w:val="0"/>
                <w:iCs w:val="0"/>
                <w:noProof/>
                <w:sz w:val="24"/>
                <w:szCs w:val="24"/>
              </w:rPr>
              <w:t>1.1.1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Structure and basic properties of halide perovskites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_Toc79495865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w:t>
            </w:r>
            <w:r w:rsidRPr="00123CB3">
              <w:rPr>
                <w:rFonts w:ascii="Times New Roman" w:hAnsi="Times New Roman" w:cs="Times New Roman"/>
                <w:i w:val="0"/>
                <w:iCs w:val="0"/>
                <w:noProof/>
                <w:webHidden/>
                <w:sz w:val="24"/>
                <w:szCs w:val="24"/>
              </w:rPr>
              <w:fldChar w:fldCharType="end"/>
            </w:r>
          </w:hyperlink>
        </w:p>
        <w:p w14:paraId="42F1445A" w14:textId="206F3BA2"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66" w:history="1">
            <w:r w:rsidRPr="00123CB3">
              <w:rPr>
                <w:rStyle w:val="Hyperlink"/>
                <w:rFonts w:ascii="Times New Roman" w:hAnsi="Times New Roman" w:cs="Times New Roman"/>
                <w:i w:val="0"/>
                <w:iCs w:val="0"/>
                <w:noProof/>
                <w:sz w:val="24"/>
                <w:szCs w:val="24"/>
              </w:rPr>
              <w:t>1.1.2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Polarization in halide perovskites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_Toc79495866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w:t>
            </w:r>
            <w:r w:rsidRPr="00123CB3">
              <w:rPr>
                <w:rFonts w:ascii="Times New Roman" w:hAnsi="Times New Roman" w:cs="Times New Roman"/>
                <w:i w:val="0"/>
                <w:iCs w:val="0"/>
                <w:noProof/>
                <w:webHidden/>
                <w:sz w:val="24"/>
                <w:szCs w:val="24"/>
              </w:rPr>
              <w:fldChar w:fldCharType="end"/>
            </w:r>
          </w:hyperlink>
        </w:p>
        <w:p w14:paraId="3CD80D62" w14:textId="1E9430B5"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67" w:history="1">
            <w:r w:rsidRPr="00123CB3">
              <w:rPr>
                <w:rStyle w:val="Hyperlink"/>
                <w:rFonts w:ascii="Times New Roman" w:hAnsi="Times New Roman" w:cs="Times New Roman"/>
                <w:i w:val="0"/>
                <w:iCs w:val="0"/>
                <w:noProof/>
                <w:sz w:val="24"/>
                <w:szCs w:val="24"/>
              </w:rPr>
              <w:t>1.1.3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Spin-orbit coupling in halide perovskites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_Toc79495867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6</w:t>
            </w:r>
            <w:r w:rsidRPr="00123CB3">
              <w:rPr>
                <w:rFonts w:ascii="Times New Roman" w:hAnsi="Times New Roman" w:cs="Times New Roman"/>
                <w:i w:val="0"/>
                <w:iCs w:val="0"/>
                <w:noProof/>
                <w:webHidden/>
                <w:sz w:val="24"/>
                <w:szCs w:val="24"/>
              </w:rPr>
              <w:fldChar w:fldCharType="end"/>
            </w:r>
          </w:hyperlink>
        </w:p>
        <w:p w14:paraId="47863687" w14:textId="31583866"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68" w:history="1">
            <w:r w:rsidRPr="00123CB3">
              <w:rPr>
                <w:rStyle w:val="Hyperlink"/>
                <w:rFonts w:ascii="Times New Roman" w:hAnsi="Times New Roman" w:cs="Times New Roman"/>
                <w:noProof/>
                <w:sz w:val="24"/>
                <w:szCs w:val="24"/>
              </w:rPr>
              <w:t>1.2</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Introduction of purely organic long persistent luminescence materials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_Toc79495868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6</w:t>
            </w:r>
            <w:r w:rsidRPr="00123CB3">
              <w:rPr>
                <w:rFonts w:ascii="Times New Roman" w:hAnsi="Times New Roman" w:cs="Times New Roman"/>
                <w:noProof/>
                <w:webHidden/>
                <w:sz w:val="24"/>
                <w:szCs w:val="24"/>
              </w:rPr>
              <w:fldChar w:fldCharType="end"/>
            </w:r>
          </w:hyperlink>
        </w:p>
        <w:p w14:paraId="02E6AF4A" w14:textId="4B1C438D"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69" w:history="1">
            <w:r w:rsidRPr="00123CB3">
              <w:rPr>
                <w:rStyle w:val="Hyperlink"/>
                <w:rFonts w:ascii="Times New Roman" w:hAnsi="Times New Roman" w:cs="Times New Roman"/>
                <w:i w:val="0"/>
                <w:iCs w:val="0"/>
                <w:noProof/>
                <w:sz w:val="24"/>
                <w:szCs w:val="24"/>
              </w:rPr>
              <w:t>1.2.1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Development of purely organic long persistent luminescence materials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_Toc79495869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6</w:t>
            </w:r>
            <w:r w:rsidRPr="00123CB3">
              <w:rPr>
                <w:rFonts w:ascii="Times New Roman" w:hAnsi="Times New Roman" w:cs="Times New Roman"/>
                <w:i w:val="0"/>
                <w:iCs w:val="0"/>
                <w:noProof/>
                <w:webHidden/>
                <w:sz w:val="24"/>
                <w:szCs w:val="24"/>
              </w:rPr>
              <w:fldChar w:fldCharType="end"/>
            </w:r>
          </w:hyperlink>
        </w:p>
        <w:p w14:paraId="66DF5FFB" w14:textId="2140744F"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70" w:history="1">
            <w:r w:rsidRPr="00123CB3">
              <w:rPr>
                <w:rStyle w:val="Hyperlink"/>
                <w:rFonts w:ascii="Times New Roman" w:hAnsi="Times New Roman" w:cs="Times New Roman"/>
                <w:i w:val="0"/>
                <w:iCs w:val="0"/>
                <w:noProof/>
                <w:sz w:val="24"/>
                <w:szCs w:val="24"/>
              </w:rPr>
              <w:t>1.2.2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Principles to enable long persistent light emission in purely organic materials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_Toc79495870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w:t>
            </w:r>
            <w:r w:rsidRPr="00123CB3">
              <w:rPr>
                <w:rFonts w:ascii="Times New Roman" w:hAnsi="Times New Roman" w:cs="Times New Roman"/>
                <w:i w:val="0"/>
                <w:iCs w:val="0"/>
                <w:noProof/>
                <w:webHidden/>
                <w:sz w:val="24"/>
                <w:szCs w:val="24"/>
              </w:rPr>
              <w:fldChar w:fldCharType="end"/>
            </w:r>
          </w:hyperlink>
        </w:p>
        <w:p w14:paraId="2271FF92" w14:textId="150E1655"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71" w:history="1">
            <w:r w:rsidRPr="00123CB3">
              <w:rPr>
                <w:rStyle w:val="Hyperlink"/>
                <w:rFonts w:ascii="Times New Roman" w:hAnsi="Times New Roman" w:cs="Times New Roman"/>
                <w:noProof/>
                <w:sz w:val="24"/>
                <w:szCs w:val="24"/>
              </w:rPr>
              <w:t>1.3</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Characterization of spin dynamics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_Toc79495871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12</w:t>
            </w:r>
            <w:r w:rsidRPr="00123CB3">
              <w:rPr>
                <w:rFonts w:ascii="Times New Roman" w:hAnsi="Times New Roman" w:cs="Times New Roman"/>
                <w:noProof/>
                <w:webHidden/>
                <w:sz w:val="24"/>
                <w:szCs w:val="24"/>
              </w:rPr>
              <w:fldChar w:fldCharType="end"/>
            </w:r>
          </w:hyperlink>
        </w:p>
        <w:p w14:paraId="0A66574A" w14:textId="57CBB339"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72" w:history="1">
            <w:r w:rsidRPr="00123CB3">
              <w:rPr>
                <w:rStyle w:val="Hyperlink"/>
                <w:rFonts w:ascii="Times New Roman" w:hAnsi="Times New Roman" w:cs="Times New Roman"/>
                <w:i w:val="0"/>
                <w:iCs w:val="0"/>
                <w:noProof/>
                <w:sz w:val="24"/>
                <w:szCs w:val="24"/>
              </w:rPr>
              <w:t>1.3.1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Magneto-photoluminescence</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_Toc79495872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12</w:t>
            </w:r>
            <w:r w:rsidRPr="00123CB3">
              <w:rPr>
                <w:rFonts w:ascii="Times New Roman" w:hAnsi="Times New Roman" w:cs="Times New Roman"/>
                <w:i w:val="0"/>
                <w:iCs w:val="0"/>
                <w:noProof/>
                <w:webHidden/>
                <w:sz w:val="24"/>
                <w:szCs w:val="24"/>
              </w:rPr>
              <w:fldChar w:fldCharType="end"/>
            </w:r>
          </w:hyperlink>
        </w:p>
        <w:p w14:paraId="132F5DCB" w14:textId="5EF87C09"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73" w:history="1">
            <w:r w:rsidRPr="00123CB3">
              <w:rPr>
                <w:rStyle w:val="Hyperlink"/>
                <w:rFonts w:ascii="Times New Roman" w:hAnsi="Times New Roman" w:cs="Times New Roman"/>
                <w:i w:val="0"/>
                <w:iCs w:val="0"/>
                <w:noProof/>
                <w:sz w:val="24"/>
                <w:szCs w:val="24"/>
              </w:rPr>
              <w:t>1.3.2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Magneto-photocurrent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_Toc79495873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14</w:t>
            </w:r>
            <w:r w:rsidRPr="00123CB3">
              <w:rPr>
                <w:rFonts w:ascii="Times New Roman" w:hAnsi="Times New Roman" w:cs="Times New Roman"/>
                <w:i w:val="0"/>
                <w:iCs w:val="0"/>
                <w:noProof/>
                <w:webHidden/>
                <w:sz w:val="24"/>
                <w:szCs w:val="24"/>
              </w:rPr>
              <w:fldChar w:fldCharType="end"/>
            </w:r>
          </w:hyperlink>
        </w:p>
        <w:p w14:paraId="1B2DF928" w14:textId="62791DBB"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74" w:history="1">
            <w:r w:rsidRPr="00123CB3">
              <w:rPr>
                <w:rStyle w:val="Hyperlink"/>
                <w:rFonts w:ascii="Times New Roman" w:hAnsi="Times New Roman" w:cs="Times New Roman"/>
                <w:i w:val="0"/>
                <w:iCs w:val="0"/>
                <w:noProof/>
                <w:sz w:val="24"/>
                <w:szCs w:val="24"/>
              </w:rPr>
              <w:t>1.3.3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Magneto-capacitance</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_Toc79495874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14</w:t>
            </w:r>
            <w:r w:rsidRPr="00123CB3">
              <w:rPr>
                <w:rFonts w:ascii="Times New Roman" w:hAnsi="Times New Roman" w:cs="Times New Roman"/>
                <w:i w:val="0"/>
                <w:iCs w:val="0"/>
                <w:noProof/>
                <w:webHidden/>
                <w:sz w:val="24"/>
                <w:szCs w:val="24"/>
              </w:rPr>
              <w:fldChar w:fldCharType="end"/>
            </w:r>
          </w:hyperlink>
        </w:p>
        <w:p w14:paraId="4DBC4727" w14:textId="0EBF904A"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75" w:history="1">
            <w:r w:rsidRPr="00123CB3">
              <w:rPr>
                <w:rStyle w:val="Hyperlink"/>
                <w:rFonts w:ascii="Times New Roman" w:hAnsi="Times New Roman" w:cs="Times New Roman"/>
                <w:i w:val="0"/>
                <w:iCs w:val="0"/>
                <w:noProof/>
                <w:sz w:val="24"/>
                <w:szCs w:val="24"/>
              </w:rPr>
              <w:t>1.3.4</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Polarization-dependent photocurrent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_Toc79495875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16</w:t>
            </w:r>
            <w:r w:rsidRPr="00123CB3">
              <w:rPr>
                <w:rFonts w:ascii="Times New Roman" w:hAnsi="Times New Roman" w:cs="Times New Roman"/>
                <w:i w:val="0"/>
                <w:iCs w:val="0"/>
                <w:noProof/>
                <w:webHidden/>
                <w:sz w:val="24"/>
                <w:szCs w:val="24"/>
              </w:rPr>
              <w:fldChar w:fldCharType="end"/>
            </w:r>
          </w:hyperlink>
        </w:p>
        <w:p w14:paraId="4B0271EB" w14:textId="6CF3F5BB"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76" w:history="1">
            <w:r w:rsidRPr="00123CB3">
              <w:rPr>
                <w:rStyle w:val="Hyperlink"/>
                <w:rFonts w:ascii="Times New Roman" w:hAnsi="Times New Roman" w:cs="Times New Roman"/>
                <w:i w:val="0"/>
                <w:iCs w:val="0"/>
                <w:noProof/>
                <w:sz w:val="24"/>
                <w:szCs w:val="24"/>
              </w:rPr>
              <w:t>1.3.5</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Multi-photon up-conversion</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_Toc79495876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16</w:t>
            </w:r>
            <w:r w:rsidRPr="00123CB3">
              <w:rPr>
                <w:rFonts w:ascii="Times New Roman" w:hAnsi="Times New Roman" w:cs="Times New Roman"/>
                <w:i w:val="0"/>
                <w:iCs w:val="0"/>
                <w:noProof/>
                <w:webHidden/>
                <w:sz w:val="24"/>
                <w:szCs w:val="24"/>
              </w:rPr>
              <w:fldChar w:fldCharType="end"/>
            </w:r>
          </w:hyperlink>
        </w:p>
        <w:p w14:paraId="37D91A8A" w14:textId="5C993904"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877" w:history="1">
            <w:r w:rsidRPr="00123CB3">
              <w:rPr>
                <w:rStyle w:val="Hyperlink"/>
                <w:rFonts w:ascii="Times New Roman" w:hAnsi="Times New Roman" w:cs="Times New Roman"/>
                <w:noProof/>
                <w:sz w:val="24"/>
                <w:szCs w:val="24"/>
              </w:rPr>
              <w:t>Chapter 2: Photoinduced Bulk polarization in Mixed Cation Halide Perovskites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_Toc79495877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19</w:t>
            </w:r>
            <w:r w:rsidRPr="00123CB3">
              <w:rPr>
                <w:rFonts w:ascii="Times New Roman" w:hAnsi="Times New Roman" w:cs="Times New Roman"/>
                <w:noProof/>
                <w:webHidden/>
                <w:sz w:val="24"/>
                <w:szCs w:val="24"/>
              </w:rPr>
              <w:fldChar w:fldCharType="end"/>
            </w:r>
          </w:hyperlink>
        </w:p>
        <w:p w14:paraId="1EDBF5A1" w14:textId="65DCC055"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79" w:history="1">
            <w:r w:rsidRPr="00123CB3">
              <w:rPr>
                <w:rStyle w:val="Hyperlink"/>
                <w:rFonts w:ascii="Times New Roman" w:hAnsi="Times New Roman" w:cs="Times New Roman"/>
                <w:noProof/>
                <w:sz w:val="24"/>
                <w:szCs w:val="24"/>
              </w:rPr>
              <w:t>2.1</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Abstract</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_Toc79495879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20</w:t>
            </w:r>
            <w:r w:rsidRPr="00123CB3">
              <w:rPr>
                <w:rFonts w:ascii="Times New Roman" w:hAnsi="Times New Roman" w:cs="Times New Roman"/>
                <w:noProof/>
                <w:webHidden/>
                <w:sz w:val="24"/>
                <w:szCs w:val="24"/>
              </w:rPr>
              <w:fldChar w:fldCharType="end"/>
            </w:r>
          </w:hyperlink>
        </w:p>
        <w:p w14:paraId="776ADEA0" w14:textId="7D1CA905"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80" w:history="1">
            <w:r w:rsidRPr="00123CB3">
              <w:rPr>
                <w:rStyle w:val="Hyperlink"/>
                <w:rFonts w:ascii="Times New Roman" w:hAnsi="Times New Roman" w:cs="Times New Roman"/>
                <w:noProof/>
                <w:sz w:val="24"/>
                <w:szCs w:val="24"/>
              </w:rPr>
              <w:t>2.2</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Introduction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_Toc79495880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21</w:t>
            </w:r>
            <w:r w:rsidRPr="00123CB3">
              <w:rPr>
                <w:rFonts w:ascii="Times New Roman" w:hAnsi="Times New Roman" w:cs="Times New Roman"/>
                <w:noProof/>
                <w:webHidden/>
                <w:sz w:val="24"/>
                <w:szCs w:val="24"/>
              </w:rPr>
              <w:fldChar w:fldCharType="end"/>
            </w:r>
          </w:hyperlink>
        </w:p>
        <w:p w14:paraId="59EBA8B8" w14:textId="57ACA226"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81" w:history="1">
            <w:r w:rsidRPr="00123CB3">
              <w:rPr>
                <w:rStyle w:val="Hyperlink"/>
                <w:rFonts w:ascii="Times New Roman" w:hAnsi="Times New Roman" w:cs="Times New Roman"/>
                <w:noProof/>
                <w:sz w:val="24"/>
                <w:szCs w:val="24"/>
              </w:rPr>
              <w:t>2.3</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Material processing and Methods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_Toc79495881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23</w:t>
            </w:r>
            <w:r w:rsidRPr="00123CB3">
              <w:rPr>
                <w:rFonts w:ascii="Times New Roman" w:hAnsi="Times New Roman" w:cs="Times New Roman"/>
                <w:noProof/>
                <w:webHidden/>
                <w:sz w:val="24"/>
                <w:szCs w:val="24"/>
              </w:rPr>
              <w:fldChar w:fldCharType="end"/>
            </w:r>
          </w:hyperlink>
        </w:p>
        <w:p w14:paraId="40B479C7" w14:textId="5A5D7492"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2" w:history="1">
            <w:r w:rsidRPr="00123CB3">
              <w:rPr>
                <w:rStyle w:val="Hyperlink"/>
                <w:rFonts w:ascii="Times New Roman" w:hAnsi="Times New Roman" w:cs="Times New Roman"/>
                <w:i w:val="0"/>
                <w:iCs w:val="0"/>
                <w:noProof/>
                <w:sz w:val="24"/>
                <w:szCs w:val="24"/>
              </w:rPr>
              <w:t>2.3.1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Materials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_Toc79495882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23</w:t>
            </w:r>
            <w:r w:rsidRPr="00123CB3">
              <w:rPr>
                <w:rFonts w:ascii="Times New Roman" w:hAnsi="Times New Roman" w:cs="Times New Roman"/>
                <w:i w:val="0"/>
                <w:iCs w:val="0"/>
                <w:noProof/>
                <w:webHidden/>
                <w:sz w:val="24"/>
                <w:szCs w:val="24"/>
              </w:rPr>
              <w:fldChar w:fldCharType="end"/>
            </w:r>
          </w:hyperlink>
        </w:p>
        <w:p w14:paraId="66B0A673" w14:textId="5B871CE6"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3" w:history="1">
            <w:r w:rsidRPr="00123CB3">
              <w:rPr>
                <w:rStyle w:val="Hyperlink"/>
                <w:rFonts w:ascii="Times New Roman" w:hAnsi="Times New Roman" w:cs="Times New Roman"/>
                <w:i w:val="0"/>
                <w:iCs w:val="0"/>
                <w:noProof/>
                <w:sz w:val="24"/>
                <w:szCs w:val="24"/>
              </w:rPr>
              <w:t>2.3.2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Device fabrication</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_Toc79495883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23</w:t>
            </w:r>
            <w:r w:rsidRPr="00123CB3">
              <w:rPr>
                <w:rFonts w:ascii="Times New Roman" w:hAnsi="Times New Roman" w:cs="Times New Roman"/>
                <w:i w:val="0"/>
                <w:iCs w:val="0"/>
                <w:noProof/>
                <w:webHidden/>
                <w:sz w:val="24"/>
                <w:szCs w:val="24"/>
              </w:rPr>
              <w:fldChar w:fldCharType="end"/>
            </w:r>
          </w:hyperlink>
        </w:p>
        <w:p w14:paraId="21EE7DD8" w14:textId="0744850B"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4" w:history="1">
            <w:r w:rsidRPr="00123CB3">
              <w:rPr>
                <w:rStyle w:val="Hyperlink"/>
                <w:rFonts w:ascii="Times New Roman" w:hAnsi="Times New Roman" w:cs="Times New Roman"/>
                <w:i w:val="0"/>
                <w:iCs w:val="0"/>
                <w:noProof/>
                <w:sz w:val="24"/>
                <w:szCs w:val="24"/>
              </w:rPr>
              <w:t>2.3.3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Characterizations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_Toc79495884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25</w:t>
            </w:r>
            <w:r w:rsidRPr="00123CB3">
              <w:rPr>
                <w:rFonts w:ascii="Times New Roman" w:hAnsi="Times New Roman" w:cs="Times New Roman"/>
                <w:i w:val="0"/>
                <w:iCs w:val="0"/>
                <w:noProof/>
                <w:webHidden/>
                <w:sz w:val="24"/>
                <w:szCs w:val="24"/>
              </w:rPr>
              <w:fldChar w:fldCharType="end"/>
            </w:r>
          </w:hyperlink>
        </w:p>
        <w:p w14:paraId="555E88CE" w14:textId="7450F263"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85" w:history="1">
            <w:r w:rsidRPr="00123CB3">
              <w:rPr>
                <w:rStyle w:val="Hyperlink"/>
                <w:rFonts w:ascii="Times New Roman" w:hAnsi="Times New Roman" w:cs="Times New Roman"/>
                <w:noProof/>
                <w:sz w:val="24"/>
                <w:szCs w:val="24"/>
              </w:rPr>
              <w:t>2.4</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Results and discussion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_Toc79495885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25</w:t>
            </w:r>
            <w:r w:rsidRPr="00123CB3">
              <w:rPr>
                <w:rFonts w:ascii="Times New Roman" w:hAnsi="Times New Roman" w:cs="Times New Roman"/>
                <w:noProof/>
                <w:webHidden/>
                <w:sz w:val="24"/>
                <w:szCs w:val="24"/>
              </w:rPr>
              <w:fldChar w:fldCharType="end"/>
            </w:r>
          </w:hyperlink>
        </w:p>
        <w:p w14:paraId="26B32FAA" w14:textId="3D23DE78"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6" w:history="1">
            <w:r w:rsidRPr="00123CB3">
              <w:rPr>
                <w:rStyle w:val="Hyperlink"/>
                <w:rFonts w:ascii="Times New Roman" w:hAnsi="Times New Roman" w:cs="Times New Roman"/>
                <w:i w:val="0"/>
                <w:iCs w:val="0"/>
                <w:noProof/>
                <w:sz w:val="24"/>
                <w:szCs w:val="24"/>
              </w:rPr>
              <w:t>2.4.1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Photovoltaic performance</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_Toc79495886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25</w:t>
            </w:r>
            <w:r w:rsidRPr="00123CB3">
              <w:rPr>
                <w:rFonts w:ascii="Times New Roman" w:hAnsi="Times New Roman" w:cs="Times New Roman"/>
                <w:i w:val="0"/>
                <w:iCs w:val="0"/>
                <w:noProof/>
                <w:webHidden/>
                <w:sz w:val="24"/>
                <w:szCs w:val="24"/>
              </w:rPr>
              <w:fldChar w:fldCharType="end"/>
            </w:r>
          </w:hyperlink>
        </w:p>
        <w:p w14:paraId="433844A8" w14:textId="60CF3F96"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7" w:history="1">
            <w:r w:rsidRPr="00123CB3">
              <w:rPr>
                <w:rStyle w:val="Hyperlink"/>
                <w:rFonts w:ascii="Times New Roman" w:hAnsi="Times New Roman" w:cs="Times New Roman"/>
                <w:i w:val="0"/>
                <w:iCs w:val="0"/>
                <w:noProof/>
                <w:sz w:val="24"/>
                <w:szCs w:val="24"/>
              </w:rPr>
              <w:t>2.4.2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Photoinduced capacitance-voltage</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_Toc79495887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28</w:t>
            </w:r>
            <w:r w:rsidRPr="00123CB3">
              <w:rPr>
                <w:rFonts w:ascii="Times New Roman" w:hAnsi="Times New Roman" w:cs="Times New Roman"/>
                <w:i w:val="0"/>
                <w:iCs w:val="0"/>
                <w:noProof/>
                <w:webHidden/>
                <w:sz w:val="24"/>
                <w:szCs w:val="24"/>
              </w:rPr>
              <w:fldChar w:fldCharType="end"/>
            </w:r>
          </w:hyperlink>
        </w:p>
        <w:p w14:paraId="60AEA7D6" w14:textId="4CAC7184"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8" w:history="1">
            <w:r w:rsidRPr="00123CB3">
              <w:rPr>
                <w:rStyle w:val="Hyperlink"/>
                <w:rFonts w:ascii="Times New Roman" w:hAnsi="Times New Roman" w:cs="Times New Roman"/>
                <w:i w:val="0"/>
                <w:iCs w:val="0"/>
                <w:noProof/>
                <w:sz w:val="24"/>
                <w:szCs w:val="24"/>
              </w:rPr>
              <w:t>2.4.3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High-frequency magneto-capacitance</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_Toc79495888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31</w:t>
            </w:r>
            <w:r w:rsidRPr="00123CB3">
              <w:rPr>
                <w:rFonts w:ascii="Times New Roman" w:hAnsi="Times New Roman" w:cs="Times New Roman"/>
                <w:i w:val="0"/>
                <w:iCs w:val="0"/>
                <w:noProof/>
                <w:webHidden/>
                <w:sz w:val="24"/>
                <w:szCs w:val="24"/>
              </w:rPr>
              <w:fldChar w:fldCharType="end"/>
            </w:r>
          </w:hyperlink>
        </w:p>
        <w:p w14:paraId="2769AF89" w14:textId="03B35631"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89" w:history="1">
            <w:r w:rsidRPr="00123CB3">
              <w:rPr>
                <w:rStyle w:val="Hyperlink"/>
                <w:rFonts w:ascii="Times New Roman" w:hAnsi="Times New Roman" w:cs="Times New Roman"/>
                <w:i w:val="0"/>
                <w:iCs w:val="0"/>
                <w:noProof/>
                <w:sz w:val="24"/>
                <w:szCs w:val="24"/>
              </w:rPr>
              <w:t>2.4.4</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Orbit-orbit interaction</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_Toc79495889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33</w:t>
            </w:r>
            <w:r w:rsidRPr="00123CB3">
              <w:rPr>
                <w:rFonts w:ascii="Times New Roman" w:hAnsi="Times New Roman" w:cs="Times New Roman"/>
                <w:i w:val="0"/>
                <w:iCs w:val="0"/>
                <w:noProof/>
                <w:webHidden/>
                <w:sz w:val="24"/>
                <w:szCs w:val="24"/>
              </w:rPr>
              <w:fldChar w:fldCharType="end"/>
            </w:r>
          </w:hyperlink>
        </w:p>
        <w:p w14:paraId="1C7FD8BD" w14:textId="206C28D1"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90" w:history="1">
            <w:r w:rsidRPr="00123CB3">
              <w:rPr>
                <w:rStyle w:val="Hyperlink"/>
                <w:rFonts w:ascii="Times New Roman" w:hAnsi="Times New Roman" w:cs="Times New Roman"/>
                <w:noProof/>
                <w:sz w:val="24"/>
                <w:szCs w:val="24"/>
              </w:rPr>
              <w:t>2.5</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Conclusion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_Toc79495890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37</w:t>
            </w:r>
            <w:r w:rsidRPr="00123CB3">
              <w:rPr>
                <w:rFonts w:ascii="Times New Roman" w:hAnsi="Times New Roman" w:cs="Times New Roman"/>
                <w:noProof/>
                <w:webHidden/>
                <w:sz w:val="24"/>
                <w:szCs w:val="24"/>
              </w:rPr>
              <w:fldChar w:fldCharType="end"/>
            </w:r>
          </w:hyperlink>
        </w:p>
        <w:p w14:paraId="6FAA8673" w14:textId="6DEB5E0C"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891" w:history="1">
            <w:r w:rsidRPr="00123CB3">
              <w:rPr>
                <w:rStyle w:val="Hyperlink"/>
                <w:rFonts w:ascii="Times New Roman" w:hAnsi="Times New Roman" w:cs="Times New Roman"/>
                <w:noProof/>
                <w:sz w:val="24"/>
                <w:szCs w:val="24"/>
              </w:rPr>
              <w:t>Chapter 3: Polarized Light Emission in Down-conversion and Up-conversion Excitation Regimes of 0D Cs</w:t>
            </w:r>
            <w:r w:rsidRPr="00123CB3">
              <w:rPr>
                <w:rStyle w:val="Hyperlink"/>
                <w:rFonts w:ascii="Times New Roman" w:hAnsi="Times New Roman" w:cs="Times New Roman"/>
                <w:noProof/>
                <w:sz w:val="24"/>
                <w:szCs w:val="24"/>
                <w:vertAlign w:val="subscript"/>
              </w:rPr>
              <w:t>4</w:t>
            </w:r>
            <w:r w:rsidRPr="00123CB3">
              <w:rPr>
                <w:rStyle w:val="Hyperlink"/>
                <w:rFonts w:ascii="Times New Roman" w:hAnsi="Times New Roman" w:cs="Times New Roman"/>
                <w:noProof/>
                <w:sz w:val="24"/>
                <w:szCs w:val="24"/>
              </w:rPr>
              <w:t>PbBr</w:t>
            </w:r>
            <w:r w:rsidRPr="00123CB3">
              <w:rPr>
                <w:rStyle w:val="Hyperlink"/>
                <w:rFonts w:ascii="Times New Roman" w:hAnsi="Times New Roman" w:cs="Times New Roman"/>
                <w:noProof/>
                <w:sz w:val="24"/>
                <w:szCs w:val="24"/>
                <w:vertAlign w:val="subscript"/>
              </w:rPr>
              <w:t>6</w:t>
            </w:r>
            <w:r w:rsidRPr="00123CB3">
              <w:rPr>
                <w:rStyle w:val="Hyperlink"/>
                <w:rFonts w:ascii="Times New Roman" w:hAnsi="Times New Roman" w:cs="Times New Roman"/>
                <w:noProof/>
                <w:sz w:val="24"/>
                <w:szCs w:val="24"/>
              </w:rPr>
              <w:t xml:space="preserve"> Perovskite Single Crystal</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_Toc79495891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38</w:t>
            </w:r>
            <w:r w:rsidRPr="00123CB3">
              <w:rPr>
                <w:rFonts w:ascii="Times New Roman" w:hAnsi="Times New Roman" w:cs="Times New Roman"/>
                <w:noProof/>
                <w:webHidden/>
                <w:sz w:val="24"/>
                <w:szCs w:val="24"/>
              </w:rPr>
              <w:fldChar w:fldCharType="end"/>
            </w:r>
          </w:hyperlink>
        </w:p>
        <w:p w14:paraId="7BF4E807" w14:textId="6281C278"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93" w:history="1">
            <w:r w:rsidRPr="00123CB3">
              <w:rPr>
                <w:rStyle w:val="Hyperlink"/>
                <w:rFonts w:ascii="Times New Roman" w:hAnsi="Times New Roman" w:cs="Times New Roman"/>
                <w:noProof/>
                <w:sz w:val="24"/>
                <w:szCs w:val="24"/>
                <w:lang w:eastAsia="en-US"/>
              </w:rPr>
              <w:t>3.1</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lang w:eastAsia="en-US"/>
              </w:rPr>
              <w:t>Abstract</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_Toc79495893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39</w:t>
            </w:r>
            <w:r w:rsidRPr="00123CB3">
              <w:rPr>
                <w:rFonts w:ascii="Times New Roman" w:hAnsi="Times New Roman" w:cs="Times New Roman"/>
                <w:noProof/>
                <w:webHidden/>
                <w:sz w:val="24"/>
                <w:szCs w:val="24"/>
              </w:rPr>
              <w:fldChar w:fldCharType="end"/>
            </w:r>
          </w:hyperlink>
        </w:p>
        <w:p w14:paraId="7D76574A" w14:textId="269D71E4"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94" w:history="1">
            <w:r w:rsidRPr="00123CB3">
              <w:rPr>
                <w:rStyle w:val="Hyperlink"/>
                <w:rFonts w:ascii="Times New Roman" w:hAnsi="Times New Roman" w:cs="Times New Roman"/>
                <w:noProof/>
                <w:sz w:val="24"/>
                <w:szCs w:val="24"/>
              </w:rPr>
              <w:t>3.2</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Introduction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_Toc79495894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40</w:t>
            </w:r>
            <w:r w:rsidRPr="00123CB3">
              <w:rPr>
                <w:rFonts w:ascii="Times New Roman" w:hAnsi="Times New Roman" w:cs="Times New Roman"/>
                <w:noProof/>
                <w:webHidden/>
                <w:sz w:val="24"/>
                <w:szCs w:val="24"/>
              </w:rPr>
              <w:fldChar w:fldCharType="end"/>
            </w:r>
          </w:hyperlink>
        </w:p>
        <w:p w14:paraId="3FFFB0BD" w14:textId="2EF2B084"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95" w:history="1">
            <w:r w:rsidRPr="00123CB3">
              <w:rPr>
                <w:rStyle w:val="Hyperlink"/>
                <w:rFonts w:ascii="Times New Roman" w:hAnsi="Times New Roman" w:cs="Times New Roman"/>
                <w:noProof/>
                <w:sz w:val="24"/>
                <w:szCs w:val="24"/>
              </w:rPr>
              <w:t>3.3</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Experimental Methods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_Toc79495895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41</w:t>
            </w:r>
            <w:r w:rsidRPr="00123CB3">
              <w:rPr>
                <w:rFonts w:ascii="Times New Roman" w:hAnsi="Times New Roman" w:cs="Times New Roman"/>
                <w:noProof/>
                <w:webHidden/>
                <w:sz w:val="24"/>
                <w:szCs w:val="24"/>
              </w:rPr>
              <w:fldChar w:fldCharType="end"/>
            </w:r>
          </w:hyperlink>
        </w:p>
        <w:p w14:paraId="4F2C0A11" w14:textId="2B3421D9"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896" w:history="1">
            <w:r w:rsidRPr="00123CB3">
              <w:rPr>
                <w:rStyle w:val="Hyperlink"/>
                <w:rFonts w:ascii="Times New Roman" w:hAnsi="Times New Roman" w:cs="Times New Roman"/>
                <w:noProof/>
                <w:sz w:val="24"/>
                <w:szCs w:val="24"/>
              </w:rPr>
              <w:t>3.4</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Results and discussions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_Toc79495896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42</w:t>
            </w:r>
            <w:r w:rsidRPr="00123CB3">
              <w:rPr>
                <w:rFonts w:ascii="Times New Roman" w:hAnsi="Times New Roman" w:cs="Times New Roman"/>
                <w:noProof/>
                <w:webHidden/>
                <w:sz w:val="24"/>
                <w:szCs w:val="24"/>
              </w:rPr>
              <w:fldChar w:fldCharType="end"/>
            </w:r>
          </w:hyperlink>
        </w:p>
        <w:p w14:paraId="678B0BFC" w14:textId="7A0100A1"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97" w:history="1">
            <w:r w:rsidRPr="00123CB3">
              <w:rPr>
                <w:rStyle w:val="Hyperlink"/>
                <w:rFonts w:ascii="Times New Roman" w:hAnsi="Times New Roman" w:cs="Times New Roman"/>
                <w:i w:val="0"/>
                <w:iCs w:val="0"/>
                <w:noProof/>
                <w:sz w:val="24"/>
                <w:szCs w:val="24"/>
              </w:rPr>
              <w:t>3.4.1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Photo-physics of Cs</w:t>
            </w:r>
            <w:r w:rsidRPr="00123CB3">
              <w:rPr>
                <w:rStyle w:val="Hyperlink"/>
                <w:rFonts w:ascii="Times New Roman" w:hAnsi="Times New Roman" w:cs="Times New Roman"/>
                <w:i w:val="0"/>
                <w:iCs w:val="0"/>
                <w:noProof/>
                <w:sz w:val="24"/>
                <w:szCs w:val="24"/>
                <w:vertAlign w:val="subscript"/>
              </w:rPr>
              <w:t>4</w:t>
            </w:r>
            <w:r w:rsidRPr="00123CB3">
              <w:rPr>
                <w:rStyle w:val="Hyperlink"/>
                <w:rFonts w:ascii="Times New Roman" w:hAnsi="Times New Roman" w:cs="Times New Roman"/>
                <w:i w:val="0"/>
                <w:iCs w:val="0"/>
                <w:noProof/>
                <w:sz w:val="24"/>
                <w:szCs w:val="24"/>
              </w:rPr>
              <w:t>PbBr</w:t>
            </w:r>
            <w:r w:rsidRPr="00123CB3">
              <w:rPr>
                <w:rStyle w:val="Hyperlink"/>
                <w:rFonts w:ascii="Times New Roman" w:hAnsi="Times New Roman" w:cs="Times New Roman"/>
                <w:i w:val="0"/>
                <w:iCs w:val="0"/>
                <w:noProof/>
                <w:sz w:val="24"/>
                <w:szCs w:val="24"/>
                <w:vertAlign w:val="subscript"/>
              </w:rPr>
              <w:t>6</w:t>
            </w:r>
            <w:r w:rsidRPr="00123CB3">
              <w:rPr>
                <w:rStyle w:val="Hyperlink"/>
                <w:rFonts w:ascii="Times New Roman" w:hAnsi="Times New Roman" w:cs="Times New Roman"/>
                <w:i w:val="0"/>
                <w:iCs w:val="0"/>
                <w:noProof/>
                <w:sz w:val="24"/>
                <w:szCs w:val="24"/>
              </w:rPr>
              <w:t xml:space="preserve"> single crystals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_Toc79495897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42</w:t>
            </w:r>
            <w:r w:rsidRPr="00123CB3">
              <w:rPr>
                <w:rFonts w:ascii="Times New Roman" w:hAnsi="Times New Roman" w:cs="Times New Roman"/>
                <w:i w:val="0"/>
                <w:iCs w:val="0"/>
                <w:noProof/>
                <w:webHidden/>
                <w:sz w:val="24"/>
                <w:szCs w:val="24"/>
              </w:rPr>
              <w:fldChar w:fldCharType="end"/>
            </w:r>
          </w:hyperlink>
        </w:p>
        <w:p w14:paraId="5C57AC45" w14:textId="58213FEE"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98" w:history="1">
            <w:r w:rsidRPr="00123CB3">
              <w:rPr>
                <w:rStyle w:val="Hyperlink"/>
                <w:rFonts w:ascii="Times New Roman" w:hAnsi="Times New Roman" w:cs="Times New Roman"/>
                <w:i w:val="0"/>
                <w:iCs w:val="0"/>
                <w:noProof/>
                <w:sz w:val="24"/>
                <w:szCs w:val="24"/>
              </w:rPr>
              <w:t>3.4.2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Limited non-radiative recombination in Cs</w:t>
            </w:r>
            <w:r w:rsidRPr="00123CB3">
              <w:rPr>
                <w:rStyle w:val="Hyperlink"/>
                <w:rFonts w:ascii="Times New Roman" w:hAnsi="Times New Roman" w:cs="Times New Roman"/>
                <w:i w:val="0"/>
                <w:iCs w:val="0"/>
                <w:noProof/>
                <w:sz w:val="24"/>
                <w:szCs w:val="24"/>
                <w:vertAlign w:val="subscript"/>
              </w:rPr>
              <w:t>4</w:t>
            </w:r>
            <w:r w:rsidRPr="00123CB3">
              <w:rPr>
                <w:rStyle w:val="Hyperlink"/>
                <w:rFonts w:ascii="Times New Roman" w:hAnsi="Times New Roman" w:cs="Times New Roman"/>
                <w:i w:val="0"/>
                <w:iCs w:val="0"/>
                <w:noProof/>
                <w:sz w:val="24"/>
                <w:szCs w:val="24"/>
              </w:rPr>
              <w:t>PbBr</w:t>
            </w:r>
            <w:r w:rsidRPr="00123CB3">
              <w:rPr>
                <w:rStyle w:val="Hyperlink"/>
                <w:rFonts w:ascii="Times New Roman" w:hAnsi="Times New Roman" w:cs="Times New Roman"/>
                <w:i w:val="0"/>
                <w:iCs w:val="0"/>
                <w:noProof/>
                <w:sz w:val="24"/>
                <w:szCs w:val="24"/>
                <w:vertAlign w:val="subscript"/>
              </w:rPr>
              <w:t>6</w:t>
            </w:r>
            <w:r w:rsidRPr="00123CB3">
              <w:rPr>
                <w:rStyle w:val="Hyperlink"/>
                <w:rFonts w:ascii="Times New Roman" w:hAnsi="Times New Roman" w:cs="Times New Roman"/>
                <w:i w:val="0"/>
                <w:iCs w:val="0"/>
                <w:noProof/>
                <w:sz w:val="24"/>
                <w:szCs w:val="24"/>
              </w:rPr>
              <w:t xml:space="preserve"> single crystals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_Toc79495898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44</w:t>
            </w:r>
            <w:r w:rsidRPr="00123CB3">
              <w:rPr>
                <w:rFonts w:ascii="Times New Roman" w:hAnsi="Times New Roman" w:cs="Times New Roman"/>
                <w:i w:val="0"/>
                <w:iCs w:val="0"/>
                <w:noProof/>
                <w:webHidden/>
                <w:sz w:val="24"/>
                <w:szCs w:val="24"/>
              </w:rPr>
              <w:fldChar w:fldCharType="end"/>
            </w:r>
          </w:hyperlink>
        </w:p>
        <w:p w14:paraId="2A78B839" w14:textId="22387A35"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899" w:history="1">
            <w:r w:rsidRPr="00123CB3">
              <w:rPr>
                <w:rStyle w:val="Hyperlink"/>
                <w:rFonts w:ascii="Times New Roman" w:hAnsi="Times New Roman" w:cs="Times New Roman"/>
                <w:i w:val="0"/>
                <w:iCs w:val="0"/>
                <w:noProof/>
                <w:sz w:val="24"/>
                <w:szCs w:val="24"/>
              </w:rPr>
              <w:t>3.4.3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Polarized emission in the down-conversion regime of Cs</w:t>
            </w:r>
            <w:r w:rsidRPr="00123CB3">
              <w:rPr>
                <w:rStyle w:val="Hyperlink"/>
                <w:rFonts w:ascii="Times New Roman" w:hAnsi="Times New Roman" w:cs="Times New Roman"/>
                <w:i w:val="0"/>
                <w:iCs w:val="0"/>
                <w:noProof/>
                <w:sz w:val="24"/>
                <w:szCs w:val="24"/>
                <w:vertAlign w:val="subscript"/>
              </w:rPr>
              <w:t>4</w:t>
            </w:r>
            <w:r w:rsidRPr="00123CB3">
              <w:rPr>
                <w:rStyle w:val="Hyperlink"/>
                <w:rFonts w:ascii="Times New Roman" w:hAnsi="Times New Roman" w:cs="Times New Roman"/>
                <w:i w:val="0"/>
                <w:iCs w:val="0"/>
                <w:noProof/>
                <w:sz w:val="24"/>
                <w:szCs w:val="24"/>
              </w:rPr>
              <w:t>PbBr</w:t>
            </w:r>
            <w:r w:rsidRPr="00123CB3">
              <w:rPr>
                <w:rStyle w:val="Hyperlink"/>
                <w:rFonts w:ascii="Times New Roman" w:hAnsi="Times New Roman" w:cs="Times New Roman"/>
                <w:i w:val="0"/>
                <w:iCs w:val="0"/>
                <w:noProof/>
                <w:sz w:val="24"/>
                <w:szCs w:val="24"/>
                <w:vertAlign w:val="subscript"/>
              </w:rPr>
              <w:t>6</w:t>
            </w:r>
            <w:r w:rsidRPr="00123CB3">
              <w:rPr>
                <w:rStyle w:val="Hyperlink"/>
                <w:rFonts w:ascii="Times New Roman" w:hAnsi="Times New Roman" w:cs="Times New Roman"/>
                <w:i w:val="0"/>
                <w:iCs w:val="0"/>
                <w:noProof/>
                <w:sz w:val="24"/>
                <w:szCs w:val="24"/>
              </w:rPr>
              <w:t xml:space="preserve"> single crystals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_Toc79495899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46</w:t>
            </w:r>
            <w:r w:rsidRPr="00123CB3">
              <w:rPr>
                <w:rFonts w:ascii="Times New Roman" w:hAnsi="Times New Roman" w:cs="Times New Roman"/>
                <w:i w:val="0"/>
                <w:iCs w:val="0"/>
                <w:noProof/>
                <w:webHidden/>
                <w:sz w:val="24"/>
                <w:szCs w:val="24"/>
              </w:rPr>
              <w:fldChar w:fldCharType="end"/>
            </w:r>
          </w:hyperlink>
        </w:p>
        <w:p w14:paraId="74401E6C" w14:textId="1E4C8A2E"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00" w:history="1">
            <w:r w:rsidRPr="00123CB3">
              <w:rPr>
                <w:rStyle w:val="Hyperlink"/>
                <w:rFonts w:ascii="Times New Roman" w:hAnsi="Times New Roman" w:cs="Times New Roman"/>
                <w:i w:val="0"/>
                <w:iCs w:val="0"/>
                <w:noProof/>
                <w:sz w:val="24"/>
                <w:szCs w:val="24"/>
              </w:rPr>
              <w:t>3.4.4</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Polarized emission in the up-conversion regime of Cs</w:t>
            </w:r>
            <w:r w:rsidRPr="00123CB3">
              <w:rPr>
                <w:rStyle w:val="Hyperlink"/>
                <w:rFonts w:ascii="Times New Roman" w:hAnsi="Times New Roman" w:cs="Times New Roman"/>
                <w:i w:val="0"/>
                <w:iCs w:val="0"/>
                <w:noProof/>
                <w:sz w:val="24"/>
                <w:szCs w:val="24"/>
                <w:vertAlign w:val="subscript"/>
              </w:rPr>
              <w:t>4</w:t>
            </w:r>
            <w:r w:rsidRPr="00123CB3">
              <w:rPr>
                <w:rStyle w:val="Hyperlink"/>
                <w:rFonts w:ascii="Times New Roman" w:hAnsi="Times New Roman" w:cs="Times New Roman"/>
                <w:i w:val="0"/>
                <w:iCs w:val="0"/>
                <w:noProof/>
                <w:sz w:val="24"/>
                <w:szCs w:val="24"/>
              </w:rPr>
              <w:t>PbBr</w:t>
            </w:r>
            <w:r w:rsidRPr="00123CB3">
              <w:rPr>
                <w:rStyle w:val="Hyperlink"/>
                <w:rFonts w:ascii="Times New Roman" w:hAnsi="Times New Roman" w:cs="Times New Roman"/>
                <w:i w:val="0"/>
                <w:iCs w:val="0"/>
                <w:noProof/>
                <w:sz w:val="24"/>
                <w:szCs w:val="24"/>
                <w:vertAlign w:val="subscript"/>
              </w:rPr>
              <w:t>6</w:t>
            </w:r>
            <w:r w:rsidRPr="00123CB3">
              <w:rPr>
                <w:rStyle w:val="Hyperlink"/>
                <w:rFonts w:ascii="Times New Roman" w:hAnsi="Times New Roman" w:cs="Times New Roman"/>
                <w:i w:val="0"/>
                <w:iCs w:val="0"/>
                <w:noProof/>
                <w:sz w:val="24"/>
                <w:szCs w:val="24"/>
              </w:rPr>
              <w:t xml:space="preserve"> single crystals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_Toc79495900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48</w:t>
            </w:r>
            <w:r w:rsidRPr="00123CB3">
              <w:rPr>
                <w:rFonts w:ascii="Times New Roman" w:hAnsi="Times New Roman" w:cs="Times New Roman"/>
                <w:i w:val="0"/>
                <w:iCs w:val="0"/>
                <w:noProof/>
                <w:webHidden/>
                <w:sz w:val="24"/>
                <w:szCs w:val="24"/>
              </w:rPr>
              <w:fldChar w:fldCharType="end"/>
            </w:r>
          </w:hyperlink>
        </w:p>
        <w:p w14:paraId="5ADC0C85" w14:textId="4E1F88E4"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01" w:history="1">
            <w:r w:rsidRPr="00123CB3">
              <w:rPr>
                <w:rStyle w:val="Hyperlink"/>
                <w:rFonts w:ascii="Times New Roman" w:hAnsi="Times New Roman" w:cs="Times New Roman"/>
                <w:noProof/>
                <w:sz w:val="24"/>
                <w:szCs w:val="24"/>
              </w:rPr>
              <w:t>3.5</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Conclusion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_Toc79495901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50</w:t>
            </w:r>
            <w:r w:rsidRPr="00123CB3">
              <w:rPr>
                <w:rFonts w:ascii="Times New Roman" w:hAnsi="Times New Roman" w:cs="Times New Roman"/>
                <w:noProof/>
                <w:webHidden/>
                <w:sz w:val="24"/>
                <w:szCs w:val="24"/>
              </w:rPr>
              <w:fldChar w:fldCharType="end"/>
            </w:r>
          </w:hyperlink>
        </w:p>
        <w:p w14:paraId="46D92AC0" w14:textId="411F7255"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902" w:history="1">
            <w:r w:rsidRPr="00123CB3">
              <w:rPr>
                <w:rStyle w:val="Hyperlink"/>
                <w:rFonts w:ascii="Times New Roman" w:hAnsi="Times New Roman" w:cs="Times New Roman"/>
                <w:noProof/>
                <w:sz w:val="24"/>
                <w:szCs w:val="24"/>
              </w:rPr>
              <w:t>Chapter 4: Spin-orbit Coupling and Slow Phonon Effects Enabled Persistent Photoluminescence in Organic Crystal</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_Toc79495902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53</w:t>
            </w:r>
            <w:r w:rsidRPr="00123CB3">
              <w:rPr>
                <w:rFonts w:ascii="Times New Roman" w:hAnsi="Times New Roman" w:cs="Times New Roman"/>
                <w:noProof/>
                <w:webHidden/>
                <w:sz w:val="24"/>
                <w:szCs w:val="24"/>
              </w:rPr>
              <w:fldChar w:fldCharType="end"/>
            </w:r>
          </w:hyperlink>
        </w:p>
        <w:p w14:paraId="1449D8D3" w14:textId="7B155EFC"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04" w:history="1">
            <w:r w:rsidRPr="00123CB3">
              <w:rPr>
                <w:rStyle w:val="Hyperlink"/>
                <w:rFonts w:ascii="Times New Roman" w:hAnsi="Times New Roman" w:cs="Times New Roman"/>
                <w:noProof/>
                <w:sz w:val="24"/>
                <w:szCs w:val="24"/>
              </w:rPr>
              <w:t>4.1</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Abstract</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_Toc79495904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54</w:t>
            </w:r>
            <w:r w:rsidRPr="00123CB3">
              <w:rPr>
                <w:rFonts w:ascii="Times New Roman" w:hAnsi="Times New Roman" w:cs="Times New Roman"/>
                <w:noProof/>
                <w:webHidden/>
                <w:sz w:val="24"/>
                <w:szCs w:val="24"/>
              </w:rPr>
              <w:fldChar w:fldCharType="end"/>
            </w:r>
          </w:hyperlink>
        </w:p>
        <w:p w14:paraId="700FDEA8" w14:textId="214D5B70"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05" w:history="1">
            <w:r w:rsidRPr="00123CB3">
              <w:rPr>
                <w:rStyle w:val="Hyperlink"/>
                <w:rFonts w:ascii="Times New Roman" w:hAnsi="Times New Roman" w:cs="Times New Roman"/>
                <w:noProof/>
                <w:sz w:val="24"/>
                <w:szCs w:val="24"/>
              </w:rPr>
              <w:t>4.2</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Introduction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_Toc79495905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69</w:t>
            </w:r>
            <w:r w:rsidRPr="00123CB3">
              <w:rPr>
                <w:rFonts w:ascii="Times New Roman" w:hAnsi="Times New Roman" w:cs="Times New Roman"/>
                <w:noProof/>
                <w:webHidden/>
                <w:sz w:val="24"/>
                <w:szCs w:val="24"/>
              </w:rPr>
              <w:fldChar w:fldCharType="end"/>
            </w:r>
          </w:hyperlink>
        </w:p>
        <w:p w14:paraId="2BDDC23A" w14:textId="79470A87"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06" w:history="1">
            <w:r w:rsidRPr="00123CB3">
              <w:rPr>
                <w:rStyle w:val="Hyperlink"/>
                <w:rFonts w:ascii="Times New Roman" w:hAnsi="Times New Roman" w:cs="Times New Roman"/>
                <w:noProof/>
                <w:sz w:val="24"/>
                <w:szCs w:val="24"/>
              </w:rPr>
              <w:t>4.3</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Methods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_Toc79495906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71</w:t>
            </w:r>
            <w:r w:rsidRPr="00123CB3">
              <w:rPr>
                <w:rFonts w:ascii="Times New Roman" w:hAnsi="Times New Roman" w:cs="Times New Roman"/>
                <w:noProof/>
                <w:webHidden/>
                <w:sz w:val="24"/>
                <w:szCs w:val="24"/>
              </w:rPr>
              <w:fldChar w:fldCharType="end"/>
            </w:r>
          </w:hyperlink>
        </w:p>
        <w:p w14:paraId="7570F3D3" w14:textId="29D4CEBC"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07" w:history="1">
            <w:r w:rsidRPr="00123CB3">
              <w:rPr>
                <w:rStyle w:val="Hyperlink"/>
                <w:rFonts w:ascii="Times New Roman" w:hAnsi="Times New Roman" w:cs="Times New Roman"/>
                <w:i w:val="0"/>
                <w:iCs w:val="0"/>
                <w:noProof/>
                <w:sz w:val="24"/>
                <w:szCs w:val="24"/>
              </w:rPr>
              <w:t>4.3.1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Organic material synthesis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_Toc79495907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71</w:t>
            </w:r>
            <w:r w:rsidRPr="00123CB3">
              <w:rPr>
                <w:rFonts w:ascii="Times New Roman" w:hAnsi="Times New Roman" w:cs="Times New Roman"/>
                <w:i w:val="0"/>
                <w:iCs w:val="0"/>
                <w:noProof/>
                <w:webHidden/>
                <w:sz w:val="24"/>
                <w:szCs w:val="24"/>
              </w:rPr>
              <w:fldChar w:fldCharType="end"/>
            </w:r>
          </w:hyperlink>
        </w:p>
        <w:p w14:paraId="0946CDCE" w14:textId="58DDCDC4"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08" w:history="1">
            <w:r w:rsidRPr="00123CB3">
              <w:rPr>
                <w:rStyle w:val="Hyperlink"/>
                <w:rFonts w:ascii="Times New Roman" w:hAnsi="Times New Roman" w:cs="Times New Roman"/>
                <w:i w:val="0"/>
                <w:iCs w:val="0"/>
                <w:noProof/>
                <w:sz w:val="24"/>
                <w:szCs w:val="24"/>
              </w:rPr>
              <w:t>4.3.2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Photoluminescence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_Toc79495908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72</w:t>
            </w:r>
            <w:r w:rsidRPr="00123CB3">
              <w:rPr>
                <w:rFonts w:ascii="Times New Roman" w:hAnsi="Times New Roman" w:cs="Times New Roman"/>
                <w:i w:val="0"/>
                <w:iCs w:val="0"/>
                <w:noProof/>
                <w:webHidden/>
                <w:sz w:val="24"/>
                <w:szCs w:val="24"/>
              </w:rPr>
              <w:fldChar w:fldCharType="end"/>
            </w:r>
          </w:hyperlink>
        </w:p>
        <w:p w14:paraId="7C521DE4" w14:textId="6C516BED"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09" w:history="1">
            <w:r w:rsidRPr="00123CB3">
              <w:rPr>
                <w:rStyle w:val="Hyperlink"/>
                <w:rFonts w:ascii="Times New Roman" w:hAnsi="Times New Roman" w:cs="Times New Roman"/>
                <w:i w:val="0"/>
                <w:iCs w:val="0"/>
                <w:noProof/>
                <w:sz w:val="24"/>
                <w:szCs w:val="24"/>
              </w:rPr>
              <w:t>4.3.3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Photoexcitation-assisted Raman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_Toc79495909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72</w:t>
            </w:r>
            <w:r w:rsidRPr="00123CB3">
              <w:rPr>
                <w:rFonts w:ascii="Times New Roman" w:hAnsi="Times New Roman" w:cs="Times New Roman"/>
                <w:i w:val="0"/>
                <w:iCs w:val="0"/>
                <w:noProof/>
                <w:webHidden/>
                <w:sz w:val="24"/>
                <w:szCs w:val="24"/>
              </w:rPr>
              <w:fldChar w:fldCharType="end"/>
            </w:r>
          </w:hyperlink>
        </w:p>
        <w:p w14:paraId="7551ADA9" w14:textId="79285643"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0" w:history="1">
            <w:r w:rsidRPr="00123CB3">
              <w:rPr>
                <w:rStyle w:val="Hyperlink"/>
                <w:rFonts w:ascii="Times New Roman" w:hAnsi="Times New Roman" w:cs="Times New Roman"/>
                <w:i w:val="0"/>
                <w:iCs w:val="0"/>
                <w:noProof/>
                <w:sz w:val="24"/>
                <w:szCs w:val="24"/>
              </w:rPr>
              <w:t>4.3.4</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Magneto-PL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_Toc79495910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72</w:t>
            </w:r>
            <w:r w:rsidRPr="00123CB3">
              <w:rPr>
                <w:rFonts w:ascii="Times New Roman" w:hAnsi="Times New Roman" w:cs="Times New Roman"/>
                <w:i w:val="0"/>
                <w:iCs w:val="0"/>
                <w:noProof/>
                <w:webHidden/>
                <w:sz w:val="24"/>
                <w:szCs w:val="24"/>
              </w:rPr>
              <w:fldChar w:fldCharType="end"/>
            </w:r>
          </w:hyperlink>
        </w:p>
        <w:p w14:paraId="598013B8" w14:textId="48FB334E"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1" w:history="1">
            <w:r w:rsidRPr="00123CB3">
              <w:rPr>
                <w:rStyle w:val="Hyperlink"/>
                <w:rFonts w:ascii="Times New Roman" w:hAnsi="Times New Roman" w:cs="Times New Roman"/>
                <w:i w:val="0"/>
                <w:iCs w:val="0"/>
                <w:noProof/>
                <w:sz w:val="24"/>
                <w:szCs w:val="24"/>
              </w:rPr>
              <w:t>4.3.5</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Nuclear magnetic resonance (</w:t>
            </w:r>
            <w:r w:rsidRPr="00123CB3">
              <w:rPr>
                <w:rStyle w:val="Hyperlink"/>
                <w:rFonts w:ascii="Times New Roman" w:hAnsi="Times New Roman" w:cs="Times New Roman"/>
                <w:i w:val="0"/>
                <w:iCs w:val="0"/>
                <w:noProof/>
                <w:sz w:val="24"/>
                <w:szCs w:val="24"/>
                <w:vertAlign w:val="superscript"/>
              </w:rPr>
              <w:t>1</w:t>
            </w:r>
            <w:r w:rsidRPr="00123CB3">
              <w:rPr>
                <w:rStyle w:val="Hyperlink"/>
                <w:rFonts w:ascii="Times New Roman" w:hAnsi="Times New Roman" w:cs="Times New Roman"/>
                <w:i w:val="0"/>
                <w:iCs w:val="0"/>
                <w:noProof/>
                <w:sz w:val="24"/>
                <w:szCs w:val="24"/>
              </w:rPr>
              <w:t xml:space="preserve">H and </w:t>
            </w:r>
            <w:r w:rsidRPr="00123CB3">
              <w:rPr>
                <w:rStyle w:val="Hyperlink"/>
                <w:rFonts w:ascii="Times New Roman" w:hAnsi="Times New Roman" w:cs="Times New Roman"/>
                <w:i w:val="0"/>
                <w:iCs w:val="0"/>
                <w:noProof/>
                <w:sz w:val="24"/>
                <w:szCs w:val="24"/>
                <w:vertAlign w:val="superscript"/>
              </w:rPr>
              <w:t>13</w:t>
            </w:r>
            <w:r w:rsidRPr="00123CB3">
              <w:rPr>
                <w:rStyle w:val="Hyperlink"/>
                <w:rFonts w:ascii="Times New Roman" w:hAnsi="Times New Roman" w:cs="Times New Roman"/>
                <w:i w:val="0"/>
                <w:iCs w:val="0"/>
                <w:noProof/>
                <w:sz w:val="24"/>
                <w:szCs w:val="24"/>
              </w:rPr>
              <w:t>C) spectrum</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_Toc79495911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73</w:t>
            </w:r>
            <w:r w:rsidRPr="00123CB3">
              <w:rPr>
                <w:rFonts w:ascii="Times New Roman" w:hAnsi="Times New Roman" w:cs="Times New Roman"/>
                <w:i w:val="0"/>
                <w:iCs w:val="0"/>
                <w:noProof/>
                <w:webHidden/>
                <w:sz w:val="24"/>
                <w:szCs w:val="24"/>
              </w:rPr>
              <w:fldChar w:fldCharType="end"/>
            </w:r>
          </w:hyperlink>
        </w:p>
        <w:p w14:paraId="21816644" w14:textId="19C15005"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2" w:history="1">
            <w:r w:rsidRPr="00123CB3">
              <w:rPr>
                <w:rStyle w:val="Hyperlink"/>
                <w:rFonts w:ascii="Times New Roman" w:hAnsi="Times New Roman" w:cs="Times New Roman"/>
                <w:i w:val="0"/>
                <w:iCs w:val="0"/>
                <w:noProof/>
                <w:sz w:val="24"/>
                <w:szCs w:val="24"/>
              </w:rPr>
              <w:t>4.3.6</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High-performance liquid chromatography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_Toc79495912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73</w:t>
            </w:r>
            <w:r w:rsidRPr="00123CB3">
              <w:rPr>
                <w:rFonts w:ascii="Times New Roman" w:hAnsi="Times New Roman" w:cs="Times New Roman"/>
                <w:i w:val="0"/>
                <w:iCs w:val="0"/>
                <w:noProof/>
                <w:webHidden/>
                <w:sz w:val="24"/>
                <w:szCs w:val="24"/>
              </w:rPr>
              <w:fldChar w:fldCharType="end"/>
            </w:r>
          </w:hyperlink>
        </w:p>
        <w:p w14:paraId="7C3D122B" w14:textId="2AF47BD0"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3" w:history="1">
            <w:r w:rsidRPr="00123CB3">
              <w:rPr>
                <w:rStyle w:val="Hyperlink"/>
                <w:rFonts w:ascii="Times New Roman" w:hAnsi="Times New Roman" w:cs="Times New Roman"/>
                <w:i w:val="0"/>
                <w:iCs w:val="0"/>
                <w:noProof/>
                <w:sz w:val="24"/>
                <w:szCs w:val="24"/>
              </w:rPr>
              <w:t>4.3.7</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Magneto-capacitance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_Toc79495913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73</w:t>
            </w:r>
            <w:r w:rsidRPr="00123CB3">
              <w:rPr>
                <w:rFonts w:ascii="Times New Roman" w:hAnsi="Times New Roman" w:cs="Times New Roman"/>
                <w:i w:val="0"/>
                <w:iCs w:val="0"/>
                <w:noProof/>
                <w:webHidden/>
                <w:sz w:val="24"/>
                <w:szCs w:val="24"/>
              </w:rPr>
              <w:fldChar w:fldCharType="end"/>
            </w:r>
          </w:hyperlink>
        </w:p>
        <w:p w14:paraId="4DEF0929" w14:textId="2DA92B6E"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14" w:history="1">
            <w:r w:rsidRPr="00123CB3">
              <w:rPr>
                <w:rStyle w:val="Hyperlink"/>
                <w:rFonts w:ascii="Times New Roman" w:hAnsi="Times New Roman" w:cs="Times New Roman"/>
                <w:noProof/>
                <w:sz w:val="24"/>
                <w:szCs w:val="24"/>
              </w:rPr>
              <w:t>4.4</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Results and discussions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_Toc79495914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73</w:t>
            </w:r>
            <w:r w:rsidRPr="00123CB3">
              <w:rPr>
                <w:rFonts w:ascii="Times New Roman" w:hAnsi="Times New Roman" w:cs="Times New Roman"/>
                <w:noProof/>
                <w:webHidden/>
                <w:sz w:val="24"/>
                <w:szCs w:val="24"/>
              </w:rPr>
              <w:fldChar w:fldCharType="end"/>
            </w:r>
          </w:hyperlink>
        </w:p>
        <w:p w14:paraId="663F4861" w14:textId="174CC1BA"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5" w:history="1">
            <w:r w:rsidRPr="00123CB3">
              <w:rPr>
                <w:rStyle w:val="Hyperlink"/>
                <w:rFonts w:ascii="Times New Roman" w:hAnsi="Times New Roman" w:cs="Times New Roman"/>
                <w:i w:val="0"/>
                <w:iCs w:val="0"/>
                <w:noProof/>
                <w:sz w:val="24"/>
                <w:szCs w:val="24"/>
              </w:rPr>
              <w:t>4.4.1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CD49 persistent material characterizations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_Toc79495915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73</w:t>
            </w:r>
            <w:r w:rsidRPr="00123CB3">
              <w:rPr>
                <w:rFonts w:ascii="Times New Roman" w:hAnsi="Times New Roman" w:cs="Times New Roman"/>
                <w:i w:val="0"/>
                <w:iCs w:val="0"/>
                <w:noProof/>
                <w:webHidden/>
                <w:sz w:val="24"/>
                <w:szCs w:val="24"/>
              </w:rPr>
              <w:fldChar w:fldCharType="end"/>
            </w:r>
          </w:hyperlink>
        </w:p>
        <w:p w14:paraId="24C88CF4" w14:textId="21839929"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6" w:history="1">
            <w:r w:rsidRPr="00123CB3">
              <w:rPr>
                <w:rStyle w:val="Hyperlink"/>
                <w:rFonts w:ascii="Times New Roman" w:hAnsi="Times New Roman" w:cs="Times New Roman"/>
                <w:i w:val="0"/>
                <w:iCs w:val="0"/>
                <w:noProof/>
                <w:sz w:val="24"/>
                <w:szCs w:val="24"/>
              </w:rPr>
              <w:t>4.4.2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Crystalline intermolecular charge-transfer excitons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_Toc79495916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76</w:t>
            </w:r>
            <w:r w:rsidRPr="00123CB3">
              <w:rPr>
                <w:rFonts w:ascii="Times New Roman" w:hAnsi="Times New Roman" w:cs="Times New Roman"/>
                <w:i w:val="0"/>
                <w:iCs w:val="0"/>
                <w:noProof/>
                <w:webHidden/>
                <w:sz w:val="24"/>
                <w:szCs w:val="24"/>
              </w:rPr>
              <w:fldChar w:fldCharType="end"/>
            </w:r>
          </w:hyperlink>
        </w:p>
        <w:p w14:paraId="3CD42CB4" w14:textId="49FE140E"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7" w:history="1">
            <w:r w:rsidRPr="00123CB3">
              <w:rPr>
                <w:rStyle w:val="Hyperlink"/>
                <w:rFonts w:ascii="Times New Roman" w:hAnsi="Times New Roman" w:cs="Times New Roman"/>
                <w:i w:val="0"/>
                <w:iCs w:val="0"/>
                <w:noProof/>
                <w:sz w:val="24"/>
                <w:szCs w:val="24"/>
              </w:rPr>
              <w:t>4.4.3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Spin characteristics of ultralong-lived light-emitting states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_Toc79495917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81</w:t>
            </w:r>
            <w:r w:rsidRPr="00123CB3">
              <w:rPr>
                <w:rFonts w:ascii="Times New Roman" w:hAnsi="Times New Roman" w:cs="Times New Roman"/>
                <w:i w:val="0"/>
                <w:iCs w:val="0"/>
                <w:noProof/>
                <w:webHidden/>
                <w:sz w:val="24"/>
                <w:szCs w:val="24"/>
              </w:rPr>
              <w:fldChar w:fldCharType="end"/>
            </w:r>
          </w:hyperlink>
        </w:p>
        <w:p w14:paraId="32C3DAD8" w14:textId="560BE325"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8" w:history="1">
            <w:r w:rsidRPr="00123CB3">
              <w:rPr>
                <w:rStyle w:val="Hyperlink"/>
                <w:rFonts w:ascii="Times New Roman" w:hAnsi="Times New Roman" w:cs="Times New Roman"/>
                <w:i w:val="0"/>
                <w:iCs w:val="0"/>
                <w:noProof/>
                <w:sz w:val="24"/>
                <w:szCs w:val="24"/>
              </w:rPr>
              <w:t>4.4.4</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Slow phonon effects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_Toc79495918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88</w:t>
            </w:r>
            <w:r w:rsidRPr="00123CB3">
              <w:rPr>
                <w:rFonts w:ascii="Times New Roman" w:hAnsi="Times New Roman" w:cs="Times New Roman"/>
                <w:i w:val="0"/>
                <w:iCs w:val="0"/>
                <w:noProof/>
                <w:webHidden/>
                <w:sz w:val="24"/>
                <w:szCs w:val="24"/>
              </w:rPr>
              <w:fldChar w:fldCharType="end"/>
            </w:r>
          </w:hyperlink>
        </w:p>
        <w:p w14:paraId="1EAF6810" w14:textId="2B5835E9"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19" w:history="1">
            <w:r w:rsidRPr="00123CB3">
              <w:rPr>
                <w:rStyle w:val="Hyperlink"/>
                <w:rFonts w:ascii="Times New Roman" w:hAnsi="Times New Roman" w:cs="Times New Roman"/>
                <w:i w:val="0"/>
                <w:iCs w:val="0"/>
                <w:noProof/>
                <w:sz w:val="24"/>
                <w:szCs w:val="24"/>
              </w:rPr>
              <w:t>4.4.5</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Ferroelectric polarization</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_Toc79495919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95</w:t>
            </w:r>
            <w:r w:rsidRPr="00123CB3">
              <w:rPr>
                <w:rFonts w:ascii="Times New Roman" w:hAnsi="Times New Roman" w:cs="Times New Roman"/>
                <w:i w:val="0"/>
                <w:iCs w:val="0"/>
                <w:noProof/>
                <w:webHidden/>
                <w:sz w:val="24"/>
                <w:szCs w:val="24"/>
              </w:rPr>
              <w:fldChar w:fldCharType="end"/>
            </w:r>
          </w:hyperlink>
        </w:p>
        <w:p w14:paraId="4A37EE40" w14:textId="2241A36E"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20" w:history="1">
            <w:r w:rsidRPr="00123CB3">
              <w:rPr>
                <w:rStyle w:val="Hyperlink"/>
                <w:rFonts w:ascii="Times New Roman" w:hAnsi="Times New Roman" w:cs="Times New Roman"/>
                <w:noProof/>
                <w:sz w:val="24"/>
                <w:szCs w:val="24"/>
              </w:rPr>
              <w:t>4.5</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Conclusion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_Toc79495920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97</w:t>
            </w:r>
            <w:r w:rsidRPr="00123CB3">
              <w:rPr>
                <w:rFonts w:ascii="Times New Roman" w:hAnsi="Times New Roman" w:cs="Times New Roman"/>
                <w:noProof/>
                <w:webHidden/>
                <w:sz w:val="24"/>
                <w:szCs w:val="24"/>
              </w:rPr>
              <w:fldChar w:fldCharType="end"/>
            </w:r>
          </w:hyperlink>
        </w:p>
        <w:p w14:paraId="5EBBEF2E" w14:textId="56F6C6E3"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921" w:history="1">
            <w:r w:rsidRPr="00123CB3">
              <w:rPr>
                <w:rStyle w:val="Hyperlink"/>
                <w:rFonts w:ascii="Times New Roman" w:hAnsi="Times New Roman" w:cs="Times New Roman"/>
                <w:noProof/>
                <w:sz w:val="24"/>
                <w:szCs w:val="24"/>
              </w:rPr>
              <w:t>Chapter 5: Afterglow Multiphoton Up-conversion Photoluminescence in Organic Crystal</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_Toc79495921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100</w:t>
            </w:r>
            <w:r w:rsidRPr="00123CB3">
              <w:rPr>
                <w:rFonts w:ascii="Times New Roman" w:hAnsi="Times New Roman" w:cs="Times New Roman"/>
                <w:noProof/>
                <w:webHidden/>
                <w:sz w:val="24"/>
                <w:szCs w:val="24"/>
              </w:rPr>
              <w:fldChar w:fldCharType="end"/>
            </w:r>
          </w:hyperlink>
        </w:p>
        <w:p w14:paraId="6AD3A10F" w14:textId="1F73E254"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23" w:history="1">
            <w:r w:rsidRPr="00123CB3">
              <w:rPr>
                <w:rStyle w:val="Hyperlink"/>
                <w:rFonts w:ascii="Times New Roman" w:hAnsi="Times New Roman" w:cs="Times New Roman"/>
                <w:noProof/>
                <w:sz w:val="24"/>
                <w:szCs w:val="24"/>
              </w:rPr>
              <w:t>5.1</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Abstract</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_Toc79495923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101</w:t>
            </w:r>
            <w:r w:rsidRPr="00123CB3">
              <w:rPr>
                <w:rFonts w:ascii="Times New Roman" w:hAnsi="Times New Roman" w:cs="Times New Roman"/>
                <w:noProof/>
                <w:webHidden/>
                <w:sz w:val="24"/>
                <w:szCs w:val="24"/>
              </w:rPr>
              <w:fldChar w:fldCharType="end"/>
            </w:r>
          </w:hyperlink>
        </w:p>
        <w:p w14:paraId="53D6A520" w14:textId="49FFE280"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24" w:history="1">
            <w:r w:rsidRPr="00123CB3">
              <w:rPr>
                <w:rStyle w:val="Hyperlink"/>
                <w:rFonts w:ascii="Times New Roman" w:hAnsi="Times New Roman" w:cs="Times New Roman"/>
                <w:noProof/>
                <w:sz w:val="24"/>
                <w:szCs w:val="24"/>
              </w:rPr>
              <w:t>5.2</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Introduction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_Toc79495924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102</w:t>
            </w:r>
            <w:r w:rsidRPr="00123CB3">
              <w:rPr>
                <w:rFonts w:ascii="Times New Roman" w:hAnsi="Times New Roman" w:cs="Times New Roman"/>
                <w:noProof/>
                <w:webHidden/>
                <w:sz w:val="24"/>
                <w:szCs w:val="24"/>
              </w:rPr>
              <w:fldChar w:fldCharType="end"/>
            </w:r>
          </w:hyperlink>
        </w:p>
        <w:p w14:paraId="6C898D05" w14:textId="599AD25F"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25" w:history="1">
            <w:r w:rsidRPr="00123CB3">
              <w:rPr>
                <w:rStyle w:val="Hyperlink"/>
                <w:rFonts w:ascii="Times New Roman" w:hAnsi="Times New Roman" w:cs="Times New Roman"/>
                <w:noProof/>
                <w:sz w:val="24"/>
                <w:szCs w:val="24"/>
              </w:rPr>
              <w:t>5.3</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Methods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_Toc79495925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103</w:t>
            </w:r>
            <w:r w:rsidRPr="00123CB3">
              <w:rPr>
                <w:rFonts w:ascii="Times New Roman" w:hAnsi="Times New Roman" w:cs="Times New Roman"/>
                <w:noProof/>
                <w:webHidden/>
                <w:sz w:val="24"/>
                <w:szCs w:val="24"/>
              </w:rPr>
              <w:fldChar w:fldCharType="end"/>
            </w:r>
          </w:hyperlink>
        </w:p>
        <w:p w14:paraId="73F3F532" w14:textId="1C8209C8"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26" w:history="1">
            <w:r w:rsidRPr="00123CB3">
              <w:rPr>
                <w:rStyle w:val="Hyperlink"/>
                <w:rFonts w:ascii="Times New Roman" w:hAnsi="Times New Roman" w:cs="Times New Roman"/>
                <w:i w:val="0"/>
                <w:iCs w:val="0"/>
                <w:noProof/>
                <w:sz w:val="24"/>
                <w:szCs w:val="24"/>
              </w:rPr>
              <w:t>5.3.1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Synthesis of CD49 compound:</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_Toc79495926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103</w:t>
            </w:r>
            <w:r w:rsidRPr="00123CB3">
              <w:rPr>
                <w:rFonts w:ascii="Times New Roman" w:hAnsi="Times New Roman" w:cs="Times New Roman"/>
                <w:i w:val="0"/>
                <w:iCs w:val="0"/>
                <w:noProof/>
                <w:webHidden/>
                <w:sz w:val="24"/>
                <w:szCs w:val="24"/>
              </w:rPr>
              <w:fldChar w:fldCharType="end"/>
            </w:r>
          </w:hyperlink>
        </w:p>
        <w:p w14:paraId="71126D15" w14:textId="7677A1E2"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27" w:history="1">
            <w:r w:rsidRPr="00123CB3">
              <w:rPr>
                <w:rStyle w:val="Hyperlink"/>
                <w:rFonts w:ascii="Times New Roman" w:hAnsi="Times New Roman" w:cs="Times New Roman"/>
                <w:i w:val="0"/>
                <w:iCs w:val="0"/>
                <w:noProof/>
                <w:sz w:val="24"/>
                <w:szCs w:val="24"/>
              </w:rPr>
              <w:t>5.3.2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Photoluminescence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_Toc79495927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103</w:t>
            </w:r>
            <w:r w:rsidRPr="00123CB3">
              <w:rPr>
                <w:rFonts w:ascii="Times New Roman" w:hAnsi="Times New Roman" w:cs="Times New Roman"/>
                <w:i w:val="0"/>
                <w:iCs w:val="0"/>
                <w:noProof/>
                <w:webHidden/>
                <w:sz w:val="24"/>
                <w:szCs w:val="24"/>
              </w:rPr>
              <w:fldChar w:fldCharType="end"/>
            </w:r>
          </w:hyperlink>
        </w:p>
        <w:p w14:paraId="6AEFAA73" w14:textId="6D7004CE"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28" w:history="1">
            <w:r w:rsidRPr="00123CB3">
              <w:rPr>
                <w:rStyle w:val="Hyperlink"/>
                <w:rFonts w:ascii="Times New Roman" w:hAnsi="Times New Roman" w:cs="Times New Roman"/>
                <w:i w:val="0"/>
                <w:iCs w:val="0"/>
                <w:noProof/>
                <w:sz w:val="24"/>
                <w:szCs w:val="24"/>
              </w:rPr>
              <w:t>5.3.3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Photoexcitation-assisted Raman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_Toc79495928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104</w:t>
            </w:r>
            <w:r w:rsidRPr="00123CB3">
              <w:rPr>
                <w:rFonts w:ascii="Times New Roman" w:hAnsi="Times New Roman" w:cs="Times New Roman"/>
                <w:i w:val="0"/>
                <w:iCs w:val="0"/>
                <w:noProof/>
                <w:webHidden/>
                <w:sz w:val="24"/>
                <w:szCs w:val="24"/>
              </w:rPr>
              <w:fldChar w:fldCharType="end"/>
            </w:r>
          </w:hyperlink>
        </w:p>
        <w:p w14:paraId="076AE64E" w14:textId="14ED7115"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29" w:history="1">
            <w:r w:rsidRPr="00123CB3">
              <w:rPr>
                <w:rStyle w:val="Hyperlink"/>
                <w:rFonts w:ascii="Times New Roman" w:hAnsi="Times New Roman" w:cs="Times New Roman"/>
                <w:i w:val="0"/>
                <w:iCs w:val="0"/>
                <w:noProof/>
                <w:sz w:val="24"/>
                <w:szCs w:val="24"/>
              </w:rPr>
              <w:t>5.3.4</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Magneto-PL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_Toc79495929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104</w:t>
            </w:r>
            <w:r w:rsidRPr="00123CB3">
              <w:rPr>
                <w:rFonts w:ascii="Times New Roman" w:hAnsi="Times New Roman" w:cs="Times New Roman"/>
                <w:i w:val="0"/>
                <w:iCs w:val="0"/>
                <w:noProof/>
                <w:webHidden/>
                <w:sz w:val="24"/>
                <w:szCs w:val="24"/>
              </w:rPr>
              <w:fldChar w:fldCharType="end"/>
            </w:r>
          </w:hyperlink>
        </w:p>
        <w:p w14:paraId="2B1200CD" w14:textId="6494FFB7"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30" w:history="1">
            <w:r w:rsidRPr="00123CB3">
              <w:rPr>
                <w:rStyle w:val="Hyperlink"/>
                <w:rFonts w:ascii="Times New Roman" w:hAnsi="Times New Roman" w:cs="Times New Roman"/>
                <w:i w:val="0"/>
                <w:iCs w:val="0"/>
                <w:noProof/>
                <w:sz w:val="24"/>
                <w:szCs w:val="24"/>
              </w:rPr>
              <w:t>5.3.5</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Nuclear magnetic resonance (</w:t>
            </w:r>
            <w:r w:rsidRPr="00123CB3">
              <w:rPr>
                <w:rStyle w:val="Hyperlink"/>
                <w:rFonts w:ascii="Times New Roman" w:hAnsi="Times New Roman" w:cs="Times New Roman"/>
                <w:i w:val="0"/>
                <w:iCs w:val="0"/>
                <w:noProof/>
                <w:sz w:val="24"/>
                <w:szCs w:val="24"/>
                <w:vertAlign w:val="superscript"/>
              </w:rPr>
              <w:t>1</w:t>
            </w:r>
            <w:r w:rsidRPr="00123CB3">
              <w:rPr>
                <w:rStyle w:val="Hyperlink"/>
                <w:rFonts w:ascii="Times New Roman" w:hAnsi="Times New Roman" w:cs="Times New Roman"/>
                <w:i w:val="0"/>
                <w:iCs w:val="0"/>
                <w:noProof/>
                <w:sz w:val="24"/>
                <w:szCs w:val="24"/>
              </w:rPr>
              <w:t xml:space="preserve">H and </w:t>
            </w:r>
            <w:r w:rsidRPr="00123CB3">
              <w:rPr>
                <w:rStyle w:val="Hyperlink"/>
                <w:rFonts w:ascii="Times New Roman" w:hAnsi="Times New Roman" w:cs="Times New Roman"/>
                <w:i w:val="0"/>
                <w:iCs w:val="0"/>
                <w:noProof/>
                <w:sz w:val="24"/>
                <w:szCs w:val="24"/>
                <w:vertAlign w:val="superscript"/>
              </w:rPr>
              <w:t>13</w:t>
            </w:r>
            <w:r w:rsidRPr="00123CB3">
              <w:rPr>
                <w:rStyle w:val="Hyperlink"/>
                <w:rFonts w:ascii="Times New Roman" w:hAnsi="Times New Roman" w:cs="Times New Roman"/>
                <w:i w:val="0"/>
                <w:iCs w:val="0"/>
                <w:noProof/>
                <w:sz w:val="24"/>
                <w:szCs w:val="24"/>
              </w:rPr>
              <w:t>C) spectra</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_Toc79495930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104</w:t>
            </w:r>
            <w:r w:rsidRPr="00123CB3">
              <w:rPr>
                <w:rFonts w:ascii="Times New Roman" w:hAnsi="Times New Roman" w:cs="Times New Roman"/>
                <w:i w:val="0"/>
                <w:iCs w:val="0"/>
                <w:noProof/>
                <w:webHidden/>
                <w:sz w:val="24"/>
                <w:szCs w:val="24"/>
              </w:rPr>
              <w:fldChar w:fldCharType="end"/>
            </w:r>
          </w:hyperlink>
        </w:p>
        <w:p w14:paraId="6CB5705E" w14:textId="6CD57024"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31" w:history="1">
            <w:r w:rsidRPr="00123CB3">
              <w:rPr>
                <w:rStyle w:val="Hyperlink"/>
                <w:rFonts w:ascii="Times New Roman" w:hAnsi="Times New Roman" w:cs="Times New Roman"/>
                <w:i w:val="0"/>
                <w:iCs w:val="0"/>
                <w:noProof/>
                <w:sz w:val="24"/>
                <w:szCs w:val="24"/>
              </w:rPr>
              <w:t>5.3.6</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High-performance liquid chromatography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_Toc79495931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104</w:t>
            </w:r>
            <w:r w:rsidRPr="00123CB3">
              <w:rPr>
                <w:rFonts w:ascii="Times New Roman" w:hAnsi="Times New Roman" w:cs="Times New Roman"/>
                <w:i w:val="0"/>
                <w:iCs w:val="0"/>
                <w:noProof/>
                <w:webHidden/>
                <w:sz w:val="24"/>
                <w:szCs w:val="24"/>
              </w:rPr>
              <w:fldChar w:fldCharType="end"/>
            </w:r>
          </w:hyperlink>
        </w:p>
        <w:p w14:paraId="07A4B353" w14:textId="0DA32ACA"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32" w:history="1">
            <w:r w:rsidRPr="00123CB3">
              <w:rPr>
                <w:rStyle w:val="Hyperlink"/>
                <w:rFonts w:ascii="Times New Roman" w:hAnsi="Times New Roman" w:cs="Times New Roman"/>
                <w:i w:val="0"/>
                <w:iCs w:val="0"/>
                <w:noProof/>
                <w:sz w:val="24"/>
                <w:szCs w:val="24"/>
              </w:rPr>
              <w:t>5.3.7</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Magneto-capacitance measurement</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_Toc79495932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104</w:t>
            </w:r>
            <w:r w:rsidRPr="00123CB3">
              <w:rPr>
                <w:rFonts w:ascii="Times New Roman" w:hAnsi="Times New Roman" w:cs="Times New Roman"/>
                <w:i w:val="0"/>
                <w:iCs w:val="0"/>
                <w:noProof/>
                <w:webHidden/>
                <w:sz w:val="24"/>
                <w:szCs w:val="24"/>
              </w:rPr>
              <w:fldChar w:fldCharType="end"/>
            </w:r>
          </w:hyperlink>
        </w:p>
        <w:p w14:paraId="54801D4A" w14:textId="39916728"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33" w:history="1">
            <w:r w:rsidRPr="00123CB3">
              <w:rPr>
                <w:rStyle w:val="Hyperlink"/>
                <w:rFonts w:ascii="Times New Roman" w:hAnsi="Times New Roman" w:cs="Times New Roman"/>
                <w:noProof/>
                <w:sz w:val="24"/>
                <w:szCs w:val="24"/>
              </w:rPr>
              <w:t>5.4</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Results and discussions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_Toc79495933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104</w:t>
            </w:r>
            <w:r w:rsidRPr="00123CB3">
              <w:rPr>
                <w:rFonts w:ascii="Times New Roman" w:hAnsi="Times New Roman" w:cs="Times New Roman"/>
                <w:noProof/>
                <w:webHidden/>
                <w:sz w:val="24"/>
                <w:szCs w:val="24"/>
              </w:rPr>
              <w:fldChar w:fldCharType="end"/>
            </w:r>
          </w:hyperlink>
        </w:p>
        <w:p w14:paraId="51F08B2E" w14:textId="15F40D61"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34" w:history="1">
            <w:r w:rsidRPr="00123CB3">
              <w:rPr>
                <w:rStyle w:val="Hyperlink"/>
                <w:rFonts w:ascii="Times New Roman" w:hAnsi="Times New Roman" w:cs="Times New Roman"/>
                <w:i w:val="0"/>
                <w:iCs w:val="0"/>
                <w:noProof/>
                <w:sz w:val="24"/>
                <w:szCs w:val="24"/>
              </w:rPr>
              <w:t>5.4.1</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Up-conversion of CD49 persistent material</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_Toc79495934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104</w:t>
            </w:r>
            <w:r w:rsidRPr="00123CB3">
              <w:rPr>
                <w:rFonts w:ascii="Times New Roman" w:hAnsi="Times New Roman" w:cs="Times New Roman"/>
                <w:i w:val="0"/>
                <w:iCs w:val="0"/>
                <w:noProof/>
                <w:webHidden/>
                <w:sz w:val="24"/>
                <w:szCs w:val="24"/>
              </w:rPr>
              <w:fldChar w:fldCharType="end"/>
            </w:r>
          </w:hyperlink>
        </w:p>
        <w:p w14:paraId="141841C0" w14:textId="39BDBFD6"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35" w:history="1">
            <w:r w:rsidRPr="00123CB3">
              <w:rPr>
                <w:rStyle w:val="Hyperlink"/>
                <w:rFonts w:ascii="Times New Roman" w:hAnsi="Times New Roman" w:cs="Times New Roman"/>
                <w:i w:val="0"/>
                <w:iCs w:val="0"/>
                <w:noProof/>
                <w:sz w:val="24"/>
                <w:szCs w:val="24"/>
              </w:rPr>
              <w:t>5.4.2</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Isomer induced n-type doping</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_Toc79495935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105</w:t>
            </w:r>
            <w:r w:rsidRPr="00123CB3">
              <w:rPr>
                <w:rFonts w:ascii="Times New Roman" w:hAnsi="Times New Roman" w:cs="Times New Roman"/>
                <w:i w:val="0"/>
                <w:iCs w:val="0"/>
                <w:noProof/>
                <w:webHidden/>
                <w:sz w:val="24"/>
                <w:szCs w:val="24"/>
              </w:rPr>
              <w:fldChar w:fldCharType="end"/>
            </w:r>
          </w:hyperlink>
        </w:p>
        <w:p w14:paraId="019F14A8" w14:textId="11FE601A" w:rsidR="00123CB3" w:rsidRPr="00123CB3" w:rsidRDefault="00123CB3">
          <w:pPr>
            <w:pStyle w:val="TOC3"/>
            <w:tabs>
              <w:tab w:val="left" w:pos="1200"/>
              <w:tab w:val="right" w:leader="dot" w:pos="9350"/>
            </w:tabs>
            <w:rPr>
              <w:rFonts w:ascii="Times New Roman" w:hAnsi="Times New Roman" w:cs="Times New Roman"/>
              <w:i w:val="0"/>
              <w:iCs w:val="0"/>
              <w:noProof/>
              <w:sz w:val="24"/>
              <w:szCs w:val="24"/>
            </w:rPr>
          </w:pPr>
          <w:hyperlink w:anchor="_Toc79495936" w:history="1">
            <w:r w:rsidRPr="00123CB3">
              <w:rPr>
                <w:rStyle w:val="Hyperlink"/>
                <w:rFonts w:ascii="Times New Roman" w:hAnsi="Times New Roman" w:cs="Times New Roman"/>
                <w:i w:val="0"/>
                <w:iCs w:val="0"/>
                <w:noProof/>
                <w:sz w:val="24"/>
                <w:szCs w:val="24"/>
              </w:rPr>
              <w:t>5.4.3</w:t>
            </w:r>
            <w:r w:rsidRPr="00123CB3">
              <w:rPr>
                <w:rFonts w:ascii="Times New Roman" w:hAnsi="Times New Roman" w:cs="Times New Roman"/>
                <w:i w:val="0"/>
                <w:iCs w:val="0"/>
                <w:noProof/>
                <w:sz w:val="24"/>
                <w:szCs w:val="24"/>
              </w:rPr>
              <w:tab/>
            </w:r>
            <w:r w:rsidRPr="00123CB3">
              <w:rPr>
                <w:rStyle w:val="Hyperlink"/>
                <w:rFonts w:ascii="Times New Roman" w:hAnsi="Times New Roman" w:cs="Times New Roman"/>
                <w:i w:val="0"/>
                <w:iCs w:val="0"/>
                <w:noProof/>
                <w:sz w:val="24"/>
                <w:szCs w:val="24"/>
              </w:rPr>
              <w:t>Spin characteristics of up-conversion ultralong-lived light-emitting states</w:t>
            </w:r>
            <w:r w:rsidRPr="00123CB3">
              <w:rPr>
                <w:rFonts w:ascii="Times New Roman" w:hAnsi="Times New Roman" w:cs="Times New Roman"/>
                <w:i w:val="0"/>
                <w:iCs w:val="0"/>
                <w:noProof/>
                <w:webHidden/>
                <w:sz w:val="24"/>
                <w:szCs w:val="24"/>
              </w:rPr>
              <w:tab/>
            </w:r>
            <w:r w:rsidRPr="00123CB3">
              <w:rPr>
                <w:rFonts w:ascii="Times New Roman" w:hAnsi="Times New Roman" w:cs="Times New Roman"/>
                <w:i w:val="0"/>
                <w:iCs w:val="0"/>
                <w:noProof/>
                <w:webHidden/>
                <w:sz w:val="24"/>
                <w:szCs w:val="24"/>
              </w:rPr>
              <w:fldChar w:fldCharType="begin"/>
            </w:r>
            <w:r w:rsidRPr="00123CB3">
              <w:rPr>
                <w:rFonts w:ascii="Times New Roman" w:hAnsi="Times New Roman" w:cs="Times New Roman"/>
                <w:i w:val="0"/>
                <w:iCs w:val="0"/>
                <w:noProof/>
                <w:webHidden/>
                <w:sz w:val="24"/>
                <w:szCs w:val="24"/>
              </w:rPr>
              <w:instrText xml:space="preserve"> PAGEREF _Toc79495936 \h </w:instrText>
            </w:r>
            <w:r w:rsidRPr="00123CB3">
              <w:rPr>
                <w:rFonts w:ascii="Times New Roman" w:hAnsi="Times New Roman" w:cs="Times New Roman"/>
                <w:i w:val="0"/>
                <w:iCs w:val="0"/>
                <w:noProof/>
                <w:webHidden/>
                <w:sz w:val="24"/>
                <w:szCs w:val="24"/>
              </w:rPr>
            </w:r>
            <w:r w:rsidRPr="00123CB3">
              <w:rPr>
                <w:rFonts w:ascii="Times New Roman" w:hAnsi="Times New Roman" w:cs="Times New Roman"/>
                <w:i w:val="0"/>
                <w:iCs w:val="0"/>
                <w:noProof/>
                <w:webHidden/>
                <w:sz w:val="24"/>
                <w:szCs w:val="24"/>
              </w:rPr>
              <w:fldChar w:fldCharType="separate"/>
            </w:r>
            <w:r w:rsidRPr="00123CB3">
              <w:rPr>
                <w:rFonts w:ascii="Times New Roman" w:hAnsi="Times New Roman" w:cs="Times New Roman"/>
                <w:i w:val="0"/>
                <w:iCs w:val="0"/>
                <w:noProof/>
                <w:webHidden/>
                <w:sz w:val="24"/>
                <w:szCs w:val="24"/>
              </w:rPr>
              <w:t>109</w:t>
            </w:r>
            <w:r w:rsidRPr="00123CB3">
              <w:rPr>
                <w:rFonts w:ascii="Times New Roman" w:hAnsi="Times New Roman" w:cs="Times New Roman"/>
                <w:i w:val="0"/>
                <w:iCs w:val="0"/>
                <w:noProof/>
                <w:webHidden/>
                <w:sz w:val="24"/>
                <w:szCs w:val="24"/>
              </w:rPr>
              <w:fldChar w:fldCharType="end"/>
            </w:r>
          </w:hyperlink>
        </w:p>
        <w:p w14:paraId="4EE82375" w14:textId="3802D67B" w:rsidR="00123CB3" w:rsidRPr="00123CB3" w:rsidRDefault="00123CB3">
          <w:pPr>
            <w:pStyle w:val="TOC2"/>
            <w:tabs>
              <w:tab w:val="left" w:pos="720"/>
              <w:tab w:val="right" w:leader="dot" w:pos="9350"/>
            </w:tabs>
            <w:rPr>
              <w:rFonts w:ascii="Times New Roman" w:hAnsi="Times New Roman" w:cs="Times New Roman"/>
              <w:smallCaps w:val="0"/>
              <w:noProof/>
              <w:sz w:val="24"/>
              <w:szCs w:val="24"/>
            </w:rPr>
          </w:pPr>
          <w:hyperlink w:anchor="_Toc79495937" w:history="1">
            <w:r w:rsidRPr="00123CB3">
              <w:rPr>
                <w:rStyle w:val="Hyperlink"/>
                <w:rFonts w:ascii="Times New Roman" w:hAnsi="Times New Roman" w:cs="Times New Roman"/>
                <w:noProof/>
                <w:sz w:val="24"/>
                <w:szCs w:val="24"/>
              </w:rPr>
              <w:t>5.5</w:t>
            </w:r>
            <w:r w:rsidRPr="00123CB3">
              <w:rPr>
                <w:rFonts w:ascii="Times New Roman" w:hAnsi="Times New Roman" w:cs="Times New Roman"/>
                <w:smallCaps w:val="0"/>
                <w:noProof/>
                <w:sz w:val="24"/>
                <w:szCs w:val="24"/>
              </w:rPr>
              <w:tab/>
            </w:r>
            <w:r w:rsidRPr="00123CB3">
              <w:rPr>
                <w:rStyle w:val="Hyperlink"/>
                <w:rFonts w:ascii="Times New Roman" w:hAnsi="Times New Roman" w:cs="Times New Roman"/>
                <w:noProof/>
                <w:sz w:val="24"/>
                <w:szCs w:val="24"/>
              </w:rPr>
              <w:t>Conclusion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_Toc79495937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115</w:t>
            </w:r>
            <w:r w:rsidRPr="00123CB3">
              <w:rPr>
                <w:rFonts w:ascii="Times New Roman" w:hAnsi="Times New Roman" w:cs="Times New Roman"/>
                <w:noProof/>
                <w:webHidden/>
                <w:sz w:val="24"/>
                <w:szCs w:val="24"/>
              </w:rPr>
              <w:fldChar w:fldCharType="end"/>
            </w:r>
          </w:hyperlink>
        </w:p>
        <w:p w14:paraId="3AA522B6" w14:textId="1A547C24"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938" w:history="1">
            <w:r w:rsidRPr="00123CB3">
              <w:rPr>
                <w:rStyle w:val="Hyperlink"/>
                <w:rFonts w:ascii="Times New Roman" w:hAnsi="Times New Roman" w:cs="Times New Roman"/>
                <w:noProof/>
                <w:sz w:val="24"/>
                <w:szCs w:val="24"/>
              </w:rPr>
              <w:t>Appendix</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_Toc79495938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118</w:t>
            </w:r>
            <w:r w:rsidRPr="00123CB3">
              <w:rPr>
                <w:rFonts w:ascii="Times New Roman" w:hAnsi="Times New Roman" w:cs="Times New Roman"/>
                <w:noProof/>
                <w:webHidden/>
                <w:sz w:val="24"/>
                <w:szCs w:val="24"/>
              </w:rPr>
              <w:fldChar w:fldCharType="end"/>
            </w:r>
          </w:hyperlink>
        </w:p>
        <w:p w14:paraId="6C3171F0" w14:textId="3DE39F9B" w:rsidR="00123CB3" w:rsidRPr="00123CB3" w:rsidRDefault="00123CB3">
          <w:pPr>
            <w:pStyle w:val="TOC2"/>
            <w:tabs>
              <w:tab w:val="right" w:leader="dot" w:pos="9350"/>
            </w:tabs>
            <w:rPr>
              <w:rFonts w:ascii="Times New Roman" w:hAnsi="Times New Roman" w:cs="Times New Roman"/>
              <w:smallCaps w:val="0"/>
              <w:noProof/>
              <w:sz w:val="24"/>
              <w:szCs w:val="24"/>
            </w:rPr>
          </w:pPr>
          <w:hyperlink w:anchor="_Toc79495939" w:history="1">
            <w:r w:rsidRPr="00123CB3">
              <w:rPr>
                <w:rStyle w:val="Hyperlink"/>
                <w:rFonts w:ascii="Times New Roman" w:hAnsi="Times New Roman" w:cs="Times New Roman"/>
                <w:noProof/>
                <w:sz w:val="24"/>
                <w:szCs w:val="24"/>
              </w:rPr>
              <w:t>Publication list</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_Toc79495939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119</w:t>
            </w:r>
            <w:r w:rsidRPr="00123CB3">
              <w:rPr>
                <w:rFonts w:ascii="Times New Roman" w:hAnsi="Times New Roman" w:cs="Times New Roman"/>
                <w:noProof/>
                <w:webHidden/>
                <w:sz w:val="24"/>
                <w:szCs w:val="24"/>
              </w:rPr>
              <w:fldChar w:fldCharType="end"/>
            </w:r>
          </w:hyperlink>
        </w:p>
        <w:p w14:paraId="3FECEB84" w14:textId="2E18F5B0"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940" w:history="1">
            <w:r w:rsidRPr="00123CB3">
              <w:rPr>
                <w:rStyle w:val="Hyperlink"/>
                <w:rFonts w:ascii="Times New Roman" w:hAnsi="Times New Roman" w:cs="Times New Roman"/>
                <w:noProof/>
                <w:sz w:val="24"/>
                <w:szCs w:val="24"/>
              </w:rPr>
              <w:t>Chapter 6: Conclusion</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_Toc79495940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120</w:t>
            </w:r>
            <w:r w:rsidRPr="00123CB3">
              <w:rPr>
                <w:rFonts w:ascii="Times New Roman" w:hAnsi="Times New Roman" w:cs="Times New Roman"/>
                <w:noProof/>
                <w:webHidden/>
                <w:sz w:val="24"/>
                <w:szCs w:val="24"/>
              </w:rPr>
              <w:fldChar w:fldCharType="end"/>
            </w:r>
          </w:hyperlink>
        </w:p>
        <w:p w14:paraId="7F13ED02" w14:textId="6D4C8310"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941" w:history="1">
            <w:r w:rsidRPr="00123CB3">
              <w:rPr>
                <w:rStyle w:val="Hyperlink"/>
                <w:rFonts w:ascii="Times New Roman" w:hAnsi="Times New Roman" w:cs="Times New Roman"/>
                <w:noProof/>
                <w:sz w:val="24"/>
                <w:szCs w:val="24"/>
              </w:rPr>
              <w:t>References</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_Toc79495941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123</w:t>
            </w:r>
            <w:r w:rsidRPr="00123CB3">
              <w:rPr>
                <w:rFonts w:ascii="Times New Roman" w:hAnsi="Times New Roman" w:cs="Times New Roman"/>
                <w:noProof/>
                <w:webHidden/>
                <w:sz w:val="24"/>
                <w:szCs w:val="24"/>
              </w:rPr>
              <w:fldChar w:fldCharType="end"/>
            </w:r>
          </w:hyperlink>
        </w:p>
        <w:p w14:paraId="3A785F90" w14:textId="01AD25B7" w:rsidR="00123CB3" w:rsidRPr="00123CB3" w:rsidRDefault="00123CB3">
          <w:pPr>
            <w:pStyle w:val="TOC1"/>
            <w:tabs>
              <w:tab w:val="right" w:leader="dot" w:pos="9350"/>
            </w:tabs>
            <w:rPr>
              <w:rFonts w:ascii="Times New Roman" w:hAnsi="Times New Roman" w:cs="Times New Roman"/>
              <w:b w:val="0"/>
              <w:bCs w:val="0"/>
              <w:caps w:val="0"/>
              <w:noProof/>
              <w:sz w:val="24"/>
              <w:szCs w:val="24"/>
            </w:rPr>
          </w:pPr>
          <w:hyperlink w:anchor="_Toc79495942" w:history="1">
            <w:r w:rsidRPr="00123CB3">
              <w:rPr>
                <w:rStyle w:val="Hyperlink"/>
                <w:rFonts w:ascii="Times New Roman" w:hAnsi="Times New Roman" w:cs="Times New Roman"/>
                <w:noProof/>
                <w:sz w:val="24"/>
                <w:szCs w:val="24"/>
              </w:rPr>
              <w:t>VITA</w:t>
            </w:r>
            <w:r w:rsidRPr="00123CB3">
              <w:rPr>
                <w:rFonts w:ascii="Times New Roman" w:hAnsi="Times New Roman" w:cs="Times New Roman"/>
                <w:noProof/>
                <w:webHidden/>
                <w:sz w:val="24"/>
                <w:szCs w:val="24"/>
              </w:rPr>
              <w:tab/>
            </w:r>
            <w:r w:rsidRPr="00123CB3">
              <w:rPr>
                <w:rFonts w:ascii="Times New Roman" w:hAnsi="Times New Roman" w:cs="Times New Roman"/>
                <w:noProof/>
                <w:webHidden/>
                <w:sz w:val="24"/>
                <w:szCs w:val="24"/>
              </w:rPr>
              <w:fldChar w:fldCharType="begin"/>
            </w:r>
            <w:r w:rsidRPr="00123CB3">
              <w:rPr>
                <w:rFonts w:ascii="Times New Roman" w:hAnsi="Times New Roman" w:cs="Times New Roman"/>
                <w:noProof/>
                <w:webHidden/>
                <w:sz w:val="24"/>
                <w:szCs w:val="24"/>
              </w:rPr>
              <w:instrText xml:space="preserve"> PAGEREF _Toc79495942 \h </w:instrText>
            </w:r>
            <w:r w:rsidRPr="00123CB3">
              <w:rPr>
                <w:rFonts w:ascii="Times New Roman" w:hAnsi="Times New Roman" w:cs="Times New Roman"/>
                <w:noProof/>
                <w:webHidden/>
                <w:sz w:val="24"/>
                <w:szCs w:val="24"/>
              </w:rPr>
            </w:r>
            <w:r w:rsidRPr="00123CB3">
              <w:rPr>
                <w:rFonts w:ascii="Times New Roman" w:hAnsi="Times New Roman" w:cs="Times New Roman"/>
                <w:noProof/>
                <w:webHidden/>
                <w:sz w:val="24"/>
                <w:szCs w:val="24"/>
              </w:rPr>
              <w:fldChar w:fldCharType="separate"/>
            </w:r>
            <w:r w:rsidRPr="00123CB3">
              <w:rPr>
                <w:rFonts w:ascii="Times New Roman" w:hAnsi="Times New Roman" w:cs="Times New Roman"/>
                <w:noProof/>
                <w:webHidden/>
                <w:sz w:val="24"/>
                <w:szCs w:val="24"/>
              </w:rPr>
              <w:t>132</w:t>
            </w:r>
            <w:r w:rsidRPr="00123CB3">
              <w:rPr>
                <w:rFonts w:ascii="Times New Roman" w:hAnsi="Times New Roman" w:cs="Times New Roman"/>
                <w:noProof/>
                <w:webHidden/>
                <w:sz w:val="24"/>
                <w:szCs w:val="24"/>
              </w:rPr>
              <w:fldChar w:fldCharType="end"/>
            </w:r>
          </w:hyperlink>
        </w:p>
        <w:p w14:paraId="53BE82DD" w14:textId="36F6D847" w:rsidR="007E1316" w:rsidRDefault="007E1316" w:rsidP="00603198">
          <w:pPr>
            <w:spacing w:line="276" w:lineRule="auto"/>
          </w:pPr>
          <w:r w:rsidRPr="00123CB3">
            <w:rPr>
              <w:rFonts w:cs="Times New Roman"/>
              <w:b/>
              <w:bCs/>
              <w:noProof/>
              <w:szCs w:val="24"/>
            </w:rPr>
            <w:fldChar w:fldCharType="end"/>
          </w:r>
        </w:p>
      </w:sdtContent>
    </w:sdt>
    <w:p w14:paraId="0201D6CC" w14:textId="337689EF" w:rsidR="00527E28" w:rsidRPr="00B52441" w:rsidRDefault="004B7F99">
      <w:pPr>
        <w:spacing w:after="160" w:line="259" w:lineRule="auto"/>
        <w:rPr>
          <w:rFonts w:cs="Times New Roman"/>
          <w:szCs w:val="24"/>
        </w:rPr>
      </w:pPr>
      <w:r w:rsidRPr="00B52441">
        <w:rPr>
          <w:rFonts w:cs="Times New Roman"/>
          <w:szCs w:val="24"/>
        </w:rPr>
        <w:br w:type="page"/>
      </w:r>
    </w:p>
    <w:p w14:paraId="6A17FB5B" w14:textId="2FE149BB" w:rsidR="00527E28" w:rsidRPr="00E22F0C" w:rsidRDefault="00527E28" w:rsidP="00320DC4">
      <w:pPr>
        <w:pStyle w:val="Title"/>
        <w:spacing w:line="360" w:lineRule="auto"/>
        <w:rPr>
          <w:rFonts w:ascii="Times New Roman" w:hAnsi="Times New Roman" w:cs="Times New Roman"/>
        </w:rPr>
      </w:pPr>
      <w:r w:rsidRPr="00E22F0C">
        <w:rPr>
          <w:rFonts w:ascii="Times New Roman" w:hAnsi="Times New Roman" w:cs="Times New Roman"/>
        </w:rPr>
        <w:lastRenderedPageBreak/>
        <w:t xml:space="preserve">LIST OF TABLES </w:t>
      </w:r>
    </w:p>
    <w:p w14:paraId="3512BA36" w14:textId="77777777" w:rsidR="00527E28" w:rsidRPr="00E22F0C" w:rsidRDefault="00527E28" w:rsidP="00320DC4">
      <w:pPr>
        <w:pStyle w:val="Title"/>
        <w:spacing w:line="360" w:lineRule="auto"/>
        <w:ind w:left="540"/>
        <w:rPr>
          <w:rFonts w:ascii="Times New Roman" w:hAnsi="Times New Roman" w:cs="Times New Roman"/>
        </w:rPr>
      </w:pPr>
    </w:p>
    <w:p w14:paraId="2A7E6F87" w14:textId="5D297ACA" w:rsidR="00527E28" w:rsidRPr="00E22F0C" w:rsidRDefault="00527E28" w:rsidP="00320DC4">
      <w:pPr>
        <w:pStyle w:val="TableofFigures"/>
        <w:tabs>
          <w:tab w:val="right" w:leader="dot" w:pos="9350"/>
        </w:tabs>
        <w:ind w:left="630"/>
        <w:rPr>
          <w:rFonts w:ascii="Times New Roman" w:eastAsiaTheme="minorEastAsia" w:hAnsi="Times New Roman" w:cs="Times New Roman"/>
          <w:noProof/>
          <w:sz w:val="22"/>
          <w:szCs w:val="22"/>
          <w:lang w:eastAsia="zh-CN"/>
        </w:rPr>
      </w:pPr>
      <w:r w:rsidRPr="00E22F0C">
        <w:rPr>
          <w:rFonts w:ascii="Times New Roman" w:hAnsi="Times New Roman" w:cs="Times New Roman"/>
        </w:rPr>
        <w:fldChar w:fldCharType="begin"/>
      </w:r>
      <w:r w:rsidRPr="00E22F0C">
        <w:rPr>
          <w:rFonts w:ascii="Times New Roman" w:hAnsi="Times New Roman" w:cs="Times New Roman"/>
        </w:rPr>
        <w:instrText xml:space="preserve"> TOC \h \z \c "Table" </w:instrText>
      </w:r>
      <w:r w:rsidRPr="00E22F0C">
        <w:rPr>
          <w:rFonts w:ascii="Times New Roman" w:hAnsi="Times New Roman" w:cs="Times New Roman"/>
        </w:rPr>
        <w:fldChar w:fldCharType="separate"/>
      </w:r>
      <w:hyperlink w:anchor="_Toc73484890" w:history="1">
        <w:r w:rsidRPr="00E22F0C">
          <w:rPr>
            <w:rStyle w:val="Hyperlink"/>
            <w:rFonts w:ascii="Times New Roman" w:hAnsi="Times New Roman" w:cs="Times New Roman"/>
            <w:noProof/>
          </w:rPr>
          <w:t>Table 1</w:t>
        </w:r>
        <w:r w:rsidRPr="0033356C">
          <w:rPr>
            <w:rStyle w:val="Hyperlink"/>
            <w:rFonts w:ascii="Times New Roman" w:eastAsia="DengXian" w:hAnsi="Times New Roman" w:cs="Times New Roman"/>
            <w:noProof/>
          </w:rPr>
          <w:t>.</w:t>
        </w:r>
        <w:r w:rsidRPr="00E22F0C">
          <w:rPr>
            <w:rStyle w:val="Hyperlink"/>
            <w:rFonts w:ascii="Times New Roman" w:eastAsia="DengXian" w:hAnsi="Times New Roman" w:cs="Times New Roman"/>
            <w:b/>
            <w:bCs/>
            <w:noProof/>
          </w:rPr>
          <w:t xml:space="preserve"> </w:t>
        </w:r>
        <w:r w:rsidRPr="00E22F0C">
          <w:rPr>
            <w:rStyle w:val="Hyperlink"/>
            <w:rFonts w:ascii="Times New Roman" w:eastAsia="DengXian" w:hAnsi="Times New Roman" w:cs="Times New Roman"/>
            <w:noProof/>
          </w:rPr>
          <w:t>Photovoltaic Parameters of the MA</w:t>
        </w:r>
        <w:r w:rsidRPr="00E22F0C">
          <w:rPr>
            <w:rStyle w:val="Hyperlink"/>
            <w:rFonts w:ascii="Times New Roman" w:eastAsia="DengXian" w:hAnsi="Times New Roman" w:cs="Times New Roman"/>
            <w:noProof/>
            <w:vertAlign w:val="subscript"/>
          </w:rPr>
          <w:t>x</w:t>
        </w:r>
        <w:r w:rsidRPr="00E22F0C">
          <w:rPr>
            <w:rStyle w:val="Hyperlink"/>
            <w:rFonts w:ascii="Times New Roman" w:eastAsia="DengXian" w:hAnsi="Times New Roman" w:cs="Times New Roman"/>
            <w:noProof/>
          </w:rPr>
          <w:t>FA</w:t>
        </w:r>
        <w:r w:rsidRPr="00E22F0C">
          <w:rPr>
            <w:rStyle w:val="Hyperlink"/>
            <w:rFonts w:ascii="Times New Roman" w:eastAsia="DengXian" w:hAnsi="Times New Roman" w:cs="Times New Roman"/>
            <w:noProof/>
            <w:vertAlign w:val="subscript"/>
          </w:rPr>
          <w:t>(1-x)</w:t>
        </w:r>
        <w:r w:rsidRPr="00E22F0C">
          <w:rPr>
            <w:rStyle w:val="Hyperlink"/>
            <w:rFonts w:ascii="Times New Roman" w:eastAsia="DengXian" w:hAnsi="Times New Roman" w:cs="Times New Roman"/>
            <w:noProof/>
          </w:rPr>
          <w:t>PbI</w:t>
        </w:r>
        <w:r w:rsidRPr="00E22F0C">
          <w:rPr>
            <w:rStyle w:val="Hyperlink"/>
            <w:rFonts w:ascii="Times New Roman" w:eastAsia="DengXian" w:hAnsi="Times New Roman" w:cs="Times New Roman"/>
            <w:noProof/>
            <w:vertAlign w:val="subscript"/>
          </w:rPr>
          <w:t xml:space="preserve">3 </w:t>
        </w:r>
        <w:r w:rsidRPr="00E22F0C">
          <w:rPr>
            <w:rStyle w:val="Hyperlink"/>
            <w:rFonts w:ascii="Times New Roman" w:eastAsia="DengXian" w:hAnsi="Times New Roman" w:cs="Times New Roman"/>
            <w:noProof/>
          </w:rPr>
          <w:t>solar cells.</w:t>
        </w:r>
        <w:r w:rsidRPr="00E22F0C">
          <w:rPr>
            <w:rFonts w:ascii="Times New Roman" w:hAnsi="Times New Roman" w:cs="Times New Roman"/>
            <w:noProof/>
            <w:webHidden/>
          </w:rPr>
          <w:tab/>
        </w:r>
        <w:r w:rsidRPr="00E22F0C">
          <w:rPr>
            <w:rFonts w:ascii="Times New Roman" w:hAnsi="Times New Roman" w:cs="Times New Roman"/>
            <w:noProof/>
            <w:webHidden/>
          </w:rPr>
          <w:fldChar w:fldCharType="begin"/>
        </w:r>
        <w:r w:rsidRPr="00E22F0C">
          <w:rPr>
            <w:rFonts w:ascii="Times New Roman" w:hAnsi="Times New Roman" w:cs="Times New Roman"/>
            <w:noProof/>
            <w:webHidden/>
          </w:rPr>
          <w:instrText xml:space="preserve"> PAGEREF _Toc73484890 \h </w:instrText>
        </w:r>
        <w:r w:rsidRPr="00E22F0C">
          <w:rPr>
            <w:rFonts w:ascii="Times New Roman" w:hAnsi="Times New Roman" w:cs="Times New Roman"/>
            <w:noProof/>
            <w:webHidden/>
          </w:rPr>
        </w:r>
        <w:r w:rsidRPr="00E22F0C">
          <w:rPr>
            <w:rFonts w:ascii="Times New Roman" w:hAnsi="Times New Roman" w:cs="Times New Roman"/>
            <w:noProof/>
            <w:webHidden/>
          </w:rPr>
          <w:fldChar w:fldCharType="separate"/>
        </w:r>
        <w:r w:rsidR="00F8354A">
          <w:rPr>
            <w:rFonts w:ascii="Times New Roman" w:hAnsi="Times New Roman" w:cs="Times New Roman"/>
            <w:noProof/>
            <w:webHidden/>
          </w:rPr>
          <w:t>29</w:t>
        </w:r>
        <w:r w:rsidRPr="00E22F0C">
          <w:rPr>
            <w:rFonts w:ascii="Times New Roman" w:hAnsi="Times New Roman" w:cs="Times New Roman"/>
            <w:noProof/>
            <w:webHidden/>
          </w:rPr>
          <w:fldChar w:fldCharType="end"/>
        </w:r>
      </w:hyperlink>
    </w:p>
    <w:p w14:paraId="4F895393" w14:textId="2CF372C0" w:rsidR="00527E28" w:rsidRPr="00E22F0C" w:rsidRDefault="00DA0E75" w:rsidP="00320DC4">
      <w:pPr>
        <w:pStyle w:val="TableofFigures"/>
        <w:tabs>
          <w:tab w:val="right" w:leader="dot" w:pos="9350"/>
        </w:tabs>
        <w:ind w:left="630"/>
        <w:rPr>
          <w:rFonts w:ascii="Times New Roman" w:eastAsiaTheme="minorEastAsia" w:hAnsi="Times New Roman" w:cs="Times New Roman"/>
          <w:noProof/>
          <w:sz w:val="22"/>
          <w:szCs w:val="22"/>
          <w:lang w:eastAsia="zh-CN"/>
        </w:rPr>
      </w:pPr>
      <w:hyperlink w:anchor="_Toc73484891" w:history="1">
        <w:r w:rsidR="00527E28" w:rsidRPr="00E22F0C">
          <w:rPr>
            <w:rStyle w:val="Hyperlink"/>
            <w:rFonts w:ascii="Times New Roman" w:hAnsi="Times New Roman" w:cs="Times New Roman"/>
            <w:noProof/>
          </w:rPr>
          <w:t>Table 2.</w:t>
        </w:r>
        <w:r w:rsidR="00C14154">
          <w:rPr>
            <w:rStyle w:val="Hyperlink"/>
            <w:rFonts w:ascii="Times New Roman" w:hAnsi="Times New Roman" w:cs="Times New Roman"/>
            <w:noProof/>
          </w:rPr>
          <w:t xml:space="preserve"> </w:t>
        </w:r>
        <w:r w:rsidR="00527E28" w:rsidRPr="00E22F0C">
          <w:rPr>
            <w:rStyle w:val="Hyperlink"/>
            <w:rFonts w:ascii="Times New Roman" w:hAnsi="Times New Roman" w:cs="Times New Roman"/>
            <w:noProof/>
          </w:rPr>
          <w:t>Polarization of Cs</w:t>
        </w:r>
        <w:r w:rsidR="00527E28" w:rsidRPr="0033356C">
          <w:rPr>
            <w:rStyle w:val="Hyperlink"/>
            <w:rFonts w:ascii="Times New Roman" w:hAnsi="Times New Roman" w:cs="Times New Roman"/>
            <w:noProof/>
            <w:vertAlign w:val="subscript"/>
          </w:rPr>
          <w:t>4</w:t>
        </w:r>
        <w:r w:rsidR="00527E28" w:rsidRPr="00E22F0C">
          <w:rPr>
            <w:rStyle w:val="Hyperlink"/>
            <w:rFonts w:ascii="Times New Roman" w:hAnsi="Times New Roman" w:cs="Times New Roman"/>
            <w:noProof/>
          </w:rPr>
          <w:t>PbBr</w:t>
        </w:r>
        <w:r w:rsidR="00527E28" w:rsidRPr="0033356C">
          <w:rPr>
            <w:rStyle w:val="Hyperlink"/>
            <w:rFonts w:ascii="Times New Roman" w:hAnsi="Times New Roman" w:cs="Times New Roman"/>
            <w:noProof/>
            <w:vertAlign w:val="subscript"/>
          </w:rPr>
          <w:t>6</w:t>
        </w:r>
        <w:r w:rsidR="00527E28" w:rsidRPr="00E22F0C">
          <w:rPr>
            <w:rStyle w:val="Hyperlink"/>
            <w:rFonts w:ascii="Times New Roman" w:hAnsi="Times New Roman" w:cs="Times New Roman"/>
            <w:noProof/>
          </w:rPr>
          <w:t xml:space="preserve"> crystal with different vacuum annealing time</w:t>
        </w:r>
        <w:r w:rsidR="00527E28" w:rsidRPr="00E22F0C">
          <w:rPr>
            <w:rFonts w:ascii="Times New Roman" w:hAnsi="Times New Roman" w:cs="Times New Roman"/>
            <w:noProof/>
            <w:webHidden/>
          </w:rPr>
          <w:tab/>
        </w:r>
        <w:r w:rsidR="00527E28" w:rsidRPr="00E22F0C">
          <w:rPr>
            <w:rFonts w:ascii="Times New Roman" w:hAnsi="Times New Roman" w:cs="Times New Roman"/>
            <w:noProof/>
            <w:webHidden/>
          </w:rPr>
          <w:fldChar w:fldCharType="begin"/>
        </w:r>
        <w:r w:rsidR="00527E28" w:rsidRPr="00E22F0C">
          <w:rPr>
            <w:rFonts w:ascii="Times New Roman" w:hAnsi="Times New Roman" w:cs="Times New Roman"/>
            <w:noProof/>
            <w:webHidden/>
          </w:rPr>
          <w:instrText xml:space="preserve"> PAGEREF _Toc73484891 \h </w:instrText>
        </w:r>
        <w:r w:rsidR="00527E28" w:rsidRPr="00E22F0C">
          <w:rPr>
            <w:rFonts w:ascii="Times New Roman" w:hAnsi="Times New Roman" w:cs="Times New Roman"/>
            <w:noProof/>
            <w:webHidden/>
          </w:rPr>
        </w:r>
        <w:r w:rsidR="00527E28" w:rsidRPr="00E22F0C">
          <w:rPr>
            <w:rFonts w:ascii="Times New Roman" w:hAnsi="Times New Roman" w:cs="Times New Roman"/>
            <w:noProof/>
            <w:webHidden/>
          </w:rPr>
          <w:fldChar w:fldCharType="separate"/>
        </w:r>
        <w:r w:rsidR="00F8354A">
          <w:rPr>
            <w:rFonts w:ascii="Times New Roman" w:hAnsi="Times New Roman" w:cs="Times New Roman"/>
            <w:noProof/>
            <w:webHidden/>
          </w:rPr>
          <w:t>49</w:t>
        </w:r>
        <w:r w:rsidR="00527E28" w:rsidRPr="00E22F0C">
          <w:rPr>
            <w:rFonts w:ascii="Times New Roman" w:hAnsi="Times New Roman" w:cs="Times New Roman"/>
            <w:noProof/>
            <w:webHidden/>
          </w:rPr>
          <w:fldChar w:fldCharType="end"/>
        </w:r>
      </w:hyperlink>
    </w:p>
    <w:p w14:paraId="37C05F62" w14:textId="5A186388" w:rsidR="00527E28" w:rsidRDefault="00527E28" w:rsidP="00320DC4">
      <w:pPr>
        <w:spacing w:after="160"/>
        <w:ind w:left="630"/>
        <w:rPr>
          <w:rFonts w:cs="Times New Roman"/>
        </w:rPr>
      </w:pPr>
      <w:r w:rsidRPr="00E22F0C">
        <w:rPr>
          <w:rFonts w:cs="Times New Roman"/>
        </w:rPr>
        <w:fldChar w:fldCharType="end"/>
      </w:r>
    </w:p>
    <w:p w14:paraId="74AF42A7" w14:textId="77777777" w:rsidR="00527E28" w:rsidRDefault="00527E28">
      <w:pPr>
        <w:spacing w:after="160" w:line="259" w:lineRule="auto"/>
        <w:rPr>
          <w:rFonts w:cs="Times New Roman"/>
        </w:rPr>
      </w:pPr>
      <w:r>
        <w:rPr>
          <w:rFonts w:cs="Times New Roman"/>
        </w:rPr>
        <w:br w:type="page"/>
      </w:r>
    </w:p>
    <w:p w14:paraId="2AF736EA" w14:textId="70D665AB" w:rsidR="00DC6513" w:rsidRPr="00E22F0C" w:rsidRDefault="00DC6513" w:rsidP="008860D5">
      <w:pPr>
        <w:pStyle w:val="Title"/>
        <w:spacing w:line="360" w:lineRule="auto"/>
        <w:rPr>
          <w:rFonts w:ascii="Times New Roman" w:hAnsi="Times New Roman" w:cs="Times New Roman"/>
        </w:rPr>
      </w:pPr>
      <w:r w:rsidRPr="00E22F0C">
        <w:rPr>
          <w:rFonts w:ascii="Times New Roman" w:hAnsi="Times New Roman" w:cs="Times New Roman"/>
        </w:rPr>
        <w:lastRenderedPageBreak/>
        <w:t xml:space="preserve">LIST OF </w:t>
      </w:r>
      <w:r w:rsidR="00527E28" w:rsidRPr="00E22F0C">
        <w:rPr>
          <w:rFonts w:ascii="Times New Roman" w:hAnsi="Times New Roman" w:cs="Times New Roman"/>
        </w:rPr>
        <w:t>FIGURES</w:t>
      </w:r>
    </w:p>
    <w:p w14:paraId="69027643" w14:textId="77777777" w:rsidR="00DC6513" w:rsidRPr="00E22F0C" w:rsidRDefault="00DC6513" w:rsidP="008860D5">
      <w:pPr>
        <w:pStyle w:val="Title"/>
        <w:spacing w:line="360" w:lineRule="auto"/>
        <w:rPr>
          <w:rFonts w:ascii="Times New Roman" w:hAnsi="Times New Roman" w:cs="Times New Roman"/>
        </w:rPr>
      </w:pPr>
    </w:p>
    <w:p w14:paraId="4CEE0A17" w14:textId="3681CD33" w:rsidR="009B382B" w:rsidRPr="009B382B" w:rsidRDefault="004C699D"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r w:rsidRPr="009B382B">
        <w:rPr>
          <w:rFonts w:ascii="Times New Roman" w:hAnsi="Times New Roman" w:cs="Times New Roman"/>
        </w:rPr>
        <w:fldChar w:fldCharType="begin"/>
      </w:r>
      <w:r w:rsidRPr="009B382B">
        <w:rPr>
          <w:rFonts w:ascii="Times New Roman" w:hAnsi="Times New Roman" w:cs="Times New Roman"/>
        </w:rPr>
        <w:instrText xml:space="preserve"> TOC \h \z \c "Figure" </w:instrText>
      </w:r>
      <w:r w:rsidRPr="009B382B">
        <w:rPr>
          <w:rFonts w:ascii="Times New Roman" w:hAnsi="Times New Roman" w:cs="Times New Roman"/>
        </w:rPr>
        <w:fldChar w:fldCharType="separate"/>
      </w:r>
      <w:hyperlink w:anchor="_Toc77280706"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 Schematic diagram to show the structure of (a) 3D ABX</w:t>
        </w:r>
        <w:r w:rsidR="009B382B" w:rsidRPr="009B382B">
          <w:rPr>
            <w:rStyle w:val="Hyperlink"/>
            <w:rFonts w:ascii="Times New Roman" w:hAnsi="Times New Roman" w:cs="Times New Roman"/>
            <w:noProof/>
            <w:vertAlign w:val="subscript"/>
          </w:rPr>
          <w:t>3</w:t>
        </w:r>
        <w:r w:rsidR="009B382B" w:rsidRPr="009B382B">
          <w:rPr>
            <w:rStyle w:val="Hyperlink"/>
            <w:rFonts w:ascii="Times New Roman" w:hAnsi="Times New Roman" w:cs="Times New Roman"/>
            <w:noProof/>
          </w:rPr>
          <w:t xml:space="preserve"> perovskite; (b) 0D A</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PbX</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hybrid perovskites.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_Toc77280706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w:t>
        </w:r>
        <w:r w:rsidR="009B382B" w:rsidRPr="009B382B">
          <w:rPr>
            <w:rFonts w:ascii="Times New Roman" w:hAnsi="Times New Roman" w:cs="Times New Roman"/>
            <w:noProof/>
            <w:webHidden/>
          </w:rPr>
          <w:fldChar w:fldCharType="end"/>
        </w:r>
      </w:hyperlink>
    </w:p>
    <w:p w14:paraId="630601AD" w14:textId="0D085F68"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07"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2. Illustration of the frequency-dependent dielectric spectrum typical of halide perovskites.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_Toc77280707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5</w:t>
        </w:r>
        <w:r w:rsidR="009B382B" w:rsidRPr="009B382B">
          <w:rPr>
            <w:rFonts w:ascii="Times New Roman" w:hAnsi="Times New Roman" w:cs="Times New Roman"/>
            <w:noProof/>
            <w:webHidden/>
          </w:rPr>
          <w:fldChar w:fldCharType="end"/>
        </w:r>
      </w:hyperlink>
    </w:p>
    <w:p w14:paraId="787B2435" w14:textId="7059439F"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08"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3. Multiple states in HPVs.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_Toc77280708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w:t>
        </w:r>
        <w:r w:rsidR="009B382B" w:rsidRPr="009B382B">
          <w:rPr>
            <w:rFonts w:ascii="Times New Roman" w:hAnsi="Times New Roman" w:cs="Times New Roman"/>
            <w:noProof/>
            <w:webHidden/>
          </w:rPr>
          <w:fldChar w:fldCharType="end"/>
        </w:r>
      </w:hyperlink>
    </w:p>
    <w:p w14:paraId="272907B5" w14:textId="07FB3CDC"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09"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 xml:space="preserve">4.Proposed mechanism for ultralong organic phosphorescence by constructing lower-lying energy states to stabilize the lowest triplet excited state (T1). </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_Toc77280709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11</w:t>
        </w:r>
        <w:r w:rsidR="009B382B" w:rsidRPr="009B382B">
          <w:rPr>
            <w:rFonts w:ascii="Times New Roman" w:hAnsi="Times New Roman" w:cs="Times New Roman"/>
            <w:noProof/>
            <w:webHidden/>
          </w:rPr>
          <w:fldChar w:fldCharType="end"/>
        </w:r>
      </w:hyperlink>
    </w:p>
    <w:p w14:paraId="6C19675E" w14:textId="443C05E4"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0"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5. Principles to enhance SOC in organic long-lived emission materials..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_Toc77280710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11</w:t>
        </w:r>
        <w:r w:rsidR="009B382B" w:rsidRPr="009B382B">
          <w:rPr>
            <w:rFonts w:ascii="Times New Roman" w:hAnsi="Times New Roman" w:cs="Times New Roman"/>
            <w:noProof/>
            <w:webHidden/>
          </w:rPr>
          <w:fldChar w:fldCharType="end"/>
        </w:r>
      </w:hyperlink>
    </w:p>
    <w:p w14:paraId="259F7F54" w14:textId="16081740"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1"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6. Magnetic field effects for light-emitting exciplex systems in solid and liquid states.</w:t>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_Toc77280711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13</w:t>
        </w:r>
        <w:r w:rsidR="009B382B" w:rsidRPr="009B382B">
          <w:rPr>
            <w:rFonts w:ascii="Times New Roman" w:hAnsi="Times New Roman" w:cs="Times New Roman"/>
            <w:noProof/>
            <w:webHidden/>
          </w:rPr>
          <w:fldChar w:fldCharType="end"/>
        </w:r>
      </w:hyperlink>
    </w:p>
    <w:p w14:paraId="72E48EDB" w14:textId="3030BB21"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2"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7. Magneto-photocurrent measurement.</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_Toc77280712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15</w:t>
        </w:r>
        <w:r w:rsidR="009B382B" w:rsidRPr="009B382B">
          <w:rPr>
            <w:rFonts w:ascii="Times New Roman" w:hAnsi="Times New Roman" w:cs="Times New Roman"/>
            <w:noProof/>
            <w:webHidden/>
          </w:rPr>
          <w:fldChar w:fldCharType="end"/>
        </w:r>
      </w:hyperlink>
    </w:p>
    <w:p w14:paraId="4549637D" w14:textId="6A8D0362"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3"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8. Magnetodielectric effects in perovskite.</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_Toc77280713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15</w:t>
        </w:r>
        <w:r w:rsidR="009B382B" w:rsidRPr="009B382B">
          <w:rPr>
            <w:rFonts w:ascii="Times New Roman" w:hAnsi="Times New Roman" w:cs="Times New Roman"/>
            <w:noProof/>
            <w:webHidden/>
          </w:rPr>
          <w:fldChar w:fldCharType="end"/>
        </w:r>
      </w:hyperlink>
    </w:p>
    <w:p w14:paraId="2B7A9D09" w14:textId="0EBE5A0F" w:rsidR="009B382B" w:rsidRDefault="00DA0E75" w:rsidP="009B382B">
      <w:pPr>
        <w:pStyle w:val="TableofFigures"/>
        <w:tabs>
          <w:tab w:val="right" w:leader="dot" w:pos="9350"/>
        </w:tabs>
        <w:spacing w:line="360" w:lineRule="auto"/>
        <w:ind w:left="0" w:firstLine="0"/>
        <w:rPr>
          <w:rFonts w:ascii="Times New Roman" w:hAnsi="Times New Roman" w:cs="Times New Roman"/>
          <w:noProof/>
        </w:rPr>
      </w:pPr>
      <w:hyperlink w:anchor="_Toc77280714" w:history="1">
        <w:r w:rsidR="009B382B" w:rsidRPr="009B382B">
          <w:rPr>
            <w:rStyle w:val="Hyperlink"/>
            <w:rFonts w:ascii="Times New Roman" w:hAnsi="Times New Roman" w:cs="Times New Roman"/>
            <w:noProof/>
          </w:rPr>
          <w:t>Figure 1</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9. Orbital magnetic dipoles between excited states generated by circularly and linearly polarized photoexcitations.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_Toc77280714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18</w:t>
        </w:r>
        <w:r w:rsidR="009B382B" w:rsidRPr="009B382B">
          <w:rPr>
            <w:rFonts w:ascii="Times New Roman" w:hAnsi="Times New Roman" w:cs="Times New Roman"/>
            <w:noProof/>
            <w:webHidden/>
          </w:rPr>
          <w:fldChar w:fldCharType="end"/>
        </w:r>
      </w:hyperlink>
    </w:p>
    <w:p w14:paraId="32E44B45" w14:textId="68B0526F" w:rsidR="000D4625" w:rsidRPr="000D4625" w:rsidRDefault="000D4625" w:rsidP="00B2017B">
      <w:pPr>
        <w:pStyle w:val="Caption"/>
        <w:rPr>
          <w:noProof/>
          <w:lang w:eastAsia="en-US"/>
        </w:rPr>
      </w:pPr>
      <w:r>
        <w:rPr>
          <w:noProof/>
        </w:rPr>
        <w:t xml:space="preserve">Figure 1.10. Jablonski diagrams of (a) Two photon up-conversion (dual energy level model) and (b) TTA up-conversion. </w:t>
      </w:r>
      <w:r>
        <w:rPr>
          <w:noProof/>
          <w:webHidden/>
        </w:rPr>
        <w:t>…………………………………………………………………………</w:t>
      </w:r>
      <w:r w:rsidRPr="000D4625">
        <w:rPr>
          <w:noProof/>
          <w:webHidden/>
        </w:rPr>
        <w:fldChar w:fldCharType="begin"/>
      </w:r>
      <w:r w:rsidRPr="000D4625">
        <w:rPr>
          <w:noProof/>
          <w:webHidden/>
        </w:rPr>
        <w:instrText xml:space="preserve"> PAGEREF _Toc77280714 \h </w:instrText>
      </w:r>
      <w:r w:rsidRPr="000D4625">
        <w:rPr>
          <w:noProof/>
          <w:webHidden/>
        </w:rPr>
      </w:r>
      <w:r w:rsidRPr="000D4625">
        <w:rPr>
          <w:noProof/>
          <w:webHidden/>
        </w:rPr>
        <w:fldChar w:fldCharType="separate"/>
      </w:r>
      <w:r w:rsidR="00F8354A">
        <w:rPr>
          <w:noProof/>
          <w:webHidden/>
        </w:rPr>
        <w:t>18</w:t>
      </w:r>
      <w:r w:rsidRPr="000D4625">
        <w:rPr>
          <w:noProof/>
          <w:webHidden/>
        </w:rPr>
        <w:fldChar w:fldCharType="end"/>
      </w:r>
    </w:p>
    <w:p w14:paraId="19E727F5" w14:textId="633C9EA4"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5"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 (a) schematic diagram of perovskite solar cell; (b) Energy level diagram of perovskite solar cell.</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_Toc77280715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24</w:t>
        </w:r>
        <w:r w:rsidR="009B382B" w:rsidRPr="009B382B">
          <w:rPr>
            <w:rFonts w:ascii="Times New Roman" w:hAnsi="Times New Roman" w:cs="Times New Roman"/>
            <w:noProof/>
            <w:webHidden/>
          </w:rPr>
          <w:fldChar w:fldCharType="end"/>
        </w:r>
      </w:hyperlink>
    </w:p>
    <w:p w14:paraId="53F492A2" w14:textId="17A22DB0"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6"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2. Device structure and performance of MA</w:t>
        </w:r>
        <w:r w:rsidR="009B382B" w:rsidRPr="009B382B">
          <w:rPr>
            <w:rStyle w:val="Hyperlink"/>
            <w:rFonts w:ascii="Times New Roman" w:hAnsi="Times New Roman" w:cs="Times New Roman"/>
            <w:noProof/>
            <w:vertAlign w:val="subscript"/>
          </w:rPr>
          <w:t>x</w:t>
        </w:r>
        <w:r w:rsidR="009B382B" w:rsidRPr="009B382B">
          <w:rPr>
            <w:rStyle w:val="Hyperlink"/>
            <w:rFonts w:ascii="Times New Roman" w:hAnsi="Times New Roman" w:cs="Times New Roman"/>
            <w:noProof/>
          </w:rPr>
          <w:t>FA</w:t>
        </w:r>
        <w:r w:rsidR="009B382B" w:rsidRPr="009B382B">
          <w:rPr>
            <w:rStyle w:val="Hyperlink"/>
            <w:rFonts w:ascii="Times New Roman" w:hAnsi="Times New Roman" w:cs="Times New Roman"/>
            <w:noProof/>
            <w:vertAlign w:val="subscript"/>
          </w:rPr>
          <w:t>(1-x)</w:t>
        </w:r>
        <w:r w:rsidR="009B382B" w:rsidRPr="009B382B">
          <w:rPr>
            <w:rStyle w:val="Hyperlink"/>
            <w:rFonts w:ascii="Times New Roman" w:hAnsi="Times New Roman" w:cs="Times New Roman"/>
            <w:noProof/>
          </w:rPr>
          <w:t>PbI</w:t>
        </w:r>
        <w:r w:rsidR="009B382B" w:rsidRPr="009B382B">
          <w:rPr>
            <w:rStyle w:val="Hyperlink"/>
            <w:rFonts w:ascii="Times New Roman" w:hAnsi="Times New Roman" w:cs="Times New Roman"/>
            <w:noProof/>
            <w:vertAlign w:val="subscript"/>
          </w:rPr>
          <w:t>3</w:t>
        </w:r>
        <w:r w:rsidR="009B382B" w:rsidRPr="009B382B">
          <w:rPr>
            <w:rStyle w:val="Hyperlink"/>
            <w:rFonts w:ascii="Times New Roman" w:hAnsi="Times New Roman" w:cs="Times New Roman"/>
            <w:noProof/>
          </w:rPr>
          <w:t xml:space="preserve"> solar cells.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_Toc77280716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26</w:t>
        </w:r>
        <w:r w:rsidR="009B382B" w:rsidRPr="009B382B">
          <w:rPr>
            <w:rFonts w:ascii="Times New Roman" w:hAnsi="Times New Roman" w:cs="Times New Roman"/>
            <w:noProof/>
            <w:webHidden/>
          </w:rPr>
          <w:fldChar w:fldCharType="end"/>
        </w:r>
      </w:hyperlink>
    </w:p>
    <w:p w14:paraId="68AA2645" w14:textId="212D9600"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7"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3. PL characterization of MA</w:t>
        </w:r>
        <w:r w:rsidR="009B382B" w:rsidRPr="009B382B">
          <w:rPr>
            <w:rStyle w:val="Hyperlink"/>
            <w:rFonts w:ascii="Times New Roman" w:hAnsi="Times New Roman" w:cs="Times New Roman"/>
            <w:noProof/>
            <w:vertAlign w:val="subscript"/>
          </w:rPr>
          <w:t>x</w:t>
        </w:r>
        <w:r w:rsidR="009B382B" w:rsidRPr="009B382B">
          <w:rPr>
            <w:rStyle w:val="Hyperlink"/>
            <w:rFonts w:ascii="Times New Roman" w:hAnsi="Times New Roman" w:cs="Times New Roman"/>
            <w:noProof/>
          </w:rPr>
          <w:t>FA</w:t>
        </w:r>
        <w:r w:rsidR="009B382B" w:rsidRPr="009B382B">
          <w:rPr>
            <w:rStyle w:val="Hyperlink"/>
            <w:rFonts w:ascii="Times New Roman" w:hAnsi="Times New Roman" w:cs="Times New Roman"/>
            <w:noProof/>
            <w:vertAlign w:val="subscript"/>
          </w:rPr>
          <w:t>(1-x)</w:t>
        </w:r>
        <w:r w:rsidR="009B382B" w:rsidRPr="009B382B">
          <w:rPr>
            <w:rStyle w:val="Hyperlink"/>
            <w:rFonts w:ascii="Times New Roman" w:hAnsi="Times New Roman" w:cs="Times New Roman"/>
            <w:noProof/>
          </w:rPr>
          <w:t>PbI</w:t>
        </w:r>
        <w:r w:rsidR="009B382B" w:rsidRPr="009B382B">
          <w:rPr>
            <w:rStyle w:val="Hyperlink"/>
            <w:rFonts w:ascii="Times New Roman" w:hAnsi="Times New Roman" w:cs="Times New Roman"/>
            <w:noProof/>
            <w:vertAlign w:val="subscript"/>
          </w:rPr>
          <w:t>3</w:t>
        </w:r>
        <w:r w:rsidR="009B382B" w:rsidRPr="009B382B">
          <w:rPr>
            <w:rStyle w:val="Hyperlink"/>
            <w:rFonts w:ascii="Times New Roman" w:hAnsi="Times New Roman" w:cs="Times New Roman"/>
            <w:noProof/>
          </w:rPr>
          <w:t xml:space="preserve"> film.</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_Toc77280717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27</w:t>
        </w:r>
        <w:r w:rsidR="009B382B" w:rsidRPr="009B382B">
          <w:rPr>
            <w:rFonts w:ascii="Times New Roman" w:hAnsi="Times New Roman" w:cs="Times New Roman"/>
            <w:noProof/>
            <w:webHidden/>
          </w:rPr>
          <w:fldChar w:fldCharType="end"/>
        </w:r>
      </w:hyperlink>
    </w:p>
    <w:p w14:paraId="628B019A" w14:textId="7491108B"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8"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4. Photovoltaic parameters of the MA</w:t>
        </w:r>
        <w:r w:rsidR="009B382B" w:rsidRPr="009B382B">
          <w:rPr>
            <w:rStyle w:val="Hyperlink"/>
            <w:rFonts w:ascii="Times New Roman" w:hAnsi="Times New Roman" w:cs="Times New Roman"/>
            <w:noProof/>
            <w:vertAlign w:val="subscript"/>
          </w:rPr>
          <w:t>x</w:t>
        </w:r>
        <w:r w:rsidR="009B382B" w:rsidRPr="009B382B">
          <w:rPr>
            <w:rStyle w:val="Hyperlink"/>
            <w:rFonts w:ascii="Times New Roman" w:hAnsi="Times New Roman" w:cs="Times New Roman"/>
            <w:noProof/>
          </w:rPr>
          <w:t>FA</w:t>
        </w:r>
        <w:r w:rsidR="009B382B" w:rsidRPr="009B382B">
          <w:rPr>
            <w:rStyle w:val="Hyperlink"/>
            <w:rFonts w:ascii="Times New Roman" w:hAnsi="Times New Roman" w:cs="Times New Roman"/>
            <w:noProof/>
            <w:vertAlign w:val="subscript"/>
          </w:rPr>
          <w:t>(1-x)</w:t>
        </w:r>
        <w:r w:rsidR="009B382B" w:rsidRPr="009B382B">
          <w:rPr>
            <w:rStyle w:val="Hyperlink"/>
            <w:rFonts w:ascii="Times New Roman" w:hAnsi="Times New Roman" w:cs="Times New Roman"/>
            <w:noProof/>
          </w:rPr>
          <w:t>PbI</w:t>
        </w:r>
        <w:r w:rsidR="009B382B" w:rsidRPr="009B382B">
          <w:rPr>
            <w:rStyle w:val="Hyperlink"/>
            <w:rFonts w:ascii="Times New Roman" w:hAnsi="Times New Roman" w:cs="Times New Roman"/>
            <w:noProof/>
            <w:vertAlign w:val="subscript"/>
          </w:rPr>
          <w:t>3</w:t>
        </w:r>
        <w:r w:rsidR="009B382B" w:rsidRPr="009B382B">
          <w:rPr>
            <w:rStyle w:val="Hyperlink"/>
            <w:rFonts w:ascii="Times New Roman" w:hAnsi="Times New Roman" w:cs="Times New Roman"/>
            <w:noProof/>
          </w:rPr>
          <w:t xml:space="preserve"> solar cells with different MA:FA ratios.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_Toc77280718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29</w:t>
        </w:r>
        <w:r w:rsidR="009B382B" w:rsidRPr="009B382B">
          <w:rPr>
            <w:rFonts w:ascii="Times New Roman" w:hAnsi="Times New Roman" w:cs="Times New Roman"/>
            <w:noProof/>
            <w:webHidden/>
          </w:rPr>
          <w:fldChar w:fldCharType="end"/>
        </w:r>
      </w:hyperlink>
    </w:p>
    <w:p w14:paraId="09C9574D" w14:textId="0946484C"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19"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5. Photoinduced C-V characteristics measured under simulated sunlight with variable intensities in perovskite solar cells with different MA:FA ratios.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_Toc77280719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30</w:t>
        </w:r>
        <w:r w:rsidR="009B382B" w:rsidRPr="009B382B">
          <w:rPr>
            <w:rFonts w:ascii="Times New Roman" w:hAnsi="Times New Roman" w:cs="Times New Roman"/>
            <w:noProof/>
            <w:webHidden/>
          </w:rPr>
          <w:fldChar w:fldCharType="end"/>
        </w:r>
      </w:hyperlink>
    </w:p>
    <w:p w14:paraId="0C26DD19" w14:textId="69ECFC86"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0"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6. C-V characteristics measured under different heating temperatures in MA</w:t>
        </w:r>
        <w:r w:rsidR="009B382B" w:rsidRPr="009B382B">
          <w:rPr>
            <w:rStyle w:val="Hyperlink"/>
            <w:rFonts w:ascii="Times New Roman" w:hAnsi="Times New Roman" w:cs="Times New Roman"/>
            <w:noProof/>
            <w:vertAlign w:val="subscript"/>
          </w:rPr>
          <w:t>x</w:t>
        </w:r>
        <w:r w:rsidR="009B382B" w:rsidRPr="009B382B">
          <w:rPr>
            <w:rStyle w:val="Hyperlink"/>
            <w:rFonts w:ascii="Times New Roman" w:hAnsi="Times New Roman" w:cs="Times New Roman"/>
            <w:noProof/>
          </w:rPr>
          <w:t>FA</w:t>
        </w:r>
        <w:r w:rsidR="009B382B" w:rsidRPr="009B382B">
          <w:rPr>
            <w:rStyle w:val="Hyperlink"/>
            <w:rFonts w:ascii="Times New Roman" w:hAnsi="Times New Roman" w:cs="Times New Roman"/>
            <w:noProof/>
            <w:vertAlign w:val="subscript"/>
          </w:rPr>
          <w:t>(1-x)</w:t>
        </w:r>
        <w:r w:rsidR="009B382B" w:rsidRPr="009B382B">
          <w:rPr>
            <w:rStyle w:val="Hyperlink"/>
            <w:rFonts w:ascii="Times New Roman" w:hAnsi="Times New Roman" w:cs="Times New Roman"/>
            <w:noProof/>
          </w:rPr>
          <w:t>PbI</w:t>
        </w:r>
        <w:r w:rsidR="009B382B" w:rsidRPr="009B382B">
          <w:rPr>
            <w:rStyle w:val="Hyperlink"/>
            <w:rFonts w:ascii="Times New Roman" w:hAnsi="Times New Roman" w:cs="Times New Roman"/>
            <w:noProof/>
            <w:vertAlign w:val="subscript"/>
          </w:rPr>
          <w:t>3</w:t>
        </w:r>
        <w:r w:rsidR="009B382B" w:rsidRPr="009B382B">
          <w:rPr>
            <w:rStyle w:val="Hyperlink"/>
            <w:rFonts w:ascii="Times New Roman" w:hAnsi="Times New Roman" w:cs="Times New Roman"/>
            <w:noProof/>
          </w:rPr>
          <w:t xml:space="preserve"> solar cells with various MA:FA ratios in dark condition.</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_Toc77280720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32</w:t>
        </w:r>
        <w:r w:rsidR="009B382B" w:rsidRPr="009B382B">
          <w:rPr>
            <w:rFonts w:ascii="Times New Roman" w:hAnsi="Times New Roman" w:cs="Times New Roman"/>
            <w:noProof/>
            <w:webHidden/>
          </w:rPr>
          <w:fldChar w:fldCharType="end"/>
        </w:r>
      </w:hyperlink>
    </w:p>
    <w:p w14:paraId="49FCBD6E" w14:textId="01B3AD86"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1"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7. Magneto-capacitance measurement mechanism.</w:t>
        </w:r>
        <w:r w:rsidR="009B382B" w:rsidRPr="009B382B">
          <w:rPr>
            <w:rStyle w:val="Hyperlink"/>
            <w:rFonts w:ascii="Times New Roman" w:eastAsia="DengXian" w:hAnsi="Times New Roman" w:cs="Times New Roman"/>
            <w:noProof/>
          </w:rPr>
          <w:t>.</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_Toc77280721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32</w:t>
        </w:r>
        <w:r w:rsidR="009B382B" w:rsidRPr="009B382B">
          <w:rPr>
            <w:rFonts w:ascii="Times New Roman" w:hAnsi="Times New Roman" w:cs="Times New Roman"/>
            <w:noProof/>
            <w:webHidden/>
          </w:rPr>
          <w:fldChar w:fldCharType="end"/>
        </w:r>
      </w:hyperlink>
    </w:p>
    <w:p w14:paraId="7FFC0B62" w14:textId="61B6E161"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2"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8. Magneto-capacitance signals measured from perovskite devices with different MA:FA ratios under dark and light conditions.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_Toc77280722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34</w:t>
        </w:r>
        <w:r w:rsidR="009B382B" w:rsidRPr="009B382B">
          <w:rPr>
            <w:rFonts w:ascii="Times New Roman" w:hAnsi="Times New Roman" w:cs="Times New Roman"/>
            <w:noProof/>
            <w:webHidden/>
          </w:rPr>
          <w:fldChar w:fldCharType="end"/>
        </w:r>
      </w:hyperlink>
    </w:p>
    <w:p w14:paraId="034DBA6C" w14:textId="22653A0D"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3" w:history="1">
        <w:r w:rsidR="009B382B" w:rsidRPr="009B382B">
          <w:rPr>
            <w:rStyle w:val="Hyperlink"/>
            <w:rFonts w:ascii="Times New Roman" w:hAnsi="Times New Roman" w:cs="Times New Roman"/>
            <w:noProof/>
          </w:rPr>
          <w:t>Figure 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9. Orbital magnetic dipoles between excited states generated by circularly and linearly polarized photoexcitations.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_Toc77280723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36</w:t>
        </w:r>
        <w:r w:rsidR="009B382B" w:rsidRPr="009B382B">
          <w:rPr>
            <w:rFonts w:ascii="Times New Roman" w:hAnsi="Times New Roman" w:cs="Times New Roman"/>
            <w:noProof/>
            <w:webHidden/>
          </w:rPr>
          <w:fldChar w:fldCharType="end"/>
        </w:r>
      </w:hyperlink>
    </w:p>
    <w:p w14:paraId="57F5729C" w14:textId="1F31EFE2"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4" w:history="1">
        <w:r w:rsidR="009B382B" w:rsidRPr="009B382B">
          <w:rPr>
            <w:rStyle w:val="Hyperlink"/>
            <w:rFonts w:ascii="Times New Roman" w:hAnsi="Times New Roman" w:cs="Times New Roman"/>
            <w:noProof/>
          </w:rPr>
          <w:t xml:space="preserve">Figure </w:t>
        </w:r>
        <w:r w:rsidR="009B382B">
          <w:rPr>
            <w:rStyle w:val="Hyperlink"/>
            <w:rFonts w:ascii="Times New Roman" w:hAnsi="Times New Roman" w:cs="Times New Roman"/>
            <w:noProof/>
          </w:rPr>
          <w:t>2</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 xml:space="preserve">10. </w:t>
        </w:r>
        <w:r w:rsidR="009B382B" w:rsidRPr="009B382B">
          <w:rPr>
            <w:rStyle w:val="Hyperlink"/>
            <w:rFonts w:ascii="Times New Roman" w:eastAsia="DengXian" w:hAnsi="Times New Roman" w:cs="Times New Roman"/>
            <w:noProof/>
          </w:rPr>
          <w:sym w:font="Symbol" w:char="F044"/>
        </w:r>
        <w:r w:rsidR="009B382B" w:rsidRPr="009B382B">
          <w:rPr>
            <w:rStyle w:val="Hyperlink"/>
            <w:rFonts w:ascii="Times New Roman" w:hAnsi="Times New Roman" w:cs="Times New Roman"/>
            <w:noProof/>
          </w:rPr>
          <w:t>J</w:t>
        </w:r>
        <w:r w:rsidR="009B382B" w:rsidRPr="009B382B">
          <w:rPr>
            <w:rStyle w:val="Hyperlink"/>
            <w:rFonts w:ascii="Times New Roman" w:hAnsi="Times New Roman" w:cs="Times New Roman"/>
            <w:noProof/>
            <w:vertAlign w:val="subscript"/>
          </w:rPr>
          <w:t>SC</w:t>
        </w:r>
        <w:r w:rsidR="009B382B" w:rsidRPr="009B382B">
          <w:rPr>
            <w:rStyle w:val="Hyperlink"/>
            <w:rFonts w:ascii="Times New Roman" w:hAnsi="Times New Roman" w:cs="Times New Roman"/>
            <w:noProof/>
          </w:rPr>
          <w:t xml:space="preserve"> measured by switching linearly and circularly polarized photoexcitations in perovskite solar cells with different MA:FA ratios.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_Toc77280724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36</w:t>
        </w:r>
        <w:r w:rsidR="009B382B" w:rsidRPr="009B382B">
          <w:rPr>
            <w:rFonts w:ascii="Times New Roman" w:hAnsi="Times New Roman" w:cs="Times New Roman"/>
            <w:noProof/>
            <w:webHidden/>
          </w:rPr>
          <w:fldChar w:fldCharType="end"/>
        </w:r>
      </w:hyperlink>
    </w:p>
    <w:p w14:paraId="7E3ABF69" w14:textId="137199F7"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5"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 PL characteristics of nongreen emissive and green emissive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_Toc77280725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43</w:t>
        </w:r>
        <w:r w:rsidR="009B382B" w:rsidRPr="009B382B">
          <w:rPr>
            <w:rFonts w:ascii="Times New Roman" w:hAnsi="Times New Roman" w:cs="Times New Roman"/>
            <w:noProof/>
            <w:webHidden/>
          </w:rPr>
          <w:fldChar w:fldCharType="end"/>
        </w:r>
      </w:hyperlink>
    </w:p>
    <w:p w14:paraId="2ECE0FD7" w14:textId="25748A70"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6"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2. PL characteristics of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 under different vacuum annealing times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_Toc77280726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45</w:t>
        </w:r>
        <w:r w:rsidR="009B382B" w:rsidRPr="009B382B">
          <w:rPr>
            <w:rFonts w:ascii="Times New Roman" w:hAnsi="Times New Roman" w:cs="Times New Roman"/>
            <w:noProof/>
            <w:webHidden/>
          </w:rPr>
          <w:fldChar w:fldCharType="end"/>
        </w:r>
      </w:hyperlink>
    </w:p>
    <w:p w14:paraId="324265C7" w14:textId="40BB3E97"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7"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3. XRD spectra of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 under vacuum annealing time of 0 h, 0.5 h, and 7 h.</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_Toc77280727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45</w:t>
        </w:r>
        <w:r w:rsidR="009B382B" w:rsidRPr="009B382B">
          <w:rPr>
            <w:rFonts w:ascii="Times New Roman" w:hAnsi="Times New Roman" w:cs="Times New Roman"/>
            <w:noProof/>
            <w:webHidden/>
          </w:rPr>
          <w:fldChar w:fldCharType="end"/>
        </w:r>
      </w:hyperlink>
    </w:p>
    <w:p w14:paraId="38473F63" w14:textId="0BCE4268"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8"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4. PL decay dynamics of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 under different vacuum annealing times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_Toc77280728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47</w:t>
        </w:r>
        <w:r w:rsidR="009B382B" w:rsidRPr="009B382B">
          <w:rPr>
            <w:rFonts w:ascii="Times New Roman" w:hAnsi="Times New Roman" w:cs="Times New Roman"/>
            <w:noProof/>
            <w:webHidden/>
          </w:rPr>
          <w:fldChar w:fldCharType="end"/>
        </w:r>
      </w:hyperlink>
    </w:p>
    <w:p w14:paraId="2057865E" w14:textId="6E94A707"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29"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5. PL characteristics of green emissive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 under different temperatures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_Toc77280729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47</w:t>
        </w:r>
        <w:r w:rsidR="009B382B" w:rsidRPr="009B382B">
          <w:rPr>
            <w:rFonts w:ascii="Times New Roman" w:hAnsi="Times New Roman" w:cs="Times New Roman"/>
            <w:noProof/>
            <w:webHidden/>
          </w:rPr>
          <w:fldChar w:fldCharType="end"/>
        </w:r>
      </w:hyperlink>
    </w:p>
    <w:p w14:paraId="58CA8FFA" w14:textId="2F7E4987"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0"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6. Polarized emission from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_Toc77280730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49</w:t>
        </w:r>
        <w:r w:rsidR="009B382B" w:rsidRPr="009B382B">
          <w:rPr>
            <w:rFonts w:ascii="Times New Roman" w:hAnsi="Times New Roman" w:cs="Times New Roman"/>
            <w:noProof/>
            <w:webHidden/>
          </w:rPr>
          <w:fldChar w:fldCharType="end"/>
        </w:r>
      </w:hyperlink>
    </w:p>
    <w:p w14:paraId="6E023CC3" w14:textId="5CEC5CA0"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1" w:history="1">
        <w:r w:rsidR="009B382B" w:rsidRPr="009B382B">
          <w:rPr>
            <w:rStyle w:val="Hyperlink"/>
            <w:rFonts w:ascii="Times New Roman" w:hAnsi="Times New Roman" w:cs="Times New Roman"/>
            <w:noProof/>
          </w:rPr>
          <w:t>Figure 3</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7. Up-conversion characteristics of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 at room temperature</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_Toc77280731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51</w:t>
        </w:r>
        <w:r w:rsidR="009B382B" w:rsidRPr="009B382B">
          <w:rPr>
            <w:rFonts w:ascii="Times New Roman" w:hAnsi="Times New Roman" w:cs="Times New Roman"/>
            <w:noProof/>
            <w:webHidden/>
          </w:rPr>
          <w:fldChar w:fldCharType="end"/>
        </w:r>
      </w:hyperlink>
    </w:p>
    <w:p w14:paraId="66E207F6" w14:textId="09A989CB"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2" w:history="1">
        <w:r w:rsidR="009B382B" w:rsidRPr="009B382B">
          <w:rPr>
            <w:rStyle w:val="Hyperlink"/>
            <w:rFonts w:ascii="Times New Roman" w:hAnsi="Times New Roman" w:cs="Times New Roman"/>
            <w:noProof/>
          </w:rPr>
          <w:t>Figure 3</w:t>
        </w:r>
        <w:r w:rsidR="009B382B" w:rsidRPr="009B382B">
          <w:rPr>
            <w:rStyle w:val="Hyperlink"/>
            <w:rFonts w:ascii="Times New Roman" w:hAnsi="Times New Roman" w:cs="Times New Roman"/>
            <w:noProof/>
          </w:rPr>
          <w:noBreakHyphen/>
          <w:t>8. Up-conversion characteristics of Cs</w:t>
        </w:r>
        <w:r w:rsidR="009B382B" w:rsidRPr="009B382B">
          <w:rPr>
            <w:rStyle w:val="Hyperlink"/>
            <w:rFonts w:ascii="Times New Roman" w:hAnsi="Times New Roman" w:cs="Times New Roman"/>
            <w:noProof/>
            <w:vertAlign w:val="subscript"/>
          </w:rPr>
          <w:t>4</w:t>
        </w:r>
        <w:r w:rsidR="009B382B" w:rsidRPr="009B382B">
          <w:rPr>
            <w:rStyle w:val="Hyperlink"/>
            <w:rFonts w:ascii="Times New Roman" w:hAnsi="Times New Roman" w:cs="Times New Roman"/>
            <w:noProof/>
          </w:rPr>
          <w:t>PbBr</w:t>
        </w:r>
        <w:r w:rsidR="009B382B" w:rsidRPr="009B382B">
          <w:rPr>
            <w:rStyle w:val="Hyperlink"/>
            <w:rFonts w:ascii="Times New Roman" w:hAnsi="Times New Roman" w:cs="Times New Roman"/>
            <w:noProof/>
            <w:vertAlign w:val="subscript"/>
          </w:rPr>
          <w:t>6</w:t>
        </w:r>
        <w:r w:rsidR="009B382B" w:rsidRPr="009B382B">
          <w:rPr>
            <w:rStyle w:val="Hyperlink"/>
            <w:rFonts w:ascii="Times New Roman" w:hAnsi="Times New Roman" w:cs="Times New Roman"/>
            <w:noProof/>
          </w:rPr>
          <w:t xml:space="preserve"> single crystals at different temperatures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_Toc77280732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52</w:t>
        </w:r>
        <w:r w:rsidR="009B382B" w:rsidRPr="009B382B">
          <w:rPr>
            <w:rFonts w:ascii="Times New Roman" w:hAnsi="Times New Roman" w:cs="Times New Roman"/>
            <w:noProof/>
            <w:webHidden/>
          </w:rPr>
          <w:fldChar w:fldCharType="end"/>
        </w:r>
      </w:hyperlink>
    </w:p>
    <w:p w14:paraId="085863C7" w14:textId="56C0BA35"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3"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 xml:space="preserve">1. PL characteristics of </w:t>
        </w:r>
        <w:r w:rsidR="009B382B" w:rsidRPr="009B382B">
          <w:rPr>
            <w:rStyle w:val="Hyperlink"/>
            <w:rFonts w:ascii="Times New Roman" w:hAnsi="Times New Roman" w:cs="Times New Roman"/>
            <w:bCs/>
            <w:noProof/>
          </w:rPr>
          <w:t>CD49 molecular crystal, drop-cast film, and spin-cast film</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_Toc77280733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60</w:t>
        </w:r>
        <w:r w:rsidR="009B382B" w:rsidRPr="009B382B">
          <w:rPr>
            <w:rFonts w:ascii="Times New Roman" w:hAnsi="Times New Roman" w:cs="Times New Roman"/>
            <w:noProof/>
            <w:webHidden/>
          </w:rPr>
          <w:fldChar w:fldCharType="end"/>
        </w:r>
      </w:hyperlink>
    </w:p>
    <w:p w14:paraId="41F882FD" w14:textId="3544694E"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4"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2. The photograph with and after UV excitation of CD49 molecular crystal.</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_Toc77280734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60</w:t>
        </w:r>
        <w:r w:rsidR="009B382B" w:rsidRPr="009B382B">
          <w:rPr>
            <w:rFonts w:ascii="Times New Roman" w:hAnsi="Times New Roman" w:cs="Times New Roman"/>
            <w:noProof/>
            <w:webHidden/>
          </w:rPr>
          <w:fldChar w:fldCharType="end"/>
        </w:r>
      </w:hyperlink>
    </w:p>
    <w:p w14:paraId="75C5F880" w14:textId="40763CE3"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5"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3. (a) XRD pattern for CD49 molecular crystal; (b) Optical microscopy of CD49 molecules from molecular crystal, drop-cast film, and spin-cast film.</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_Toc77280735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61</w:t>
        </w:r>
        <w:r w:rsidR="009B382B" w:rsidRPr="009B382B">
          <w:rPr>
            <w:rFonts w:ascii="Times New Roman" w:hAnsi="Times New Roman" w:cs="Times New Roman"/>
            <w:noProof/>
            <w:webHidden/>
          </w:rPr>
          <w:fldChar w:fldCharType="end"/>
        </w:r>
      </w:hyperlink>
    </w:p>
    <w:p w14:paraId="46DB4979" w14:textId="182C26EE"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6"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4. Characterization on isomer molecules in CD49 MeCN/H</w:t>
        </w:r>
        <w:r w:rsidR="009B382B" w:rsidRPr="009B382B">
          <w:rPr>
            <w:rStyle w:val="Hyperlink"/>
            <w:rFonts w:ascii="Times New Roman" w:hAnsi="Times New Roman" w:cs="Times New Roman"/>
            <w:noProof/>
            <w:vertAlign w:val="subscript"/>
          </w:rPr>
          <w:t>2</w:t>
        </w:r>
        <w:r w:rsidR="009B382B" w:rsidRPr="009B382B">
          <w:rPr>
            <w:rStyle w:val="Hyperlink"/>
            <w:rFonts w:ascii="Times New Roman" w:hAnsi="Times New Roman" w:cs="Times New Roman"/>
            <w:noProof/>
          </w:rPr>
          <w:t>O solution.</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_Toc77280736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63</w:t>
        </w:r>
        <w:r w:rsidR="009B382B" w:rsidRPr="009B382B">
          <w:rPr>
            <w:rFonts w:ascii="Times New Roman" w:hAnsi="Times New Roman" w:cs="Times New Roman"/>
            <w:noProof/>
            <w:webHidden/>
          </w:rPr>
          <w:fldChar w:fldCharType="end"/>
        </w:r>
      </w:hyperlink>
    </w:p>
    <w:p w14:paraId="659E9447" w14:textId="163CE861"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7"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5. PL characteristics in isomer-free CD49 crystal at room temperature (298 K) and low temperature (5 K)..</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_Toc77280737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64</w:t>
        </w:r>
        <w:r w:rsidR="009B382B" w:rsidRPr="009B382B">
          <w:rPr>
            <w:rFonts w:ascii="Times New Roman" w:hAnsi="Times New Roman" w:cs="Times New Roman"/>
            <w:noProof/>
            <w:webHidden/>
          </w:rPr>
          <w:fldChar w:fldCharType="end"/>
        </w:r>
      </w:hyperlink>
    </w:p>
    <w:p w14:paraId="0FAB4229" w14:textId="067C1639"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8"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6. Schematic diagram to show the formation of electron-hole pairs in crystalline lattice..</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_Toc77280738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66</w:t>
        </w:r>
        <w:r w:rsidR="009B382B" w:rsidRPr="009B382B">
          <w:rPr>
            <w:rFonts w:ascii="Times New Roman" w:hAnsi="Times New Roman" w:cs="Times New Roman"/>
            <w:noProof/>
            <w:webHidden/>
          </w:rPr>
          <w:fldChar w:fldCharType="end"/>
        </w:r>
      </w:hyperlink>
    </w:p>
    <w:p w14:paraId="3815D49E" w14:textId="356E76F9"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39"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7. Isomer doping effects.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_Toc77280739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68</w:t>
        </w:r>
        <w:r w:rsidR="009B382B" w:rsidRPr="009B382B">
          <w:rPr>
            <w:rFonts w:ascii="Times New Roman" w:hAnsi="Times New Roman" w:cs="Times New Roman"/>
            <w:noProof/>
            <w:webHidden/>
          </w:rPr>
          <w:fldChar w:fldCharType="end"/>
        </w:r>
      </w:hyperlink>
    </w:p>
    <w:p w14:paraId="388A944E" w14:textId="7846AA36"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0"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8.Characteristics of crystalline intermolecular charge-transfer excitons (CTE) in organic molecular crystal.</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_Toc77280740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69</w:t>
        </w:r>
        <w:r w:rsidR="009B382B" w:rsidRPr="009B382B">
          <w:rPr>
            <w:rFonts w:ascii="Times New Roman" w:hAnsi="Times New Roman" w:cs="Times New Roman"/>
            <w:noProof/>
            <w:webHidden/>
          </w:rPr>
          <w:fldChar w:fldCharType="end"/>
        </w:r>
      </w:hyperlink>
    </w:p>
    <w:p w14:paraId="3768452F" w14:textId="02B070E3"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1"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9.PL spectra and magnetic field effects for light-emitting exciplex systems in solid and liquid states.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_Toc77280741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71</w:t>
        </w:r>
        <w:r w:rsidR="009B382B" w:rsidRPr="009B382B">
          <w:rPr>
            <w:rFonts w:ascii="Times New Roman" w:hAnsi="Times New Roman" w:cs="Times New Roman"/>
            <w:noProof/>
            <w:webHidden/>
          </w:rPr>
          <w:fldChar w:fldCharType="end"/>
        </w:r>
      </w:hyperlink>
    </w:p>
    <w:p w14:paraId="3632F58A" w14:textId="5982BA9D"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2"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10. PL characteristics at different temperatures and time windows in CD49 molecular crystal synthesized with isomer molecules.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_Toc77280742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73</w:t>
        </w:r>
        <w:r w:rsidR="009B382B" w:rsidRPr="009B382B">
          <w:rPr>
            <w:rFonts w:ascii="Times New Roman" w:hAnsi="Times New Roman" w:cs="Times New Roman"/>
            <w:noProof/>
            <w:webHidden/>
          </w:rPr>
          <w:fldChar w:fldCharType="end"/>
        </w:r>
      </w:hyperlink>
    </w:p>
    <w:p w14:paraId="5C028453" w14:textId="6E1712FE"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3"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11. Spectral characteristics for CD49 THF solution (2.5 mg/mL).</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_Toc77280743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76</w:t>
        </w:r>
        <w:r w:rsidR="009B382B" w:rsidRPr="009B382B">
          <w:rPr>
            <w:rFonts w:ascii="Times New Roman" w:hAnsi="Times New Roman" w:cs="Times New Roman"/>
            <w:noProof/>
            <w:webHidden/>
          </w:rPr>
          <w:fldChar w:fldCharType="end"/>
        </w:r>
      </w:hyperlink>
    </w:p>
    <w:p w14:paraId="679B5225" w14:textId="770B90B8"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4"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12. Polarized emission from CD49 crystals with different crystallinity.</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_Toc77280744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76</w:t>
        </w:r>
        <w:r w:rsidR="009B382B" w:rsidRPr="009B382B">
          <w:rPr>
            <w:rFonts w:ascii="Times New Roman" w:hAnsi="Times New Roman" w:cs="Times New Roman"/>
            <w:noProof/>
            <w:webHidden/>
          </w:rPr>
          <w:fldChar w:fldCharType="end"/>
        </w:r>
      </w:hyperlink>
    </w:p>
    <w:p w14:paraId="4CAB4828" w14:textId="7038B2B9"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5"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13. Photoexcitation-assisted Raman characterizations upon applying/removing 375 nm excitation (785 nm laser beam for Raman).</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_Toc77280745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77</w:t>
        </w:r>
        <w:r w:rsidR="009B382B" w:rsidRPr="009B382B">
          <w:rPr>
            <w:rFonts w:ascii="Times New Roman" w:hAnsi="Times New Roman" w:cs="Times New Roman"/>
            <w:noProof/>
            <w:webHidden/>
          </w:rPr>
          <w:fldChar w:fldCharType="end"/>
        </w:r>
      </w:hyperlink>
    </w:p>
    <w:p w14:paraId="61FC03E4" w14:textId="4654D29E"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6"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14. Photoexcitation-assisted Raman spectroscopy for Silicon characterized with 785 nm laser beam after applying 375 nm laser excitation. Raman signal remains unchanged upon applying/removing photoexcitation.</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_Toc77280746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79</w:t>
        </w:r>
        <w:r w:rsidR="009B382B" w:rsidRPr="009B382B">
          <w:rPr>
            <w:rFonts w:ascii="Times New Roman" w:hAnsi="Times New Roman" w:cs="Times New Roman"/>
            <w:noProof/>
            <w:webHidden/>
          </w:rPr>
          <w:fldChar w:fldCharType="end"/>
        </w:r>
      </w:hyperlink>
    </w:p>
    <w:p w14:paraId="1C2E281C" w14:textId="6A9770DA"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7"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15. Photoexcitation-assisted Raman spectroscopy for isomer-free CD49 crystal. Raman spectroscopy was activated by using built-in 785 nm beam. Photoexcitation was applied by an external 375 nm beam.</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_Toc77280747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79</w:t>
        </w:r>
        <w:r w:rsidR="009B382B" w:rsidRPr="009B382B">
          <w:rPr>
            <w:rFonts w:ascii="Times New Roman" w:hAnsi="Times New Roman" w:cs="Times New Roman"/>
            <w:noProof/>
            <w:webHidden/>
          </w:rPr>
          <w:fldChar w:fldCharType="end"/>
        </w:r>
      </w:hyperlink>
    </w:p>
    <w:p w14:paraId="31C56B53" w14:textId="50FF85FA"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8"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16. Ferroelectric polarization of CD49.</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_Toc77280748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82</w:t>
        </w:r>
        <w:r w:rsidR="009B382B" w:rsidRPr="009B382B">
          <w:rPr>
            <w:rFonts w:ascii="Times New Roman" w:hAnsi="Times New Roman" w:cs="Times New Roman"/>
            <w:noProof/>
            <w:webHidden/>
          </w:rPr>
          <w:fldChar w:fldCharType="end"/>
        </w:r>
      </w:hyperlink>
    </w:p>
    <w:p w14:paraId="7DB32EFB" w14:textId="6C62CA78"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49" w:history="1">
        <w:r w:rsidR="009B382B" w:rsidRPr="009B382B">
          <w:rPr>
            <w:rStyle w:val="Hyperlink"/>
            <w:rFonts w:ascii="Times New Roman" w:hAnsi="Times New Roman" w:cs="Times New Roman"/>
            <w:noProof/>
          </w:rPr>
          <w:t>Figure 4</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17. Diagram of slow-phonon effects of CD49.</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_Toc77280749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84</w:t>
        </w:r>
        <w:r w:rsidR="009B382B" w:rsidRPr="009B382B">
          <w:rPr>
            <w:rFonts w:ascii="Times New Roman" w:hAnsi="Times New Roman" w:cs="Times New Roman"/>
            <w:noProof/>
            <w:webHidden/>
          </w:rPr>
          <w:fldChar w:fldCharType="end"/>
        </w:r>
      </w:hyperlink>
    </w:p>
    <w:p w14:paraId="5E1E5F99" w14:textId="4D38EEAB"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0"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1. Afterglow multiphoton up-conversion PL and SHG in isomer-containing CD49.</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_Toc77280750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92</w:t>
        </w:r>
        <w:r w:rsidR="009B382B" w:rsidRPr="009B382B">
          <w:rPr>
            <w:rFonts w:ascii="Times New Roman" w:hAnsi="Times New Roman" w:cs="Times New Roman"/>
            <w:noProof/>
            <w:webHidden/>
          </w:rPr>
          <w:fldChar w:fldCharType="end"/>
        </w:r>
      </w:hyperlink>
    </w:p>
    <w:p w14:paraId="4E4659B5" w14:textId="67AA77A2"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1"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2. Isomer-free CD49 crystal: PL characteristics at room and low temperatures.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_Toc77280751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94</w:t>
        </w:r>
        <w:r w:rsidR="009B382B" w:rsidRPr="009B382B">
          <w:rPr>
            <w:rFonts w:ascii="Times New Roman" w:hAnsi="Times New Roman" w:cs="Times New Roman"/>
            <w:noProof/>
            <w:webHidden/>
          </w:rPr>
          <w:fldChar w:fldCharType="end"/>
        </w:r>
      </w:hyperlink>
    </w:p>
    <w:p w14:paraId="7BEC4885" w14:textId="076BC98C"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2"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3. Magnetic field effects of PL of CD49.</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_Toc77280752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96</w:t>
        </w:r>
        <w:r w:rsidR="009B382B" w:rsidRPr="009B382B">
          <w:rPr>
            <w:rFonts w:ascii="Times New Roman" w:hAnsi="Times New Roman" w:cs="Times New Roman"/>
            <w:noProof/>
            <w:webHidden/>
          </w:rPr>
          <w:fldChar w:fldCharType="end"/>
        </w:r>
      </w:hyperlink>
    </w:p>
    <w:p w14:paraId="32A7195E" w14:textId="53F91E5F"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3"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4. Down-conversion PL characteristics under 343 nm excitation in isomer-containing CD49 crystal.</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_Toc77280753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98</w:t>
        </w:r>
        <w:r w:rsidR="009B382B" w:rsidRPr="009B382B">
          <w:rPr>
            <w:rFonts w:ascii="Times New Roman" w:hAnsi="Times New Roman" w:cs="Times New Roman"/>
            <w:noProof/>
            <w:webHidden/>
          </w:rPr>
          <w:fldChar w:fldCharType="end"/>
        </w:r>
      </w:hyperlink>
    </w:p>
    <w:p w14:paraId="4F84F926" w14:textId="351EF86E"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4"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5. Photoexcitation-assisted Raman spectroscopy characterized with 785 nm laser beam upon applying and removing 1025 nm photoexcitation in isomer-containing CD49 crystal.</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_Toc77280754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98</w:t>
        </w:r>
        <w:r w:rsidR="009B382B" w:rsidRPr="009B382B">
          <w:rPr>
            <w:rFonts w:ascii="Times New Roman" w:hAnsi="Times New Roman" w:cs="Times New Roman"/>
            <w:noProof/>
            <w:webHidden/>
          </w:rPr>
          <w:fldChar w:fldCharType="end"/>
        </w:r>
      </w:hyperlink>
    </w:p>
    <w:p w14:paraId="3B570404" w14:textId="66452C66"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5"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6. Ferroelectric polarization under 1025 nm excitation in isomer-doped CD49.</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_Toc77280755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100</w:t>
        </w:r>
        <w:r w:rsidR="009B382B" w:rsidRPr="009B382B">
          <w:rPr>
            <w:rFonts w:ascii="Times New Roman" w:hAnsi="Times New Roman" w:cs="Times New Roman"/>
            <w:noProof/>
            <w:webHidden/>
          </w:rPr>
          <w:fldChar w:fldCharType="end"/>
        </w:r>
      </w:hyperlink>
    </w:p>
    <w:p w14:paraId="1441E5CC" w14:textId="54B7A64F" w:rsidR="009B382B" w:rsidRPr="009B382B" w:rsidRDefault="00DA0E75" w:rsidP="009B382B">
      <w:pPr>
        <w:pStyle w:val="TableofFigures"/>
        <w:tabs>
          <w:tab w:val="right" w:leader="dot" w:pos="9350"/>
        </w:tabs>
        <w:spacing w:line="360" w:lineRule="auto"/>
        <w:ind w:left="0" w:firstLine="0"/>
        <w:rPr>
          <w:rFonts w:ascii="Times New Roman" w:eastAsiaTheme="minorEastAsia" w:hAnsi="Times New Roman" w:cs="Times New Roman"/>
          <w:noProof/>
          <w:lang w:eastAsia="zh-CN"/>
        </w:rPr>
      </w:pPr>
      <w:hyperlink w:anchor="_Toc77280756" w:history="1">
        <w:r w:rsidR="009B382B" w:rsidRPr="009B382B">
          <w:rPr>
            <w:rStyle w:val="Hyperlink"/>
            <w:rFonts w:ascii="Times New Roman" w:hAnsi="Times New Roman" w:cs="Times New Roman"/>
            <w:noProof/>
          </w:rPr>
          <w:t>Figure 5</w:t>
        </w:r>
        <w:r w:rsidR="006F4255">
          <w:rPr>
            <w:rStyle w:val="Hyperlink"/>
            <w:rFonts w:ascii="Times New Roman" w:hAnsi="Times New Roman" w:cs="Times New Roman"/>
            <w:noProof/>
          </w:rPr>
          <w:t>.</w:t>
        </w:r>
        <w:r w:rsidR="009B382B" w:rsidRPr="009B382B">
          <w:rPr>
            <w:rStyle w:val="Hyperlink"/>
            <w:rFonts w:ascii="Times New Roman" w:hAnsi="Times New Roman" w:cs="Times New Roman"/>
            <w:noProof/>
          </w:rPr>
          <w:t>7. Afterglow multiphoton up-conversion PL occurs in ferroelectric light-emitting lattice with both ferroelectric polarization and crystalline intermolecular charge-transfer excitons.</w:t>
        </w:r>
        <w:r w:rsidR="009B382B" w:rsidRPr="009B382B">
          <w:rPr>
            <w:rFonts w:ascii="Times New Roman" w:hAnsi="Times New Roman" w:cs="Times New Roman"/>
            <w:noProof/>
            <w:webHidden/>
          </w:rPr>
          <w:tab/>
        </w:r>
        <w:r w:rsidR="009B382B" w:rsidRPr="009B382B">
          <w:rPr>
            <w:rFonts w:ascii="Times New Roman" w:hAnsi="Times New Roman" w:cs="Times New Roman"/>
            <w:noProof/>
            <w:webHidden/>
          </w:rPr>
          <w:fldChar w:fldCharType="begin"/>
        </w:r>
        <w:r w:rsidR="009B382B" w:rsidRPr="009B382B">
          <w:rPr>
            <w:rFonts w:ascii="Times New Roman" w:hAnsi="Times New Roman" w:cs="Times New Roman"/>
            <w:noProof/>
            <w:webHidden/>
          </w:rPr>
          <w:instrText xml:space="preserve"> PAGEREF _Toc77280756 \h </w:instrText>
        </w:r>
        <w:r w:rsidR="009B382B" w:rsidRPr="009B382B">
          <w:rPr>
            <w:rFonts w:ascii="Times New Roman" w:hAnsi="Times New Roman" w:cs="Times New Roman"/>
            <w:noProof/>
            <w:webHidden/>
          </w:rPr>
        </w:r>
        <w:r w:rsidR="009B382B" w:rsidRPr="009B382B">
          <w:rPr>
            <w:rFonts w:ascii="Times New Roman" w:hAnsi="Times New Roman" w:cs="Times New Roman"/>
            <w:noProof/>
            <w:webHidden/>
          </w:rPr>
          <w:fldChar w:fldCharType="separate"/>
        </w:r>
        <w:r w:rsidR="00F8354A">
          <w:rPr>
            <w:rFonts w:ascii="Times New Roman" w:hAnsi="Times New Roman" w:cs="Times New Roman"/>
            <w:noProof/>
            <w:webHidden/>
          </w:rPr>
          <w:t>102</w:t>
        </w:r>
        <w:r w:rsidR="009B382B" w:rsidRPr="009B382B">
          <w:rPr>
            <w:rFonts w:ascii="Times New Roman" w:hAnsi="Times New Roman" w:cs="Times New Roman"/>
            <w:noProof/>
            <w:webHidden/>
          </w:rPr>
          <w:fldChar w:fldCharType="end"/>
        </w:r>
      </w:hyperlink>
    </w:p>
    <w:p w14:paraId="419B327D" w14:textId="3F197C81" w:rsidR="0018494E" w:rsidRPr="00545DAA" w:rsidRDefault="004C699D" w:rsidP="009B382B">
      <w:pPr>
        <w:pStyle w:val="TableofFigures"/>
        <w:tabs>
          <w:tab w:val="right" w:leader="dot" w:pos="9350"/>
        </w:tabs>
        <w:spacing w:line="360" w:lineRule="auto"/>
        <w:ind w:left="0" w:firstLine="0"/>
        <w:rPr>
          <w:rFonts w:ascii="Times New Roman" w:hAnsi="Times New Roman" w:cs="Times New Roman"/>
        </w:rPr>
      </w:pPr>
      <w:r w:rsidRPr="009B382B">
        <w:rPr>
          <w:rFonts w:ascii="Times New Roman" w:hAnsi="Times New Roman" w:cs="Times New Roman"/>
        </w:rPr>
        <w:fldChar w:fldCharType="end"/>
      </w:r>
    </w:p>
    <w:p w14:paraId="7A491BB5" w14:textId="77777777" w:rsidR="0018494E" w:rsidRDefault="0018494E" w:rsidP="00224674">
      <w:pPr>
        <w:pStyle w:val="TableofFigures"/>
        <w:tabs>
          <w:tab w:val="right" w:leader="dot" w:pos="9350"/>
        </w:tabs>
        <w:spacing w:line="276" w:lineRule="auto"/>
        <w:rPr>
          <w:rFonts w:ascii="Times New Roman" w:hAnsi="Times New Roman" w:cs="Times New Roman"/>
        </w:rPr>
        <w:sectPr w:rsidR="0018494E" w:rsidSect="005B39BE">
          <w:endnotePr>
            <w:numFmt w:val="decimal"/>
          </w:endnotePr>
          <w:type w:val="continuous"/>
          <w:pgSz w:w="12240" w:h="15840"/>
          <w:pgMar w:top="1440" w:right="1440" w:bottom="1440" w:left="1440" w:header="720" w:footer="720" w:gutter="0"/>
          <w:pgNumType w:fmt="lowerRoman" w:start="3"/>
          <w:cols w:space="720"/>
        </w:sectPr>
      </w:pPr>
    </w:p>
    <w:p w14:paraId="19CC467E" w14:textId="40568CC3" w:rsidR="00624449" w:rsidRDefault="00624449" w:rsidP="00B2017B">
      <w:pPr>
        <w:pStyle w:val="Heading1"/>
      </w:pPr>
      <w:bookmarkStart w:id="3" w:name="_Toc79495863"/>
      <w:r w:rsidRPr="00E22F0C">
        <w:lastRenderedPageBreak/>
        <w:t>Chapter 1</w:t>
      </w:r>
      <w:r w:rsidR="00B56819" w:rsidRPr="00E22F0C">
        <w:t xml:space="preserve">: </w:t>
      </w:r>
      <w:bookmarkEnd w:id="2"/>
      <w:r w:rsidR="00DC6513" w:rsidRPr="00E22F0C">
        <w:t>Introduction</w:t>
      </w:r>
      <w:bookmarkEnd w:id="3"/>
    </w:p>
    <w:p w14:paraId="5362F5DF" w14:textId="139D1941" w:rsidR="0018494E" w:rsidRDefault="0018494E">
      <w:pPr>
        <w:spacing w:after="160" w:line="259" w:lineRule="auto"/>
      </w:pPr>
      <w:r>
        <w:br w:type="page"/>
      </w:r>
    </w:p>
    <w:p w14:paraId="78C2A7B6" w14:textId="72F87253" w:rsidR="00977801" w:rsidRPr="00E22F0C" w:rsidRDefault="008E6270" w:rsidP="00FF1C74">
      <w:pPr>
        <w:pStyle w:val="Heading2"/>
      </w:pPr>
      <w:bookmarkStart w:id="4" w:name="_Toc79495864"/>
      <w:r>
        <w:lastRenderedPageBreak/>
        <w:t>I</w:t>
      </w:r>
      <w:r>
        <w:rPr>
          <w:rFonts w:hint="eastAsia"/>
        </w:rPr>
        <w:t>ntro</w:t>
      </w:r>
      <w:r>
        <w:t xml:space="preserve">duction </w:t>
      </w:r>
      <w:r w:rsidR="007D6644">
        <w:t>of</w:t>
      </w:r>
      <w:r>
        <w:t xml:space="preserve"> </w:t>
      </w:r>
      <w:r w:rsidR="00954992">
        <w:t>ha</w:t>
      </w:r>
      <w:r w:rsidR="009F0C64">
        <w:t xml:space="preserve">lide </w:t>
      </w:r>
      <w:r w:rsidR="008D5BB1" w:rsidRPr="00E22F0C">
        <w:t>perovskite materials</w:t>
      </w:r>
      <w:bookmarkEnd w:id="4"/>
    </w:p>
    <w:p w14:paraId="7DA5448C" w14:textId="6D926D09" w:rsidR="008D5BB1" w:rsidRPr="00E22F0C" w:rsidRDefault="008D5BB1" w:rsidP="000F7A20">
      <w:pPr>
        <w:pStyle w:val="Heading3"/>
        <w:rPr>
          <w:rFonts w:cs="Times New Roman"/>
        </w:rPr>
      </w:pPr>
      <w:bookmarkStart w:id="5" w:name="_Toc79495865"/>
      <w:r w:rsidRPr="00E22F0C">
        <w:rPr>
          <w:rFonts w:cs="Times New Roman"/>
        </w:rPr>
        <w:t xml:space="preserve">Structure and </w:t>
      </w:r>
      <w:r w:rsidR="008B5455">
        <w:rPr>
          <w:rFonts w:cs="Times New Roman"/>
        </w:rPr>
        <w:t>basic</w:t>
      </w:r>
      <w:r w:rsidRPr="00E22F0C">
        <w:rPr>
          <w:rFonts w:cs="Times New Roman"/>
        </w:rPr>
        <w:t xml:space="preserve"> properties of </w:t>
      </w:r>
      <w:r w:rsidR="009F0C64">
        <w:rPr>
          <w:rFonts w:cs="Times New Roman"/>
        </w:rPr>
        <w:t xml:space="preserve">halide </w:t>
      </w:r>
      <w:r w:rsidRPr="00E22F0C">
        <w:rPr>
          <w:rFonts w:cs="Times New Roman"/>
        </w:rPr>
        <w:t>perovskites</w:t>
      </w:r>
      <w:bookmarkEnd w:id="5"/>
    </w:p>
    <w:p w14:paraId="265E63E2" w14:textId="78E51FCA" w:rsidR="008D5BB1" w:rsidRPr="00E22F0C" w:rsidRDefault="009529C0" w:rsidP="008860D5">
      <w:pPr>
        <w:spacing w:after="0"/>
        <w:jc w:val="both"/>
        <w:rPr>
          <w:rFonts w:cs="Times New Roman"/>
          <w:szCs w:val="24"/>
        </w:rPr>
      </w:pPr>
      <w:r>
        <w:rPr>
          <w:rFonts w:cs="Times New Roman"/>
          <w:szCs w:val="24"/>
        </w:rPr>
        <w:t>Halide p</w:t>
      </w:r>
      <w:r w:rsidR="008D5BB1" w:rsidRPr="00E22F0C">
        <w:rPr>
          <w:rFonts w:cs="Times New Roman"/>
          <w:szCs w:val="24"/>
        </w:rPr>
        <w:t>erovskites</w:t>
      </w:r>
      <w:r>
        <w:rPr>
          <w:rFonts w:cs="Times New Roman"/>
          <w:szCs w:val="24"/>
        </w:rPr>
        <w:t xml:space="preserve"> (HPVs)</w:t>
      </w:r>
      <w:r w:rsidR="008D5BB1" w:rsidRPr="00E22F0C">
        <w:rPr>
          <w:rFonts w:cs="Times New Roman"/>
          <w:szCs w:val="24"/>
        </w:rPr>
        <w:t xml:space="preserve"> have attracted numerous </w:t>
      </w:r>
      <w:r w:rsidR="00C67CFC" w:rsidRPr="00E22F0C">
        <w:rPr>
          <w:rFonts w:cs="Times New Roman"/>
          <w:szCs w:val="24"/>
        </w:rPr>
        <w:t>attentions</w:t>
      </w:r>
      <w:r w:rsidR="008D5BB1" w:rsidRPr="00E22F0C">
        <w:rPr>
          <w:rFonts w:cs="Times New Roman"/>
          <w:szCs w:val="24"/>
        </w:rPr>
        <w:t xml:space="preserve"> as an emerging material for application in renewable solar energy owing to their remarkable photovoltaic performance and low-cost solution </w:t>
      </w:r>
      <w:r w:rsidR="0005043D" w:rsidRPr="00E22F0C">
        <w:rPr>
          <w:rFonts w:cs="Times New Roman"/>
          <w:szCs w:val="24"/>
        </w:rPr>
        <w:t>processability.</w:t>
      </w:r>
      <w:r w:rsidR="0005043D" w:rsidRPr="00E22F0C">
        <w:rPr>
          <w:rFonts w:cs="Times New Roman"/>
          <w:szCs w:val="24"/>
          <w:vertAlign w:val="superscript"/>
        </w:rPr>
        <w:t xml:space="preserve"> [</w:t>
      </w:r>
      <w:bookmarkStart w:id="6" w:name="_Ref72004631"/>
      <w:r w:rsidR="0005043D" w:rsidRPr="00E22F0C">
        <w:rPr>
          <w:rStyle w:val="EndnoteReference"/>
          <w:rFonts w:cs="Times New Roman"/>
          <w:szCs w:val="24"/>
        </w:rPr>
        <w:endnoteReference w:id="1"/>
      </w:r>
      <w:bookmarkEnd w:id="6"/>
      <w:r w:rsidR="0005043D" w:rsidRPr="00E22F0C">
        <w:rPr>
          <w:rFonts w:cs="Times New Roman"/>
          <w:szCs w:val="24"/>
          <w:vertAlign w:val="superscript"/>
        </w:rPr>
        <w:t>,</w:t>
      </w:r>
      <w:r w:rsidR="0005043D" w:rsidRPr="00E22F0C">
        <w:rPr>
          <w:rStyle w:val="EndnoteReference"/>
          <w:rFonts w:cs="Times New Roman"/>
          <w:szCs w:val="24"/>
        </w:rPr>
        <w:endnoteReference w:id="2"/>
      </w:r>
      <w:r w:rsidR="0005043D" w:rsidRPr="00E22F0C">
        <w:rPr>
          <w:rFonts w:cs="Times New Roman"/>
          <w:szCs w:val="24"/>
          <w:vertAlign w:val="superscript"/>
        </w:rPr>
        <w:t>,</w:t>
      </w:r>
      <w:r w:rsidR="0005043D" w:rsidRPr="00E22F0C">
        <w:rPr>
          <w:rStyle w:val="EndnoteReference"/>
          <w:rFonts w:cs="Times New Roman"/>
          <w:szCs w:val="24"/>
        </w:rPr>
        <w:endnoteReference w:id="3"/>
      </w:r>
      <w:r w:rsidR="0005043D" w:rsidRPr="00E22F0C">
        <w:rPr>
          <w:rFonts w:cs="Times New Roman"/>
          <w:szCs w:val="24"/>
          <w:vertAlign w:val="superscript"/>
        </w:rPr>
        <w:t>]</w:t>
      </w:r>
      <w:r w:rsidR="00080E9A" w:rsidRPr="00E22F0C">
        <w:rPr>
          <w:rFonts w:cs="Times New Roman"/>
          <w:szCs w:val="24"/>
          <w:vertAlign w:val="superscript"/>
        </w:rPr>
        <w:t xml:space="preserve"> </w:t>
      </w:r>
      <w:r>
        <w:rPr>
          <w:rFonts w:cs="Times New Roman"/>
          <w:szCs w:val="24"/>
        </w:rPr>
        <w:t>HPV</w:t>
      </w:r>
      <w:r w:rsidR="005F6B7F" w:rsidRPr="00E22F0C">
        <w:rPr>
          <w:rFonts w:cs="Times New Roman"/>
          <w:szCs w:val="24"/>
        </w:rPr>
        <w:t xml:space="preserve"> solar cells </w:t>
      </w:r>
      <w:r w:rsidR="00B0169B" w:rsidRPr="00E22F0C">
        <w:rPr>
          <w:rFonts w:cs="Times New Roman"/>
          <w:szCs w:val="24"/>
        </w:rPr>
        <w:t>with outstanding photovoltaic propert</w:t>
      </w:r>
      <w:r>
        <w:rPr>
          <w:rFonts w:cs="Times New Roman"/>
          <w:szCs w:val="24"/>
        </w:rPr>
        <w:t>ies</w:t>
      </w:r>
      <w:r w:rsidR="00B0169B" w:rsidRPr="00E22F0C">
        <w:rPr>
          <w:rFonts w:cs="Times New Roman"/>
          <w:szCs w:val="24"/>
        </w:rPr>
        <w:t xml:space="preserve"> </w:t>
      </w:r>
      <w:r>
        <w:rPr>
          <w:rFonts w:cs="Times New Roman"/>
          <w:szCs w:val="24"/>
        </w:rPr>
        <w:t xml:space="preserve">are </w:t>
      </w:r>
      <w:r w:rsidR="00B0169B" w:rsidRPr="00E22F0C">
        <w:rPr>
          <w:rFonts w:cs="Times New Roman"/>
          <w:szCs w:val="24"/>
        </w:rPr>
        <w:t>typically composed of ABX</w:t>
      </w:r>
      <w:r w:rsidR="00B0169B" w:rsidRPr="00E22F0C">
        <w:rPr>
          <w:rFonts w:cs="Times New Roman"/>
          <w:szCs w:val="24"/>
          <w:vertAlign w:val="subscript"/>
        </w:rPr>
        <w:t>3</w:t>
      </w:r>
      <w:r w:rsidR="00B0169B" w:rsidRPr="00E22F0C">
        <w:rPr>
          <w:rFonts w:cs="Times New Roman"/>
          <w:szCs w:val="24"/>
        </w:rPr>
        <w:t xml:space="preserve"> structure</w:t>
      </w:r>
      <w:r w:rsidR="00D72934" w:rsidRPr="00E22F0C">
        <w:rPr>
          <w:rFonts w:cs="Times New Roman"/>
          <w:szCs w:val="24"/>
        </w:rPr>
        <w:t xml:space="preserve"> as shown in Figure 1</w:t>
      </w:r>
      <w:r w:rsidR="00814547">
        <w:rPr>
          <w:rFonts w:cs="Times New Roman"/>
          <w:szCs w:val="24"/>
        </w:rPr>
        <w:t>.</w:t>
      </w:r>
      <w:r w:rsidR="00D72934" w:rsidRPr="00E22F0C">
        <w:rPr>
          <w:rFonts w:cs="Times New Roman"/>
          <w:szCs w:val="24"/>
        </w:rPr>
        <w:t>1</w:t>
      </w:r>
      <w:r w:rsidR="005F6B7F" w:rsidRPr="00E22F0C">
        <w:rPr>
          <w:rFonts w:cs="Times New Roman"/>
          <w:szCs w:val="24"/>
        </w:rPr>
        <w:t>. The</w:t>
      </w:r>
      <w:r w:rsidR="0005043D" w:rsidRPr="00E22F0C">
        <w:rPr>
          <w:rFonts w:cs="Times New Roman"/>
          <w:szCs w:val="24"/>
        </w:rPr>
        <w:t xml:space="preserve"> </w:t>
      </w:r>
      <w:r w:rsidR="008D5BB1" w:rsidRPr="00E22F0C">
        <w:rPr>
          <w:rFonts w:cs="Times New Roman"/>
          <w:szCs w:val="24"/>
        </w:rPr>
        <w:t>ABX</w:t>
      </w:r>
      <w:r w:rsidR="008D5BB1" w:rsidRPr="00E22F0C">
        <w:rPr>
          <w:rFonts w:cs="Times New Roman"/>
          <w:szCs w:val="24"/>
          <w:vertAlign w:val="subscript"/>
        </w:rPr>
        <w:t>3</w:t>
      </w:r>
      <w:r w:rsidR="008D5BB1" w:rsidRPr="00E22F0C">
        <w:rPr>
          <w:rFonts w:cs="Times New Roman"/>
          <w:szCs w:val="24"/>
        </w:rPr>
        <w:t xml:space="preserve"> </w:t>
      </w:r>
      <w:r w:rsidR="0005043D" w:rsidRPr="00E22F0C">
        <w:rPr>
          <w:rFonts w:cs="Times New Roman"/>
          <w:szCs w:val="24"/>
        </w:rPr>
        <w:t xml:space="preserve">structure </w:t>
      </w:r>
      <w:r w:rsidR="003F0E7D" w:rsidRPr="00E22F0C">
        <w:rPr>
          <w:rFonts w:cs="Times New Roman"/>
          <w:szCs w:val="24"/>
        </w:rPr>
        <w:t xml:space="preserve">is </w:t>
      </w:r>
      <w:r w:rsidR="008D5BB1" w:rsidRPr="00E22F0C">
        <w:rPr>
          <w:rFonts w:cs="Times New Roman"/>
          <w:szCs w:val="24"/>
        </w:rPr>
        <w:t xml:space="preserve">composed </w:t>
      </w:r>
      <w:r w:rsidR="003F0E7D" w:rsidRPr="00E22F0C">
        <w:rPr>
          <w:rFonts w:cs="Times New Roman"/>
          <w:szCs w:val="24"/>
        </w:rPr>
        <w:t>of</w:t>
      </w:r>
      <w:r w:rsidR="008D5BB1" w:rsidRPr="00E22F0C">
        <w:rPr>
          <w:rFonts w:cs="Times New Roman"/>
          <w:szCs w:val="24"/>
        </w:rPr>
        <w:t xml:space="preserve"> </w:t>
      </w:r>
      <w:r w:rsidR="006E62AD">
        <w:rPr>
          <w:rFonts w:cs="Times New Roman"/>
          <w:szCs w:val="24"/>
        </w:rPr>
        <w:t>mono</w:t>
      </w:r>
      <w:r w:rsidR="006E62AD" w:rsidRPr="00E22F0C">
        <w:rPr>
          <w:rFonts w:cs="Times New Roman"/>
          <w:szCs w:val="24"/>
        </w:rPr>
        <w:t>valent</w:t>
      </w:r>
      <w:r w:rsidR="008D5BB1" w:rsidRPr="00E22F0C">
        <w:rPr>
          <w:rFonts w:cs="Times New Roman"/>
          <w:szCs w:val="24"/>
        </w:rPr>
        <w:t xml:space="preserve"> cations at A site and inorganic cages </w:t>
      </w:r>
      <w:r w:rsidR="001862BA" w:rsidRPr="00E22F0C">
        <w:rPr>
          <w:rFonts w:cs="Times New Roman"/>
          <w:szCs w:val="24"/>
        </w:rPr>
        <w:t>[BX</w:t>
      </w:r>
      <w:r w:rsidR="001862BA" w:rsidRPr="00E22F0C">
        <w:rPr>
          <w:rFonts w:cs="Times New Roman"/>
          <w:szCs w:val="24"/>
          <w:vertAlign w:val="subscript"/>
        </w:rPr>
        <w:t>6</w:t>
      </w:r>
      <w:r w:rsidR="001862BA" w:rsidRPr="00E22F0C">
        <w:rPr>
          <w:rFonts w:cs="Times New Roman"/>
          <w:szCs w:val="24"/>
        </w:rPr>
        <w:t>]</w:t>
      </w:r>
      <w:r w:rsidR="00E44651" w:rsidRPr="00E22F0C">
        <w:rPr>
          <w:rFonts w:cs="Times New Roman"/>
          <w:szCs w:val="24"/>
          <w:vertAlign w:val="superscript"/>
        </w:rPr>
        <w:t>4</w:t>
      </w:r>
      <w:r w:rsidR="001862BA" w:rsidRPr="00E22F0C">
        <w:rPr>
          <w:rFonts w:cs="Times New Roman"/>
          <w:szCs w:val="24"/>
          <w:vertAlign w:val="superscript"/>
        </w:rPr>
        <w:t>-</w:t>
      </w:r>
      <w:r w:rsidR="001862BA" w:rsidRPr="00E22F0C">
        <w:rPr>
          <w:rFonts w:cs="Times New Roman"/>
        </w:rPr>
        <w:t xml:space="preserve"> </w:t>
      </w:r>
      <w:r w:rsidR="008D5BB1" w:rsidRPr="00E22F0C">
        <w:rPr>
          <w:rFonts w:cs="Times New Roman"/>
          <w:szCs w:val="24"/>
        </w:rPr>
        <w:t>(B = Pb</w:t>
      </w:r>
      <w:r w:rsidR="008D5BB1" w:rsidRPr="00E22F0C">
        <w:rPr>
          <w:rFonts w:cs="Times New Roman"/>
          <w:szCs w:val="24"/>
          <w:vertAlign w:val="superscript"/>
        </w:rPr>
        <w:t>2+</w:t>
      </w:r>
      <w:r w:rsidR="008D5BB1" w:rsidRPr="00E22F0C">
        <w:rPr>
          <w:rFonts w:cs="Times New Roman"/>
          <w:szCs w:val="24"/>
        </w:rPr>
        <w:t>, Sn</w:t>
      </w:r>
      <w:r w:rsidR="008D5BB1" w:rsidRPr="00E22F0C">
        <w:rPr>
          <w:rFonts w:cs="Times New Roman"/>
          <w:szCs w:val="24"/>
          <w:vertAlign w:val="superscript"/>
        </w:rPr>
        <w:t>2+</w:t>
      </w:r>
      <w:r w:rsidR="008D5BB1" w:rsidRPr="00E22F0C">
        <w:rPr>
          <w:rFonts w:cs="Times New Roman"/>
          <w:szCs w:val="24"/>
        </w:rPr>
        <w:t>; X = I</w:t>
      </w:r>
      <w:r w:rsidR="008D5BB1" w:rsidRPr="00E22F0C">
        <w:rPr>
          <w:rFonts w:cs="Times New Roman"/>
          <w:szCs w:val="24"/>
          <w:vertAlign w:val="superscript"/>
        </w:rPr>
        <w:t>-</w:t>
      </w:r>
      <w:r w:rsidR="008D5BB1" w:rsidRPr="00E22F0C">
        <w:rPr>
          <w:rFonts w:cs="Times New Roman"/>
          <w:szCs w:val="24"/>
        </w:rPr>
        <w:t>, Br</w:t>
      </w:r>
      <w:r w:rsidR="008D5BB1" w:rsidRPr="00E22F0C">
        <w:rPr>
          <w:rFonts w:cs="Times New Roman"/>
          <w:szCs w:val="24"/>
          <w:vertAlign w:val="superscript"/>
        </w:rPr>
        <w:t>-</w:t>
      </w:r>
      <w:r w:rsidR="008D5BB1" w:rsidRPr="00E22F0C">
        <w:rPr>
          <w:rFonts w:cs="Times New Roman"/>
          <w:szCs w:val="24"/>
        </w:rPr>
        <w:t>, Cl</w:t>
      </w:r>
      <w:r w:rsidR="008D5BB1" w:rsidRPr="00E22F0C">
        <w:rPr>
          <w:rFonts w:cs="Times New Roman"/>
          <w:szCs w:val="24"/>
          <w:vertAlign w:val="superscript"/>
        </w:rPr>
        <w:t>-</w:t>
      </w:r>
      <w:r w:rsidR="008D5BB1" w:rsidRPr="00E22F0C">
        <w:rPr>
          <w:rFonts w:cs="Times New Roman"/>
          <w:szCs w:val="24"/>
        </w:rPr>
        <w:t>)</w:t>
      </w:r>
      <w:r w:rsidR="007841B1" w:rsidRPr="00E22F0C">
        <w:rPr>
          <w:rFonts w:cs="Times New Roman"/>
          <w:szCs w:val="24"/>
        </w:rPr>
        <w:t>.</w:t>
      </w:r>
      <w:r w:rsidR="008D5BB1" w:rsidRPr="00E22F0C">
        <w:rPr>
          <w:rFonts w:cs="Times New Roman"/>
          <w:szCs w:val="24"/>
        </w:rPr>
        <w:t xml:space="preserve"> </w:t>
      </w:r>
      <w:r w:rsidR="007841B1" w:rsidRPr="00E22F0C">
        <w:rPr>
          <w:rFonts w:cs="Times New Roman"/>
          <w:szCs w:val="24"/>
        </w:rPr>
        <w:t xml:space="preserve">The </w:t>
      </w:r>
      <w:r w:rsidR="008D5BB1" w:rsidRPr="00E22F0C">
        <w:rPr>
          <w:rFonts w:cs="Times New Roman"/>
          <w:szCs w:val="24"/>
        </w:rPr>
        <w:t>methylammonium (CH</w:t>
      </w:r>
      <w:r w:rsidR="008D5BB1" w:rsidRPr="00E22F0C">
        <w:rPr>
          <w:rFonts w:cs="Times New Roman"/>
          <w:szCs w:val="24"/>
          <w:vertAlign w:val="subscript"/>
        </w:rPr>
        <w:t>3</w:t>
      </w:r>
      <w:r w:rsidR="008D5BB1" w:rsidRPr="00E22F0C">
        <w:rPr>
          <w:rFonts w:cs="Times New Roman"/>
          <w:szCs w:val="24"/>
        </w:rPr>
        <w:t>NH</w:t>
      </w:r>
      <w:r w:rsidR="008D5BB1" w:rsidRPr="00E22F0C">
        <w:rPr>
          <w:rFonts w:cs="Times New Roman"/>
          <w:szCs w:val="24"/>
          <w:vertAlign w:val="subscript"/>
        </w:rPr>
        <w:t>3</w:t>
      </w:r>
      <w:r w:rsidR="008D5BB1" w:rsidRPr="00E22F0C">
        <w:rPr>
          <w:rFonts w:cs="Times New Roman"/>
          <w:szCs w:val="24"/>
          <w:vertAlign w:val="superscript"/>
        </w:rPr>
        <w:t>+</w:t>
      </w:r>
      <w:r w:rsidR="008D5BB1" w:rsidRPr="00E22F0C">
        <w:rPr>
          <w:rFonts w:cs="Times New Roman"/>
          <w:szCs w:val="24"/>
        </w:rPr>
        <w:t xml:space="preserve"> or MA) and </w:t>
      </w:r>
      <w:proofErr w:type="spellStart"/>
      <w:r w:rsidR="008D5BB1" w:rsidRPr="00E22F0C">
        <w:rPr>
          <w:rFonts w:cs="Times New Roman"/>
          <w:szCs w:val="24"/>
        </w:rPr>
        <w:t>formamidinium</w:t>
      </w:r>
      <w:proofErr w:type="spellEnd"/>
      <w:r w:rsidR="008D5BB1" w:rsidRPr="00E22F0C">
        <w:rPr>
          <w:rFonts w:cs="Times New Roman"/>
          <w:szCs w:val="24"/>
        </w:rPr>
        <w:t xml:space="preserve"> (CH(NH</w:t>
      </w:r>
      <w:r w:rsidR="008D5BB1" w:rsidRPr="00E22F0C">
        <w:rPr>
          <w:rFonts w:cs="Times New Roman"/>
          <w:szCs w:val="24"/>
          <w:vertAlign w:val="subscript"/>
        </w:rPr>
        <w:t>2</w:t>
      </w:r>
      <w:r w:rsidR="008D5BB1" w:rsidRPr="00E22F0C">
        <w:rPr>
          <w:rFonts w:cs="Times New Roman"/>
          <w:szCs w:val="24"/>
        </w:rPr>
        <w:t>)</w:t>
      </w:r>
      <w:r w:rsidR="008D5BB1" w:rsidRPr="00E22F0C">
        <w:rPr>
          <w:rFonts w:cs="Times New Roman"/>
          <w:szCs w:val="24"/>
          <w:vertAlign w:val="subscript"/>
        </w:rPr>
        <w:t>2</w:t>
      </w:r>
      <w:r w:rsidR="008D5BB1" w:rsidRPr="00E22F0C">
        <w:rPr>
          <w:rFonts w:cs="Times New Roman"/>
          <w:szCs w:val="24"/>
          <w:vertAlign w:val="superscript"/>
        </w:rPr>
        <w:t>+</w:t>
      </w:r>
      <w:r w:rsidR="008D5BB1" w:rsidRPr="00E22F0C">
        <w:rPr>
          <w:rFonts w:cs="Times New Roman"/>
          <w:szCs w:val="24"/>
        </w:rPr>
        <w:t xml:space="preserve"> or FA) are </w:t>
      </w:r>
      <w:r w:rsidR="003F0E7D" w:rsidRPr="00E22F0C">
        <w:rPr>
          <w:rFonts w:cs="Times New Roman"/>
          <w:szCs w:val="24"/>
        </w:rPr>
        <w:t xml:space="preserve">the </w:t>
      </w:r>
      <w:r w:rsidR="008D5BB1" w:rsidRPr="00E22F0C">
        <w:rPr>
          <w:rFonts w:cs="Times New Roman"/>
          <w:szCs w:val="24"/>
        </w:rPr>
        <w:t xml:space="preserve">most common </w:t>
      </w:r>
      <w:r w:rsidR="007841B1" w:rsidRPr="00E22F0C">
        <w:rPr>
          <w:rFonts w:cs="Times New Roman"/>
          <w:szCs w:val="24"/>
        </w:rPr>
        <w:t xml:space="preserve">A-site </w:t>
      </w:r>
      <w:r w:rsidR="008D5BB1" w:rsidRPr="00E22F0C">
        <w:rPr>
          <w:rFonts w:cs="Times New Roman"/>
          <w:szCs w:val="24"/>
        </w:rPr>
        <w:t xml:space="preserve">organic cations </w:t>
      </w:r>
      <w:r w:rsidR="007F6054">
        <w:rPr>
          <w:rFonts w:cs="Times New Roman"/>
          <w:szCs w:val="24"/>
        </w:rPr>
        <w:t>for</w:t>
      </w:r>
      <w:r w:rsidR="008D5BB1" w:rsidRPr="00E22F0C">
        <w:rPr>
          <w:rFonts w:cs="Times New Roman"/>
          <w:szCs w:val="24"/>
        </w:rPr>
        <w:t xml:space="preserve"> </w:t>
      </w:r>
      <w:r w:rsidR="0005043D" w:rsidRPr="00E22F0C">
        <w:rPr>
          <w:rFonts w:cs="Times New Roman"/>
          <w:szCs w:val="24"/>
        </w:rPr>
        <w:t>hybrid organic-inorganic perovskites</w:t>
      </w:r>
      <w:r w:rsidR="008D5BB1" w:rsidRPr="00E22F0C">
        <w:rPr>
          <w:rFonts w:cs="Times New Roman"/>
          <w:szCs w:val="24"/>
        </w:rPr>
        <w:t xml:space="preserve"> with outstanding photovoltaic performance. </w:t>
      </w:r>
      <w:r w:rsidR="008D5BB1" w:rsidRPr="00E22F0C">
        <w:rPr>
          <w:rFonts w:cs="Times New Roman"/>
          <w:szCs w:val="24"/>
          <w:vertAlign w:val="superscript"/>
        </w:rPr>
        <w:t>[</w:t>
      </w:r>
      <w:r w:rsidR="0005043D" w:rsidRPr="00E22F0C">
        <w:rPr>
          <w:rStyle w:val="EndnoteReference"/>
          <w:rFonts w:cs="Times New Roman"/>
          <w:noProof/>
          <w:szCs w:val="24"/>
        </w:rPr>
        <w:endnoteReference w:id="4"/>
      </w:r>
      <w:r w:rsidR="0005043D" w:rsidRPr="00E22F0C">
        <w:rPr>
          <w:rFonts w:cs="Times New Roman"/>
          <w:noProof/>
          <w:szCs w:val="24"/>
          <w:vertAlign w:val="superscript"/>
        </w:rPr>
        <w:t>,</w:t>
      </w:r>
      <w:r w:rsidR="0005043D" w:rsidRPr="00E22F0C">
        <w:rPr>
          <w:rStyle w:val="EndnoteReference"/>
          <w:rFonts w:cs="Times New Roman"/>
          <w:noProof/>
          <w:szCs w:val="24"/>
        </w:rPr>
        <w:endnoteReference w:id="5"/>
      </w:r>
      <w:r w:rsidR="008D5BB1" w:rsidRPr="00E22F0C">
        <w:rPr>
          <w:rFonts w:cs="Times New Roman"/>
          <w:noProof/>
          <w:szCs w:val="24"/>
          <w:vertAlign w:val="superscript"/>
        </w:rPr>
        <w:t>]</w:t>
      </w:r>
      <w:r w:rsidR="008D5BB1" w:rsidRPr="00E22F0C">
        <w:rPr>
          <w:rFonts w:cs="Times New Roman"/>
          <w:szCs w:val="24"/>
        </w:rPr>
        <w:t xml:space="preserve"> </w:t>
      </w:r>
      <w:r w:rsidR="007841B1" w:rsidRPr="00E22F0C">
        <w:rPr>
          <w:rFonts w:cs="Times New Roman"/>
          <w:szCs w:val="24"/>
        </w:rPr>
        <w:t>And</w:t>
      </w:r>
      <w:r w:rsidR="0005043D" w:rsidRPr="00E22F0C">
        <w:rPr>
          <w:rFonts w:cs="Times New Roman"/>
          <w:szCs w:val="24"/>
        </w:rPr>
        <w:t xml:space="preserve"> Cesium (Cs) is </w:t>
      </w:r>
      <w:r w:rsidR="003F0E7D" w:rsidRPr="00E22F0C">
        <w:rPr>
          <w:rFonts w:cs="Times New Roman"/>
          <w:szCs w:val="24"/>
        </w:rPr>
        <w:t xml:space="preserve">the </w:t>
      </w:r>
      <w:r w:rsidR="0005043D" w:rsidRPr="00E22F0C">
        <w:rPr>
          <w:rFonts w:cs="Times New Roman"/>
          <w:szCs w:val="24"/>
        </w:rPr>
        <w:t xml:space="preserve">most common inorganic </w:t>
      </w:r>
      <w:r w:rsidR="00B20083" w:rsidRPr="00E22F0C">
        <w:rPr>
          <w:rFonts w:cs="Times New Roman"/>
          <w:szCs w:val="24"/>
        </w:rPr>
        <w:t xml:space="preserve">A-site </w:t>
      </w:r>
      <w:r w:rsidR="0005043D" w:rsidRPr="00E22F0C">
        <w:rPr>
          <w:rFonts w:cs="Times New Roman"/>
          <w:szCs w:val="24"/>
        </w:rPr>
        <w:t xml:space="preserve">cation </w:t>
      </w:r>
      <w:r w:rsidR="00B20083" w:rsidRPr="00E22F0C">
        <w:rPr>
          <w:rFonts w:cs="Times New Roman"/>
          <w:szCs w:val="24"/>
        </w:rPr>
        <w:t xml:space="preserve">for fabricating </w:t>
      </w:r>
      <w:r w:rsidR="0005043D" w:rsidRPr="00E22F0C">
        <w:rPr>
          <w:rFonts w:cs="Times New Roman"/>
          <w:szCs w:val="24"/>
        </w:rPr>
        <w:t xml:space="preserve">full inorganic perovskite </w:t>
      </w:r>
      <w:r w:rsidR="00B20083" w:rsidRPr="00E22F0C">
        <w:rPr>
          <w:rFonts w:cs="Times New Roman"/>
          <w:szCs w:val="24"/>
        </w:rPr>
        <w:t>devices</w:t>
      </w:r>
      <w:r w:rsidR="0005043D" w:rsidRPr="00E22F0C">
        <w:rPr>
          <w:rFonts w:cs="Times New Roman"/>
          <w:szCs w:val="24"/>
        </w:rPr>
        <w:t xml:space="preserve">. </w:t>
      </w:r>
      <w:r w:rsidR="008D5BB1" w:rsidRPr="00E22F0C">
        <w:rPr>
          <w:rFonts w:cs="Times New Roman"/>
          <w:szCs w:val="24"/>
        </w:rPr>
        <w:t xml:space="preserve">Theoretical investigations on </w:t>
      </w:r>
      <w:r w:rsidR="00080E9A" w:rsidRPr="00E22F0C">
        <w:rPr>
          <w:rFonts w:cs="Times New Roman"/>
          <w:szCs w:val="24"/>
        </w:rPr>
        <w:t xml:space="preserve">the </w:t>
      </w:r>
      <w:r w:rsidR="008D5BB1" w:rsidRPr="00E22F0C">
        <w:rPr>
          <w:rFonts w:cs="Times New Roman"/>
          <w:szCs w:val="24"/>
        </w:rPr>
        <w:t xml:space="preserve">electronic structure of HOIPs </w:t>
      </w:r>
      <w:r w:rsidR="002D709E" w:rsidRPr="00E22F0C">
        <w:rPr>
          <w:rFonts w:cs="Times New Roman"/>
          <w:szCs w:val="24"/>
        </w:rPr>
        <w:t xml:space="preserve">demonstrated </w:t>
      </w:r>
      <w:r w:rsidR="008D5BB1" w:rsidRPr="00E22F0C">
        <w:rPr>
          <w:rFonts w:cs="Times New Roman"/>
          <w:szCs w:val="24"/>
        </w:rPr>
        <w:t>that the bandgap of HOIPs is dominated by BX</w:t>
      </w:r>
      <w:r w:rsidR="008D5BB1" w:rsidRPr="00E22F0C">
        <w:rPr>
          <w:rFonts w:cs="Times New Roman"/>
          <w:szCs w:val="24"/>
          <w:vertAlign w:val="subscript"/>
        </w:rPr>
        <w:t>6</w:t>
      </w:r>
      <w:r w:rsidR="008D5BB1" w:rsidRPr="00E22F0C">
        <w:rPr>
          <w:rFonts w:cs="Times New Roman"/>
          <w:szCs w:val="24"/>
        </w:rPr>
        <w:t xml:space="preserve"> inorganic cages. For example, the conduction band minimum (CBM) and the valence band maximum (VBM) of CH</w:t>
      </w:r>
      <w:r w:rsidR="008D5BB1" w:rsidRPr="00E22F0C">
        <w:rPr>
          <w:rFonts w:cs="Times New Roman"/>
          <w:szCs w:val="24"/>
          <w:vertAlign w:val="subscript"/>
        </w:rPr>
        <w:t>3</w:t>
      </w:r>
      <w:r w:rsidR="008D5BB1" w:rsidRPr="00E22F0C">
        <w:rPr>
          <w:rFonts w:cs="Times New Roman"/>
          <w:szCs w:val="24"/>
        </w:rPr>
        <w:t>NH</w:t>
      </w:r>
      <w:r w:rsidR="008D5BB1" w:rsidRPr="00E22F0C">
        <w:rPr>
          <w:rFonts w:cs="Times New Roman"/>
          <w:szCs w:val="24"/>
          <w:vertAlign w:val="subscript"/>
        </w:rPr>
        <w:t>3</w:t>
      </w:r>
      <w:r w:rsidR="008D5BB1" w:rsidRPr="00E22F0C">
        <w:rPr>
          <w:rFonts w:cs="Times New Roman"/>
          <w:szCs w:val="24"/>
        </w:rPr>
        <w:t>PbI</w:t>
      </w:r>
      <w:r w:rsidR="008D5BB1" w:rsidRPr="00E22F0C">
        <w:rPr>
          <w:rFonts w:cs="Times New Roman"/>
          <w:szCs w:val="24"/>
          <w:vertAlign w:val="subscript"/>
        </w:rPr>
        <w:t>3</w:t>
      </w:r>
      <w:r w:rsidR="008D5BB1" w:rsidRPr="00E22F0C">
        <w:rPr>
          <w:rFonts w:cs="Times New Roman"/>
          <w:szCs w:val="24"/>
        </w:rPr>
        <w:t xml:space="preserve"> are determined by Pb 6p orbital and I 5p/Pb 6s orbitals, respectively. </w:t>
      </w:r>
      <w:r w:rsidR="008D5BB1" w:rsidRPr="00E22F0C">
        <w:rPr>
          <w:rFonts w:cs="Times New Roman"/>
          <w:szCs w:val="24"/>
          <w:vertAlign w:val="superscript"/>
        </w:rPr>
        <w:t>[4,5]</w:t>
      </w:r>
    </w:p>
    <w:p w14:paraId="33327524" w14:textId="7BDCC53E" w:rsidR="0005043D" w:rsidRPr="00E22F0C" w:rsidRDefault="006D3FE3" w:rsidP="008860D5">
      <w:pPr>
        <w:spacing w:after="0"/>
        <w:jc w:val="both"/>
        <w:rPr>
          <w:rFonts w:cs="Times New Roman"/>
          <w:szCs w:val="24"/>
        </w:rPr>
      </w:pPr>
      <w:r>
        <w:rPr>
          <w:rFonts w:cs="Times New Roman"/>
          <w:szCs w:val="24"/>
        </w:rPr>
        <w:t>In r</w:t>
      </w:r>
      <w:r w:rsidR="007F6F3A" w:rsidRPr="00E22F0C">
        <w:rPr>
          <w:rFonts w:cs="Times New Roman"/>
          <w:szCs w:val="24"/>
        </w:rPr>
        <w:t xml:space="preserve">ecent years, the low dimensional </w:t>
      </w:r>
      <w:r w:rsidR="00E402B7">
        <w:rPr>
          <w:rFonts w:cs="Times New Roman"/>
          <w:szCs w:val="24"/>
        </w:rPr>
        <w:t>HPVs</w:t>
      </w:r>
      <w:r w:rsidR="00E402B7" w:rsidRPr="00E22F0C">
        <w:rPr>
          <w:rFonts w:cs="Times New Roman"/>
          <w:szCs w:val="24"/>
        </w:rPr>
        <w:t xml:space="preserve"> </w:t>
      </w:r>
      <w:r w:rsidR="007F6F3A" w:rsidRPr="00E22F0C">
        <w:rPr>
          <w:rFonts w:cs="Times New Roman"/>
          <w:szCs w:val="24"/>
        </w:rPr>
        <w:t xml:space="preserve">including 0D, 1D, and 2D </w:t>
      </w:r>
      <w:r w:rsidR="009F0C64">
        <w:rPr>
          <w:rFonts w:cs="Times New Roman"/>
          <w:szCs w:val="24"/>
        </w:rPr>
        <w:t>HPVs</w:t>
      </w:r>
      <w:r w:rsidR="007F6F3A" w:rsidRPr="00E22F0C">
        <w:rPr>
          <w:rFonts w:cs="Times New Roman"/>
          <w:szCs w:val="24"/>
        </w:rPr>
        <w:t xml:space="preserve"> have also been heavily studied due to their better stability, high photoluminescence quantum yield, strong anisotropy, </w:t>
      </w:r>
      <w:proofErr w:type="gramStart"/>
      <w:r w:rsidR="007F6F3A" w:rsidRPr="00E22F0C">
        <w:rPr>
          <w:rFonts w:cs="Times New Roman"/>
          <w:szCs w:val="24"/>
        </w:rPr>
        <w:t>etc.</w:t>
      </w:r>
      <w:r w:rsidR="007F6F3A" w:rsidRPr="00E22F0C">
        <w:rPr>
          <w:rFonts w:cs="Times New Roman"/>
          <w:szCs w:val="24"/>
          <w:vertAlign w:val="superscript"/>
        </w:rPr>
        <w:t>[</w:t>
      </w:r>
      <w:bookmarkStart w:id="7" w:name="_Ref72011807"/>
      <w:proofErr w:type="gramEnd"/>
      <w:r w:rsidR="007F6F3A" w:rsidRPr="00E22F0C">
        <w:rPr>
          <w:rStyle w:val="EndnoteReference"/>
          <w:rFonts w:cs="Times New Roman"/>
          <w:szCs w:val="24"/>
        </w:rPr>
        <w:endnoteReference w:id="6"/>
      </w:r>
      <w:bookmarkEnd w:id="7"/>
      <w:r w:rsidR="007F6F3A" w:rsidRPr="00E22F0C">
        <w:rPr>
          <w:rFonts w:cs="Times New Roman"/>
          <w:szCs w:val="24"/>
          <w:vertAlign w:val="superscript"/>
        </w:rPr>
        <w:t>,</w:t>
      </w:r>
      <w:r w:rsidR="007F6F3A" w:rsidRPr="00E22F0C">
        <w:rPr>
          <w:rStyle w:val="EndnoteReference"/>
          <w:rFonts w:cs="Times New Roman"/>
          <w:szCs w:val="24"/>
        </w:rPr>
        <w:endnoteReference w:id="7"/>
      </w:r>
      <w:r w:rsidR="007F6F3A" w:rsidRPr="00E22F0C">
        <w:rPr>
          <w:rFonts w:cs="Times New Roman"/>
          <w:szCs w:val="24"/>
          <w:vertAlign w:val="superscript"/>
        </w:rPr>
        <w:t>,</w:t>
      </w:r>
      <w:r w:rsidR="007F6F3A" w:rsidRPr="00E22F0C">
        <w:rPr>
          <w:rStyle w:val="EndnoteReference"/>
          <w:rFonts w:cs="Times New Roman"/>
          <w:szCs w:val="24"/>
        </w:rPr>
        <w:endnoteReference w:id="8"/>
      </w:r>
      <w:r w:rsidR="007F6F3A" w:rsidRPr="00E22F0C">
        <w:rPr>
          <w:rFonts w:cs="Times New Roman"/>
          <w:szCs w:val="24"/>
          <w:vertAlign w:val="superscript"/>
        </w:rPr>
        <w:t>,</w:t>
      </w:r>
      <w:r w:rsidR="007F6F3A" w:rsidRPr="00E22F0C">
        <w:rPr>
          <w:rStyle w:val="EndnoteReference"/>
          <w:rFonts w:cs="Times New Roman"/>
          <w:szCs w:val="24"/>
        </w:rPr>
        <w:endnoteReference w:id="9"/>
      </w:r>
      <w:r w:rsidR="007F6F3A" w:rsidRPr="00E22F0C">
        <w:rPr>
          <w:rFonts w:cs="Times New Roman"/>
          <w:szCs w:val="24"/>
          <w:vertAlign w:val="superscript"/>
        </w:rPr>
        <w:t>]</w:t>
      </w:r>
      <w:r w:rsidR="007F6F3A" w:rsidRPr="00E22F0C">
        <w:rPr>
          <w:rFonts w:cs="Times New Roman"/>
          <w:szCs w:val="24"/>
        </w:rPr>
        <w:t xml:space="preserve"> </w:t>
      </w:r>
      <w:r w:rsidR="00E501A0" w:rsidRPr="00E22F0C">
        <w:rPr>
          <w:rFonts w:cs="Times New Roman"/>
          <w:szCs w:val="24"/>
        </w:rPr>
        <w:t xml:space="preserve"> </w:t>
      </w:r>
      <w:r w:rsidR="007F4982">
        <w:rPr>
          <w:rFonts w:cs="Times New Roman"/>
          <w:szCs w:val="24"/>
        </w:rPr>
        <w:t xml:space="preserve">The </w:t>
      </w:r>
      <w:r w:rsidR="00C73CD8" w:rsidRPr="00E22F0C">
        <w:rPr>
          <w:rFonts w:cs="Times New Roman"/>
          <w:szCs w:val="24"/>
        </w:rPr>
        <w:t xml:space="preserve">2D </w:t>
      </w:r>
      <w:r w:rsidR="00E402B7">
        <w:rPr>
          <w:rFonts w:cs="Times New Roman"/>
          <w:szCs w:val="24"/>
        </w:rPr>
        <w:t>HPVs</w:t>
      </w:r>
      <w:r w:rsidR="00E402B7" w:rsidRPr="00E22F0C">
        <w:rPr>
          <w:rFonts w:cs="Times New Roman"/>
          <w:szCs w:val="24"/>
        </w:rPr>
        <w:t xml:space="preserve"> </w:t>
      </w:r>
      <w:r w:rsidR="00C73CD8" w:rsidRPr="00E22F0C">
        <w:rPr>
          <w:rFonts w:cs="Times New Roman"/>
          <w:szCs w:val="24"/>
        </w:rPr>
        <w:t>showed a</w:t>
      </w:r>
      <w:r w:rsidR="007A6CCF" w:rsidRPr="00E22F0C">
        <w:rPr>
          <w:rFonts w:cs="Times New Roman"/>
          <w:szCs w:val="24"/>
        </w:rPr>
        <w:t xml:space="preserve"> chemical formula of</w:t>
      </w:r>
      <w:r w:rsidR="00C73CD8" w:rsidRPr="00E22F0C">
        <w:rPr>
          <w:rFonts w:cs="Times New Roman"/>
          <w:szCs w:val="24"/>
        </w:rPr>
        <w:t xml:space="preserve"> </w:t>
      </w:r>
      <w:r w:rsidR="007A6CCF" w:rsidRPr="00E22F0C">
        <w:rPr>
          <w:rFonts w:cs="Times New Roman"/>
          <w:szCs w:val="24"/>
        </w:rPr>
        <w:t>A’A</w:t>
      </w:r>
      <w:r w:rsidR="007A6CCF" w:rsidRPr="00E22F0C">
        <w:rPr>
          <w:rFonts w:cs="Times New Roman"/>
          <w:szCs w:val="24"/>
          <w:vertAlign w:val="subscript"/>
        </w:rPr>
        <w:t>n-1</w:t>
      </w:r>
      <w:r w:rsidR="007A6CCF" w:rsidRPr="00E22F0C">
        <w:rPr>
          <w:rFonts w:cs="Times New Roman"/>
          <w:szCs w:val="24"/>
        </w:rPr>
        <w:t>B</w:t>
      </w:r>
      <w:r w:rsidR="007A6CCF" w:rsidRPr="00E22F0C">
        <w:rPr>
          <w:rFonts w:cs="Times New Roman"/>
          <w:szCs w:val="24"/>
          <w:vertAlign w:val="subscript"/>
        </w:rPr>
        <w:t>n</w:t>
      </w:r>
      <w:r w:rsidR="007A6CCF" w:rsidRPr="00E22F0C">
        <w:rPr>
          <w:rFonts w:cs="Times New Roman"/>
          <w:szCs w:val="24"/>
        </w:rPr>
        <w:t>X</w:t>
      </w:r>
      <w:r w:rsidR="007A6CCF" w:rsidRPr="00E22F0C">
        <w:rPr>
          <w:rFonts w:cs="Times New Roman"/>
          <w:szCs w:val="24"/>
          <w:vertAlign w:val="subscript"/>
        </w:rPr>
        <w:t>3n+1</w:t>
      </w:r>
      <w:r w:rsidR="007A6CCF" w:rsidRPr="00E22F0C">
        <w:rPr>
          <w:rFonts w:cs="Times New Roman"/>
          <w:szCs w:val="24"/>
        </w:rPr>
        <w:t xml:space="preserve">, where A’ </w:t>
      </w:r>
      <w:r w:rsidR="004A6CBC">
        <w:rPr>
          <w:rFonts w:cs="Times New Roman"/>
          <w:szCs w:val="24"/>
        </w:rPr>
        <w:t>is the interlayer</w:t>
      </w:r>
      <w:r w:rsidR="007A6CCF" w:rsidRPr="00E22F0C">
        <w:rPr>
          <w:rFonts w:cs="Times New Roman"/>
          <w:szCs w:val="24"/>
        </w:rPr>
        <w:t xml:space="preserve"> organic cation</w:t>
      </w:r>
      <w:r w:rsidR="00076FE8">
        <w:rPr>
          <w:rFonts w:cs="Times New Roman"/>
          <w:szCs w:val="24"/>
        </w:rPr>
        <w:t>, the n value</w:t>
      </w:r>
      <w:r w:rsidR="00820BFD">
        <w:rPr>
          <w:rFonts w:cs="Times New Roman"/>
          <w:szCs w:val="24"/>
        </w:rPr>
        <w:t xml:space="preserve"> represents the number of inorganic layer</w:t>
      </w:r>
      <w:r>
        <w:rPr>
          <w:rFonts w:cs="Times New Roman"/>
          <w:szCs w:val="24"/>
        </w:rPr>
        <w:t>s</w:t>
      </w:r>
      <w:r w:rsidR="00820BFD">
        <w:rPr>
          <w:rFonts w:cs="Times New Roman"/>
          <w:szCs w:val="24"/>
        </w:rPr>
        <w:t xml:space="preserve"> in one period within </w:t>
      </w:r>
      <w:r>
        <w:rPr>
          <w:rFonts w:cs="Times New Roman"/>
          <w:szCs w:val="24"/>
        </w:rPr>
        <w:t>each</w:t>
      </w:r>
      <w:r w:rsidR="00820BFD">
        <w:rPr>
          <w:rFonts w:cs="Times New Roman"/>
          <w:szCs w:val="24"/>
        </w:rPr>
        <w:t xml:space="preserve"> organic spacer cations</w:t>
      </w:r>
      <w:r w:rsidR="004A6CBC">
        <w:rPr>
          <w:rFonts w:cs="Times New Roman"/>
          <w:szCs w:val="24"/>
        </w:rPr>
        <w:t>.</w:t>
      </w:r>
      <w:r w:rsidR="0005043D" w:rsidRPr="00E22F0C">
        <w:rPr>
          <w:rFonts w:cs="Times New Roman"/>
          <w:szCs w:val="24"/>
        </w:rPr>
        <w:t xml:space="preserve"> </w:t>
      </w:r>
      <w:r w:rsidR="00E867C0">
        <w:rPr>
          <w:rFonts w:cs="Times New Roman"/>
          <w:szCs w:val="24"/>
        </w:rPr>
        <w:t xml:space="preserve">The </w:t>
      </w:r>
      <w:r w:rsidR="004A6CBC">
        <w:rPr>
          <w:rFonts w:cs="Times New Roman"/>
          <w:szCs w:val="24"/>
        </w:rPr>
        <w:t>0D</w:t>
      </w:r>
      <w:r w:rsidR="00F9255F" w:rsidRPr="00E22F0C">
        <w:rPr>
          <w:rFonts w:cs="Times New Roman"/>
          <w:szCs w:val="24"/>
        </w:rPr>
        <w:t xml:space="preserve"> </w:t>
      </w:r>
      <w:r w:rsidR="00E402B7">
        <w:rPr>
          <w:rFonts w:cs="Times New Roman"/>
          <w:szCs w:val="24"/>
        </w:rPr>
        <w:t>HPVs</w:t>
      </w:r>
      <w:r w:rsidR="00E402B7" w:rsidRPr="00E22F0C">
        <w:rPr>
          <w:rFonts w:cs="Times New Roman"/>
          <w:szCs w:val="24"/>
        </w:rPr>
        <w:t xml:space="preserve"> </w:t>
      </w:r>
      <w:r w:rsidR="000D5354" w:rsidRPr="00E22F0C">
        <w:rPr>
          <w:rFonts w:cs="Times New Roman"/>
          <w:szCs w:val="24"/>
        </w:rPr>
        <w:t xml:space="preserve">have a unique </w:t>
      </w:r>
      <w:r w:rsidR="00BE143B" w:rsidRPr="00E22F0C">
        <w:rPr>
          <w:rFonts w:cs="Times New Roman"/>
          <w:szCs w:val="24"/>
        </w:rPr>
        <w:t>A</w:t>
      </w:r>
      <w:r w:rsidR="00BE143B" w:rsidRPr="00E22F0C">
        <w:rPr>
          <w:rFonts w:cs="Times New Roman"/>
          <w:szCs w:val="24"/>
          <w:vertAlign w:val="subscript"/>
        </w:rPr>
        <w:t>4</w:t>
      </w:r>
      <w:r w:rsidR="00BE143B" w:rsidRPr="00E22F0C">
        <w:rPr>
          <w:rFonts w:cs="Times New Roman"/>
          <w:szCs w:val="24"/>
        </w:rPr>
        <w:t>PbX</w:t>
      </w:r>
      <w:r w:rsidR="00BE143B" w:rsidRPr="00E22F0C">
        <w:rPr>
          <w:rFonts w:cs="Times New Roman"/>
          <w:szCs w:val="24"/>
          <w:vertAlign w:val="subscript"/>
        </w:rPr>
        <w:t>6</w:t>
      </w:r>
      <w:r w:rsidR="00BE143B" w:rsidRPr="00E22F0C">
        <w:rPr>
          <w:rFonts w:cs="Times New Roman"/>
          <w:szCs w:val="24"/>
        </w:rPr>
        <w:t xml:space="preserve"> structure</w:t>
      </w:r>
      <w:r w:rsidR="00F4403A">
        <w:rPr>
          <w:rFonts w:cs="Times New Roman"/>
          <w:szCs w:val="24"/>
        </w:rPr>
        <w:t>,</w:t>
      </w:r>
      <w:r w:rsidR="003D6288" w:rsidRPr="00E22F0C">
        <w:rPr>
          <w:rFonts w:cs="Times New Roman"/>
          <w:szCs w:val="24"/>
        </w:rPr>
        <w:t xml:space="preserve"> </w:t>
      </w:r>
      <w:r w:rsidR="00F4403A">
        <w:rPr>
          <w:rFonts w:cs="Times New Roman"/>
          <w:szCs w:val="24"/>
        </w:rPr>
        <w:t>t</w:t>
      </w:r>
      <w:r w:rsidR="000D5354" w:rsidRPr="00E22F0C">
        <w:rPr>
          <w:rFonts w:cs="Times New Roman"/>
          <w:szCs w:val="24"/>
        </w:rPr>
        <w:t>he isolated lead halide octahedra [PbX</w:t>
      </w:r>
      <w:r w:rsidR="000D5354" w:rsidRPr="00E22F0C">
        <w:rPr>
          <w:rFonts w:cs="Times New Roman"/>
          <w:szCs w:val="24"/>
          <w:vertAlign w:val="subscript"/>
        </w:rPr>
        <w:t>6</w:t>
      </w:r>
      <w:r w:rsidR="000D5354" w:rsidRPr="00E22F0C">
        <w:rPr>
          <w:rFonts w:cs="Times New Roman"/>
          <w:szCs w:val="24"/>
        </w:rPr>
        <w:t>]</w:t>
      </w:r>
      <w:r w:rsidR="000D5354" w:rsidRPr="00E22F0C">
        <w:rPr>
          <w:rFonts w:cs="Times New Roman"/>
          <w:szCs w:val="24"/>
          <w:vertAlign w:val="superscript"/>
        </w:rPr>
        <w:t>4−</w:t>
      </w:r>
      <w:r w:rsidR="000D5354" w:rsidRPr="00E22F0C">
        <w:rPr>
          <w:rFonts w:cs="Times New Roman"/>
          <w:szCs w:val="24"/>
        </w:rPr>
        <w:t xml:space="preserve"> is surrounded by Cs</w:t>
      </w:r>
      <w:r w:rsidR="000D5354" w:rsidRPr="00E22F0C">
        <w:rPr>
          <w:rFonts w:cs="Times New Roman"/>
          <w:szCs w:val="24"/>
          <w:vertAlign w:val="superscript"/>
        </w:rPr>
        <w:t>+</w:t>
      </w:r>
      <w:r w:rsidR="000D5354" w:rsidRPr="00E22F0C">
        <w:rPr>
          <w:rFonts w:cs="Times New Roman"/>
          <w:szCs w:val="24"/>
        </w:rPr>
        <w:t xml:space="preserve"> cations.</w:t>
      </w:r>
      <w:r w:rsidR="000D5354" w:rsidRPr="00E22F0C">
        <w:rPr>
          <w:rFonts w:cs="Times New Roman"/>
          <w:szCs w:val="24"/>
          <w:vertAlign w:val="superscript"/>
        </w:rPr>
        <w:t xml:space="preserve"> [</w:t>
      </w:r>
      <w:r w:rsidR="000D5354" w:rsidRPr="00E22F0C">
        <w:rPr>
          <w:rStyle w:val="EndnoteReference"/>
          <w:rFonts w:cs="Times New Roman"/>
          <w:szCs w:val="24"/>
        </w:rPr>
        <w:endnoteReference w:id="10"/>
      </w:r>
      <w:r w:rsidR="000D5354" w:rsidRPr="00E22F0C">
        <w:rPr>
          <w:rFonts w:cs="Times New Roman"/>
          <w:szCs w:val="24"/>
          <w:vertAlign w:val="superscript"/>
        </w:rPr>
        <w:t>]</w:t>
      </w:r>
      <w:r w:rsidR="000D5354" w:rsidRPr="00E22F0C">
        <w:rPr>
          <w:rFonts w:cs="Times New Roman"/>
          <w:szCs w:val="24"/>
        </w:rPr>
        <w:t xml:space="preserve"> The individual octahedron makes 0D </w:t>
      </w:r>
      <w:r w:rsidR="009950A2">
        <w:rPr>
          <w:rFonts w:cs="Times New Roman"/>
          <w:szCs w:val="24"/>
        </w:rPr>
        <w:t>HPVs</w:t>
      </w:r>
      <w:r w:rsidR="009950A2" w:rsidRPr="00E22F0C">
        <w:rPr>
          <w:rFonts w:cs="Times New Roman"/>
          <w:szCs w:val="24"/>
        </w:rPr>
        <w:t xml:space="preserve"> </w:t>
      </w:r>
      <w:r w:rsidR="000D5354" w:rsidRPr="00E22F0C">
        <w:rPr>
          <w:rFonts w:cs="Times New Roman"/>
          <w:szCs w:val="24"/>
        </w:rPr>
        <w:t xml:space="preserve">exhibit special intrinsic properties </w:t>
      </w:r>
      <w:r w:rsidR="00120543" w:rsidRPr="00E22F0C">
        <w:rPr>
          <w:rFonts w:cs="Times New Roman"/>
          <w:szCs w:val="24"/>
        </w:rPr>
        <w:t xml:space="preserve">and large </w:t>
      </w:r>
      <w:r w:rsidR="0074359F" w:rsidRPr="00E22F0C">
        <w:rPr>
          <w:rFonts w:cs="Times New Roman"/>
          <w:szCs w:val="24"/>
        </w:rPr>
        <w:t>bandgap.</w:t>
      </w:r>
      <w:r w:rsidR="0074359F" w:rsidRPr="00E22F0C">
        <w:rPr>
          <w:rFonts w:cs="Times New Roman"/>
          <w:szCs w:val="24"/>
          <w:vertAlign w:val="superscript"/>
        </w:rPr>
        <w:t xml:space="preserve"> [</w:t>
      </w:r>
      <w:r w:rsidR="00E65B92" w:rsidRPr="00E22F0C">
        <w:rPr>
          <w:rStyle w:val="EndnoteReference"/>
          <w:rFonts w:cs="Times New Roman"/>
          <w:szCs w:val="24"/>
        </w:rPr>
        <w:endnoteReference w:id="11"/>
      </w:r>
      <w:r w:rsidR="00120543" w:rsidRPr="00E22F0C">
        <w:rPr>
          <w:rFonts w:cs="Times New Roman"/>
          <w:szCs w:val="24"/>
          <w:vertAlign w:val="superscript"/>
        </w:rPr>
        <w:t>]</w:t>
      </w:r>
    </w:p>
    <w:p w14:paraId="34B190BD" w14:textId="128A815A" w:rsidR="00E65B92" w:rsidRDefault="00B92468" w:rsidP="008860D5">
      <w:pPr>
        <w:spacing w:after="0"/>
        <w:jc w:val="both"/>
        <w:rPr>
          <w:rFonts w:cs="Times New Roman"/>
          <w:szCs w:val="24"/>
        </w:rPr>
      </w:pPr>
      <w:r w:rsidRPr="00E22F0C">
        <w:rPr>
          <w:rFonts w:cs="Times New Roman"/>
          <w:szCs w:val="24"/>
        </w:rPr>
        <w:t>The unique structure</w:t>
      </w:r>
      <w:r w:rsidR="003D6288" w:rsidRPr="00E22F0C">
        <w:rPr>
          <w:rFonts w:cs="Times New Roman"/>
          <w:szCs w:val="24"/>
        </w:rPr>
        <w:t>s</w:t>
      </w:r>
      <w:r w:rsidRPr="00E22F0C">
        <w:rPr>
          <w:rFonts w:cs="Times New Roman"/>
          <w:szCs w:val="24"/>
        </w:rPr>
        <w:t xml:space="preserve"> of </w:t>
      </w:r>
      <w:r w:rsidR="009950A2">
        <w:rPr>
          <w:rFonts w:cs="Times New Roman"/>
          <w:szCs w:val="24"/>
        </w:rPr>
        <w:t>HPVs</w:t>
      </w:r>
      <w:r w:rsidR="009950A2" w:rsidRPr="00E22F0C">
        <w:rPr>
          <w:rFonts w:cs="Times New Roman"/>
          <w:szCs w:val="24"/>
        </w:rPr>
        <w:t xml:space="preserve"> </w:t>
      </w:r>
      <w:r w:rsidR="003D6288" w:rsidRPr="00E22F0C">
        <w:rPr>
          <w:rFonts w:cs="Times New Roman"/>
          <w:szCs w:val="24"/>
        </w:rPr>
        <w:t xml:space="preserve">lead to </w:t>
      </w:r>
      <w:r w:rsidRPr="00E22F0C">
        <w:rPr>
          <w:rFonts w:cs="Times New Roman"/>
          <w:szCs w:val="24"/>
        </w:rPr>
        <w:t>outstanding properties such as remarkable long</w:t>
      </w:r>
      <w:r w:rsidR="003D6288" w:rsidRPr="00E22F0C">
        <w:rPr>
          <w:rFonts w:cs="Times New Roman"/>
          <w:szCs w:val="24"/>
        </w:rPr>
        <w:t>-</w:t>
      </w:r>
      <w:r w:rsidRPr="00E22F0C">
        <w:rPr>
          <w:rFonts w:cs="Times New Roman"/>
          <w:szCs w:val="24"/>
        </w:rPr>
        <w:t xml:space="preserve">range ambipolar charge transport characteristics </w:t>
      </w:r>
      <w:r w:rsidRPr="00E22F0C">
        <w:rPr>
          <w:rFonts w:cs="Times New Roman"/>
          <w:szCs w:val="24"/>
          <w:vertAlign w:val="superscript"/>
        </w:rPr>
        <w:t>[</w:t>
      </w:r>
      <w:r w:rsidR="003D6288" w:rsidRPr="00E22F0C">
        <w:rPr>
          <w:rStyle w:val="EndnoteReference"/>
          <w:rFonts w:cs="Times New Roman"/>
          <w:szCs w:val="24"/>
        </w:rPr>
        <w:endnoteReference w:id="12"/>
      </w:r>
      <w:r w:rsidRPr="00E22F0C">
        <w:rPr>
          <w:rFonts w:cs="Times New Roman"/>
          <w:szCs w:val="24"/>
          <w:vertAlign w:val="superscript"/>
        </w:rPr>
        <w:t>]</w:t>
      </w:r>
      <w:r w:rsidRPr="00E22F0C">
        <w:rPr>
          <w:rFonts w:cs="Times New Roman"/>
          <w:szCs w:val="24"/>
        </w:rPr>
        <w:t xml:space="preserve">, high dielectric constants </w:t>
      </w:r>
      <w:r w:rsidRPr="00E22F0C">
        <w:rPr>
          <w:rFonts w:cs="Times New Roman"/>
          <w:szCs w:val="24"/>
          <w:vertAlign w:val="superscript"/>
        </w:rPr>
        <w:t>[</w:t>
      </w:r>
      <w:r w:rsidR="003D6288" w:rsidRPr="00E22F0C">
        <w:rPr>
          <w:rStyle w:val="EndnoteReference"/>
          <w:rFonts w:cs="Times New Roman"/>
          <w:szCs w:val="24"/>
        </w:rPr>
        <w:endnoteReference w:id="13"/>
      </w:r>
      <w:r w:rsidRPr="00E22F0C">
        <w:rPr>
          <w:rFonts w:cs="Times New Roman"/>
          <w:szCs w:val="24"/>
          <w:vertAlign w:val="superscript"/>
        </w:rPr>
        <w:t>]</w:t>
      </w:r>
      <w:r w:rsidRPr="00E22F0C">
        <w:rPr>
          <w:rFonts w:cs="Times New Roman"/>
          <w:szCs w:val="24"/>
        </w:rPr>
        <w:t>, low</w:t>
      </w:r>
      <w:r w:rsidR="009668B4" w:rsidRPr="00E22F0C">
        <w:rPr>
          <w:rFonts w:cs="Times New Roman"/>
          <w:szCs w:val="24"/>
        </w:rPr>
        <w:t xml:space="preserve"> </w:t>
      </w:r>
      <w:r w:rsidRPr="00E22F0C">
        <w:rPr>
          <w:rFonts w:cs="Times New Roman"/>
          <w:szCs w:val="24"/>
        </w:rPr>
        <w:t xml:space="preserve">exciton binding energies </w:t>
      </w:r>
      <w:r w:rsidRPr="00E22F0C">
        <w:rPr>
          <w:rFonts w:cs="Times New Roman"/>
          <w:szCs w:val="24"/>
          <w:vertAlign w:val="superscript"/>
        </w:rPr>
        <w:t>[</w:t>
      </w:r>
      <w:bookmarkStart w:id="8" w:name="_Ref51141129"/>
      <w:r w:rsidR="003D6288" w:rsidRPr="00E22F0C">
        <w:rPr>
          <w:rStyle w:val="EndnoteReference"/>
          <w:rFonts w:cs="Times New Roman"/>
          <w:szCs w:val="24"/>
        </w:rPr>
        <w:endnoteReference w:id="14"/>
      </w:r>
      <w:bookmarkEnd w:id="8"/>
      <w:r w:rsidRPr="00E22F0C">
        <w:rPr>
          <w:rFonts w:cs="Times New Roman"/>
          <w:szCs w:val="24"/>
          <w:vertAlign w:val="superscript"/>
        </w:rPr>
        <w:t>]</w:t>
      </w:r>
      <w:r w:rsidRPr="00E22F0C">
        <w:rPr>
          <w:rFonts w:cs="Times New Roman"/>
          <w:szCs w:val="24"/>
        </w:rPr>
        <w:t xml:space="preserve">, intrinsic ferroelectric polarizations </w:t>
      </w:r>
      <w:r w:rsidRPr="00E22F0C">
        <w:rPr>
          <w:rFonts w:cs="Times New Roman"/>
          <w:szCs w:val="24"/>
          <w:vertAlign w:val="superscript"/>
        </w:rPr>
        <w:t>[</w:t>
      </w:r>
      <w:r w:rsidR="003D6288" w:rsidRPr="00E22F0C">
        <w:rPr>
          <w:rStyle w:val="EndnoteReference"/>
          <w:rFonts w:cs="Times New Roman"/>
          <w:szCs w:val="24"/>
        </w:rPr>
        <w:endnoteReference w:id="15"/>
      </w:r>
      <w:r w:rsidR="003D6288" w:rsidRPr="00E22F0C">
        <w:rPr>
          <w:rFonts w:cs="Times New Roman"/>
          <w:szCs w:val="24"/>
          <w:vertAlign w:val="superscript"/>
        </w:rPr>
        <w:t>,</w:t>
      </w:r>
      <w:bookmarkStart w:id="9" w:name="_Ref72002718"/>
      <w:r w:rsidR="003D6288" w:rsidRPr="00E22F0C">
        <w:rPr>
          <w:rStyle w:val="EndnoteReference"/>
          <w:rFonts w:cs="Times New Roman"/>
          <w:szCs w:val="24"/>
        </w:rPr>
        <w:endnoteReference w:id="16"/>
      </w:r>
      <w:bookmarkEnd w:id="9"/>
      <w:r w:rsidRPr="00E22F0C">
        <w:rPr>
          <w:rFonts w:cs="Times New Roman"/>
          <w:szCs w:val="24"/>
          <w:vertAlign w:val="superscript"/>
        </w:rPr>
        <w:t>]</w:t>
      </w:r>
      <w:r w:rsidRPr="00E22F0C">
        <w:rPr>
          <w:rFonts w:cs="Times New Roman"/>
          <w:szCs w:val="24"/>
        </w:rPr>
        <w:t>, and spin</w:t>
      </w:r>
      <w:r w:rsidR="003D6288" w:rsidRPr="00E22F0C">
        <w:rPr>
          <w:rFonts w:cs="Times New Roman"/>
          <w:szCs w:val="24"/>
        </w:rPr>
        <w:t>-</w:t>
      </w:r>
      <w:r w:rsidRPr="00E22F0C">
        <w:rPr>
          <w:rFonts w:cs="Times New Roman"/>
          <w:szCs w:val="24"/>
        </w:rPr>
        <w:t>dependent responses.</w:t>
      </w:r>
      <w:r w:rsidR="003D6288" w:rsidRPr="00E22F0C">
        <w:rPr>
          <w:rFonts w:cs="Times New Roman"/>
          <w:szCs w:val="24"/>
          <w:vertAlign w:val="superscript"/>
        </w:rPr>
        <w:t xml:space="preserve"> [</w:t>
      </w:r>
      <w:r w:rsidR="003D6288" w:rsidRPr="00E22F0C">
        <w:rPr>
          <w:rStyle w:val="EndnoteReference"/>
          <w:rFonts w:cs="Times New Roman"/>
          <w:szCs w:val="24"/>
        </w:rPr>
        <w:endnoteReference w:id="17"/>
      </w:r>
      <w:r w:rsidR="003D6288" w:rsidRPr="00E22F0C">
        <w:rPr>
          <w:rFonts w:cs="Times New Roman"/>
          <w:szCs w:val="24"/>
          <w:vertAlign w:val="superscript"/>
        </w:rPr>
        <w:t>]</w:t>
      </w:r>
      <w:r w:rsidRPr="00E22F0C">
        <w:rPr>
          <w:rFonts w:cs="Times New Roman"/>
          <w:szCs w:val="24"/>
        </w:rPr>
        <w:t xml:space="preserve"> </w:t>
      </w:r>
      <w:r w:rsidR="003D6288" w:rsidRPr="00E22F0C">
        <w:rPr>
          <w:rFonts w:cs="Times New Roman"/>
          <w:szCs w:val="24"/>
        </w:rPr>
        <w:t>T</w:t>
      </w:r>
      <w:r w:rsidRPr="00E22F0C">
        <w:rPr>
          <w:rFonts w:cs="Times New Roman"/>
          <w:szCs w:val="24"/>
        </w:rPr>
        <w:t xml:space="preserve">hese intrinsic </w:t>
      </w:r>
      <w:proofErr w:type="spellStart"/>
      <w:r w:rsidRPr="00E22F0C">
        <w:rPr>
          <w:rFonts w:cs="Times New Roman"/>
          <w:szCs w:val="24"/>
        </w:rPr>
        <w:t>photophysics</w:t>
      </w:r>
      <w:proofErr w:type="spellEnd"/>
      <w:r w:rsidR="008E285D" w:rsidRPr="008E285D">
        <w:rPr>
          <w:rFonts w:cs="Times New Roman"/>
          <w:szCs w:val="24"/>
        </w:rPr>
        <w:t xml:space="preserve"> </w:t>
      </w:r>
      <w:r w:rsidR="008E285D" w:rsidRPr="00E22F0C">
        <w:rPr>
          <w:rFonts w:cs="Times New Roman"/>
          <w:szCs w:val="24"/>
        </w:rPr>
        <w:t>properties</w:t>
      </w:r>
      <w:r w:rsidRPr="00E22F0C">
        <w:rPr>
          <w:rFonts w:cs="Times New Roman"/>
          <w:szCs w:val="24"/>
        </w:rPr>
        <w:t xml:space="preserve"> and spin-physics</w:t>
      </w:r>
      <w:r w:rsidR="003D6288" w:rsidRPr="00E22F0C">
        <w:rPr>
          <w:rFonts w:cs="Times New Roman"/>
          <w:szCs w:val="24"/>
        </w:rPr>
        <w:t xml:space="preserve"> </w:t>
      </w:r>
      <w:r w:rsidRPr="00E22F0C">
        <w:rPr>
          <w:rFonts w:cs="Times New Roman"/>
          <w:szCs w:val="24"/>
        </w:rPr>
        <w:t xml:space="preserve">properties </w:t>
      </w:r>
      <w:r w:rsidR="0057555D">
        <w:rPr>
          <w:rFonts w:cs="Times New Roman"/>
          <w:szCs w:val="24"/>
        </w:rPr>
        <w:t>make HPV</w:t>
      </w:r>
      <w:r w:rsidR="0057555D" w:rsidRPr="00E22F0C">
        <w:rPr>
          <w:rFonts w:cs="Times New Roman"/>
          <w:szCs w:val="24"/>
        </w:rPr>
        <w:t xml:space="preserve"> </w:t>
      </w:r>
      <w:r w:rsidR="0057555D">
        <w:rPr>
          <w:rFonts w:cs="Times New Roman"/>
          <w:szCs w:val="24"/>
        </w:rPr>
        <w:t xml:space="preserve">a </w:t>
      </w:r>
      <w:r w:rsidRPr="00E22F0C">
        <w:rPr>
          <w:rFonts w:cs="Times New Roman"/>
          <w:szCs w:val="24"/>
        </w:rPr>
        <w:t xml:space="preserve">promising candidate for </w:t>
      </w:r>
      <w:r w:rsidR="003D6288" w:rsidRPr="00E22F0C">
        <w:rPr>
          <w:rFonts w:cs="Times New Roman"/>
          <w:szCs w:val="24"/>
        </w:rPr>
        <w:t>solar cells, LED, and other applications.</w:t>
      </w:r>
    </w:p>
    <w:p w14:paraId="67A74C27" w14:textId="77777777" w:rsidR="00F82028" w:rsidRPr="00E22F0C" w:rsidRDefault="00F82028" w:rsidP="00F82028">
      <w:pPr>
        <w:pStyle w:val="Heading3"/>
        <w:rPr>
          <w:rFonts w:cs="Times New Roman"/>
        </w:rPr>
      </w:pPr>
      <w:bookmarkStart w:id="10" w:name="_Toc79495866"/>
      <w:r w:rsidRPr="00E22F0C">
        <w:rPr>
          <w:rFonts w:cs="Times New Roman"/>
        </w:rPr>
        <w:t xml:space="preserve">Polarization </w:t>
      </w:r>
      <w:r>
        <w:rPr>
          <w:rFonts w:cs="Times New Roman"/>
        </w:rPr>
        <w:t>in halide</w:t>
      </w:r>
      <w:r w:rsidRPr="00E22F0C">
        <w:rPr>
          <w:rFonts w:cs="Times New Roman"/>
        </w:rPr>
        <w:t xml:space="preserve"> perovskites</w:t>
      </w:r>
      <w:bookmarkEnd w:id="10"/>
    </w:p>
    <w:p w14:paraId="66911A35" w14:textId="25B3C98F" w:rsidR="00F82028" w:rsidRPr="00E22F0C" w:rsidRDefault="00F82028" w:rsidP="008860D5">
      <w:pPr>
        <w:spacing w:after="0"/>
        <w:jc w:val="both"/>
        <w:rPr>
          <w:rFonts w:cs="Times New Roman"/>
          <w:szCs w:val="24"/>
        </w:rPr>
      </w:pPr>
      <w:r>
        <w:rPr>
          <w:rFonts w:cs="Times New Roman"/>
          <w:szCs w:val="24"/>
        </w:rPr>
        <w:t>As a promising material for next-generation solar cells, HPVs exhibit several significant physical properties which should be responsible for the outstanding photovoltaic properties</w:t>
      </w:r>
      <w:r w:rsidRPr="00E22F0C">
        <w:rPr>
          <w:rFonts w:cs="Times New Roman"/>
          <w:szCs w:val="24"/>
        </w:rPr>
        <w:t xml:space="preserve">, including high </w:t>
      </w:r>
    </w:p>
    <w:p w14:paraId="053A74C8" w14:textId="77777777" w:rsidR="003655CD" w:rsidRPr="00E22F0C" w:rsidRDefault="00483D68" w:rsidP="008860D5">
      <w:pPr>
        <w:keepNext/>
        <w:spacing w:after="0"/>
        <w:jc w:val="center"/>
        <w:rPr>
          <w:rFonts w:cs="Times New Roman"/>
        </w:rPr>
      </w:pPr>
      <w:r w:rsidRPr="00E22F0C">
        <w:rPr>
          <w:rFonts w:cs="Times New Roman"/>
        </w:rPr>
        <w:object w:dxaOrig="12202" w:dyaOrig="5310" w14:anchorId="364643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03" type="#_x0000_t75" style="width:224.5pt;height:97.5pt" o:ole="">
            <v:imagedata r:id="rId17" o:title=""/>
          </v:shape>
          <o:OLEObject Type="Embed" ProgID="ChemDraw.Document.6.0" ShapeID="_x0000_i3503" DrawAspect="Content" ObjectID="_1690109800" r:id="rId18"/>
        </w:object>
      </w:r>
      <w:r w:rsidR="00E22DB4" w:rsidRPr="00E22F0C">
        <w:rPr>
          <w:rFonts w:cs="Times New Roman"/>
        </w:rPr>
        <w:t xml:space="preserve"> </w:t>
      </w:r>
      <w:r w:rsidRPr="00E22F0C">
        <w:rPr>
          <w:rFonts w:cs="Times New Roman"/>
        </w:rPr>
        <w:t xml:space="preserve"> </w:t>
      </w:r>
      <w:r w:rsidR="00952949" w:rsidRPr="00E22F0C">
        <w:rPr>
          <w:rFonts w:cs="Times New Roman"/>
          <w:noProof/>
        </w:rPr>
        <w:drawing>
          <wp:inline distT="0" distB="0" distL="0" distR="0" wp14:anchorId="38FB4E43" wp14:editId="09FC49A3">
            <wp:extent cx="1362395" cy="1274445"/>
            <wp:effectExtent l="0" t="0" r="952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2490" cy="1283889"/>
                    </a:xfrm>
                    <a:prstGeom prst="rect">
                      <a:avLst/>
                    </a:prstGeom>
                    <a:noFill/>
                  </pic:spPr>
                </pic:pic>
              </a:graphicData>
            </a:graphic>
          </wp:inline>
        </w:drawing>
      </w:r>
    </w:p>
    <w:p w14:paraId="5EB1E172" w14:textId="6B11C1B5" w:rsidR="0010171F" w:rsidRDefault="0010171F" w:rsidP="00B2017B">
      <w:pPr>
        <w:pStyle w:val="Caption"/>
        <w:rPr>
          <w:rFonts w:eastAsiaTheme="majorEastAsia"/>
          <w:kern w:val="24"/>
          <w:szCs w:val="24"/>
          <w:vertAlign w:val="superscript"/>
        </w:rPr>
      </w:pPr>
      <w:bookmarkStart w:id="11" w:name="_Toc77280706"/>
      <w:r w:rsidRPr="00E22F0C">
        <w:t xml:space="preserve">Figure </w:t>
      </w:r>
      <w:r w:rsidR="00406747">
        <w:t>1</w:t>
      </w:r>
      <w:r w:rsidR="00814547">
        <w:t>.</w:t>
      </w:r>
      <w:r w:rsidR="00DA0E75">
        <w:fldChar w:fldCharType="begin"/>
      </w:r>
      <w:r w:rsidR="00DA0E75">
        <w:instrText xml:space="preserve"> SEQ Figure \* ARABIC \s 1 </w:instrText>
      </w:r>
      <w:r w:rsidR="00DA0E75">
        <w:fldChar w:fldCharType="separate"/>
      </w:r>
      <w:r w:rsidR="00F8354A">
        <w:rPr>
          <w:noProof/>
        </w:rPr>
        <w:t>1</w:t>
      </w:r>
      <w:r w:rsidR="00DA0E75">
        <w:rPr>
          <w:noProof/>
        </w:rPr>
        <w:fldChar w:fldCharType="end"/>
      </w:r>
      <w:r w:rsidRPr="00E22F0C">
        <w:t>. Schematic diagram to show the structure of (a) 3D ABX</w:t>
      </w:r>
      <w:r w:rsidRPr="00E22F0C">
        <w:rPr>
          <w:vertAlign w:val="subscript"/>
        </w:rPr>
        <w:t>3</w:t>
      </w:r>
      <w:r w:rsidRPr="00E22F0C">
        <w:t xml:space="preserve"> </w:t>
      </w:r>
      <w:r w:rsidR="009950A2">
        <w:rPr>
          <w:rFonts w:cs="Times New Roman"/>
          <w:szCs w:val="24"/>
        </w:rPr>
        <w:t>HPVs</w:t>
      </w:r>
      <w:r w:rsidRPr="00E22F0C">
        <w:t>; (b) 0D A</w:t>
      </w:r>
      <w:r w:rsidRPr="00E22F0C">
        <w:rPr>
          <w:vertAlign w:val="subscript"/>
        </w:rPr>
        <w:t>4</w:t>
      </w:r>
      <w:r w:rsidRPr="00E22F0C">
        <w:t>PbX</w:t>
      </w:r>
      <w:r w:rsidRPr="00E22F0C">
        <w:rPr>
          <w:vertAlign w:val="subscript"/>
        </w:rPr>
        <w:t>6</w:t>
      </w:r>
      <w:r w:rsidRPr="00E22F0C">
        <w:t xml:space="preserve"> </w:t>
      </w:r>
      <w:proofErr w:type="gramStart"/>
      <w:r w:rsidR="009950A2">
        <w:rPr>
          <w:rFonts w:cs="Times New Roman"/>
          <w:szCs w:val="24"/>
        </w:rPr>
        <w:t>HPVs</w:t>
      </w:r>
      <w:r w:rsidRPr="00E22F0C">
        <w:t>.</w:t>
      </w:r>
      <w:r w:rsidRPr="00E22F0C">
        <w:rPr>
          <w:rFonts w:eastAsiaTheme="majorEastAsia"/>
          <w:kern w:val="24"/>
          <w:szCs w:val="24"/>
          <w:vertAlign w:val="superscript"/>
        </w:rPr>
        <w:t>[</w:t>
      </w:r>
      <w:proofErr w:type="gramEnd"/>
      <w:r w:rsidRPr="00E22F0C">
        <w:rPr>
          <w:rStyle w:val="EndnoteReference"/>
          <w:rFonts w:eastAsiaTheme="majorEastAsia" w:cs="Times New Roman"/>
          <w:kern w:val="24"/>
          <w:szCs w:val="24"/>
        </w:rPr>
        <w:endnoteReference w:id="18"/>
      </w:r>
      <w:r w:rsidRPr="00E22F0C">
        <w:rPr>
          <w:rFonts w:eastAsiaTheme="majorEastAsia"/>
          <w:kern w:val="24"/>
          <w:szCs w:val="24"/>
          <w:vertAlign w:val="superscript"/>
        </w:rPr>
        <w:t>]</w:t>
      </w:r>
      <w:bookmarkEnd w:id="11"/>
    </w:p>
    <w:p w14:paraId="7F8B2EEB" w14:textId="47028EB9" w:rsidR="009C55F0" w:rsidRDefault="009C55F0">
      <w:pPr>
        <w:spacing w:after="160" w:line="259" w:lineRule="auto"/>
      </w:pPr>
      <w:r>
        <w:br w:type="page"/>
      </w:r>
    </w:p>
    <w:p w14:paraId="04CDF280" w14:textId="0F94BBE3" w:rsidR="00412DCE" w:rsidRDefault="00F82028" w:rsidP="008860D5">
      <w:pPr>
        <w:spacing w:after="0"/>
        <w:jc w:val="both"/>
        <w:rPr>
          <w:rFonts w:cs="Times New Roman"/>
          <w:szCs w:val="24"/>
        </w:rPr>
      </w:pPr>
      <w:r w:rsidRPr="00E22F0C">
        <w:rPr>
          <w:rFonts w:cs="Times New Roman"/>
          <w:szCs w:val="24"/>
        </w:rPr>
        <w:lastRenderedPageBreak/>
        <w:t>defect tolerance,</w:t>
      </w:r>
      <w:r w:rsidRPr="00E22F0C">
        <w:rPr>
          <w:rFonts w:cs="Times New Roman"/>
          <w:szCs w:val="24"/>
          <w:vertAlign w:val="superscript"/>
        </w:rPr>
        <w:t>[</w:t>
      </w:r>
      <w:r w:rsidRPr="00E22F0C">
        <w:rPr>
          <w:rStyle w:val="EndnoteReference"/>
          <w:rFonts w:cs="Times New Roman"/>
          <w:szCs w:val="24"/>
        </w:rPr>
        <w:endnoteReference w:id="19"/>
      </w:r>
      <w:r w:rsidRPr="00E22F0C">
        <w:rPr>
          <w:rFonts w:cs="Times New Roman"/>
          <w:szCs w:val="24"/>
          <w:vertAlign w:val="superscript"/>
        </w:rPr>
        <w:t>]</w:t>
      </w:r>
      <w:r w:rsidRPr="00E22F0C">
        <w:rPr>
          <w:rFonts w:cs="Times New Roman"/>
          <w:szCs w:val="24"/>
        </w:rPr>
        <w:t xml:space="preserve"> low exciton binding energy,</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_Ref51141129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14</w:t>
      </w:r>
      <w:r w:rsidRPr="00E22F0C">
        <w:rPr>
          <w:rFonts w:cs="Times New Roman"/>
          <w:szCs w:val="24"/>
          <w:vertAlign w:val="superscript"/>
        </w:rPr>
        <w:fldChar w:fldCharType="end"/>
      </w:r>
      <w:r w:rsidRPr="00E22F0C">
        <w:rPr>
          <w:rFonts w:cs="Times New Roman"/>
          <w:szCs w:val="24"/>
          <w:vertAlign w:val="superscript"/>
        </w:rPr>
        <w:t>]</w:t>
      </w:r>
      <w:r w:rsidRPr="00E22F0C">
        <w:rPr>
          <w:rFonts w:cs="Times New Roman"/>
          <w:szCs w:val="24"/>
        </w:rPr>
        <w:t xml:space="preserve"> spin-orbit coupling (SOC),</w:t>
      </w:r>
      <w:r w:rsidRPr="00E22F0C">
        <w:rPr>
          <w:rFonts w:cs="Times New Roman"/>
          <w:szCs w:val="24"/>
          <w:vertAlign w:val="superscript"/>
        </w:rPr>
        <w:t>[</w:t>
      </w:r>
      <w:r w:rsidRPr="00E22F0C">
        <w:rPr>
          <w:rStyle w:val="EndnoteReference"/>
          <w:rFonts w:cs="Times New Roman"/>
          <w:szCs w:val="24"/>
        </w:rPr>
        <w:endnoteReference w:id="20"/>
      </w:r>
      <w:r w:rsidRPr="00E22F0C">
        <w:rPr>
          <w:rFonts w:cs="Times New Roman"/>
          <w:szCs w:val="24"/>
          <w:vertAlign w:val="superscript"/>
        </w:rPr>
        <w:t>]</w:t>
      </w:r>
      <w:r w:rsidRPr="00E22F0C">
        <w:rPr>
          <w:rFonts w:cs="Times New Roman"/>
          <w:szCs w:val="24"/>
        </w:rPr>
        <w:t xml:space="preserve"> large polaron,</w:t>
      </w:r>
      <w:r w:rsidRPr="00E22F0C">
        <w:rPr>
          <w:rFonts w:cs="Times New Roman"/>
          <w:szCs w:val="24"/>
          <w:vertAlign w:val="superscript"/>
        </w:rPr>
        <w:t>[</w:t>
      </w:r>
      <w:r w:rsidRPr="00E22F0C">
        <w:rPr>
          <w:rStyle w:val="EndnoteReference"/>
          <w:rFonts w:cs="Times New Roman"/>
          <w:szCs w:val="24"/>
        </w:rPr>
        <w:endnoteReference w:id="21"/>
      </w:r>
      <w:r w:rsidRPr="00E22F0C">
        <w:rPr>
          <w:rFonts w:cs="Times New Roman"/>
          <w:szCs w:val="24"/>
          <w:vertAlign w:val="superscript"/>
        </w:rPr>
        <w:t>]</w:t>
      </w:r>
      <w:r w:rsidRPr="00E22F0C">
        <w:rPr>
          <w:rFonts w:cs="Times New Roman"/>
          <w:szCs w:val="24"/>
        </w:rPr>
        <w:t xml:space="preserve"> and ferroelectric.</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_Ref72002718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16</w:t>
      </w:r>
      <w:r w:rsidRPr="00E22F0C">
        <w:rPr>
          <w:rFonts w:cs="Times New Roman"/>
          <w:szCs w:val="24"/>
          <w:vertAlign w:val="superscript"/>
        </w:rPr>
        <w:fldChar w:fldCharType="end"/>
      </w:r>
      <w:r w:rsidRPr="00E22F0C">
        <w:rPr>
          <w:rFonts w:cs="Times New Roman"/>
          <w:szCs w:val="24"/>
          <w:vertAlign w:val="superscript"/>
        </w:rPr>
        <w:t>]</w:t>
      </w:r>
      <w:r w:rsidRPr="00E22F0C">
        <w:rPr>
          <w:rFonts w:cs="Times New Roman"/>
          <w:szCs w:val="24"/>
        </w:rPr>
        <w:t xml:space="preserve"> </w:t>
      </w:r>
      <w:r w:rsidR="008A39B2" w:rsidRPr="00E22F0C">
        <w:rPr>
          <w:rFonts w:cs="Times New Roman"/>
          <w:szCs w:val="24"/>
        </w:rPr>
        <w:t>The electrical polarization plays an important role in suppressing the charge recombination, facilitating charge transport, and even polarizing excited states, which are critically important to the development of photovoltaic, light-emitting, lasing, optically-tunable ferroelectric</w:t>
      </w:r>
      <w:r w:rsidR="00C6744B" w:rsidRPr="00E22F0C">
        <w:rPr>
          <w:rFonts w:cs="Times New Roman"/>
          <w:szCs w:val="24"/>
        </w:rPr>
        <w:t>,</w:t>
      </w:r>
      <w:r w:rsidR="008A39B2" w:rsidRPr="00E22F0C">
        <w:rPr>
          <w:rFonts w:cs="Times New Roman"/>
          <w:szCs w:val="24"/>
        </w:rPr>
        <w:t xml:space="preserve"> and optically-tunable mechanical properties in </w:t>
      </w:r>
      <w:r w:rsidR="009950A2">
        <w:rPr>
          <w:rFonts w:cs="Times New Roman"/>
          <w:szCs w:val="24"/>
        </w:rPr>
        <w:t>HPVs</w:t>
      </w:r>
      <w:r w:rsidR="008A39B2" w:rsidRPr="00E22F0C">
        <w:rPr>
          <w:rFonts w:cs="Times New Roman"/>
          <w:szCs w:val="24"/>
        </w:rPr>
        <w:t>.</w:t>
      </w:r>
    </w:p>
    <w:p w14:paraId="0116CF5F" w14:textId="4B46ABFE" w:rsidR="009C55F0" w:rsidRPr="00E22F0C" w:rsidRDefault="009C55F0" w:rsidP="001A41AC">
      <w:pPr>
        <w:spacing w:after="0"/>
        <w:jc w:val="both"/>
        <w:rPr>
          <w:rFonts w:cs="Times New Roman"/>
          <w:szCs w:val="24"/>
        </w:rPr>
      </w:pPr>
      <w:r w:rsidRPr="00E22F0C">
        <w:rPr>
          <w:rFonts w:cs="Times New Roman"/>
          <w:szCs w:val="24"/>
        </w:rPr>
        <w:t xml:space="preserve">In </w:t>
      </w:r>
      <w:r>
        <w:rPr>
          <w:rFonts w:cs="Times New Roman"/>
          <w:szCs w:val="24"/>
        </w:rPr>
        <w:t>HPVs</w:t>
      </w:r>
      <w:r w:rsidRPr="00E22F0C">
        <w:rPr>
          <w:rFonts w:cs="Times New Roman"/>
          <w:szCs w:val="24"/>
        </w:rPr>
        <w:t xml:space="preserve">, </w:t>
      </w:r>
      <w:r>
        <w:rPr>
          <w:rFonts w:cs="Times New Roman"/>
          <w:szCs w:val="24"/>
        </w:rPr>
        <w:t>which is similar to</w:t>
      </w:r>
      <w:r w:rsidRPr="00E22F0C">
        <w:rPr>
          <w:rFonts w:cs="Times New Roman"/>
          <w:szCs w:val="24"/>
        </w:rPr>
        <w:t xml:space="preserve"> other </w:t>
      </w:r>
      <w:r>
        <w:rPr>
          <w:rFonts w:cs="Times New Roman"/>
          <w:szCs w:val="24"/>
        </w:rPr>
        <w:t xml:space="preserve">common </w:t>
      </w:r>
      <w:r w:rsidRPr="00E22F0C">
        <w:rPr>
          <w:rFonts w:cs="Times New Roman"/>
          <w:szCs w:val="24"/>
        </w:rPr>
        <w:t>semiconductor materials, typically there are four kinds of dielectric polarization mechanisms: Firstly, the interface or space charge polarization, which involves limited movement of charges resulting in the alignment of charge dipoles under applied field; Secondly, the dipolar or orientation polarization, which is due to the slower realignment of any dipolar species; Thirdly, the ionic contribution, which is due to the response of lattice vibrations (phonon modes) and proportional to the polarity of the chemical bonds and the softness of the vibrations; Fourthly, electronic or atomic polarization, involves the separation of the center of the electron cloud around an atom with respect to the center of its nucleus. The four kinds of polarizations have different response times depend on the ability of dipole</w:t>
      </w:r>
      <w:r>
        <w:rPr>
          <w:rFonts w:cs="Times New Roman"/>
          <w:szCs w:val="24"/>
        </w:rPr>
        <w:t>s</w:t>
      </w:r>
      <w:r w:rsidRPr="00E22F0C">
        <w:rPr>
          <w:rFonts w:cs="Times New Roman"/>
          <w:szCs w:val="24"/>
        </w:rPr>
        <w:t xml:space="preserve"> to orient themselves to the direction of the field. As a result, electronic polarization is the fastest and typically polarization which persists at frequencies between ~10</w:t>
      </w:r>
      <w:r w:rsidRPr="00E22F0C">
        <w:rPr>
          <w:rFonts w:cs="Times New Roman"/>
          <w:szCs w:val="24"/>
          <w:vertAlign w:val="superscript"/>
        </w:rPr>
        <w:t>13</w:t>
      </w:r>
      <w:r w:rsidRPr="00E22F0C">
        <w:rPr>
          <w:rFonts w:cs="Times New Roman"/>
          <w:szCs w:val="24"/>
        </w:rPr>
        <w:t>-10</w:t>
      </w:r>
      <w:r w:rsidRPr="00E22F0C">
        <w:rPr>
          <w:rFonts w:cs="Times New Roman"/>
          <w:szCs w:val="24"/>
          <w:vertAlign w:val="superscript"/>
        </w:rPr>
        <w:t>15</w:t>
      </w:r>
      <w:r w:rsidRPr="00E22F0C">
        <w:rPr>
          <w:rFonts w:cs="Times New Roman"/>
          <w:szCs w:val="24"/>
        </w:rPr>
        <w:t xml:space="preserve"> Hz. In contrast, ionic polarization is sluggish and occurs at frequencies between ~10</w:t>
      </w:r>
      <w:r w:rsidRPr="00E22F0C">
        <w:rPr>
          <w:rFonts w:cs="Times New Roman"/>
          <w:szCs w:val="24"/>
          <w:vertAlign w:val="superscript"/>
        </w:rPr>
        <w:t>9</w:t>
      </w:r>
      <w:r w:rsidRPr="00E22F0C">
        <w:rPr>
          <w:rFonts w:cs="Times New Roman"/>
          <w:szCs w:val="24"/>
        </w:rPr>
        <w:t>-10</w:t>
      </w:r>
      <w:r w:rsidRPr="00E22F0C">
        <w:rPr>
          <w:rFonts w:cs="Times New Roman"/>
          <w:szCs w:val="24"/>
          <w:vertAlign w:val="superscript"/>
        </w:rPr>
        <w:t>13</w:t>
      </w:r>
      <w:r w:rsidRPr="00E22F0C">
        <w:rPr>
          <w:rFonts w:cs="Times New Roman"/>
          <w:szCs w:val="24"/>
        </w:rPr>
        <w:t xml:space="preserve"> Hz. While dipolar polarization involving the movement of molecules happens below 10</w:t>
      </w:r>
      <w:r w:rsidRPr="00E22F0C">
        <w:rPr>
          <w:rFonts w:cs="Times New Roman"/>
          <w:szCs w:val="24"/>
          <w:vertAlign w:val="superscript"/>
        </w:rPr>
        <w:t>9</w:t>
      </w:r>
      <w:r w:rsidRPr="00E22F0C">
        <w:rPr>
          <w:rFonts w:cs="Times New Roman"/>
          <w:szCs w:val="24"/>
        </w:rPr>
        <w:t xml:space="preserve"> Hz. And the interface or space charge polarization occurs at frequencies below 10</w:t>
      </w:r>
      <w:r w:rsidRPr="00E22F0C">
        <w:rPr>
          <w:rFonts w:cs="Times New Roman"/>
          <w:szCs w:val="24"/>
          <w:vertAlign w:val="superscript"/>
        </w:rPr>
        <w:t>5</w:t>
      </w:r>
      <w:r w:rsidRPr="00E22F0C">
        <w:rPr>
          <w:rFonts w:cs="Times New Roman"/>
          <w:szCs w:val="24"/>
        </w:rPr>
        <w:t xml:space="preserve"> Hz (Figure 1</w:t>
      </w:r>
      <w:r w:rsidR="00814547">
        <w:rPr>
          <w:rFonts w:cs="Times New Roman"/>
          <w:szCs w:val="24"/>
        </w:rPr>
        <w:t>.</w:t>
      </w:r>
      <w:r w:rsidRPr="00E22F0C">
        <w:rPr>
          <w:rFonts w:cs="Times New Roman"/>
          <w:szCs w:val="24"/>
        </w:rPr>
        <w:t>2).</w:t>
      </w:r>
    </w:p>
    <w:p w14:paraId="39475864" w14:textId="793A7C72" w:rsidR="009C55F0" w:rsidRDefault="009C55F0" w:rsidP="001279A8">
      <w:pPr>
        <w:spacing w:after="0"/>
        <w:jc w:val="distribute"/>
        <w:rPr>
          <w:rFonts w:cs="Times New Roman"/>
          <w:szCs w:val="24"/>
        </w:rPr>
      </w:pPr>
      <w:r w:rsidRPr="00E22F0C">
        <w:rPr>
          <w:rFonts w:cs="Times New Roman"/>
          <w:szCs w:val="24"/>
        </w:rPr>
        <w:t>Under photoexcitation, an incident electromagnetic wave generates an electronic polarization occurring at the frequency of 10</w:t>
      </w:r>
      <w:r w:rsidRPr="00E22F0C">
        <w:rPr>
          <w:rFonts w:cs="Times New Roman"/>
          <w:szCs w:val="24"/>
          <w:vertAlign w:val="superscript"/>
        </w:rPr>
        <w:t>14</w:t>
      </w:r>
      <w:r w:rsidRPr="00E22F0C">
        <w:rPr>
          <w:rFonts w:cs="Times New Roman"/>
          <w:szCs w:val="24"/>
        </w:rPr>
        <w:t xml:space="preserve"> Hz with a much lower amplitude as compared to the dipolar polarization regime.</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_Ref51486397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27</w:t>
      </w:r>
      <w:r w:rsidRPr="00E22F0C">
        <w:rPr>
          <w:rFonts w:cs="Times New Roman"/>
          <w:szCs w:val="24"/>
          <w:vertAlign w:val="superscript"/>
        </w:rPr>
        <w:fldChar w:fldCharType="end"/>
      </w:r>
      <w:r w:rsidRPr="00E22F0C">
        <w:rPr>
          <w:rFonts w:cs="Times New Roman"/>
          <w:szCs w:val="24"/>
          <w:vertAlign w:val="superscript"/>
        </w:rPr>
        <w:t>,</w:t>
      </w:r>
      <w:bookmarkStart w:id="12" w:name="_Ref72005298"/>
      <w:r w:rsidRPr="00E22F0C">
        <w:rPr>
          <w:rStyle w:val="EndnoteReference"/>
          <w:rFonts w:cs="Times New Roman"/>
          <w:szCs w:val="24"/>
        </w:rPr>
        <w:endnoteReference w:id="22"/>
      </w:r>
      <w:bookmarkEnd w:id="12"/>
      <w:r w:rsidRPr="00E22F0C">
        <w:rPr>
          <w:rFonts w:cs="Times New Roman"/>
          <w:szCs w:val="24"/>
          <w:vertAlign w:val="superscript"/>
        </w:rPr>
        <w:t>]</w:t>
      </w:r>
      <w:r w:rsidRPr="00E22F0C">
        <w:rPr>
          <w:rFonts w:cs="Times New Roman"/>
          <w:szCs w:val="24"/>
        </w:rPr>
        <w:t xml:space="preserve"> Bulk polarization is governed by dipolar polarization within the MHz frequency range.</w:t>
      </w:r>
      <w:r w:rsidRPr="00E22F0C">
        <w:rPr>
          <w:rFonts w:cs="Times New Roman"/>
          <w:szCs w:val="24"/>
          <w:vertAlign w:val="superscript"/>
        </w:rPr>
        <w:t>[</w:t>
      </w:r>
      <w:bookmarkStart w:id="13" w:name="_Ref51486561"/>
      <w:r w:rsidRPr="00E22F0C">
        <w:rPr>
          <w:rStyle w:val="EndnoteReference"/>
          <w:rFonts w:cs="Times New Roman"/>
          <w:szCs w:val="24"/>
        </w:rPr>
        <w:endnoteReference w:id="23"/>
      </w:r>
      <w:bookmarkEnd w:id="13"/>
      <w:r w:rsidRPr="00E22F0C">
        <w:rPr>
          <w:rFonts w:cs="Times New Roman"/>
          <w:szCs w:val="24"/>
          <w:vertAlign w:val="superscript"/>
        </w:rPr>
        <w:t>]</w:t>
      </w:r>
      <w:r w:rsidRPr="00E22F0C">
        <w:rPr>
          <w:rFonts w:cs="Times New Roman"/>
          <w:szCs w:val="24"/>
        </w:rPr>
        <w:t xml:space="preserve"> Thus, there has been a fundamental question on whether a photoexcitation can induce a dipolar polarization change, and this topic is still controversial because of the difficulty of detecting photo-induced bulk polarization. </w:t>
      </w:r>
      <w:r w:rsidR="004C0450">
        <w:rPr>
          <w:rFonts w:cs="Times New Roman"/>
          <w:szCs w:val="24"/>
        </w:rPr>
        <w:t>I</w:t>
      </w:r>
      <w:r w:rsidR="004C0450" w:rsidRPr="00E22F0C">
        <w:rPr>
          <w:rFonts w:cs="Times New Roman"/>
          <w:szCs w:val="24"/>
        </w:rPr>
        <w:t>mpedance spectroscopy measurement</w:t>
      </w:r>
      <w:r w:rsidR="004C0450">
        <w:rPr>
          <w:rFonts w:cs="Times New Roman"/>
          <w:szCs w:val="24"/>
        </w:rPr>
        <w:t xml:space="preserve"> has been used to explore the photoinduced polarization in HPVs</w:t>
      </w:r>
      <w:r w:rsidR="004C0450" w:rsidRPr="00E22F0C">
        <w:rPr>
          <w:rFonts w:cs="Times New Roman"/>
          <w:szCs w:val="24"/>
        </w:rPr>
        <w:t>, the early stud</w:t>
      </w:r>
      <w:r w:rsidR="004C0450">
        <w:rPr>
          <w:rFonts w:cs="Times New Roman"/>
          <w:szCs w:val="24"/>
        </w:rPr>
        <w:t>ies</w:t>
      </w:r>
      <w:r w:rsidR="004C0450" w:rsidRPr="00E22F0C">
        <w:rPr>
          <w:rFonts w:cs="Times New Roman"/>
          <w:szCs w:val="24"/>
        </w:rPr>
        <w:t xml:space="preserve"> attributed the </w:t>
      </w:r>
      <w:r w:rsidR="001279A8" w:rsidRPr="00E22F0C">
        <w:rPr>
          <w:rFonts w:cs="Times New Roman"/>
          <w:szCs w:val="24"/>
        </w:rPr>
        <w:t>largely enhanced capacitance under photoexcitation in the low-frequency regime to the enhanced</w:t>
      </w:r>
      <w:r w:rsidR="001279A8" w:rsidRPr="001279A8">
        <w:rPr>
          <w:rFonts w:cs="Times New Roman"/>
          <w:szCs w:val="24"/>
        </w:rPr>
        <w:t xml:space="preserve"> </w:t>
      </w:r>
    </w:p>
    <w:p w14:paraId="0D63C3F6" w14:textId="6B514439" w:rsidR="001279A8" w:rsidRDefault="00F325B0" w:rsidP="001A41AC">
      <w:pPr>
        <w:spacing w:after="0"/>
        <w:jc w:val="both"/>
        <w:rPr>
          <w:rFonts w:cs="Times New Roman"/>
          <w:szCs w:val="24"/>
        </w:rPr>
      </w:pPr>
      <w:r w:rsidRPr="00E22F0C">
        <w:rPr>
          <w:rFonts w:cs="Times New Roman"/>
          <w:szCs w:val="24"/>
        </w:rPr>
        <w:t xml:space="preserve">dielectric </w:t>
      </w:r>
      <w:proofErr w:type="gramStart"/>
      <w:r w:rsidRPr="00E22F0C">
        <w:rPr>
          <w:rFonts w:cs="Times New Roman"/>
          <w:szCs w:val="24"/>
        </w:rPr>
        <w:t>constant.</w:t>
      </w:r>
      <w:r w:rsidRPr="00E22F0C">
        <w:rPr>
          <w:rFonts w:cs="Times New Roman"/>
          <w:szCs w:val="24"/>
          <w:vertAlign w:val="superscript"/>
        </w:rPr>
        <w:t>[</w:t>
      </w:r>
      <w:bookmarkStart w:id="14" w:name="_Ref72005344"/>
      <w:proofErr w:type="gramEnd"/>
      <w:r w:rsidRPr="00E22F0C">
        <w:rPr>
          <w:rStyle w:val="EndnoteReference"/>
          <w:rFonts w:cs="Times New Roman"/>
          <w:szCs w:val="24"/>
        </w:rPr>
        <w:endnoteReference w:id="24"/>
      </w:r>
      <w:bookmarkEnd w:id="14"/>
      <w:r w:rsidRPr="00E22F0C">
        <w:rPr>
          <w:rFonts w:cs="Times New Roman"/>
          <w:szCs w:val="24"/>
          <w:vertAlign w:val="superscript"/>
        </w:rPr>
        <w:t>]</w:t>
      </w:r>
      <w:r w:rsidRPr="00E22F0C">
        <w:rPr>
          <w:rFonts w:cs="Times New Roman"/>
          <w:szCs w:val="24"/>
        </w:rPr>
        <w:t xml:space="preserve"> However, further studies suggested this phenomenon comes from surface polarization induced by the accumulation of photoactivated</w:t>
      </w:r>
      <w:r>
        <w:rPr>
          <w:rFonts w:cs="Times New Roman"/>
          <w:szCs w:val="24"/>
        </w:rPr>
        <w:t xml:space="preserve"> </w:t>
      </w:r>
      <w:r w:rsidRPr="00E22F0C">
        <w:rPr>
          <w:rFonts w:cs="Times New Roman"/>
          <w:szCs w:val="24"/>
        </w:rPr>
        <w:t>ions.</w:t>
      </w:r>
      <w:r w:rsidRPr="00E22F0C">
        <w:rPr>
          <w:rFonts w:cs="Times New Roman"/>
          <w:szCs w:val="24"/>
          <w:vertAlign w:val="superscript"/>
        </w:rPr>
        <w:t>[</w:t>
      </w:r>
      <w:bookmarkStart w:id="15" w:name="_Ref72005424"/>
      <w:r w:rsidRPr="00E22F0C">
        <w:rPr>
          <w:rStyle w:val="EndnoteReference"/>
          <w:rFonts w:cs="Times New Roman"/>
          <w:szCs w:val="24"/>
        </w:rPr>
        <w:endnoteReference w:id="25"/>
      </w:r>
      <w:bookmarkEnd w:id="15"/>
      <w:r w:rsidRPr="00E22F0C">
        <w:rPr>
          <w:rFonts w:cs="Times New Roman"/>
          <w:szCs w:val="24"/>
          <w:vertAlign w:val="superscript"/>
        </w:rPr>
        <w:t>]</w:t>
      </w:r>
      <w:r w:rsidRPr="00E22F0C">
        <w:rPr>
          <w:rFonts w:cs="Times New Roman"/>
          <w:szCs w:val="24"/>
        </w:rPr>
        <w:t xml:space="preserve"> Later on, a new method was used to investigate photo-induced bulk polarization by ruling out the contribution from ions.</w:t>
      </w:r>
      <w:r w:rsidRPr="00E22F0C">
        <w:rPr>
          <w:rFonts w:cs="Times New Roman"/>
          <w:szCs w:val="24"/>
          <w:vertAlign w:val="superscript"/>
        </w:rPr>
        <w:t xml:space="preserve"> [</w:t>
      </w:r>
      <w:bookmarkStart w:id="16" w:name="_Ref51404076"/>
      <w:r w:rsidRPr="00E22F0C">
        <w:rPr>
          <w:rStyle w:val="EndnoteReference"/>
          <w:rFonts w:cs="Times New Roman"/>
          <w:szCs w:val="24"/>
        </w:rPr>
        <w:endnoteReference w:id="26"/>
      </w:r>
      <w:bookmarkEnd w:id="16"/>
      <w:r w:rsidRPr="00E22F0C">
        <w:rPr>
          <w:rFonts w:cs="Times New Roman"/>
          <w:szCs w:val="24"/>
          <w:vertAlign w:val="superscript"/>
        </w:rPr>
        <w:t>]</w:t>
      </w:r>
      <w:r w:rsidRPr="00E22F0C">
        <w:rPr>
          <w:rFonts w:cs="Times New Roman"/>
          <w:szCs w:val="24"/>
        </w:rPr>
        <w:t xml:space="preserve"> In this method, the ions were continuously driven by gradually scanning the DC bias from -0.1 V to</w:t>
      </w:r>
    </w:p>
    <w:p w14:paraId="71A09625" w14:textId="77777777" w:rsidR="001279A8" w:rsidRPr="00E22F0C" w:rsidRDefault="001279A8" w:rsidP="001A41AC">
      <w:pPr>
        <w:spacing w:after="0"/>
        <w:jc w:val="both"/>
        <w:rPr>
          <w:rFonts w:cs="Times New Roman"/>
          <w:szCs w:val="24"/>
        </w:rPr>
      </w:pPr>
    </w:p>
    <w:p w14:paraId="6049D1AF" w14:textId="77777777" w:rsidR="0010171F" w:rsidRPr="00E22F0C" w:rsidRDefault="00F7551D" w:rsidP="008860D5">
      <w:pPr>
        <w:keepNext/>
        <w:spacing w:after="0"/>
        <w:jc w:val="center"/>
        <w:rPr>
          <w:rFonts w:cs="Times New Roman"/>
        </w:rPr>
      </w:pPr>
      <w:r w:rsidRPr="00E22F0C">
        <w:rPr>
          <w:rFonts w:cs="Times New Roman"/>
          <w:noProof/>
          <w:szCs w:val="24"/>
        </w:rPr>
        <w:drawing>
          <wp:inline distT="0" distB="0" distL="0" distR="0" wp14:anchorId="1D440DE0" wp14:editId="205A4239">
            <wp:extent cx="3903345" cy="2533004"/>
            <wp:effectExtent l="0" t="0" r="190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971529" cy="2577251"/>
                    </a:xfrm>
                    <a:prstGeom prst="rect">
                      <a:avLst/>
                    </a:prstGeom>
                  </pic:spPr>
                </pic:pic>
              </a:graphicData>
            </a:graphic>
          </wp:inline>
        </w:drawing>
      </w:r>
    </w:p>
    <w:p w14:paraId="7C152C7E" w14:textId="32A17973" w:rsidR="00F7551D" w:rsidRPr="00E22F0C" w:rsidRDefault="0010171F" w:rsidP="00B2017B">
      <w:pPr>
        <w:pStyle w:val="Caption"/>
      </w:pPr>
      <w:bookmarkStart w:id="17" w:name="_Toc77280707"/>
      <w:r w:rsidRPr="00E22F0C">
        <w:t xml:space="preserve">Figure </w:t>
      </w:r>
      <w:r w:rsidR="00406747">
        <w:t>1</w:t>
      </w:r>
      <w:r w:rsidR="00814547">
        <w:t>.</w:t>
      </w:r>
      <w:r w:rsidR="00DA0E75">
        <w:fldChar w:fldCharType="begin"/>
      </w:r>
      <w:r w:rsidR="00DA0E75">
        <w:instrText xml:space="preserve"> SEQ Figure \* ARABIC \s 1 </w:instrText>
      </w:r>
      <w:r w:rsidR="00DA0E75">
        <w:fldChar w:fldCharType="separate"/>
      </w:r>
      <w:r w:rsidR="00F8354A">
        <w:rPr>
          <w:noProof/>
        </w:rPr>
        <w:t>2</w:t>
      </w:r>
      <w:r w:rsidR="00DA0E75">
        <w:rPr>
          <w:noProof/>
        </w:rPr>
        <w:fldChar w:fldCharType="end"/>
      </w:r>
      <w:r w:rsidRPr="00E22F0C">
        <w:t xml:space="preserve">. Illustration of the frequency-dependent dielectric spectrum typical of </w:t>
      </w:r>
      <w:r w:rsidR="009950A2">
        <w:rPr>
          <w:rFonts w:cs="Times New Roman"/>
        </w:rPr>
        <w:t>HPVs</w:t>
      </w:r>
      <w:r w:rsidRPr="00E22F0C">
        <w:t xml:space="preserve">. </w:t>
      </w:r>
      <w:r w:rsidR="00F7551D" w:rsidRPr="00E22F0C">
        <w:t>The x-axis is scaled to provide an indication of the frequency at which the physical resonances are observed. The smooth (top) and piecewise (bottom) curves represent the real (ε</w:t>
      </w:r>
      <w:r w:rsidR="00F7551D" w:rsidRPr="00E22F0C">
        <w:rPr>
          <w:vertAlign w:val="subscript"/>
        </w:rPr>
        <w:t>1</w:t>
      </w:r>
      <w:r w:rsidR="00F7551D" w:rsidRPr="00E22F0C">
        <w:t>) and imaginary (ε</w:t>
      </w:r>
      <w:r w:rsidR="00F7551D" w:rsidRPr="00E22F0C">
        <w:rPr>
          <w:vertAlign w:val="subscript"/>
        </w:rPr>
        <w:t>2</w:t>
      </w:r>
      <w:r w:rsidR="00F7551D" w:rsidRPr="00E22F0C">
        <w:t>) components, respectively. The inset images schematically demonstrate the physical mechanisms which induce the various components of the static dielectric response (</w:t>
      </w:r>
      <w:proofErr w:type="spellStart"/>
      <w:r w:rsidR="00F7551D" w:rsidRPr="00E22F0C">
        <w:t>ε</w:t>
      </w:r>
      <w:r w:rsidR="00F7551D" w:rsidRPr="00E22F0C">
        <w:rPr>
          <w:vertAlign w:val="subscript"/>
        </w:rPr>
        <w:t>r</w:t>
      </w:r>
      <w:proofErr w:type="spellEnd"/>
      <w:r w:rsidR="00F7551D" w:rsidRPr="00E22F0C">
        <w:t xml:space="preserve">) </w:t>
      </w:r>
      <w:proofErr w:type="spellStart"/>
      <w:r w:rsidR="00F7551D" w:rsidRPr="00E22F0C">
        <w:t>ε</w:t>
      </w:r>
      <w:r w:rsidR="00F7551D" w:rsidRPr="00E22F0C">
        <w:rPr>
          <w:vertAlign w:val="subscript"/>
        </w:rPr>
        <w:t>v</w:t>
      </w:r>
      <w:proofErr w:type="spellEnd"/>
      <w:r w:rsidR="00F7551D" w:rsidRPr="00E22F0C">
        <w:t xml:space="preserve"> refers to the vacuum permittivity.</w:t>
      </w:r>
      <w:r w:rsidR="00F7551D" w:rsidRPr="00E22F0C">
        <w:rPr>
          <w:vertAlign w:val="superscript"/>
        </w:rPr>
        <w:t xml:space="preserve"> [</w:t>
      </w:r>
      <w:bookmarkStart w:id="18" w:name="_Ref51486397"/>
      <w:r w:rsidR="00F7551D" w:rsidRPr="00E22F0C">
        <w:rPr>
          <w:rStyle w:val="EndnoteReference"/>
          <w:rFonts w:cs="Times New Roman"/>
          <w:szCs w:val="24"/>
        </w:rPr>
        <w:endnoteReference w:id="27"/>
      </w:r>
      <w:bookmarkEnd w:id="18"/>
      <w:r w:rsidR="00F7551D" w:rsidRPr="00E22F0C">
        <w:rPr>
          <w:vertAlign w:val="superscript"/>
        </w:rPr>
        <w:t>]</w:t>
      </w:r>
      <w:bookmarkEnd w:id="17"/>
    </w:p>
    <w:p w14:paraId="6057D486" w14:textId="77777777" w:rsidR="0007581B" w:rsidRDefault="0007581B">
      <w:pPr>
        <w:spacing w:after="160" w:line="259" w:lineRule="auto"/>
        <w:rPr>
          <w:rFonts w:cs="Times New Roman"/>
          <w:szCs w:val="24"/>
        </w:rPr>
      </w:pPr>
      <w:r>
        <w:rPr>
          <w:rFonts w:cs="Times New Roman"/>
          <w:szCs w:val="24"/>
        </w:rPr>
        <w:br w:type="page"/>
      </w:r>
    </w:p>
    <w:p w14:paraId="341095B3" w14:textId="5300AF66" w:rsidR="00F568C5" w:rsidRPr="00E22F0C" w:rsidRDefault="009C55F0" w:rsidP="0082713F">
      <w:pPr>
        <w:spacing w:after="0"/>
        <w:jc w:val="both"/>
        <w:rPr>
          <w:rFonts w:cs="Times New Roman"/>
          <w:szCs w:val="24"/>
        </w:rPr>
      </w:pPr>
      <w:r w:rsidRPr="00E22F0C">
        <w:rPr>
          <w:rFonts w:cs="Times New Roman"/>
          <w:szCs w:val="24"/>
        </w:rPr>
        <w:lastRenderedPageBreak/>
        <w:t>+1.5 V in capacitance-voltage (C-V) measurements. In this situation, a low AC bias (50 mV), required to detect capacitance signals, does not cause any response from continuously driven ions under gradually scanning DC bias, offering a method to detect photo-induced bulk polarization by monitoring the C-V signals under photoexcitation.</w:t>
      </w:r>
      <w:r>
        <w:rPr>
          <w:rFonts w:cs="Times New Roman"/>
          <w:szCs w:val="24"/>
        </w:rPr>
        <w:t xml:space="preserve"> </w:t>
      </w:r>
      <w:r w:rsidR="001C1ABA" w:rsidRPr="00E22F0C">
        <w:rPr>
          <w:rFonts w:cs="Times New Roman"/>
          <w:szCs w:val="24"/>
        </w:rPr>
        <w:t>However, this method was still questioned by considering the possibilities that capacitance signals may arise from the photoactivated ions accumulated in bulk and interface, which can be modulated by photoexcitation.</w:t>
      </w:r>
      <w:r w:rsidR="001C1ABA" w:rsidRPr="00E22F0C">
        <w:rPr>
          <w:rFonts w:cs="Times New Roman"/>
          <w:szCs w:val="24"/>
          <w:vertAlign w:val="superscript"/>
        </w:rPr>
        <w:t xml:space="preserve"> [</w:t>
      </w:r>
      <w:r w:rsidR="00813CD2" w:rsidRPr="00E22F0C">
        <w:rPr>
          <w:rFonts w:cs="Times New Roman"/>
          <w:szCs w:val="24"/>
          <w:vertAlign w:val="superscript"/>
        </w:rPr>
        <w:fldChar w:fldCharType="begin"/>
      </w:r>
      <w:r w:rsidR="00813CD2" w:rsidRPr="00E22F0C">
        <w:rPr>
          <w:rFonts w:cs="Times New Roman"/>
          <w:szCs w:val="24"/>
          <w:vertAlign w:val="superscript"/>
        </w:rPr>
        <w:instrText xml:space="preserve"> NOTEREF _Ref51486561 \h </w:instrText>
      </w:r>
      <w:r w:rsidR="007B3481" w:rsidRPr="00E22F0C">
        <w:rPr>
          <w:rFonts w:cs="Times New Roman"/>
          <w:szCs w:val="24"/>
          <w:vertAlign w:val="superscript"/>
        </w:rPr>
        <w:instrText xml:space="preserve"> \* MERGEFORMAT </w:instrText>
      </w:r>
      <w:r w:rsidR="00813CD2" w:rsidRPr="00E22F0C">
        <w:rPr>
          <w:rFonts w:cs="Times New Roman"/>
          <w:szCs w:val="24"/>
          <w:vertAlign w:val="superscript"/>
        </w:rPr>
      </w:r>
      <w:r w:rsidR="00813CD2" w:rsidRPr="00E22F0C">
        <w:rPr>
          <w:rFonts w:cs="Times New Roman"/>
          <w:szCs w:val="24"/>
          <w:vertAlign w:val="superscript"/>
        </w:rPr>
        <w:fldChar w:fldCharType="separate"/>
      </w:r>
      <w:r w:rsidR="00F8354A">
        <w:rPr>
          <w:rFonts w:cs="Times New Roman"/>
          <w:szCs w:val="24"/>
          <w:vertAlign w:val="superscript"/>
        </w:rPr>
        <w:t>23</w:t>
      </w:r>
      <w:r w:rsidR="00813CD2" w:rsidRPr="00E22F0C">
        <w:rPr>
          <w:rFonts w:cs="Times New Roman"/>
          <w:szCs w:val="24"/>
          <w:vertAlign w:val="superscript"/>
        </w:rPr>
        <w:fldChar w:fldCharType="end"/>
      </w:r>
      <w:r w:rsidR="001C1ABA" w:rsidRPr="00E22F0C">
        <w:rPr>
          <w:rFonts w:cs="Times New Roman"/>
          <w:szCs w:val="24"/>
          <w:vertAlign w:val="superscript"/>
        </w:rPr>
        <w:t>]</w:t>
      </w:r>
      <w:r w:rsidR="001C1ABA" w:rsidRPr="00E22F0C">
        <w:rPr>
          <w:rFonts w:cs="Times New Roman"/>
          <w:szCs w:val="24"/>
        </w:rPr>
        <w:t xml:space="preserve"> </w:t>
      </w:r>
      <w:r w:rsidR="007F00EC" w:rsidRPr="00E22F0C">
        <w:rPr>
          <w:rFonts w:cs="Times New Roman"/>
          <w:szCs w:val="24"/>
        </w:rPr>
        <w:t xml:space="preserve"> Therefore, the </w:t>
      </w:r>
      <w:r w:rsidR="00D83C7D" w:rsidRPr="00E22F0C">
        <w:rPr>
          <w:rFonts w:cs="Times New Roman"/>
          <w:szCs w:val="24"/>
        </w:rPr>
        <w:t xml:space="preserve">existence of </w:t>
      </w:r>
      <w:r w:rsidR="00005027" w:rsidRPr="00E22F0C">
        <w:rPr>
          <w:rFonts w:cs="Times New Roman"/>
          <w:szCs w:val="24"/>
        </w:rPr>
        <w:t xml:space="preserve">photo-induced </w:t>
      </w:r>
      <w:r w:rsidR="007F00EC" w:rsidRPr="00E22F0C">
        <w:rPr>
          <w:rFonts w:cs="Times New Roman"/>
          <w:szCs w:val="24"/>
        </w:rPr>
        <w:t>bulk polarization need</w:t>
      </w:r>
      <w:r w:rsidR="00D83C7D" w:rsidRPr="00E22F0C">
        <w:rPr>
          <w:rFonts w:cs="Times New Roman"/>
          <w:szCs w:val="24"/>
        </w:rPr>
        <w:t>s</w:t>
      </w:r>
      <w:r w:rsidR="007F00EC" w:rsidRPr="00E22F0C">
        <w:rPr>
          <w:rFonts w:cs="Times New Roman"/>
          <w:szCs w:val="24"/>
        </w:rPr>
        <w:t xml:space="preserve"> to be further stu</w:t>
      </w:r>
      <w:r w:rsidR="00D83C7D" w:rsidRPr="00E22F0C">
        <w:rPr>
          <w:rFonts w:cs="Times New Roman"/>
          <w:szCs w:val="24"/>
        </w:rPr>
        <w:t>died by new methods.</w:t>
      </w:r>
    </w:p>
    <w:p w14:paraId="564A7FAB" w14:textId="2A129B64" w:rsidR="000D5354" w:rsidRPr="00E22F0C" w:rsidRDefault="00412DCE" w:rsidP="000F7A20">
      <w:pPr>
        <w:pStyle w:val="Heading3"/>
        <w:rPr>
          <w:rFonts w:cs="Times New Roman"/>
          <w:iCs/>
        </w:rPr>
      </w:pPr>
      <w:bookmarkStart w:id="19" w:name="_Toc79495867"/>
      <w:r w:rsidRPr="00E22F0C">
        <w:rPr>
          <w:rFonts w:cs="Times New Roman"/>
        </w:rPr>
        <w:t xml:space="preserve">Spin-orbit coupling </w:t>
      </w:r>
      <w:r w:rsidR="008B5455">
        <w:rPr>
          <w:rFonts w:cs="Times New Roman"/>
        </w:rPr>
        <w:t>in</w:t>
      </w:r>
      <w:r w:rsidRPr="00E22F0C">
        <w:rPr>
          <w:rFonts w:cs="Times New Roman"/>
        </w:rPr>
        <w:t xml:space="preserve"> </w:t>
      </w:r>
      <w:r w:rsidR="009950A2">
        <w:rPr>
          <w:rFonts w:cs="Times New Roman"/>
        </w:rPr>
        <w:t xml:space="preserve">halide </w:t>
      </w:r>
      <w:r w:rsidRPr="00E22F0C">
        <w:rPr>
          <w:rFonts w:cs="Times New Roman"/>
        </w:rPr>
        <w:t>perovskites</w:t>
      </w:r>
      <w:bookmarkEnd w:id="19"/>
    </w:p>
    <w:p w14:paraId="4634DF73" w14:textId="6226C1B8" w:rsidR="001279A8" w:rsidRDefault="00F149B5" w:rsidP="008860D5">
      <w:pPr>
        <w:spacing w:after="0"/>
        <w:jc w:val="both"/>
        <w:rPr>
          <w:rFonts w:cs="Times New Roman"/>
          <w:szCs w:val="24"/>
        </w:rPr>
      </w:pPr>
      <w:r w:rsidRPr="00E22F0C">
        <w:rPr>
          <w:rFonts w:cs="Times New Roman"/>
          <w:szCs w:val="24"/>
        </w:rPr>
        <w:t xml:space="preserve">In </w:t>
      </w:r>
      <w:r w:rsidR="00954992">
        <w:rPr>
          <w:rFonts w:cs="Times New Roman"/>
          <w:szCs w:val="24"/>
        </w:rPr>
        <w:t>HPVs</w:t>
      </w:r>
      <w:r w:rsidRPr="00E22F0C">
        <w:rPr>
          <w:rFonts w:cs="Times New Roman"/>
          <w:szCs w:val="24"/>
        </w:rPr>
        <w:t>, th</w:t>
      </w:r>
      <w:r w:rsidR="00E65B92" w:rsidRPr="00E22F0C">
        <w:rPr>
          <w:rFonts w:cs="Times New Roman"/>
          <w:szCs w:val="24"/>
        </w:rPr>
        <w:t>e presence of relatively heavy elements (Pb</w:t>
      </w:r>
      <w:r w:rsidR="00E65B92" w:rsidRPr="00E22F0C">
        <w:rPr>
          <w:rFonts w:cs="Times New Roman"/>
          <w:szCs w:val="24"/>
          <w:vertAlign w:val="superscript"/>
        </w:rPr>
        <w:t>2+</w:t>
      </w:r>
      <w:r w:rsidR="00E65B92" w:rsidRPr="00E22F0C">
        <w:rPr>
          <w:rFonts w:cs="Times New Roman"/>
          <w:szCs w:val="24"/>
        </w:rPr>
        <w:t xml:space="preserve"> and I</w:t>
      </w:r>
      <w:r w:rsidR="00E65B92" w:rsidRPr="00E22F0C">
        <w:rPr>
          <w:rFonts w:cs="Times New Roman"/>
          <w:szCs w:val="24"/>
          <w:vertAlign w:val="superscript"/>
        </w:rPr>
        <w:t>-</w:t>
      </w:r>
      <w:r w:rsidR="00E65B92" w:rsidRPr="00E22F0C">
        <w:rPr>
          <w:rFonts w:cs="Times New Roman"/>
          <w:szCs w:val="24"/>
        </w:rPr>
        <w:t>) lead</w:t>
      </w:r>
      <w:r w:rsidR="00D557CF" w:rsidRPr="00E22F0C">
        <w:rPr>
          <w:rFonts w:cs="Times New Roman"/>
          <w:szCs w:val="24"/>
        </w:rPr>
        <w:t>s</w:t>
      </w:r>
      <w:r w:rsidR="00E65B92" w:rsidRPr="00E22F0C">
        <w:rPr>
          <w:rFonts w:cs="Times New Roman"/>
          <w:szCs w:val="24"/>
        </w:rPr>
        <w:t xml:space="preserve"> to significant </w:t>
      </w:r>
      <w:r w:rsidR="002F5F63">
        <w:rPr>
          <w:rFonts w:cs="Times New Roman"/>
          <w:szCs w:val="24"/>
        </w:rPr>
        <w:t>SOC</w:t>
      </w:r>
      <w:r w:rsidRPr="00E22F0C">
        <w:rPr>
          <w:rFonts w:cs="Times New Roman"/>
          <w:szCs w:val="24"/>
        </w:rPr>
        <w:t xml:space="preserve"> </w:t>
      </w:r>
      <w:r w:rsidR="003A6456">
        <w:rPr>
          <w:rFonts w:cs="Times New Roman"/>
          <w:szCs w:val="24"/>
        </w:rPr>
        <w:t xml:space="preserve">that </w:t>
      </w:r>
      <w:r w:rsidRPr="00E22F0C">
        <w:rPr>
          <w:rFonts w:cs="Times New Roman"/>
          <w:szCs w:val="24"/>
        </w:rPr>
        <w:t>generates t</w:t>
      </w:r>
      <w:r w:rsidR="0088041B" w:rsidRPr="00E22F0C">
        <w:rPr>
          <w:rFonts w:cs="Times New Roman"/>
          <w:szCs w:val="24"/>
        </w:rPr>
        <w:t xml:space="preserve">wo </w:t>
      </w:r>
      <w:r w:rsidRPr="00E22F0C">
        <w:rPr>
          <w:rFonts w:cs="Times New Roman"/>
          <w:szCs w:val="24"/>
        </w:rPr>
        <w:t xml:space="preserve">significant phenomena in </w:t>
      </w:r>
      <w:r w:rsidR="000C6F00">
        <w:rPr>
          <w:rFonts w:cs="Times New Roman"/>
          <w:szCs w:val="24"/>
        </w:rPr>
        <w:t>HPVs</w:t>
      </w:r>
      <w:r w:rsidRPr="00E22F0C">
        <w:rPr>
          <w:rFonts w:cs="Times New Roman"/>
          <w:szCs w:val="24"/>
        </w:rPr>
        <w:t xml:space="preserve">: </w:t>
      </w:r>
      <w:proofErr w:type="spellStart"/>
      <w:r w:rsidRPr="00E22F0C">
        <w:rPr>
          <w:rFonts w:cs="Times New Roman"/>
          <w:szCs w:val="24"/>
        </w:rPr>
        <w:t>Rashba</w:t>
      </w:r>
      <w:proofErr w:type="spellEnd"/>
      <w:r w:rsidRPr="00E22F0C">
        <w:rPr>
          <w:rFonts w:cs="Times New Roman"/>
          <w:szCs w:val="24"/>
        </w:rPr>
        <w:t xml:space="preserve"> effects</w:t>
      </w:r>
      <w:r w:rsidR="0088041B" w:rsidRPr="00E22F0C">
        <w:rPr>
          <w:rFonts w:cs="Times New Roman"/>
          <w:szCs w:val="24"/>
          <w:vertAlign w:val="superscript"/>
        </w:rPr>
        <w:t xml:space="preserve"> [</w:t>
      </w:r>
      <w:r w:rsidR="0088041B" w:rsidRPr="00E22F0C">
        <w:rPr>
          <w:rStyle w:val="EndnoteReference"/>
          <w:rFonts w:cs="Times New Roman"/>
          <w:szCs w:val="24"/>
        </w:rPr>
        <w:endnoteReference w:id="28"/>
      </w:r>
      <w:r w:rsidR="0088041B" w:rsidRPr="00E22F0C">
        <w:rPr>
          <w:rFonts w:cs="Times New Roman"/>
          <w:szCs w:val="24"/>
          <w:vertAlign w:val="superscript"/>
        </w:rPr>
        <w:t>]</w:t>
      </w:r>
      <w:r w:rsidRPr="00E22F0C">
        <w:rPr>
          <w:rFonts w:cs="Times New Roman"/>
          <w:szCs w:val="24"/>
        </w:rPr>
        <w:t xml:space="preserve"> </w:t>
      </w:r>
      <w:r w:rsidR="0088041B" w:rsidRPr="00E22F0C">
        <w:rPr>
          <w:rFonts w:cs="Times New Roman"/>
          <w:szCs w:val="24"/>
        </w:rPr>
        <w:t xml:space="preserve">and </w:t>
      </w:r>
      <w:r w:rsidRPr="00E22F0C">
        <w:rPr>
          <w:rFonts w:cs="Times New Roman"/>
          <w:szCs w:val="24"/>
        </w:rPr>
        <w:t>multiple states (dark and bright excitons</w:t>
      </w:r>
      <w:r w:rsidR="0088041B" w:rsidRPr="00E22F0C">
        <w:rPr>
          <w:rFonts w:cs="Times New Roman"/>
          <w:szCs w:val="24"/>
        </w:rPr>
        <w:t>),</w:t>
      </w:r>
      <w:r w:rsidR="0088041B" w:rsidRPr="00E22F0C">
        <w:rPr>
          <w:rFonts w:cs="Times New Roman"/>
          <w:szCs w:val="24"/>
          <w:vertAlign w:val="superscript"/>
        </w:rPr>
        <w:t xml:space="preserve"> [</w:t>
      </w:r>
      <w:bookmarkStart w:id="20" w:name="_Ref51425446"/>
      <w:r w:rsidR="0088041B" w:rsidRPr="00E22F0C">
        <w:rPr>
          <w:rStyle w:val="EndnoteReference"/>
          <w:rFonts w:cs="Times New Roman"/>
          <w:szCs w:val="24"/>
        </w:rPr>
        <w:endnoteReference w:id="29"/>
      </w:r>
      <w:bookmarkEnd w:id="20"/>
      <w:r w:rsidR="0088041B" w:rsidRPr="00E22F0C">
        <w:rPr>
          <w:rFonts w:cs="Times New Roman"/>
          <w:szCs w:val="24"/>
          <w:vertAlign w:val="superscript"/>
        </w:rPr>
        <w:t>]</w:t>
      </w:r>
      <w:r w:rsidRPr="00E22F0C">
        <w:rPr>
          <w:rFonts w:cs="Times New Roman"/>
          <w:szCs w:val="24"/>
        </w:rPr>
        <w:t xml:space="preserve">. </w:t>
      </w:r>
      <w:proofErr w:type="gramStart"/>
      <w:r w:rsidRPr="00E22F0C">
        <w:rPr>
          <w:rFonts w:cs="Times New Roman"/>
          <w:szCs w:val="24"/>
        </w:rPr>
        <w:t xml:space="preserve">In particular, </w:t>
      </w:r>
      <w:proofErr w:type="spellStart"/>
      <w:r w:rsidRPr="00E22F0C">
        <w:rPr>
          <w:rFonts w:cs="Times New Roman"/>
          <w:szCs w:val="24"/>
        </w:rPr>
        <w:t>Rashba</w:t>
      </w:r>
      <w:proofErr w:type="spellEnd"/>
      <w:proofErr w:type="gramEnd"/>
      <w:r w:rsidRPr="00E22F0C">
        <w:rPr>
          <w:rFonts w:cs="Times New Roman"/>
          <w:szCs w:val="24"/>
        </w:rPr>
        <w:t xml:space="preserve"> effects generate both direct and indirect characters in bandgap with allowed and forbidden transitions, forming an important principle to control photovoltaic and light-emitting properties. </w:t>
      </w:r>
      <w:r w:rsidR="008353DB" w:rsidRPr="00E22F0C">
        <w:rPr>
          <w:rFonts w:cs="Times New Roman"/>
          <w:szCs w:val="24"/>
          <w:vertAlign w:val="superscript"/>
        </w:rPr>
        <w:t>[</w:t>
      </w:r>
      <w:bookmarkStart w:id="21" w:name="_Ref530323123"/>
      <w:r w:rsidR="008353DB" w:rsidRPr="00E22F0C">
        <w:rPr>
          <w:rFonts w:cs="Times New Roman"/>
          <w:szCs w:val="24"/>
          <w:vertAlign w:val="superscript"/>
        </w:rPr>
        <w:endnoteReference w:id="30"/>
      </w:r>
      <w:bookmarkEnd w:id="21"/>
      <w:r w:rsidR="008353DB" w:rsidRPr="00E22F0C">
        <w:rPr>
          <w:rFonts w:cs="Times New Roman"/>
          <w:szCs w:val="24"/>
          <w:vertAlign w:val="superscript"/>
        </w:rPr>
        <w:t xml:space="preserve">, </w:t>
      </w:r>
      <w:bookmarkStart w:id="22" w:name="_Ref530323821"/>
      <w:r w:rsidR="008353DB" w:rsidRPr="00E22F0C">
        <w:rPr>
          <w:rFonts w:cs="Times New Roman"/>
          <w:szCs w:val="24"/>
          <w:vertAlign w:val="superscript"/>
        </w:rPr>
        <w:endnoteReference w:id="31"/>
      </w:r>
      <w:bookmarkEnd w:id="22"/>
      <w:r w:rsidR="008353DB" w:rsidRPr="00E22F0C">
        <w:rPr>
          <w:rFonts w:cs="Times New Roman"/>
          <w:szCs w:val="24"/>
          <w:vertAlign w:val="superscript"/>
        </w:rPr>
        <w:t xml:space="preserve">, </w:t>
      </w:r>
      <w:bookmarkStart w:id="23" w:name="_Ref51233850"/>
      <w:r w:rsidR="008353DB" w:rsidRPr="00E22F0C">
        <w:rPr>
          <w:rFonts w:cs="Times New Roman"/>
          <w:szCs w:val="24"/>
          <w:vertAlign w:val="superscript"/>
        </w:rPr>
        <w:endnoteReference w:id="32"/>
      </w:r>
      <w:bookmarkEnd w:id="23"/>
      <w:r w:rsidR="008353DB" w:rsidRPr="00E22F0C">
        <w:rPr>
          <w:rFonts w:cs="Times New Roman"/>
          <w:szCs w:val="24"/>
          <w:vertAlign w:val="superscript"/>
        </w:rPr>
        <w:t xml:space="preserve">] </w:t>
      </w:r>
      <w:r w:rsidRPr="00E22F0C">
        <w:rPr>
          <w:rFonts w:cs="Times New Roman"/>
          <w:szCs w:val="24"/>
        </w:rPr>
        <w:t xml:space="preserve">Dark and bright states have distinct contributions to recombination and dissociation, directly influencing exciton dynamics. </w:t>
      </w:r>
      <w:r w:rsidR="00ED202F">
        <w:rPr>
          <w:rFonts w:cs="Times New Roman"/>
          <w:szCs w:val="24"/>
        </w:rPr>
        <w:t xml:space="preserve">The bright </w:t>
      </w:r>
      <w:r w:rsidR="004B3071">
        <w:rPr>
          <w:rFonts w:cs="Times New Roman"/>
          <w:szCs w:val="24"/>
        </w:rPr>
        <w:t xml:space="preserve">triplet exciton and dark singlet exciton have been identified </w:t>
      </w:r>
      <w:r w:rsidR="00395F01">
        <w:rPr>
          <w:rFonts w:cs="Times New Roman"/>
          <w:szCs w:val="24"/>
        </w:rPr>
        <w:t xml:space="preserve">in </w:t>
      </w:r>
      <w:r w:rsidR="000C6F00">
        <w:rPr>
          <w:rFonts w:cs="Times New Roman"/>
          <w:szCs w:val="24"/>
        </w:rPr>
        <w:t>HPVs</w:t>
      </w:r>
      <w:r w:rsidR="005743CD">
        <w:rPr>
          <w:rFonts w:cs="Times New Roman"/>
          <w:szCs w:val="24"/>
        </w:rPr>
        <w:t xml:space="preserve"> (Figure 1</w:t>
      </w:r>
      <w:r w:rsidR="00814547">
        <w:rPr>
          <w:rFonts w:cs="Times New Roman"/>
          <w:szCs w:val="24"/>
        </w:rPr>
        <w:t>.</w:t>
      </w:r>
      <w:r w:rsidR="005743CD">
        <w:rPr>
          <w:rFonts w:cs="Times New Roman"/>
          <w:szCs w:val="24"/>
        </w:rPr>
        <w:t>3)</w:t>
      </w:r>
      <w:r w:rsidR="0098058F">
        <w:rPr>
          <w:rFonts w:cs="Times New Roman"/>
          <w:szCs w:val="24"/>
        </w:rPr>
        <w:t xml:space="preserve">, which </w:t>
      </w:r>
      <w:r w:rsidR="00430074">
        <w:rPr>
          <w:rFonts w:cs="Times New Roman"/>
          <w:szCs w:val="24"/>
        </w:rPr>
        <w:t>pointed out a direction to develop perovskite light-emitting devices and photovoltaic devices.</w:t>
      </w:r>
      <w:r w:rsidR="0067602D" w:rsidRPr="00B61EFA">
        <w:rPr>
          <w:rFonts w:cs="Times New Roman"/>
          <w:szCs w:val="24"/>
          <w:vertAlign w:val="superscript"/>
        </w:rPr>
        <w:t>[</w:t>
      </w:r>
      <w:r w:rsidR="0067602D" w:rsidRPr="00B61EFA">
        <w:rPr>
          <w:rFonts w:cs="Times New Roman"/>
          <w:szCs w:val="24"/>
          <w:vertAlign w:val="superscript"/>
        </w:rPr>
        <w:fldChar w:fldCharType="begin"/>
      </w:r>
      <w:r w:rsidR="0067602D" w:rsidRPr="00B61EFA">
        <w:rPr>
          <w:rFonts w:cs="Times New Roman"/>
          <w:szCs w:val="24"/>
          <w:vertAlign w:val="superscript"/>
        </w:rPr>
        <w:instrText xml:space="preserve"> NOTEREF _Ref51425446 \h </w:instrText>
      </w:r>
      <w:r w:rsidR="00B61EFA">
        <w:rPr>
          <w:rFonts w:cs="Times New Roman"/>
          <w:szCs w:val="24"/>
          <w:vertAlign w:val="superscript"/>
        </w:rPr>
        <w:instrText xml:space="preserve"> \* MERGEFORMAT </w:instrText>
      </w:r>
      <w:r w:rsidR="0067602D" w:rsidRPr="00B61EFA">
        <w:rPr>
          <w:rFonts w:cs="Times New Roman"/>
          <w:szCs w:val="24"/>
          <w:vertAlign w:val="superscript"/>
        </w:rPr>
      </w:r>
      <w:r w:rsidR="0067602D" w:rsidRPr="00B61EFA">
        <w:rPr>
          <w:rFonts w:cs="Times New Roman"/>
          <w:szCs w:val="24"/>
          <w:vertAlign w:val="superscript"/>
        </w:rPr>
        <w:fldChar w:fldCharType="separate"/>
      </w:r>
      <w:r w:rsidR="00F8354A">
        <w:rPr>
          <w:rFonts w:cs="Times New Roman"/>
          <w:szCs w:val="24"/>
          <w:vertAlign w:val="superscript"/>
        </w:rPr>
        <w:t>29</w:t>
      </w:r>
      <w:r w:rsidR="0067602D" w:rsidRPr="00B61EFA">
        <w:rPr>
          <w:rFonts w:cs="Times New Roman"/>
          <w:szCs w:val="24"/>
          <w:vertAlign w:val="superscript"/>
        </w:rPr>
        <w:fldChar w:fldCharType="end"/>
      </w:r>
      <w:r w:rsidR="009E6C70" w:rsidRPr="00B61EFA">
        <w:rPr>
          <w:rFonts w:cs="Times New Roman"/>
          <w:szCs w:val="24"/>
          <w:vertAlign w:val="superscript"/>
        </w:rPr>
        <w:t>,</w:t>
      </w:r>
      <w:bookmarkStart w:id="24" w:name="_Ref77280672"/>
      <w:r w:rsidR="009E6C70" w:rsidRPr="00B61EFA">
        <w:rPr>
          <w:rStyle w:val="EndnoteReference"/>
          <w:rFonts w:cs="Times New Roman"/>
          <w:szCs w:val="24"/>
        </w:rPr>
        <w:endnoteReference w:id="33"/>
      </w:r>
      <w:bookmarkEnd w:id="24"/>
      <w:r w:rsidR="0067602D" w:rsidRPr="00B61EFA">
        <w:rPr>
          <w:rFonts w:cs="Times New Roman"/>
          <w:szCs w:val="24"/>
          <w:vertAlign w:val="superscript"/>
        </w:rPr>
        <w:t>]</w:t>
      </w:r>
      <w:r w:rsidR="00430074">
        <w:rPr>
          <w:rFonts w:cs="Times New Roman"/>
          <w:szCs w:val="24"/>
        </w:rPr>
        <w:t xml:space="preserve"> </w:t>
      </w:r>
      <w:r w:rsidRPr="00E22F0C">
        <w:rPr>
          <w:rFonts w:cs="Times New Roman"/>
          <w:szCs w:val="24"/>
        </w:rPr>
        <w:t xml:space="preserve">Therefore, understanding SOC effects is a fundamentally important issue towards controlling the optoelectronic performance such as photovoltaics and light emission in </w:t>
      </w:r>
      <w:r w:rsidR="000C6F00">
        <w:rPr>
          <w:rFonts w:cs="Times New Roman"/>
          <w:szCs w:val="24"/>
        </w:rPr>
        <w:t>HPV</w:t>
      </w:r>
      <w:r w:rsidR="000C6F00" w:rsidRPr="00E22F0C">
        <w:rPr>
          <w:rFonts w:cs="Times New Roman"/>
          <w:szCs w:val="24"/>
        </w:rPr>
        <w:t xml:space="preserve"> </w:t>
      </w:r>
      <w:r w:rsidRPr="00E22F0C">
        <w:rPr>
          <w:rFonts w:cs="Times New Roman"/>
          <w:szCs w:val="24"/>
        </w:rPr>
        <w:t xml:space="preserve">devices. </w:t>
      </w:r>
    </w:p>
    <w:p w14:paraId="4F543DF6" w14:textId="60C29ECE" w:rsidR="001279A8" w:rsidRDefault="001279A8" w:rsidP="001279A8">
      <w:pPr>
        <w:pStyle w:val="Heading2"/>
      </w:pPr>
      <w:bookmarkStart w:id="25" w:name="_Toc79495868"/>
      <w:r w:rsidRPr="001279A8">
        <w:t>Introduction of pure</w:t>
      </w:r>
      <w:r w:rsidR="00E031AB">
        <w:t>ly</w:t>
      </w:r>
      <w:r w:rsidRPr="001279A8">
        <w:t xml:space="preserve"> organic long persistent luminescence materials</w:t>
      </w:r>
      <w:bookmarkEnd w:id="25"/>
    </w:p>
    <w:p w14:paraId="6DD9EBBE" w14:textId="027BD120" w:rsidR="001279A8" w:rsidRPr="00E22F0C" w:rsidRDefault="001279A8" w:rsidP="001279A8">
      <w:pPr>
        <w:pStyle w:val="ListParagraph"/>
        <w:ind w:left="0"/>
        <w:jc w:val="both"/>
        <w:rPr>
          <w:rFonts w:cs="Times New Roman"/>
          <w:szCs w:val="24"/>
        </w:rPr>
      </w:pPr>
      <w:r w:rsidRPr="00E22F0C">
        <w:rPr>
          <w:rFonts w:cs="Times New Roman"/>
          <w:szCs w:val="24"/>
        </w:rPr>
        <w:t>The recent experimental studies have shown an emerging phenomenon where a long persistent light emission can be observed with the photoluminescence (PL) lasting from seconds to minutes and hours after ceasing photoexcitation, leading to the afterglow in pure</w:t>
      </w:r>
      <w:r w:rsidR="00E031AB">
        <w:rPr>
          <w:rFonts w:cs="Times New Roman"/>
          <w:szCs w:val="24"/>
        </w:rPr>
        <w:t>ly</w:t>
      </w:r>
      <w:r w:rsidRPr="00E22F0C">
        <w:rPr>
          <w:rFonts w:cs="Times New Roman"/>
          <w:szCs w:val="24"/>
        </w:rPr>
        <w:t xml:space="preserve"> organic molecules at room temperature.</w:t>
      </w:r>
      <w:r w:rsidRPr="00E22F0C">
        <w:rPr>
          <w:rFonts w:cs="Times New Roman"/>
          <w:szCs w:val="24"/>
          <w:vertAlign w:val="superscript"/>
        </w:rPr>
        <w:t>[</w:t>
      </w:r>
      <w:r w:rsidRPr="00E22F0C">
        <w:rPr>
          <w:rStyle w:val="EndnoteReference"/>
          <w:rFonts w:cs="Times New Roman"/>
          <w:szCs w:val="24"/>
        </w:rPr>
        <w:endnoteReference w:id="34"/>
      </w:r>
      <w:r w:rsidRPr="00E22F0C">
        <w:rPr>
          <w:rFonts w:cs="Times New Roman"/>
          <w:szCs w:val="24"/>
          <w:vertAlign w:val="superscript"/>
        </w:rPr>
        <w:t>,</w:t>
      </w:r>
      <w:r w:rsidRPr="00E22F0C">
        <w:rPr>
          <w:rStyle w:val="EndnoteReference"/>
          <w:rFonts w:cs="Times New Roman"/>
          <w:szCs w:val="24"/>
        </w:rPr>
        <w:endnoteReference w:id="35"/>
      </w:r>
      <w:r w:rsidRPr="00E22F0C">
        <w:rPr>
          <w:rFonts w:cs="Times New Roman"/>
          <w:szCs w:val="24"/>
          <w:vertAlign w:val="superscript"/>
        </w:rPr>
        <w:t>,</w:t>
      </w:r>
      <w:r w:rsidRPr="00E22F0C">
        <w:rPr>
          <w:rStyle w:val="EndnoteReference"/>
          <w:rFonts w:cs="Times New Roman"/>
          <w:szCs w:val="24"/>
        </w:rPr>
        <w:endnoteReference w:id="36"/>
      </w:r>
      <w:r w:rsidRPr="00E22F0C">
        <w:rPr>
          <w:rFonts w:cs="Times New Roman"/>
          <w:szCs w:val="24"/>
          <w:vertAlign w:val="superscript"/>
        </w:rPr>
        <w:t>,</w:t>
      </w:r>
      <w:r w:rsidRPr="00E22F0C">
        <w:rPr>
          <w:rStyle w:val="EndnoteReference"/>
          <w:rFonts w:cs="Times New Roman"/>
          <w:szCs w:val="24"/>
        </w:rPr>
        <w:endnoteReference w:id="37"/>
      </w:r>
      <w:r w:rsidRPr="00E22F0C">
        <w:rPr>
          <w:rFonts w:cs="Times New Roman"/>
          <w:szCs w:val="24"/>
          <w:vertAlign w:val="superscript"/>
        </w:rPr>
        <w:t>,</w:t>
      </w:r>
      <w:r w:rsidRPr="00E22F0C">
        <w:rPr>
          <w:rStyle w:val="EndnoteReference"/>
          <w:rFonts w:cs="Times New Roman"/>
          <w:szCs w:val="24"/>
        </w:rPr>
        <w:endnoteReference w:id="38"/>
      </w:r>
      <w:r w:rsidRPr="00E22F0C">
        <w:rPr>
          <w:rFonts w:cs="Times New Roman"/>
          <w:szCs w:val="24"/>
          <w:vertAlign w:val="superscript"/>
        </w:rPr>
        <w:t>,</w:t>
      </w:r>
      <w:r w:rsidRPr="00E22F0C">
        <w:rPr>
          <w:rStyle w:val="EndnoteReference"/>
          <w:rFonts w:cs="Times New Roman"/>
          <w:szCs w:val="24"/>
        </w:rPr>
        <w:endnoteReference w:id="39"/>
      </w:r>
      <w:r w:rsidRPr="00E22F0C">
        <w:rPr>
          <w:rFonts w:cs="Times New Roman"/>
          <w:szCs w:val="24"/>
          <w:vertAlign w:val="superscript"/>
        </w:rPr>
        <w:t>,</w:t>
      </w:r>
      <w:r w:rsidRPr="00E22F0C">
        <w:rPr>
          <w:rStyle w:val="EndnoteReference"/>
          <w:rFonts w:cs="Times New Roman"/>
          <w:szCs w:val="24"/>
        </w:rPr>
        <w:endnoteReference w:id="40"/>
      </w:r>
      <w:r w:rsidRPr="00E22F0C">
        <w:rPr>
          <w:rFonts w:cs="Times New Roman"/>
          <w:szCs w:val="24"/>
          <w:vertAlign w:val="superscript"/>
        </w:rPr>
        <w:t>,</w:t>
      </w:r>
      <w:r w:rsidRPr="00E22F0C">
        <w:rPr>
          <w:rStyle w:val="EndnoteReference"/>
          <w:rFonts w:cs="Times New Roman"/>
          <w:szCs w:val="24"/>
        </w:rPr>
        <w:endnoteReference w:id="41"/>
      </w:r>
      <w:r w:rsidRPr="00E22F0C">
        <w:rPr>
          <w:rFonts w:cs="Times New Roman"/>
          <w:szCs w:val="24"/>
          <w:vertAlign w:val="superscript"/>
        </w:rPr>
        <w:t>,</w:t>
      </w:r>
      <w:r w:rsidRPr="00E22F0C">
        <w:rPr>
          <w:rStyle w:val="EndnoteReference"/>
          <w:rFonts w:cs="Times New Roman"/>
          <w:szCs w:val="24"/>
        </w:rPr>
        <w:endnoteReference w:id="42"/>
      </w:r>
      <w:r w:rsidRPr="00E22F0C">
        <w:rPr>
          <w:rFonts w:cs="Times New Roman"/>
          <w:szCs w:val="24"/>
          <w:vertAlign w:val="superscript"/>
        </w:rPr>
        <w:t>]</w:t>
      </w:r>
      <w:r w:rsidRPr="00E22F0C">
        <w:rPr>
          <w:rFonts w:cs="Times New Roman"/>
          <w:szCs w:val="24"/>
        </w:rPr>
        <w:t xml:space="preserve"> Technically, the persistent PL provides the opportunities to use for light-emitting optical recording</w:t>
      </w:r>
      <w:r w:rsidRPr="00E22F0C">
        <w:rPr>
          <w:rFonts w:cs="Times New Roman"/>
          <w:szCs w:val="24"/>
          <w:vertAlign w:val="superscript"/>
        </w:rPr>
        <w:t>[</w:t>
      </w:r>
      <w:r w:rsidRPr="00E22F0C">
        <w:rPr>
          <w:rStyle w:val="EndnoteReference"/>
          <w:rFonts w:cs="Times New Roman"/>
          <w:szCs w:val="24"/>
        </w:rPr>
        <w:endnoteReference w:id="43"/>
      </w:r>
      <w:r w:rsidRPr="00E22F0C">
        <w:rPr>
          <w:rFonts w:cs="Times New Roman"/>
          <w:szCs w:val="24"/>
          <w:vertAlign w:val="superscript"/>
        </w:rPr>
        <w:t>]</w:t>
      </w:r>
      <w:r w:rsidRPr="00E22F0C">
        <w:rPr>
          <w:rFonts w:cs="Times New Roman"/>
          <w:szCs w:val="24"/>
        </w:rPr>
        <w:t>, medical imaging</w:t>
      </w:r>
      <w:r w:rsidRPr="00E22F0C">
        <w:rPr>
          <w:rFonts w:cs="Times New Roman"/>
          <w:szCs w:val="24"/>
          <w:vertAlign w:val="superscript"/>
        </w:rPr>
        <w:t>[</w:t>
      </w:r>
      <w:r w:rsidRPr="00E22F0C">
        <w:rPr>
          <w:rStyle w:val="EndnoteReference"/>
          <w:rFonts w:cs="Times New Roman"/>
          <w:szCs w:val="24"/>
        </w:rPr>
        <w:endnoteReference w:id="44"/>
      </w:r>
      <w:r w:rsidRPr="00E22F0C">
        <w:rPr>
          <w:rFonts w:cs="Times New Roman"/>
          <w:szCs w:val="24"/>
          <w:vertAlign w:val="superscript"/>
        </w:rPr>
        <w:t>]</w:t>
      </w:r>
      <w:r w:rsidRPr="00E22F0C">
        <w:rPr>
          <w:rFonts w:cs="Times New Roman"/>
          <w:szCs w:val="24"/>
        </w:rPr>
        <w:t>, sensing</w:t>
      </w:r>
      <w:r w:rsidRPr="00E22F0C">
        <w:rPr>
          <w:rFonts w:cs="Times New Roman"/>
          <w:szCs w:val="24"/>
          <w:vertAlign w:val="superscript"/>
        </w:rPr>
        <w:t>[</w:t>
      </w:r>
      <w:r w:rsidRPr="00E22F0C">
        <w:rPr>
          <w:rStyle w:val="EndnoteReference"/>
          <w:rFonts w:cs="Times New Roman"/>
          <w:szCs w:val="24"/>
        </w:rPr>
        <w:endnoteReference w:id="45"/>
      </w:r>
      <w:r w:rsidRPr="00E22F0C">
        <w:rPr>
          <w:rFonts w:cs="Times New Roman"/>
          <w:szCs w:val="24"/>
          <w:vertAlign w:val="superscript"/>
        </w:rPr>
        <w:t>,</w:t>
      </w:r>
      <w:r w:rsidRPr="00E22F0C">
        <w:rPr>
          <w:rStyle w:val="EndnoteReference"/>
          <w:rFonts w:cs="Times New Roman"/>
          <w:szCs w:val="24"/>
        </w:rPr>
        <w:endnoteReference w:id="46"/>
      </w:r>
      <w:r w:rsidRPr="00E22F0C">
        <w:rPr>
          <w:rFonts w:cs="Times New Roman"/>
          <w:szCs w:val="24"/>
          <w:vertAlign w:val="superscript"/>
        </w:rPr>
        <w:t>]</w:t>
      </w:r>
      <w:r w:rsidRPr="00E22F0C">
        <w:rPr>
          <w:rFonts w:cs="Times New Roman"/>
          <w:szCs w:val="24"/>
        </w:rPr>
        <w:t>, and display applications</w:t>
      </w:r>
      <w:r w:rsidRPr="00E22F0C">
        <w:rPr>
          <w:rFonts w:cs="Times New Roman"/>
          <w:szCs w:val="24"/>
          <w:vertAlign w:val="superscript"/>
        </w:rPr>
        <w:t>[</w:t>
      </w:r>
      <w:r w:rsidRPr="00E22F0C">
        <w:rPr>
          <w:rStyle w:val="EndnoteReference"/>
          <w:rFonts w:cs="Times New Roman"/>
          <w:szCs w:val="24"/>
        </w:rPr>
        <w:endnoteReference w:id="47"/>
      </w:r>
      <w:r w:rsidRPr="00E22F0C">
        <w:rPr>
          <w:rFonts w:cs="Times New Roman"/>
          <w:szCs w:val="24"/>
          <w:vertAlign w:val="superscript"/>
        </w:rPr>
        <w:t>,</w:t>
      </w:r>
      <w:bookmarkStart w:id="26" w:name="_Ref72003462"/>
      <w:r w:rsidRPr="00E22F0C">
        <w:rPr>
          <w:rStyle w:val="EndnoteReference"/>
          <w:rFonts w:cs="Times New Roman"/>
          <w:szCs w:val="24"/>
        </w:rPr>
        <w:endnoteReference w:id="48"/>
      </w:r>
      <w:bookmarkEnd w:id="26"/>
      <w:r w:rsidRPr="00E22F0C">
        <w:rPr>
          <w:rFonts w:cs="Times New Roman"/>
          <w:szCs w:val="24"/>
          <w:vertAlign w:val="superscript"/>
        </w:rPr>
        <w:t>]</w:t>
      </w:r>
      <w:r w:rsidRPr="00E22F0C">
        <w:rPr>
          <w:rFonts w:cs="Times New Roman"/>
          <w:szCs w:val="24"/>
        </w:rPr>
        <w:t xml:space="preserve"> with solution-processing thin-film formation capabilities. </w:t>
      </w:r>
    </w:p>
    <w:p w14:paraId="06D2D282" w14:textId="5411FB65" w:rsidR="00F325B0" w:rsidRPr="00E22F0C" w:rsidRDefault="00F325B0" w:rsidP="00F325B0">
      <w:pPr>
        <w:pStyle w:val="Heading3"/>
        <w:rPr>
          <w:rFonts w:cs="Times New Roman"/>
        </w:rPr>
      </w:pPr>
      <w:bookmarkStart w:id="27" w:name="_Toc79495869"/>
      <w:r w:rsidRPr="00E22F0C">
        <w:rPr>
          <w:rFonts w:cs="Times New Roman"/>
        </w:rPr>
        <w:t>Development of pure</w:t>
      </w:r>
      <w:r w:rsidR="00E031AB">
        <w:rPr>
          <w:rFonts w:cs="Times New Roman"/>
        </w:rPr>
        <w:t>ly</w:t>
      </w:r>
      <w:r w:rsidRPr="00E22F0C">
        <w:rPr>
          <w:rFonts w:cs="Times New Roman"/>
        </w:rPr>
        <w:t xml:space="preserve"> organic long persistent </w:t>
      </w:r>
      <w:r w:rsidRPr="00CF24C7">
        <w:t xml:space="preserve">luminescence </w:t>
      </w:r>
      <w:r w:rsidRPr="00E22F0C">
        <w:rPr>
          <w:rFonts w:cs="Times New Roman"/>
        </w:rPr>
        <w:t>materials</w:t>
      </w:r>
      <w:bookmarkEnd w:id="27"/>
    </w:p>
    <w:p w14:paraId="6DA34099" w14:textId="50E63D4A" w:rsidR="001279A8" w:rsidRDefault="00F325B0" w:rsidP="00F325B0">
      <w:r w:rsidRPr="00E22F0C">
        <w:rPr>
          <w:rFonts w:eastAsia="DengXian" w:cs="Times New Roman"/>
          <w:szCs w:val="24"/>
        </w:rPr>
        <w:t>Long-lived light emission</w:t>
      </w:r>
      <w:r>
        <w:rPr>
          <w:rFonts w:eastAsia="DengXian" w:cs="Times New Roman"/>
          <w:szCs w:val="24"/>
        </w:rPr>
        <w:t>,</w:t>
      </w:r>
      <w:r w:rsidRPr="00E22F0C">
        <w:rPr>
          <w:rFonts w:eastAsia="DengXian" w:cs="Times New Roman"/>
          <w:szCs w:val="24"/>
        </w:rPr>
        <w:t xml:space="preserve"> also known as </w:t>
      </w:r>
      <w:r>
        <w:rPr>
          <w:rFonts w:eastAsia="DengXian" w:cs="Times New Roman"/>
          <w:szCs w:val="24"/>
        </w:rPr>
        <w:t>long-</w:t>
      </w:r>
      <w:r w:rsidRPr="00E22F0C">
        <w:rPr>
          <w:rFonts w:eastAsia="DengXian" w:cs="Times New Roman"/>
          <w:szCs w:val="24"/>
        </w:rPr>
        <w:t>persistent luminescence</w:t>
      </w:r>
      <w:r>
        <w:rPr>
          <w:rFonts w:eastAsia="DengXian" w:cs="Times New Roman"/>
          <w:szCs w:val="24"/>
        </w:rPr>
        <w:t xml:space="preserve"> </w:t>
      </w:r>
      <w:r w:rsidRPr="00E22F0C">
        <w:rPr>
          <w:rFonts w:eastAsia="DengXian" w:cs="Times New Roman"/>
          <w:szCs w:val="24"/>
        </w:rPr>
        <w:t xml:space="preserve">(LPL) and afterglow, is a phenomenon </w:t>
      </w:r>
      <w:r>
        <w:rPr>
          <w:rFonts w:eastAsia="DengXian" w:cs="Times New Roman"/>
          <w:szCs w:val="24"/>
        </w:rPr>
        <w:t>that</w:t>
      </w:r>
      <w:r w:rsidRPr="00E22F0C">
        <w:rPr>
          <w:rFonts w:eastAsia="DengXian" w:cs="Times New Roman"/>
          <w:szCs w:val="24"/>
        </w:rPr>
        <w:t xml:space="preserve"> materials can still emit light after the end of external light stimulation. </w:t>
      </w:r>
      <w:r w:rsidRPr="00E22F0C">
        <w:rPr>
          <w:rFonts w:eastAsia="DengXian" w:cs="Times New Roman"/>
          <w:szCs w:val="24"/>
          <w:vertAlign w:val="superscript"/>
        </w:rPr>
        <w:t>[</w:t>
      </w:r>
      <w:bookmarkStart w:id="28" w:name="_Ref60130051"/>
      <w:r w:rsidRPr="00E22F0C">
        <w:rPr>
          <w:rFonts w:eastAsia="DengXian" w:cs="Times New Roman"/>
          <w:szCs w:val="24"/>
          <w:vertAlign w:val="superscript"/>
        </w:rPr>
        <w:endnoteReference w:id="49"/>
      </w:r>
      <w:bookmarkEnd w:id="28"/>
      <w:r w:rsidRPr="00E22F0C">
        <w:rPr>
          <w:rFonts w:eastAsia="DengXian" w:cs="Times New Roman"/>
          <w:szCs w:val="24"/>
          <w:vertAlign w:val="superscript"/>
        </w:rPr>
        <w:t xml:space="preserve">] </w:t>
      </w:r>
      <w:r w:rsidRPr="00E22F0C">
        <w:rPr>
          <w:rFonts w:eastAsia="DengXian" w:cs="Times New Roman"/>
          <w:szCs w:val="24"/>
        </w:rPr>
        <w:t xml:space="preserve">This phenomenon was recorded on ancient Chinese paintings about one thousand years ago. Until the </w:t>
      </w:r>
      <w:r w:rsidR="001279A8">
        <w:br w:type="page"/>
      </w:r>
    </w:p>
    <w:p w14:paraId="2037CE6B" w14:textId="77777777" w:rsidR="0088041B" w:rsidRDefault="0088041B" w:rsidP="008860D5">
      <w:pPr>
        <w:spacing w:after="0"/>
        <w:jc w:val="both"/>
        <w:rPr>
          <w:rFonts w:cs="Times New Roman"/>
          <w:szCs w:val="24"/>
        </w:rPr>
      </w:pPr>
    </w:p>
    <w:p w14:paraId="75CA4733" w14:textId="77777777" w:rsidR="00406747" w:rsidRDefault="00C2516B" w:rsidP="00406747">
      <w:pPr>
        <w:keepNext/>
        <w:spacing w:after="0"/>
        <w:jc w:val="center"/>
      </w:pPr>
      <w:r>
        <w:rPr>
          <w:rFonts w:cs="Times New Roman"/>
          <w:noProof/>
          <w:szCs w:val="24"/>
        </w:rPr>
        <w:drawing>
          <wp:inline distT="0" distB="0" distL="0" distR="0" wp14:anchorId="713459A4" wp14:editId="7A1B4C57">
            <wp:extent cx="3988191" cy="1501384"/>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06969" cy="1508453"/>
                    </a:xfrm>
                    <a:prstGeom prst="rect">
                      <a:avLst/>
                    </a:prstGeom>
                    <a:noFill/>
                  </pic:spPr>
                </pic:pic>
              </a:graphicData>
            </a:graphic>
          </wp:inline>
        </w:drawing>
      </w:r>
    </w:p>
    <w:p w14:paraId="08C46781" w14:textId="67AA62CF" w:rsidR="00C2516B" w:rsidRDefault="00406747" w:rsidP="00B2017B">
      <w:pPr>
        <w:pStyle w:val="Caption"/>
        <w:rPr>
          <w:rFonts w:cs="Times New Roman"/>
          <w:szCs w:val="24"/>
        </w:rPr>
      </w:pPr>
      <w:bookmarkStart w:id="29" w:name="_Toc77280708"/>
      <w:r>
        <w:t>Figure 1</w:t>
      </w:r>
      <w:r w:rsidR="00814547">
        <w:t>.</w:t>
      </w:r>
      <w:r w:rsidR="00DA0E75">
        <w:fldChar w:fldCharType="begin"/>
      </w:r>
      <w:r w:rsidR="00DA0E75">
        <w:instrText xml:space="preserve"> SEQ Figure \* ARABIC \s 1 </w:instrText>
      </w:r>
      <w:r w:rsidR="00DA0E75">
        <w:fldChar w:fldCharType="separate"/>
      </w:r>
      <w:r w:rsidR="00F8354A">
        <w:rPr>
          <w:noProof/>
        </w:rPr>
        <w:t>3</w:t>
      </w:r>
      <w:r w:rsidR="00DA0E75">
        <w:rPr>
          <w:noProof/>
        </w:rPr>
        <w:fldChar w:fldCharType="end"/>
      </w:r>
      <w:r>
        <w:t>.</w:t>
      </w:r>
      <w:r w:rsidR="009B382B" w:rsidRPr="009B382B">
        <w:rPr>
          <w:rFonts w:cs="Times New Roman"/>
          <w:szCs w:val="24"/>
        </w:rPr>
        <w:t xml:space="preserve"> </w:t>
      </w:r>
      <w:r w:rsidR="009B382B">
        <w:rPr>
          <w:rFonts w:cs="Times New Roman"/>
          <w:szCs w:val="24"/>
        </w:rPr>
        <w:t>M</w:t>
      </w:r>
      <w:r w:rsidR="009B382B" w:rsidRPr="00E22F0C">
        <w:rPr>
          <w:rFonts w:cs="Times New Roman"/>
          <w:szCs w:val="24"/>
        </w:rPr>
        <w:t>ultiple states</w:t>
      </w:r>
      <w:r w:rsidR="009B382B">
        <w:rPr>
          <w:rFonts w:cs="Times New Roman"/>
          <w:szCs w:val="24"/>
        </w:rPr>
        <w:t xml:space="preserve"> in HPVs.</w:t>
      </w:r>
      <w:r w:rsidR="009B382B" w:rsidRPr="00E22F0C">
        <w:rPr>
          <w:rFonts w:cs="Times New Roman"/>
          <w:szCs w:val="24"/>
        </w:rPr>
        <w:t xml:space="preserve"> </w:t>
      </w:r>
      <w:r w:rsidR="009B382B">
        <w:rPr>
          <w:rFonts w:cs="Times New Roman"/>
          <w:szCs w:val="24"/>
        </w:rPr>
        <w:t xml:space="preserve">(a) </w:t>
      </w:r>
      <w:r>
        <w:t xml:space="preserve">The expected fine structure of the band-edge exciton for </w:t>
      </w:r>
      <w:r w:rsidR="00496017">
        <w:t>CsPbBr</w:t>
      </w:r>
      <w:r w:rsidR="00496017" w:rsidRPr="00406747">
        <w:rPr>
          <w:vertAlign w:val="subscript"/>
        </w:rPr>
        <w:t>3</w:t>
      </w:r>
      <w:r w:rsidR="00496017">
        <w:t xml:space="preserve"> </w:t>
      </w:r>
      <w:proofErr w:type="gramStart"/>
      <w:r w:rsidR="00496017">
        <w:t>perovskite;</w:t>
      </w:r>
      <w:r w:rsidR="009B382B" w:rsidRPr="001628B9">
        <w:rPr>
          <w:vertAlign w:val="superscript"/>
        </w:rPr>
        <w:t>[</w:t>
      </w:r>
      <w:proofErr w:type="gramEnd"/>
      <w:r w:rsidR="009B382B" w:rsidRPr="001628B9">
        <w:rPr>
          <w:vertAlign w:val="superscript"/>
        </w:rPr>
        <w:fldChar w:fldCharType="begin"/>
      </w:r>
      <w:r w:rsidR="009B382B" w:rsidRPr="001628B9">
        <w:rPr>
          <w:vertAlign w:val="superscript"/>
        </w:rPr>
        <w:instrText xml:space="preserve"> NOTEREF _Ref51425446 \h </w:instrText>
      </w:r>
      <w:r w:rsidR="001628B9">
        <w:rPr>
          <w:vertAlign w:val="superscript"/>
        </w:rPr>
        <w:instrText xml:space="preserve"> \* MERGEFORMAT </w:instrText>
      </w:r>
      <w:r w:rsidR="009B382B" w:rsidRPr="001628B9">
        <w:rPr>
          <w:vertAlign w:val="superscript"/>
        </w:rPr>
      </w:r>
      <w:r w:rsidR="009B382B" w:rsidRPr="001628B9">
        <w:rPr>
          <w:vertAlign w:val="superscript"/>
        </w:rPr>
        <w:fldChar w:fldCharType="separate"/>
      </w:r>
      <w:r w:rsidR="00F8354A" w:rsidRPr="001628B9">
        <w:rPr>
          <w:vertAlign w:val="superscript"/>
        </w:rPr>
        <w:t>29</w:t>
      </w:r>
      <w:r w:rsidR="009B382B" w:rsidRPr="001628B9">
        <w:rPr>
          <w:vertAlign w:val="superscript"/>
        </w:rPr>
        <w:fldChar w:fldCharType="end"/>
      </w:r>
      <w:r w:rsidR="009B382B" w:rsidRPr="001628B9">
        <w:rPr>
          <w:vertAlign w:val="superscript"/>
        </w:rPr>
        <w:t>]</w:t>
      </w:r>
      <w:r w:rsidR="00496017" w:rsidRPr="001628B9">
        <w:rPr>
          <w:vertAlign w:val="superscript"/>
        </w:rPr>
        <w:t xml:space="preserve"> </w:t>
      </w:r>
      <w:r w:rsidR="00496017" w:rsidRPr="00E22F0C">
        <w:t>(</w:t>
      </w:r>
      <w:r w:rsidR="00496017">
        <w:t>b</w:t>
      </w:r>
      <w:r w:rsidR="00496017" w:rsidRPr="00E22F0C">
        <w:t>)</w:t>
      </w:r>
      <w:r w:rsidRPr="00406747">
        <w:t xml:space="preserve"> </w:t>
      </w:r>
      <w:r>
        <w:t>Diagrams of energy levels of the band-edge exciton fine structure of FAPbBr</w:t>
      </w:r>
      <w:r w:rsidRPr="00406747">
        <w:rPr>
          <w:vertAlign w:val="subscript"/>
        </w:rPr>
        <w:t>3</w:t>
      </w:r>
      <w:r>
        <w:t xml:space="preserve"> perovskites for three different crystal anisotropies (lattice or shape). The lowest state is a dark state while the others are optically </w:t>
      </w:r>
      <w:proofErr w:type="gramStart"/>
      <w:r>
        <w:t>active.</w:t>
      </w:r>
      <w:r w:rsidR="009B382B" w:rsidRPr="001628B9">
        <w:rPr>
          <w:vertAlign w:val="superscript"/>
        </w:rPr>
        <w:t>[</w:t>
      </w:r>
      <w:proofErr w:type="gramEnd"/>
      <w:r w:rsidR="009B382B" w:rsidRPr="001628B9">
        <w:rPr>
          <w:vertAlign w:val="superscript"/>
        </w:rPr>
        <w:fldChar w:fldCharType="begin"/>
      </w:r>
      <w:r w:rsidR="009B382B" w:rsidRPr="001628B9">
        <w:rPr>
          <w:vertAlign w:val="superscript"/>
        </w:rPr>
        <w:instrText xml:space="preserve"> NOTEREF _Ref77280672 \h </w:instrText>
      </w:r>
      <w:r w:rsidR="001628B9">
        <w:rPr>
          <w:vertAlign w:val="superscript"/>
        </w:rPr>
        <w:instrText xml:space="preserve"> \* MERGEFORMAT </w:instrText>
      </w:r>
      <w:r w:rsidR="009B382B" w:rsidRPr="001628B9">
        <w:rPr>
          <w:vertAlign w:val="superscript"/>
        </w:rPr>
      </w:r>
      <w:r w:rsidR="009B382B" w:rsidRPr="001628B9">
        <w:rPr>
          <w:vertAlign w:val="superscript"/>
        </w:rPr>
        <w:fldChar w:fldCharType="separate"/>
      </w:r>
      <w:r w:rsidR="00F8354A" w:rsidRPr="001628B9">
        <w:rPr>
          <w:vertAlign w:val="superscript"/>
        </w:rPr>
        <w:t>33</w:t>
      </w:r>
      <w:r w:rsidR="009B382B" w:rsidRPr="001628B9">
        <w:rPr>
          <w:vertAlign w:val="superscript"/>
        </w:rPr>
        <w:fldChar w:fldCharType="end"/>
      </w:r>
      <w:r w:rsidR="009B382B" w:rsidRPr="001628B9">
        <w:rPr>
          <w:vertAlign w:val="superscript"/>
        </w:rPr>
        <w:t>]</w:t>
      </w:r>
      <w:bookmarkEnd w:id="29"/>
    </w:p>
    <w:p w14:paraId="7CB9124C" w14:textId="24810866" w:rsidR="0007581B" w:rsidRDefault="0007581B">
      <w:pPr>
        <w:spacing w:after="160" w:line="259" w:lineRule="auto"/>
        <w:rPr>
          <w:rFonts w:cs="Times New Roman"/>
          <w:szCs w:val="24"/>
        </w:rPr>
      </w:pPr>
      <w:r>
        <w:rPr>
          <w:rFonts w:cs="Times New Roman"/>
          <w:szCs w:val="24"/>
        </w:rPr>
        <w:br w:type="page"/>
      </w:r>
    </w:p>
    <w:p w14:paraId="4F1D3759" w14:textId="67339D42" w:rsidR="00F94719" w:rsidRPr="00E22F0C" w:rsidRDefault="00F94719" w:rsidP="008860D5">
      <w:pPr>
        <w:spacing w:after="160"/>
        <w:jc w:val="both"/>
        <w:rPr>
          <w:rFonts w:eastAsia="DengXian" w:cs="Times New Roman"/>
          <w:szCs w:val="24"/>
        </w:rPr>
      </w:pPr>
      <w:r w:rsidRPr="00E22F0C">
        <w:rPr>
          <w:rFonts w:eastAsia="DengXian" w:cs="Times New Roman"/>
          <w:szCs w:val="24"/>
        </w:rPr>
        <w:lastRenderedPageBreak/>
        <w:t>end of the 20th century, zinc sulfide doped with copper/cobalt is the domina</w:t>
      </w:r>
      <w:r w:rsidR="000B2A23">
        <w:rPr>
          <w:rFonts w:eastAsia="DengXian" w:cs="Times New Roman"/>
          <w:szCs w:val="24"/>
        </w:rPr>
        <w:t>nt</w:t>
      </w:r>
      <w:r w:rsidRPr="00E22F0C">
        <w:rPr>
          <w:rFonts w:eastAsia="DengXian" w:cs="Times New Roman"/>
          <w:szCs w:val="24"/>
        </w:rPr>
        <w:t xml:space="preserve"> LPL material. </w:t>
      </w:r>
      <w:r w:rsidRPr="00E22F0C">
        <w:rPr>
          <w:rFonts w:eastAsia="DengXian" w:cs="Times New Roman"/>
          <w:szCs w:val="24"/>
          <w:vertAlign w:val="superscript"/>
        </w:rPr>
        <w:t>[</w:t>
      </w:r>
      <w:r w:rsidRPr="00E22F0C">
        <w:rPr>
          <w:rFonts w:eastAsia="DengXian" w:cs="Times New Roman"/>
          <w:szCs w:val="24"/>
          <w:vertAlign w:val="superscript"/>
        </w:rPr>
        <w:endnoteReference w:id="50"/>
      </w:r>
      <w:r w:rsidRPr="00E22F0C">
        <w:rPr>
          <w:rFonts w:eastAsia="DengXian" w:cs="Times New Roman"/>
          <w:szCs w:val="24"/>
          <w:vertAlign w:val="superscript"/>
        </w:rPr>
        <w:t>]</w:t>
      </w:r>
      <w:r w:rsidRPr="00E22F0C">
        <w:rPr>
          <w:rFonts w:eastAsia="DengXian" w:cs="Times New Roman"/>
          <w:szCs w:val="24"/>
        </w:rPr>
        <w:t xml:space="preserve"> Then, revolutionary lanthanide-activated inorganic materials were developed in 1990</w:t>
      </w:r>
      <w:r w:rsidRPr="00E22F0C">
        <w:rPr>
          <w:rFonts w:eastAsia="DengXian" w:cs="Times New Roman"/>
          <w:szCs w:val="24"/>
          <w:vertAlign w:val="superscript"/>
        </w:rPr>
        <w:t>th</w:t>
      </w:r>
      <w:r w:rsidRPr="00E22F0C">
        <w:rPr>
          <w:rFonts w:eastAsia="DengXian" w:cs="Times New Roman"/>
          <w:szCs w:val="24"/>
        </w:rPr>
        <w:t xml:space="preserve"> and have been heavily studied till now. </w:t>
      </w:r>
      <w:r w:rsidRPr="00E22F0C">
        <w:rPr>
          <w:rFonts w:eastAsia="DengXian" w:cs="Times New Roman"/>
          <w:szCs w:val="24"/>
          <w:vertAlign w:val="superscript"/>
        </w:rPr>
        <w:t>[</w:t>
      </w:r>
      <w:r w:rsidRPr="00E22F0C">
        <w:rPr>
          <w:rFonts w:eastAsia="DengXian" w:cs="Times New Roman"/>
          <w:szCs w:val="24"/>
          <w:vertAlign w:val="superscript"/>
        </w:rPr>
        <w:endnoteReference w:id="51"/>
      </w:r>
      <w:r w:rsidRPr="00E22F0C">
        <w:rPr>
          <w:rFonts w:eastAsia="DengXian" w:cs="Times New Roman"/>
          <w:szCs w:val="24"/>
          <w:vertAlign w:val="superscript"/>
        </w:rPr>
        <w:t xml:space="preserve">] </w:t>
      </w:r>
      <w:r w:rsidRPr="00E22F0C">
        <w:rPr>
          <w:rFonts w:eastAsia="DengXian" w:cs="Times New Roman"/>
          <w:szCs w:val="24"/>
        </w:rPr>
        <w:t xml:space="preserve">However, the inorganic LPL material requires high-temperature and complicated fabrication processes, so the </w:t>
      </w:r>
      <w:r w:rsidR="00421593">
        <w:rPr>
          <w:rFonts w:eastAsia="DengXian" w:cs="Times New Roman"/>
          <w:szCs w:val="24"/>
        </w:rPr>
        <w:t>O</w:t>
      </w:r>
      <w:r w:rsidRPr="00E22F0C">
        <w:rPr>
          <w:rFonts w:eastAsia="DengXian" w:cs="Times New Roman"/>
          <w:szCs w:val="24"/>
        </w:rPr>
        <w:t>LPL materials with more economical and flexible synthetic processes have been developed to address this concern.</w:t>
      </w:r>
    </w:p>
    <w:p w14:paraId="2EE121E2" w14:textId="1A16BB73" w:rsidR="00F94719" w:rsidRPr="00E22F0C" w:rsidRDefault="00F94719" w:rsidP="008860D5">
      <w:pPr>
        <w:spacing w:after="160"/>
        <w:jc w:val="both"/>
        <w:rPr>
          <w:rFonts w:eastAsia="DengXian" w:cs="Times New Roman"/>
          <w:szCs w:val="24"/>
        </w:rPr>
      </w:pPr>
      <w:r w:rsidRPr="00E22F0C">
        <w:rPr>
          <w:rFonts w:eastAsia="DengXian" w:cs="Times New Roman"/>
          <w:szCs w:val="24"/>
        </w:rPr>
        <w:t>The typical organic long-lived light emission is phosphorescence, which is from the deactivation between the states with different multiplicit</w:t>
      </w:r>
      <w:r w:rsidR="000B2A23">
        <w:rPr>
          <w:rFonts w:eastAsia="DengXian" w:cs="Times New Roman"/>
          <w:szCs w:val="24"/>
        </w:rPr>
        <w:t>ies</w:t>
      </w:r>
      <w:r w:rsidRPr="00E22F0C">
        <w:rPr>
          <w:rFonts w:eastAsia="DengXian" w:cs="Times New Roman"/>
          <w:szCs w:val="24"/>
        </w:rPr>
        <w:t>. Two spin-forbidden intersystem crossing processes (ISC) are required to generate phosphorescence. One is the transformation from excited singlet state (S</w:t>
      </w:r>
      <w:r w:rsidRPr="00E22F0C">
        <w:rPr>
          <w:rFonts w:eastAsia="DengXian" w:cs="Times New Roman"/>
          <w:szCs w:val="24"/>
          <w:vertAlign w:val="subscript"/>
        </w:rPr>
        <w:t>1</w:t>
      </w:r>
      <w:r w:rsidRPr="00E22F0C">
        <w:rPr>
          <w:rFonts w:eastAsia="DengXian" w:cs="Times New Roman"/>
          <w:szCs w:val="24"/>
        </w:rPr>
        <w:t>) to excited triplet state (T</w:t>
      </w:r>
      <w:r w:rsidRPr="00E22F0C">
        <w:rPr>
          <w:rFonts w:eastAsia="DengXian" w:cs="Times New Roman"/>
          <w:szCs w:val="24"/>
          <w:vertAlign w:val="subscript"/>
        </w:rPr>
        <w:t>1</w:t>
      </w:r>
      <w:r w:rsidRPr="00E22F0C">
        <w:rPr>
          <w:rFonts w:eastAsia="DengXian" w:cs="Times New Roman"/>
          <w:szCs w:val="24"/>
        </w:rPr>
        <w:t>), and the other one is from excited triplet state (T</w:t>
      </w:r>
      <w:r w:rsidRPr="00E22F0C">
        <w:rPr>
          <w:rFonts w:eastAsia="DengXian" w:cs="Times New Roman"/>
          <w:szCs w:val="24"/>
          <w:vertAlign w:val="subscript"/>
        </w:rPr>
        <w:t>1</w:t>
      </w:r>
      <w:r w:rsidRPr="00E22F0C">
        <w:rPr>
          <w:rFonts w:eastAsia="DengXian" w:cs="Times New Roman"/>
          <w:szCs w:val="24"/>
        </w:rPr>
        <w:t>) to ground singlet state (S</w:t>
      </w:r>
      <w:r w:rsidRPr="00E22F0C">
        <w:rPr>
          <w:rFonts w:eastAsia="DengXian" w:cs="Times New Roman"/>
          <w:szCs w:val="24"/>
          <w:vertAlign w:val="subscript"/>
        </w:rPr>
        <w:t>0</w:t>
      </w:r>
      <w:r w:rsidRPr="00E22F0C">
        <w:rPr>
          <w:rFonts w:eastAsia="DengXian" w:cs="Times New Roman"/>
          <w:szCs w:val="24"/>
        </w:rPr>
        <w:t>). Obviously, SOC effects are critical to generat</w:t>
      </w:r>
      <w:r w:rsidR="00D83461">
        <w:rPr>
          <w:rFonts w:eastAsia="DengXian" w:cs="Times New Roman"/>
          <w:szCs w:val="24"/>
        </w:rPr>
        <w:t>ing</w:t>
      </w:r>
      <w:r w:rsidRPr="00E22F0C">
        <w:rPr>
          <w:rFonts w:eastAsia="DengXian" w:cs="Times New Roman"/>
          <w:szCs w:val="24"/>
        </w:rPr>
        <w:t xml:space="preserve"> phosphorescence by enhancing </w:t>
      </w:r>
      <w:r w:rsidR="00A50178">
        <w:rPr>
          <w:rFonts w:eastAsia="DengXian" w:cs="Times New Roman"/>
          <w:szCs w:val="24"/>
        </w:rPr>
        <w:t xml:space="preserve">the </w:t>
      </w:r>
      <w:r w:rsidRPr="00E22F0C">
        <w:rPr>
          <w:rFonts w:eastAsia="DengXian" w:cs="Times New Roman"/>
          <w:szCs w:val="24"/>
        </w:rPr>
        <w:t xml:space="preserve">ISC process. </w:t>
      </w:r>
    </w:p>
    <w:p w14:paraId="0DDD98B2" w14:textId="52892DA3" w:rsidR="00F94719" w:rsidRPr="00E22F0C" w:rsidRDefault="00F94719" w:rsidP="008860D5">
      <w:pPr>
        <w:spacing w:after="160"/>
        <w:jc w:val="both"/>
        <w:rPr>
          <w:rFonts w:eastAsia="DengXian" w:cs="Times New Roman"/>
          <w:szCs w:val="24"/>
          <w:vertAlign w:val="superscript"/>
        </w:rPr>
      </w:pPr>
      <w:r w:rsidRPr="00E22F0C">
        <w:rPr>
          <w:rFonts w:eastAsia="DengXian" w:cs="Times New Roman"/>
          <w:szCs w:val="24"/>
        </w:rPr>
        <w:t xml:space="preserve">Another </w:t>
      </w:r>
      <w:r w:rsidR="00A50178">
        <w:rPr>
          <w:rFonts w:eastAsia="DengXian" w:cs="Times New Roman"/>
          <w:szCs w:val="24"/>
        </w:rPr>
        <w:t>significant</w:t>
      </w:r>
      <w:r w:rsidRPr="00E22F0C">
        <w:rPr>
          <w:rFonts w:eastAsia="DengXian" w:cs="Times New Roman"/>
          <w:szCs w:val="24"/>
        </w:rPr>
        <w:t xml:space="preserve"> long-lived emission in organic materials is persistent </w:t>
      </w:r>
      <w:r w:rsidR="00E261B2" w:rsidRPr="00E261B2">
        <w:rPr>
          <w:rFonts w:eastAsia="DengXian" w:cs="Times New Roman"/>
          <w:szCs w:val="24"/>
        </w:rPr>
        <w:t>luminescence</w:t>
      </w:r>
      <w:r w:rsidRPr="00E22F0C">
        <w:rPr>
          <w:rFonts w:eastAsia="DengXian" w:cs="Times New Roman"/>
          <w:szCs w:val="24"/>
        </w:rPr>
        <w:t xml:space="preserve">. Although the detailed mission mechanism for persistent </w:t>
      </w:r>
      <w:r w:rsidR="00E261B2" w:rsidRPr="00E261B2">
        <w:rPr>
          <w:rFonts w:eastAsia="DengXian" w:cs="Times New Roman"/>
          <w:szCs w:val="24"/>
        </w:rPr>
        <w:t xml:space="preserve">luminescence </w:t>
      </w:r>
      <w:r w:rsidRPr="00E22F0C">
        <w:rPr>
          <w:rFonts w:eastAsia="DengXian" w:cs="Times New Roman"/>
          <w:szCs w:val="24"/>
        </w:rPr>
        <w:t xml:space="preserve">is still controversial, it is no doubt three key steps are required to generate persistent </w:t>
      </w:r>
      <w:r w:rsidR="00E261B2" w:rsidRPr="00E261B2">
        <w:rPr>
          <w:rFonts w:eastAsia="DengXian" w:cs="Times New Roman"/>
          <w:szCs w:val="24"/>
        </w:rPr>
        <w:t>luminescence</w:t>
      </w:r>
      <w:r w:rsidRPr="00E22F0C">
        <w:rPr>
          <w:rFonts w:eastAsia="DengXian" w:cs="Times New Roman"/>
          <w:szCs w:val="24"/>
        </w:rPr>
        <w:t>: ionization, transportation, and liberation.</w:t>
      </w:r>
      <w:r w:rsidRPr="00E22F0C">
        <w:rPr>
          <w:rFonts w:eastAsia="DengXian" w:cs="Times New Roman"/>
          <w:szCs w:val="24"/>
          <w:vertAlign w:val="superscript"/>
        </w:rPr>
        <w:t>[</w:t>
      </w:r>
      <w:r w:rsidRPr="00E22F0C">
        <w:rPr>
          <w:rFonts w:eastAsia="DengXian" w:cs="Times New Roman"/>
          <w:szCs w:val="24"/>
          <w:vertAlign w:val="superscript"/>
        </w:rPr>
        <w:fldChar w:fldCharType="begin"/>
      </w:r>
      <w:r w:rsidRPr="00E22F0C">
        <w:rPr>
          <w:rFonts w:eastAsia="DengXian" w:cs="Times New Roman"/>
          <w:szCs w:val="24"/>
          <w:vertAlign w:val="superscript"/>
        </w:rPr>
        <w:instrText xml:space="preserve"> NOTEREF _Ref60130051 \h  \* MERGEFORMAT </w:instrText>
      </w:r>
      <w:r w:rsidRPr="00E22F0C">
        <w:rPr>
          <w:rFonts w:eastAsia="DengXian" w:cs="Times New Roman"/>
          <w:szCs w:val="24"/>
          <w:vertAlign w:val="superscript"/>
        </w:rPr>
      </w:r>
      <w:r w:rsidRPr="00E22F0C">
        <w:rPr>
          <w:rFonts w:eastAsia="DengXian" w:cs="Times New Roman"/>
          <w:szCs w:val="24"/>
          <w:vertAlign w:val="superscript"/>
        </w:rPr>
        <w:fldChar w:fldCharType="separate"/>
      </w:r>
      <w:r w:rsidR="00F8354A">
        <w:rPr>
          <w:rFonts w:eastAsia="DengXian" w:cs="Times New Roman"/>
          <w:szCs w:val="24"/>
          <w:vertAlign w:val="superscript"/>
        </w:rPr>
        <w:t>49</w:t>
      </w:r>
      <w:r w:rsidRPr="00E22F0C">
        <w:rPr>
          <w:rFonts w:eastAsia="DengXian" w:cs="Times New Roman"/>
          <w:szCs w:val="24"/>
        </w:rPr>
        <w:fldChar w:fldCharType="end"/>
      </w:r>
      <w:r w:rsidRPr="00E22F0C">
        <w:rPr>
          <w:rFonts w:eastAsia="DengXian" w:cs="Times New Roman"/>
          <w:szCs w:val="24"/>
          <w:vertAlign w:val="superscript"/>
        </w:rPr>
        <w:t>]</w:t>
      </w:r>
      <w:r w:rsidRPr="00E22F0C">
        <w:rPr>
          <w:rFonts w:eastAsia="DengXian" w:cs="Times New Roman"/>
          <w:szCs w:val="24"/>
        </w:rPr>
        <w:t xml:space="preserve"> The ionization step is a charge carrier separation process, where electrons and holes are separated under photoexcitation. Then, intermediate states will be involved in the charge-carrier transportation process, following by the slow charge-carrier recombination process to generate persistent </w:t>
      </w:r>
      <w:r w:rsidR="00E261B2" w:rsidRPr="00E261B2">
        <w:rPr>
          <w:rFonts w:eastAsia="DengXian" w:cs="Times New Roman"/>
          <w:szCs w:val="24"/>
        </w:rPr>
        <w:t>luminescence</w:t>
      </w:r>
      <w:r w:rsidRPr="00E22F0C">
        <w:rPr>
          <w:rFonts w:eastAsia="DengXian" w:cs="Times New Roman"/>
          <w:szCs w:val="24"/>
        </w:rPr>
        <w:t xml:space="preserve">. However, the charge-carrier separated states are difficult to be formed in organic molecules, the conventional two-photon ionization process usually required low temperature and high excitation intensities, leading to the difficulty to develop room-temperature persistent </w:t>
      </w:r>
      <w:r w:rsidR="00E261B2" w:rsidRPr="00E261B2">
        <w:rPr>
          <w:rFonts w:eastAsia="DengXian" w:cs="Times New Roman"/>
          <w:szCs w:val="24"/>
        </w:rPr>
        <w:t xml:space="preserve">luminescence </w:t>
      </w:r>
      <w:r w:rsidRPr="00E22F0C">
        <w:rPr>
          <w:rFonts w:eastAsia="DengXian" w:cs="Times New Roman"/>
          <w:szCs w:val="24"/>
        </w:rPr>
        <w:t>in organic materials. Recently, Kabe and Adachi successfully developed a room temperature pure</w:t>
      </w:r>
      <w:r w:rsidR="00E031AB">
        <w:rPr>
          <w:rFonts w:eastAsia="DengXian" w:cs="Times New Roman"/>
          <w:szCs w:val="24"/>
        </w:rPr>
        <w:t>ly</w:t>
      </w:r>
      <w:r w:rsidRPr="00E22F0C">
        <w:rPr>
          <w:rFonts w:eastAsia="DengXian" w:cs="Times New Roman"/>
          <w:szCs w:val="24"/>
        </w:rPr>
        <w:t xml:space="preserve"> </w:t>
      </w:r>
      <w:r w:rsidR="00421593">
        <w:rPr>
          <w:rFonts w:eastAsia="DengXian" w:cs="Times New Roman"/>
          <w:szCs w:val="24"/>
        </w:rPr>
        <w:t>O</w:t>
      </w:r>
      <w:r w:rsidRPr="00E22F0C">
        <w:rPr>
          <w:rFonts w:eastAsia="DengXian" w:cs="Times New Roman"/>
          <w:szCs w:val="24"/>
        </w:rPr>
        <w:t xml:space="preserve">LPL material formed by two simple organic molecules, which can be excited at low excitation intensity and last more than one </w:t>
      </w:r>
      <w:proofErr w:type="gramStart"/>
      <w:r w:rsidRPr="00E22F0C">
        <w:rPr>
          <w:rFonts w:eastAsia="DengXian" w:cs="Times New Roman"/>
          <w:szCs w:val="24"/>
        </w:rPr>
        <w:t>hour.</w:t>
      </w:r>
      <w:r w:rsidRPr="00E22F0C">
        <w:rPr>
          <w:rFonts w:eastAsia="DengXian" w:cs="Times New Roman"/>
          <w:szCs w:val="24"/>
          <w:vertAlign w:val="superscript"/>
        </w:rPr>
        <w:t>[</w:t>
      </w:r>
      <w:proofErr w:type="gramEnd"/>
      <w:r w:rsidRPr="00E22F0C">
        <w:rPr>
          <w:rFonts w:eastAsia="DengXian" w:cs="Times New Roman"/>
          <w:szCs w:val="24"/>
          <w:vertAlign w:val="superscript"/>
        </w:rPr>
        <w:endnoteReference w:id="52"/>
      </w:r>
      <w:r w:rsidRPr="00E22F0C">
        <w:rPr>
          <w:rFonts w:eastAsia="DengXian" w:cs="Times New Roman"/>
          <w:szCs w:val="24"/>
          <w:vertAlign w:val="superscript"/>
        </w:rPr>
        <w:t>]</w:t>
      </w:r>
      <w:r w:rsidRPr="00E22F0C">
        <w:rPr>
          <w:rFonts w:eastAsia="DengXian" w:cs="Times New Roman"/>
          <w:szCs w:val="24"/>
        </w:rPr>
        <w:t xml:space="preserve"> This work is revolutionary and brings new opportunities to develop pure</w:t>
      </w:r>
      <w:r w:rsidR="00E031AB">
        <w:rPr>
          <w:rFonts w:eastAsia="DengXian" w:cs="Times New Roman"/>
          <w:szCs w:val="24"/>
        </w:rPr>
        <w:t>ly</w:t>
      </w:r>
      <w:r w:rsidRPr="00E22F0C">
        <w:rPr>
          <w:rFonts w:eastAsia="DengXian" w:cs="Times New Roman"/>
          <w:szCs w:val="24"/>
        </w:rPr>
        <w:t xml:space="preserve"> </w:t>
      </w:r>
      <w:r w:rsidR="00421593">
        <w:rPr>
          <w:rFonts w:eastAsia="DengXian" w:cs="Times New Roman"/>
          <w:szCs w:val="24"/>
        </w:rPr>
        <w:t>O</w:t>
      </w:r>
      <w:r w:rsidRPr="00E22F0C">
        <w:rPr>
          <w:rFonts w:eastAsia="DengXian" w:cs="Times New Roman"/>
          <w:szCs w:val="24"/>
        </w:rPr>
        <w:t>LPL materials and flexible and large-area devices. The following works showed that the energy gap between the lowest singlet excited state and lowest triplet excited state is critical to this donor-accept</w:t>
      </w:r>
      <w:r w:rsidR="00410A3E">
        <w:rPr>
          <w:rFonts w:eastAsia="DengXian" w:cs="Times New Roman"/>
          <w:szCs w:val="24"/>
        </w:rPr>
        <w:t>o</w:t>
      </w:r>
      <w:r w:rsidRPr="00E22F0C">
        <w:rPr>
          <w:rFonts w:eastAsia="DengXian" w:cs="Times New Roman"/>
          <w:szCs w:val="24"/>
        </w:rPr>
        <w:t xml:space="preserve">r </w:t>
      </w:r>
      <w:r w:rsidR="00421593">
        <w:rPr>
          <w:rFonts w:eastAsia="DengXian" w:cs="Times New Roman"/>
          <w:szCs w:val="24"/>
        </w:rPr>
        <w:t>O</w:t>
      </w:r>
      <w:r w:rsidRPr="00E22F0C">
        <w:rPr>
          <w:rFonts w:eastAsia="DengXian" w:cs="Times New Roman"/>
          <w:szCs w:val="24"/>
        </w:rPr>
        <w:t xml:space="preserve">LPL system, indicating </w:t>
      </w:r>
      <w:r w:rsidR="0052428B">
        <w:rPr>
          <w:rFonts w:eastAsia="DengXian" w:cs="Times New Roman"/>
          <w:szCs w:val="24"/>
        </w:rPr>
        <w:t xml:space="preserve">the </w:t>
      </w:r>
      <w:r w:rsidRPr="00E22F0C">
        <w:rPr>
          <w:rFonts w:eastAsia="DengXian" w:cs="Times New Roman"/>
          <w:szCs w:val="24"/>
        </w:rPr>
        <w:t xml:space="preserve">ISC process is significant for this </w:t>
      </w:r>
      <w:r w:rsidR="00421593">
        <w:rPr>
          <w:rFonts w:eastAsia="DengXian" w:cs="Times New Roman"/>
          <w:szCs w:val="24"/>
        </w:rPr>
        <w:t>O</w:t>
      </w:r>
      <w:r w:rsidRPr="00E22F0C">
        <w:rPr>
          <w:rFonts w:eastAsia="DengXian" w:cs="Times New Roman"/>
          <w:szCs w:val="24"/>
        </w:rPr>
        <w:t>LPL emission process.</w:t>
      </w:r>
      <w:r w:rsidRPr="00E22F0C">
        <w:rPr>
          <w:rFonts w:eastAsia="DengXian" w:cs="Times New Roman"/>
          <w:szCs w:val="24"/>
          <w:vertAlign w:val="superscript"/>
        </w:rPr>
        <w:t xml:space="preserve"> [</w:t>
      </w:r>
      <w:bookmarkStart w:id="30" w:name="_Ref60298266"/>
      <w:r w:rsidRPr="00E22F0C">
        <w:rPr>
          <w:rFonts w:eastAsia="DengXian" w:cs="Times New Roman"/>
          <w:szCs w:val="24"/>
          <w:vertAlign w:val="superscript"/>
        </w:rPr>
        <w:endnoteReference w:id="53"/>
      </w:r>
      <w:bookmarkEnd w:id="30"/>
      <w:r w:rsidRPr="00E22F0C">
        <w:rPr>
          <w:rFonts w:eastAsia="DengXian" w:cs="Times New Roman"/>
          <w:szCs w:val="24"/>
          <w:vertAlign w:val="superscript"/>
        </w:rPr>
        <w:t>]</w:t>
      </w:r>
    </w:p>
    <w:p w14:paraId="0937A3FB" w14:textId="5360ABB8" w:rsidR="00F94719" w:rsidRPr="00E22F0C" w:rsidRDefault="00F94719" w:rsidP="008860D5">
      <w:pPr>
        <w:spacing w:after="160"/>
        <w:jc w:val="both"/>
        <w:rPr>
          <w:rFonts w:eastAsia="DengXian" w:cs="Times New Roman"/>
          <w:szCs w:val="24"/>
        </w:rPr>
      </w:pPr>
      <w:r w:rsidRPr="00E22F0C">
        <w:rPr>
          <w:rFonts w:eastAsia="DengXian" w:cs="Times New Roman"/>
          <w:szCs w:val="24"/>
        </w:rPr>
        <w:t xml:space="preserve">Besides phosphorescence and persistent </w:t>
      </w:r>
      <w:r w:rsidR="00E261B2" w:rsidRPr="00E261B2">
        <w:rPr>
          <w:rFonts w:eastAsia="DengXian" w:cs="Times New Roman"/>
          <w:szCs w:val="24"/>
        </w:rPr>
        <w:t>luminescence</w:t>
      </w:r>
      <w:r w:rsidRPr="00E22F0C">
        <w:rPr>
          <w:rFonts w:eastAsia="DengXian" w:cs="Times New Roman"/>
          <w:szCs w:val="24"/>
        </w:rPr>
        <w:t xml:space="preserve">, </w:t>
      </w:r>
      <w:r w:rsidR="0052428B">
        <w:rPr>
          <w:rFonts w:eastAsia="DengXian" w:cs="Times New Roman"/>
          <w:szCs w:val="24"/>
        </w:rPr>
        <w:t xml:space="preserve">the </w:t>
      </w:r>
      <w:r w:rsidRPr="00E22F0C">
        <w:rPr>
          <w:rFonts w:eastAsia="DengXian" w:cs="Times New Roman"/>
          <w:szCs w:val="24"/>
        </w:rPr>
        <w:t xml:space="preserve">two most common long-lived emission mechanisms, long-lived emission in organic materials can also be induced by other mechanisms such as TADF and twisted intramolecular charge transfer (TICT) fluorescence. The lifetime of </w:t>
      </w:r>
      <w:r w:rsidRPr="00E22F0C">
        <w:rPr>
          <w:rFonts w:eastAsia="DengXian" w:cs="Times New Roman"/>
          <w:szCs w:val="24"/>
        </w:rPr>
        <w:lastRenderedPageBreak/>
        <w:t>TADF is short while the TICT fluorescence can be longer than 1 s. The TICT was first reported in 1970</w:t>
      </w:r>
      <w:r w:rsidRPr="00E22F0C">
        <w:rPr>
          <w:rFonts w:eastAsia="DengXian" w:cs="Times New Roman"/>
          <w:szCs w:val="24"/>
          <w:vertAlign w:val="superscript"/>
        </w:rPr>
        <w:t>th</w:t>
      </w:r>
      <w:r w:rsidRPr="00E22F0C">
        <w:rPr>
          <w:rFonts w:eastAsia="DengXian" w:cs="Times New Roman"/>
          <w:szCs w:val="24"/>
        </w:rPr>
        <w:t xml:space="preserve"> that the p-(9-anthryl)-n, n-dimethylaniline derivatives showed a photoinduced molecular structural twisting, leading to a long-loved emission from singlet excited states.</w:t>
      </w:r>
    </w:p>
    <w:p w14:paraId="553F8D46" w14:textId="276D069F" w:rsidR="00F94719" w:rsidRPr="00E22F0C" w:rsidRDefault="00F94719" w:rsidP="008860D5">
      <w:pPr>
        <w:spacing w:after="160"/>
        <w:jc w:val="both"/>
        <w:rPr>
          <w:rFonts w:cs="Times New Roman"/>
          <w:szCs w:val="24"/>
        </w:rPr>
      </w:pPr>
      <w:r w:rsidRPr="00E22F0C">
        <w:rPr>
          <w:rFonts w:eastAsia="DengXian" w:cs="Times New Roman"/>
          <w:szCs w:val="24"/>
        </w:rPr>
        <w:t>The organic long-lived light emission materials have achieved remarkable growth in recent years, and have been applied in various fields such as optical recording,</w:t>
      </w:r>
      <w:r w:rsidRPr="00E22F0C">
        <w:rPr>
          <w:rFonts w:eastAsia="DengXian" w:cs="Times New Roman"/>
          <w:szCs w:val="24"/>
          <w:vertAlign w:val="superscript"/>
        </w:rPr>
        <w:t>[</w:t>
      </w:r>
      <w:r w:rsidRPr="00E22F0C">
        <w:rPr>
          <w:rFonts w:eastAsia="DengXian" w:cs="Times New Roman"/>
          <w:szCs w:val="24"/>
          <w:vertAlign w:val="superscript"/>
        </w:rPr>
        <w:endnoteReference w:id="54"/>
      </w:r>
      <w:r w:rsidRPr="00E22F0C">
        <w:rPr>
          <w:rFonts w:eastAsia="DengXian" w:cs="Times New Roman"/>
          <w:szCs w:val="24"/>
          <w:vertAlign w:val="superscript"/>
        </w:rPr>
        <w:t xml:space="preserve">] </w:t>
      </w:r>
      <w:r w:rsidRPr="00E22F0C">
        <w:rPr>
          <w:rFonts w:eastAsia="DengXian" w:cs="Times New Roman"/>
          <w:szCs w:val="24"/>
        </w:rPr>
        <w:t>medical imaging,</w:t>
      </w:r>
      <w:r w:rsidRPr="00E22F0C">
        <w:rPr>
          <w:rFonts w:eastAsia="DengXian" w:cs="Times New Roman"/>
          <w:szCs w:val="24"/>
          <w:vertAlign w:val="superscript"/>
        </w:rPr>
        <w:t>[</w:t>
      </w:r>
      <w:r w:rsidRPr="00E22F0C">
        <w:rPr>
          <w:rFonts w:eastAsia="DengXian" w:cs="Times New Roman"/>
          <w:szCs w:val="24"/>
          <w:vertAlign w:val="superscript"/>
        </w:rPr>
        <w:endnoteReference w:id="55"/>
      </w:r>
      <w:r w:rsidRPr="00E22F0C">
        <w:rPr>
          <w:rFonts w:eastAsia="DengXian" w:cs="Times New Roman"/>
          <w:szCs w:val="24"/>
          <w:vertAlign w:val="superscript"/>
        </w:rPr>
        <w:t>]</w:t>
      </w:r>
      <w:r w:rsidRPr="00E22F0C">
        <w:rPr>
          <w:rFonts w:eastAsia="DengXian" w:cs="Times New Roman"/>
          <w:szCs w:val="24"/>
        </w:rPr>
        <w:t xml:space="preserve"> sensing,</w:t>
      </w:r>
      <w:r w:rsidRPr="00E22F0C">
        <w:rPr>
          <w:rFonts w:eastAsia="DengXian" w:cs="Times New Roman"/>
          <w:szCs w:val="24"/>
          <w:vertAlign w:val="superscript"/>
        </w:rPr>
        <w:t>[</w:t>
      </w:r>
      <w:r w:rsidRPr="00E22F0C">
        <w:rPr>
          <w:rFonts w:eastAsia="DengXian" w:cs="Times New Roman"/>
          <w:szCs w:val="24"/>
          <w:vertAlign w:val="superscript"/>
        </w:rPr>
        <w:endnoteReference w:id="56"/>
      </w:r>
      <w:r w:rsidRPr="00E22F0C">
        <w:rPr>
          <w:rFonts w:eastAsia="DengXian" w:cs="Times New Roman"/>
          <w:szCs w:val="24"/>
          <w:vertAlign w:val="superscript"/>
        </w:rPr>
        <w:t xml:space="preserve">] </w:t>
      </w:r>
      <w:r w:rsidRPr="00E22F0C">
        <w:rPr>
          <w:rFonts w:eastAsia="DengXian" w:cs="Times New Roman"/>
          <w:szCs w:val="24"/>
        </w:rPr>
        <w:t>and display applications.</w:t>
      </w:r>
      <w:r w:rsidRPr="00E22F0C">
        <w:rPr>
          <w:rFonts w:eastAsia="DengXian" w:cs="Times New Roman"/>
          <w:szCs w:val="24"/>
          <w:vertAlign w:val="superscript"/>
        </w:rPr>
        <w:t>[</w:t>
      </w:r>
      <w:r w:rsidR="007A36A6" w:rsidRPr="00E22F0C">
        <w:rPr>
          <w:rFonts w:eastAsia="DengXian" w:cs="Times New Roman"/>
          <w:szCs w:val="24"/>
          <w:vertAlign w:val="superscript"/>
        </w:rPr>
        <w:fldChar w:fldCharType="begin"/>
      </w:r>
      <w:r w:rsidR="007A36A6" w:rsidRPr="00E22F0C">
        <w:rPr>
          <w:rFonts w:eastAsia="DengXian" w:cs="Times New Roman"/>
          <w:szCs w:val="24"/>
          <w:vertAlign w:val="superscript"/>
        </w:rPr>
        <w:instrText xml:space="preserve"> NOTEREF _Ref72003462 \h </w:instrText>
      </w:r>
      <w:r w:rsidR="008860D5" w:rsidRPr="00E22F0C">
        <w:rPr>
          <w:rFonts w:eastAsia="DengXian" w:cs="Times New Roman"/>
          <w:szCs w:val="24"/>
          <w:vertAlign w:val="superscript"/>
        </w:rPr>
        <w:instrText xml:space="preserve"> \* MERGEFORMAT </w:instrText>
      </w:r>
      <w:r w:rsidR="007A36A6" w:rsidRPr="00E22F0C">
        <w:rPr>
          <w:rFonts w:eastAsia="DengXian" w:cs="Times New Roman"/>
          <w:szCs w:val="24"/>
          <w:vertAlign w:val="superscript"/>
        </w:rPr>
      </w:r>
      <w:r w:rsidR="007A36A6" w:rsidRPr="00E22F0C">
        <w:rPr>
          <w:rFonts w:eastAsia="DengXian" w:cs="Times New Roman"/>
          <w:szCs w:val="24"/>
          <w:vertAlign w:val="superscript"/>
        </w:rPr>
        <w:fldChar w:fldCharType="separate"/>
      </w:r>
      <w:r w:rsidR="00F8354A">
        <w:rPr>
          <w:rFonts w:eastAsia="DengXian" w:cs="Times New Roman"/>
          <w:szCs w:val="24"/>
          <w:vertAlign w:val="superscript"/>
        </w:rPr>
        <w:t>48</w:t>
      </w:r>
      <w:r w:rsidR="007A36A6" w:rsidRPr="00E22F0C">
        <w:rPr>
          <w:rFonts w:eastAsia="DengXian" w:cs="Times New Roman"/>
          <w:szCs w:val="24"/>
          <w:vertAlign w:val="superscript"/>
        </w:rPr>
        <w:fldChar w:fldCharType="end"/>
      </w:r>
      <w:r w:rsidRPr="00E22F0C">
        <w:rPr>
          <w:rFonts w:eastAsia="DengXian" w:cs="Times New Roman"/>
          <w:szCs w:val="24"/>
          <w:vertAlign w:val="superscript"/>
        </w:rPr>
        <w:t xml:space="preserve">] </w:t>
      </w:r>
      <w:r w:rsidRPr="00E22F0C">
        <w:rPr>
          <w:rFonts w:eastAsia="DengXian" w:cs="Times New Roman"/>
          <w:szCs w:val="24"/>
        </w:rPr>
        <w:t xml:space="preserve"> However, there are still challenges ahead for </w:t>
      </w:r>
      <w:r w:rsidR="00421593">
        <w:rPr>
          <w:rFonts w:eastAsia="DengXian" w:cs="Times New Roman"/>
          <w:szCs w:val="24"/>
        </w:rPr>
        <w:t>O</w:t>
      </w:r>
      <w:r w:rsidRPr="00E22F0C">
        <w:rPr>
          <w:rFonts w:eastAsia="DengXian" w:cs="Times New Roman"/>
          <w:szCs w:val="24"/>
        </w:rPr>
        <w:t xml:space="preserve">LPL materials. A deeper understanding of mechanisms in long-lived light emission needs to be further explored, which can point out a clearer direction for promoting the performance of long-lived light emission materials and devices. Particularly, SOC is one of the most significant mechanisms </w:t>
      </w:r>
      <w:r w:rsidR="00032CB6">
        <w:rPr>
          <w:rFonts w:eastAsia="DengXian" w:cs="Times New Roman"/>
          <w:szCs w:val="24"/>
        </w:rPr>
        <w:t xml:space="preserve">which </w:t>
      </w:r>
      <w:r w:rsidRPr="00E22F0C">
        <w:rPr>
          <w:rFonts w:eastAsia="DengXian" w:cs="Times New Roman"/>
          <w:szCs w:val="24"/>
        </w:rPr>
        <w:t>needs to be explored.</w:t>
      </w:r>
    </w:p>
    <w:p w14:paraId="36C9581F" w14:textId="529D121A" w:rsidR="004E3759" w:rsidRPr="00E22F0C" w:rsidRDefault="00D71B8F" w:rsidP="008860D5">
      <w:pPr>
        <w:jc w:val="both"/>
        <w:rPr>
          <w:rFonts w:cs="Times New Roman"/>
          <w:szCs w:val="24"/>
          <w:vertAlign w:val="subscript"/>
        </w:rPr>
      </w:pPr>
      <w:r w:rsidRPr="00E22F0C">
        <w:rPr>
          <w:rFonts w:cs="Times New Roman"/>
          <w:szCs w:val="24"/>
        </w:rPr>
        <w:t xml:space="preserve">Fundamentally, the persistent PL implies that light-emitting states can undergo an abnormal dynamic process to become long-lived states towards developing a persistent light emission in organic materials at room temperature. In general, organic materials are formed with both singlet and triplet states to generate fluorescence and phosphorescence with the lifetimes in the order of </w:t>
      </w:r>
      <w:proofErr w:type="gramStart"/>
      <w:r w:rsidRPr="00E22F0C">
        <w:rPr>
          <w:rFonts w:cs="Times New Roman"/>
          <w:szCs w:val="24"/>
        </w:rPr>
        <w:t>nanoseconds</w:t>
      </w:r>
      <w:bookmarkStart w:id="31" w:name="_Ref31385785"/>
      <w:r w:rsidR="008353DB" w:rsidRPr="00E22F0C">
        <w:rPr>
          <w:rFonts w:cs="Times New Roman"/>
          <w:szCs w:val="24"/>
          <w:vertAlign w:val="superscript"/>
        </w:rPr>
        <w:t>[</w:t>
      </w:r>
      <w:proofErr w:type="gramEnd"/>
      <w:r w:rsidRPr="00E22F0C">
        <w:rPr>
          <w:rStyle w:val="EndnoteReference"/>
          <w:rFonts w:cs="Times New Roman"/>
          <w:szCs w:val="24"/>
        </w:rPr>
        <w:endnoteReference w:id="57"/>
      </w:r>
      <w:bookmarkEnd w:id="31"/>
      <w:r w:rsidRPr="00E22F0C">
        <w:rPr>
          <w:rFonts w:cs="Times New Roman"/>
          <w:szCs w:val="24"/>
          <w:vertAlign w:val="superscript"/>
        </w:rPr>
        <w:t>,</w:t>
      </w:r>
      <w:r w:rsidRPr="00E22F0C">
        <w:rPr>
          <w:rStyle w:val="EndnoteReference"/>
          <w:rFonts w:cs="Times New Roman"/>
          <w:szCs w:val="24"/>
        </w:rPr>
        <w:endnoteReference w:id="58"/>
      </w:r>
      <w:r w:rsidR="008353DB" w:rsidRPr="00E22F0C">
        <w:rPr>
          <w:rFonts w:cs="Times New Roman"/>
          <w:szCs w:val="24"/>
          <w:vertAlign w:val="superscript"/>
        </w:rPr>
        <w:t>]</w:t>
      </w:r>
      <w:r w:rsidRPr="00E22F0C">
        <w:rPr>
          <w:rFonts w:cs="Times New Roman"/>
          <w:szCs w:val="24"/>
        </w:rPr>
        <w:t xml:space="preserve"> and microseconds</w:t>
      </w:r>
      <w:bookmarkStart w:id="32" w:name="_Ref31636690"/>
      <w:r w:rsidR="008353DB" w:rsidRPr="00E22F0C">
        <w:rPr>
          <w:rFonts w:cs="Times New Roman"/>
          <w:szCs w:val="24"/>
          <w:vertAlign w:val="superscript"/>
        </w:rPr>
        <w:t>[</w:t>
      </w:r>
      <w:r w:rsidRPr="00E22F0C">
        <w:rPr>
          <w:rStyle w:val="EndnoteReference"/>
          <w:rFonts w:cs="Times New Roman"/>
          <w:szCs w:val="24"/>
        </w:rPr>
        <w:endnoteReference w:id="59"/>
      </w:r>
      <w:bookmarkEnd w:id="32"/>
      <w:r w:rsidRPr="00E22F0C">
        <w:rPr>
          <w:rFonts w:cs="Times New Roman"/>
          <w:szCs w:val="24"/>
          <w:vertAlign w:val="superscript"/>
        </w:rPr>
        <w:t>,</w:t>
      </w:r>
      <w:r w:rsidRPr="00E22F0C">
        <w:rPr>
          <w:rStyle w:val="EndnoteReference"/>
          <w:rFonts w:cs="Times New Roman"/>
          <w:szCs w:val="24"/>
        </w:rPr>
        <w:endnoteReference w:id="60"/>
      </w:r>
      <w:r w:rsidR="008353DB" w:rsidRPr="00E22F0C">
        <w:rPr>
          <w:rFonts w:cs="Times New Roman"/>
          <w:szCs w:val="24"/>
          <w:vertAlign w:val="superscript"/>
        </w:rPr>
        <w:t>]</w:t>
      </w:r>
      <w:r w:rsidRPr="00E22F0C">
        <w:rPr>
          <w:rFonts w:cs="Times New Roman"/>
          <w:szCs w:val="24"/>
        </w:rPr>
        <w:t xml:space="preserve">, respectively. We should note that a photoexcitation is only allowed to generate singlet states due to </w:t>
      </w:r>
      <w:r w:rsidR="00032CB6">
        <w:rPr>
          <w:rFonts w:cs="Times New Roman"/>
          <w:szCs w:val="24"/>
        </w:rPr>
        <w:t xml:space="preserve">the </w:t>
      </w:r>
      <w:r w:rsidRPr="00E22F0C">
        <w:rPr>
          <w:rFonts w:cs="Times New Roman"/>
          <w:szCs w:val="24"/>
        </w:rPr>
        <w:t>spin selection rule, normally leading to fluorescence from singlet transitions (</w:t>
      </w:r>
      <w:r w:rsidRPr="00E22F0C">
        <w:rPr>
          <w:rFonts w:cs="Times New Roman"/>
          <w:b/>
          <w:szCs w:val="24"/>
        </w:rPr>
        <w:t>S</w:t>
      </w:r>
      <w:r w:rsidRPr="00E22F0C">
        <w:rPr>
          <w:rFonts w:cs="Times New Roman"/>
          <w:b/>
          <w:szCs w:val="24"/>
          <w:vertAlign w:val="subscript"/>
        </w:rPr>
        <w:t>n</w:t>
      </w:r>
      <w:r w:rsidRPr="00E22F0C">
        <w:rPr>
          <w:rFonts w:cs="Times New Roman"/>
          <w:szCs w:val="24"/>
        </w:rPr>
        <w:t xml:space="preserve"> to </w:t>
      </w:r>
      <w:r w:rsidRPr="00E22F0C">
        <w:rPr>
          <w:rFonts w:cs="Times New Roman"/>
          <w:b/>
          <w:szCs w:val="24"/>
        </w:rPr>
        <w:t>S</w:t>
      </w:r>
      <w:r w:rsidRPr="00E22F0C">
        <w:rPr>
          <w:rFonts w:cs="Times New Roman"/>
          <w:b/>
          <w:szCs w:val="24"/>
          <w:vertAlign w:val="subscript"/>
        </w:rPr>
        <w:t>0</w:t>
      </w:r>
      <w:r w:rsidRPr="00E22F0C">
        <w:rPr>
          <w:rFonts w:cs="Times New Roman"/>
          <w:szCs w:val="24"/>
        </w:rPr>
        <w:t xml:space="preserve">), where </w:t>
      </w:r>
      <w:r w:rsidRPr="00E22F0C">
        <w:rPr>
          <w:rFonts w:cs="Times New Roman"/>
          <w:b/>
          <w:szCs w:val="24"/>
        </w:rPr>
        <w:t>S</w:t>
      </w:r>
      <w:r w:rsidRPr="00E22F0C">
        <w:rPr>
          <w:rFonts w:cs="Times New Roman"/>
          <w:b/>
          <w:szCs w:val="24"/>
          <w:vertAlign w:val="subscript"/>
        </w:rPr>
        <w:t>n</w:t>
      </w:r>
      <w:r w:rsidRPr="00E22F0C">
        <w:rPr>
          <w:rFonts w:cs="Times New Roman"/>
          <w:szCs w:val="24"/>
        </w:rPr>
        <w:t xml:space="preserve"> and </w:t>
      </w:r>
      <w:r w:rsidRPr="00E22F0C">
        <w:rPr>
          <w:rFonts w:cs="Times New Roman"/>
          <w:b/>
          <w:szCs w:val="24"/>
        </w:rPr>
        <w:t>S</w:t>
      </w:r>
      <w:r w:rsidRPr="00E22F0C">
        <w:rPr>
          <w:rFonts w:cs="Times New Roman"/>
          <w:b/>
          <w:szCs w:val="24"/>
          <w:vertAlign w:val="subscript"/>
        </w:rPr>
        <w:t>0</w:t>
      </w:r>
      <w:r w:rsidRPr="00E22F0C">
        <w:rPr>
          <w:rFonts w:cs="Times New Roman"/>
          <w:szCs w:val="24"/>
        </w:rPr>
        <w:t xml:space="preserve"> are singlet excited and ground states.</w:t>
      </w:r>
      <w:r w:rsidR="008353DB" w:rsidRPr="00E22F0C">
        <w:rPr>
          <w:rFonts w:cs="Times New Roman"/>
          <w:szCs w:val="24"/>
          <w:vertAlign w:val="superscript"/>
        </w:rPr>
        <w:t>[</w:t>
      </w:r>
      <w:r w:rsidRPr="00E22F0C">
        <w:rPr>
          <w:rStyle w:val="EndnoteReference"/>
          <w:rFonts w:cs="Times New Roman"/>
          <w:szCs w:val="24"/>
        </w:rPr>
        <w:endnoteReference w:id="61"/>
      </w:r>
      <w:r w:rsidR="008353DB" w:rsidRPr="00E22F0C">
        <w:rPr>
          <w:rFonts w:cs="Times New Roman"/>
          <w:szCs w:val="24"/>
          <w:vertAlign w:val="superscript"/>
        </w:rPr>
        <w:t>]</w:t>
      </w:r>
      <w:r w:rsidRPr="00E22F0C">
        <w:rPr>
          <w:rFonts w:cs="Times New Roman"/>
          <w:szCs w:val="24"/>
        </w:rPr>
        <w:t xml:space="preserve"> When spin-orbital coupling (SOC) is occurred to flip spins, the singlet states can be converted into triplet states, giving rise to an intersystem (</w:t>
      </w:r>
      <w:r w:rsidRPr="00E22F0C">
        <w:rPr>
          <w:rFonts w:cs="Times New Roman"/>
          <w:b/>
          <w:szCs w:val="24"/>
        </w:rPr>
        <w:t>S</w:t>
      </w:r>
      <w:r w:rsidRPr="00E22F0C">
        <w:rPr>
          <w:rFonts w:cs="Times New Roman"/>
          <w:b/>
          <w:szCs w:val="24"/>
          <w:vertAlign w:val="subscript"/>
        </w:rPr>
        <w:t>n</w:t>
      </w:r>
      <w:r w:rsidRPr="00E22F0C">
        <w:rPr>
          <w:rFonts w:cs="Times New Roman"/>
          <w:szCs w:val="24"/>
        </w:rPr>
        <w:t xml:space="preserve"> </w:t>
      </w:r>
      <w:r w:rsidRPr="00E22F0C">
        <w:rPr>
          <w:rFonts w:cs="Times New Roman"/>
          <w:szCs w:val="24"/>
        </w:rPr>
        <w:sym w:font="Symbol" w:char="F0AE"/>
      </w:r>
      <w:r w:rsidRPr="00E22F0C">
        <w:rPr>
          <w:rFonts w:cs="Times New Roman"/>
          <w:szCs w:val="24"/>
        </w:rPr>
        <w:t xml:space="preserve"> </w:t>
      </w:r>
      <w:r w:rsidRPr="00E22F0C">
        <w:rPr>
          <w:rFonts w:cs="Times New Roman"/>
          <w:b/>
          <w:szCs w:val="24"/>
        </w:rPr>
        <w:t>T</w:t>
      </w:r>
      <w:r w:rsidRPr="00E22F0C">
        <w:rPr>
          <w:rFonts w:cs="Times New Roman"/>
          <w:b/>
          <w:szCs w:val="24"/>
          <w:vertAlign w:val="subscript"/>
        </w:rPr>
        <w:t>n</w:t>
      </w:r>
      <w:r w:rsidRPr="00E22F0C">
        <w:rPr>
          <w:rFonts w:cs="Times New Roman"/>
          <w:szCs w:val="24"/>
        </w:rPr>
        <w:t>) crossing.</w:t>
      </w:r>
      <w:bookmarkStart w:id="33" w:name="_Ref31221866"/>
      <w:r w:rsidR="008353DB" w:rsidRPr="00E22F0C">
        <w:rPr>
          <w:rFonts w:cs="Times New Roman"/>
          <w:szCs w:val="24"/>
          <w:vertAlign w:val="superscript"/>
        </w:rPr>
        <w:t>[</w:t>
      </w:r>
      <w:r w:rsidRPr="00E22F0C">
        <w:rPr>
          <w:rStyle w:val="EndnoteReference"/>
          <w:rFonts w:cs="Times New Roman"/>
          <w:szCs w:val="24"/>
        </w:rPr>
        <w:endnoteReference w:id="62"/>
      </w:r>
      <w:bookmarkEnd w:id="33"/>
      <w:r w:rsidRPr="00E22F0C">
        <w:rPr>
          <w:rFonts w:cs="Times New Roman"/>
          <w:szCs w:val="24"/>
          <w:vertAlign w:val="superscript"/>
        </w:rPr>
        <w:t>,</w:t>
      </w:r>
      <w:r w:rsidRPr="00E22F0C">
        <w:rPr>
          <w:rStyle w:val="EndnoteReference"/>
          <w:rFonts w:cs="Times New Roman"/>
          <w:szCs w:val="24"/>
        </w:rPr>
        <w:endnoteReference w:id="63"/>
      </w:r>
      <w:r w:rsidR="008353DB" w:rsidRPr="00E22F0C">
        <w:rPr>
          <w:rFonts w:cs="Times New Roman"/>
          <w:szCs w:val="24"/>
          <w:vertAlign w:val="superscript"/>
        </w:rPr>
        <w:t>]</w:t>
      </w:r>
      <w:r w:rsidRPr="00E22F0C">
        <w:rPr>
          <w:rFonts w:cs="Times New Roman"/>
          <w:szCs w:val="24"/>
        </w:rPr>
        <w:t xml:space="preserve"> In this situation, the triplet states (T) can become allowed transitions (</w:t>
      </w:r>
      <w:r w:rsidRPr="00E22F0C">
        <w:rPr>
          <w:rFonts w:cs="Times New Roman"/>
          <w:b/>
          <w:szCs w:val="24"/>
        </w:rPr>
        <w:t>T</w:t>
      </w:r>
      <w:r w:rsidRPr="00E22F0C">
        <w:rPr>
          <w:rFonts w:cs="Times New Roman"/>
          <w:szCs w:val="24"/>
        </w:rPr>
        <w:t xml:space="preserve"> </w:t>
      </w:r>
      <w:r w:rsidRPr="00E22F0C">
        <w:rPr>
          <w:rFonts w:cs="Times New Roman"/>
          <w:szCs w:val="24"/>
        </w:rPr>
        <w:sym w:font="Symbol" w:char="F0AE"/>
      </w:r>
      <w:r w:rsidRPr="00E22F0C">
        <w:rPr>
          <w:rFonts w:cs="Times New Roman"/>
          <w:szCs w:val="24"/>
        </w:rPr>
        <w:t xml:space="preserve"> </w:t>
      </w:r>
      <w:r w:rsidRPr="00E22F0C">
        <w:rPr>
          <w:rFonts w:cs="Times New Roman"/>
          <w:b/>
          <w:szCs w:val="24"/>
        </w:rPr>
        <w:t>S</w:t>
      </w:r>
      <w:r w:rsidRPr="00E22F0C">
        <w:rPr>
          <w:rFonts w:cs="Times New Roman"/>
          <w:b/>
          <w:szCs w:val="24"/>
          <w:vertAlign w:val="subscript"/>
        </w:rPr>
        <w:t>0</w:t>
      </w:r>
      <w:r w:rsidRPr="00E22F0C">
        <w:rPr>
          <w:rFonts w:cs="Times New Roman"/>
          <w:szCs w:val="24"/>
        </w:rPr>
        <w:t>) through spin flipping to generate a phosphorescence with the lifetime in the order of microseconds typically in the presence of heavy elements.</w:t>
      </w:r>
      <w:r w:rsidR="008353DB" w:rsidRPr="00E22F0C">
        <w:rPr>
          <w:rFonts w:cs="Times New Roman"/>
          <w:szCs w:val="24"/>
          <w:vertAlign w:val="superscript"/>
        </w:rPr>
        <w:t>[</w:t>
      </w:r>
      <w:r w:rsidRPr="00E22F0C">
        <w:rPr>
          <w:rStyle w:val="EndnoteReference"/>
          <w:rFonts w:cs="Times New Roman"/>
          <w:szCs w:val="24"/>
        </w:rPr>
        <w:endnoteReference w:id="64"/>
      </w:r>
      <w:r w:rsidRPr="00E22F0C">
        <w:rPr>
          <w:rFonts w:cs="Times New Roman"/>
          <w:szCs w:val="24"/>
          <w:vertAlign w:val="superscript"/>
        </w:rPr>
        <w:t>,</w:t>
      </w:r>
      <w:r w:rsidRPr="00E22F0C">
        <w:rPr>
          <w:rStyle w:val="EndnoteReference"/>
          <w:rFonts w:cs="Times New Roman"/>
          <w:szCs w:val="24"/>
        </w:rPr>
        <w:endnoteReference w:id="65"/>
      </w:r>
      <w:r w:rsidR="008353DB" w:rsidRPr="00E22F0C">
        <w:rPr>
          <w:rFonts w:cs="Times New Roman"/>
          <w:szCs w:val="24"/>
          <w:vertAlign w:val="superscript"/>
        </w:rPr>
        <w:t>]</w:t>
      </w:r>
      <w:r w:rsidRPr="00E22F0C">
        <w:rPr>
          <w:rFonts w:cs="Times New Roman"/>
          <w:szCs w:val="24"/>
        </w:rPr>
        <w:t xml:space="preserve"> It should be noted that simply using singlet and triplet transitions is difficult to generate a long persistent PL with </w:t>
      </w:r>
      <w:r w:rsidR="003C5CF5">
        <w:rPr>
          <w:rFonts w:cs="Times New Roman"/>
          <w:szCs w:val="24"/>
        </w:rPr>
        <w:t xml:space="preserve">an </w:t>
      </w:r>
      <w:r w:rsidRPr="00E22F0C">
        <w:rPr>
          <w:rFonts w:cs="Times New Roman"/>
          <w:szCs w:val="24"/>
        </w:rPr>
        <w:t xml:space="preserve">ultralong lifetime in the order of seconds up to minutes in organic molecules at room temperature. This is because un-restricted singlet and triplet transitions </w:t>
      </w:r>
      <w:r w:rsidR="003C5CF5">
        <w:rPr>
          <w:rFonts w:cs="Times New Roman"/>
          <w:szCs w:val="24"/>
        </w:rPr>
        <w:t>normally occur</w:t>
      </w:r>
      <w:r w:rsidRPr="00E22F0C">
        <w:rPr>
          <w:rFonts w:cs="Times New Roman"/>
          <w:szCs w:val="24"/>
        </w:rPr>
        <w:t xml:space="preserve"> within the time scale less than microseconds in both intra- and inter-molecular states. Clearly, the recently observed ultralong lifetimes imply there exist new fundamental mechanisms to convert the short-lived light-emitting states into ultralong-lived states to generate a persistent light emission in organic molecules at room temperature. Such persistent PL was initially reported in </w:t>
      </w:r>
      <w:r w:rsidR="007E59D3">
        <w:rPr>
          <w:rFonts w:cs="Times New Roman"/>
          <w:szCs w:val="24"/>
        </w:rPr>
        <w:t xml:space="preserve">the </w:t>
      </w:r>
      <w:r w:rsidRPr="00E22F0C">
        <w:rPr>
          <w:rFonts w:cs="Times New Roman"/>
          <w:szCs w:val="24"/>
        </w:rPr>
        <w:t>1970’s by considering the singlet excitons formed with slow molecular twist induced by photoexcitation.</w:t>
      </w:r>
      <w:bookmarkStart w:id="34" w:name="_Ref32245588"/>
      <w:r w:rsidRPr="00E22F0C">
        <w:rPr>
          <w:rStyle w:val="EndnoteReference"/>
          <w:rFonts w:cs="Times New Roman"/>
          <w:szCs w:val="24"/>
        </w:rPr>
        <w:t xml:space="preserve"> </w:t>
      </w:r>
      <w:r w:rsidRPr="00E22F0C">
        <w:rPr>
          <w:rFonts w:cs="Times New Roman"/>
          <w:szCs w:val="24"/>
          <w:vertAlign w:val="superscript"/>
        </w:rPr>
        <w:t>[</w:t>
      </w:r>
      <w:bookmarkStart w:id="35" w:name="_Ref43393379"/>
      <w:bookmarkEnd w:id="34"/>
      <w:r w:rsidRPr="00E22F0C">
        <w:rPr>
          <w:rStyle w:val="EndnoteReference"/>
          <w:rFonts w:cs="Times New Roman"/>
          <w:szCs w:val="24"/>
        </w:rPr>
        <w:endnoteReference w:id="66"/>
      </w:r>
      <w:bookmarkEnd w:id="35"/>
      <w:r w:rsidRPr="00E22F0C">
        <w:rPr>
          <w:rFonts w:cs="Times New Roman"/>
          <w:szCs w:val="24"/>
          <w:vertAlign w:val="superscript"/>
        </w:rPr>
        <w:t>,</w:t>
      </w:r>
      <w:bookmarkStart w:id="36" w:name="_Ref43393371"/>
      <w:r w:rsidRPr="00E22F0C">
        <w:rPr>
          <w:rStyle w:val="EndnoteReference"/>
          <w:rFonts w:cs="Times New Roman"/>
          <w:szCs w:val="24"/>
        </w:rPr>
        <w:endnoteReference w:id="67"/>
      </w:r>
      <w:bookmarkEnd w:id="36"/>
      <w:r w:rsidRPr="00E22F0C">
        <w:rPr>
          <w:rFonts w:cs="Times New Roman"/>
          <w:szCs w:val="24"/>
          <w:vertAlign w:val="superscript"/>
        </w:rPr>
        <w:t>,</w:t>
      </w:r>
      <w:r w:rsidRPr="00E22F0C">
        <w:rPr>
          <w:rStyle w:val="EndnoteReference"/>
          <w:rFonts w:cs="Times New Roman"/>
          <w:szCs w:val="24"/>
        </w:rPr>
        <w:endnoteReference w:id="68"/>
      </w:r>
      <w:r w:rsidRPr="00E22F0C">
        <w:rPr>
          <w:rFonts w:cs="Times New Roman"/>
          <w:szCs w:val="24"/>
          <w:vertAlign w:val="superscript"/>
        </w:rPr>
        <w:t>]</w:t>
      </w:r>
      <w:r w:rsidRPr="00E22F0C">
        <w:rPr>
          <w:rFonts w:cs="Times New Roman"/>
          <w:szCs w:val="24"/>
        </w:rPr>
        <w:t xml:space="preserve"> Recently, the triplets have been widely considered to be </w:t>
      </w:r>
      <w:r w:rsidRPr="00E22F0C">
        <w:rPr>
          <w:rFonts w:cs="Times New Roman"/>
          <w:szCs w:val="24"/>
        </w:rPr>
        <w:lastRenderedPageBreak/>
        <w:t>responsible for long persistent PL through de-trapping dynamics, supported by theoretical calculations.</w:t>
      </w:r>
      <w:r w:rsidRPr="00E22F0C">
        <w:rPr>
          <w:rFonts w:cs="Times New Roman"/>
          <w:szCs w:val="24"/>
          <w:vertAlign w:val="superscript"/>
        </w:rPr>
        <w:t>[</w:t>
      </w:r>
      <w:r w:rsidR="00C82130" w:rsidRPr="00E22F0C">
        <w:rPr>
          <w:rFonts w:cs="Times New Roman"/>
          <w:szCs w:val="24"/>
          <w:vertAlign w:val="superscript"/>
        </w:rPr>
        <w:fldChar w:fldCharType="begin"/>
      </w:r>
      <w:r w:rsidR="00C82130" w:rsidRPr="00E22F0C">
        <w:rPr>
          <w:rFonts w:cs="Times New Roman"/>
          <w:szCs w:val="24"/>
          <w:vertAlign w:val="superscript"/>
        </w:rPr>
        <w:instrText xml:space="preserve"> NOTEREF _Ref60298266 \h </w:instrText>
      </w:r>
      <w:r w:rsidR="008860D5" w:rsidRPr="00E22F0C">
        <w:rPr>
          <w:rFonts w:cs="Times New Roman"/>
          <w:szCs w:val="24"/>
          <w:vertAlign w:val="superscript"/>
        </w:rPr>
        <w:instrText xml:space="preserve"> \* MERGEFORMAT </w:instrText>
      </w:r>
      <w:r w:rsidR="00C82130" w:rsidRPr="00E22F0C">
        <w:rPr>
          <w:rFonts w:cs="Times New Roman"/>
          <w:szCs w:val="24"/>
          <w:vertAlign w:val="superscript"/>
        </w:rPr>
      </w:r>
      <w:r w:rsidR="00C82130" w:rsidRPr="00E22F0C">
        <w:rPr>
          <w:rFonts w:cs="Times New Roman"/>
          <w:szCs w:val="24"/>
          <w:vertAlign w:val="superscript"/>
        </w:rPr>
        <w:fldChar w:fldCharType="separate"/>
      </w:r>
      <w:r w:rsidR="00F8354A">
        <w:rPr>
          <w:rFonts w:cs="Times New Roman"/>
          <w:szCs w:val="24"/>
          <w:vertAlign w:val="superscript"/>
        </w:rPr>
        <w:t>53</w:t>
      </w:r>
      <w:r w:rsidR="00C82130" w:rsidRPr="00E22F0C">
        <w:rPr>
          <w:rFonts w:cs="Times New Roman"/>
          <w:szCs w:val="24"/>
          <w:vertAlign w:val="superscript"/>
        </w:rPr>
        <w:fldChar w:fldCharType="end"/>
      </w:r>
      <w:r w:rsidRPr="00E22F0C">
        <w:rPr>
          <w:rFonts w:cs="Times New Roman"/>
          <w:szCs w:val="24"/>
          <w:vertAlign w:val="superscript"/>
        </w:rPr>
        <w:t>,</w:t>
      </w:r>
      <w:bookmarkStart w:id="37" w:name="_Ref43052067"/>
      <w:r w:rsidRPr="00E22F0C">
        <w:rPr>
          <w:rStyle w:val="EndnoteReference"/>
          <w:rFonts w:cs="Times New Roman"/>
          <w:szCs w:val="24"/>
        </w:rPr>
        <w:endnoteReference w:id="69"/>
      </w:r>
      <w:bookmarkEnd w:id="37"/>
      <w:r w:rsidRPr="00E22F0C">
        <w:rPr>
          <w:rFonts w:cs="Times New Roman"/>
          <w:szCs w:val="24"/>
          <w:vertAlign w:val="superscript"/>
        </w:rPr>
        <w:t>]</w:t>
      </w:r>
      <w:r w:rsidRPr="00E22F0C">
        <w:rPr>
          <w:rFonts w:cs="Times New Roman"/>
          <w:szCs w:val="24"/>
        </w:rPr>
        <w:t xml:space="preserve"> Essentially, this consideration relies on the possibility that </w:t>
      </w:r>
      <w:r w:rsidRPr="00E22F0C">
        <w:rPr>
          <w:rFonts w:eastAsia="Times New Roman" w:cs="Times New Roman"/>
          <w:szCs w:val="24"/>
        </w:rPr>
        <w:t>aromatic aldehyde, heavy halogen, and deuterated carbon structures can generate a</w:t>
      </w:r>
      <w:r w:rsidRPr="00E22F0C">
        <w:rPr>
          <w:rFonts w:cs="Times New Roman"/>
          <w:szCs w:val="24"/>
        </w:rPr>
        <w:t xml:space="preserve"> spin-orbital coupling (SOC) to convert optically generated singlet excitons into triplet excitons. </w:t>
      </w:r>
      <w:r w:rsidRPr="00E22F0C">
        <w:rPr>
          <w:rFonts w:cs="Times New Roman"/>
          <w:szCs w:val="24"/>
          <w:vertAlign w:val="superscript"/>
        </w:rPr>
        <w:t>[</w:t>
      </w:r>
      <w:r w:rsidRPr="00E22F0C">
        <w:rPr>
          <w:rStyle w:val="EndnoteReference"/>
          <w:rFonts w:cs="Times New Roman"/>
          <w:szCs w:val="24"/>
        </w:rPr>
        <w:endnoteReference w:id="70"/>
      </w:r>
      <w:r w:rsidRPr="00E22F0C">
        <w:rPr>
          <w:rFonts w:cs="Times New Roman"/>
          <w:szCs w:val="24"/>
          <w:vertAlign w:val="superscript"/>
        </w:rPr>
        <w:t>,</w:t>
      </w:r>
      <w:r w:rsidRPr="00E22F0C">
        <w:rPr>
          <w:rStyle w:val="EndnoteReference"/>
          <w:rFonts w:cs="Times New Roman"/>
          <w:szCs w:val="24"/>
        </w:rPr>
        <w:endnoteReference w:id="71"/>
      </w:r>
      <w:r w:rsidRPr="00E22F0C">
        <w:rPr>
          <w:rFonts w:cs="Times New Roman"/>
          <w:szCs w:val="24"/>
          <w:vertAlign w:val="superscript"/>
        </w:rPr>
        <w:t>,</w:t>
      </w:r>
      <w:r w:rsidRPr="00E22F0C">
        <w:rPr>
          <w:rStyle w:val="EndnoteReference"/>
          <w:rFonts w:cs="Times New Roman"/>
          <w:szCs w:val="24"/>
        </w:rPr>
        <w:endnoteReference w:id="72"/>
      </w:r>
      <w:r w:rsidRPr="00E22F0C">
        <w:rPr>
          <w:rFonts w:cs="Times New Roman"/>
          <w:szCs w:val="24"/>
          <w:vertAlign w:val="superscript"/>
        </w:rPr>
        <w:t>,</w:t>
      </w:r>
      <w:r w:rsidRPr="00E22F0C">
        <w:rPr>
          <w:rStyle w:val="EndnoteReference"/>
          <w:rFonts w:cs="Times New Roman"/>
          <w:szCs w:val="24"/>
        </w:rPr>
        <w:endnoteReference w:id="73"/>
      </w:r>
      <w:r w:rsidRPr="00E22F0C">
        <w:rPr>
          <w:rFonts w:cs="Times New Roman"/>
          <w:szCs w:val="24"/>
          <w:vertAlign w:val="superscript"/>
        </w:rPr>
        <w:t>,</w:t>
      </w:r>
      <w:r w:rsidRPr="00E22F0C">
        <w:rPr>
          <w:rStyle w:val="EndnoteReference"/>
          <w:rFonts w:cs="Times New Roman"/>
          <w:szCs w:val="24"/>
        </w:rPr>
        <w:endnoteReference w:id="74"/>
      </w:r>
      <w:r w:rsidRPr="00E22F0C">
        <w:rPr>
          <w:rFonts w:cs="Times New Roman"/>
          <w:szCs w:val="24"/>
          <w:vertAlign w:val="superscript"/>
        </w:rPr>
        <w:t>,</w:t>
      </w:r>
      <w:bookmarkStart w:id="38" w:name="_Ref72004273"/>
      <w:r w:rsidRPr="00E22F0C">
        <w:rPr>
          <w:rStyle w:val="EndnoteReference"/>
          <w:rFonts w:cs="Times New Roman"/>
          <w:szCs w:val="24"/>
        </w:rPr>
        <w:endnoteReference w:id="75"/>
      </w:r>
      <w:bookmarkEnd w:id="38"/>
      <w:r w:rsidRPr="00E22F0C">
        <w:rPr>
          <w:rFonts w:cs="Times New Roman"/>
          <w:szCs w:val="24"/>
          <w:vertAlign w:val="superscript"/>
        </w:rPr>
        <w:t>,</w:t>
      </w:r>
      <w:r w:rsidRPr="00E22F0C">
        <w:rPr>
          <w:rStyle w:val="EndnoteReference"/>
          <w:rFonts w:cs="Times New Roman"/>
          <w:szCs w:val="24"/>
        </w:rPr>
        <w:endnoteReference w:id="76"/>
      </w:r>
      <w:r w:rsidRPr="00E22F0C">
        <w:rPr>
          <w:rFonts w:cs="Times New Roman"/>
          <w:szCs w:val="24"/>
          <w:vertAlign w:val="superscript"/>
        </w:rPr>
        <w:t>]</w:t>
      </w:r>
    </w:p>
    <w:p w14:paraId="6A5BF314" w14:textId="08FBC96C" w:rsidR="000D5354" w:rsidRPr="00E22F0C" w:rsidRDefault="0010018D" w:rsidP="000F7A20">
      <w:pPr>
        <w:pStyle w:val="Heading3"/>
        <w:rPr>
          <w:rFonts w:cs="Times New Roman"/>
        </w:rPr>
      </w:pPr>
      <w:bookmarkStart w:id="39" w:name="_Toc79495870"/>
      <w:r w:rsidRPr="00E22F0C">
        <w:rPr>
          <w:rFonts w:cs="Times New Roman"/>
        </w:rPr>
        <w:t xml:space="preserve">Principles to </w:t>
      </w:r>
      <w:r w:rsidR="001E3A68">
        <w:rPr>
          <w:rFonts w:cs="Times New Roman"/>
        </w:rPr>
        <w:t>enable</w:t>
      </w:r>
      <w:r w:rsidRPr="00E22F0C">
        <w:rPr>
          <w:rFonts w:cs="Times New Roman"/>
        </w:rPr>
        <w:t xml:space="preserve"> long persistent light emission in </w:t>
      </w:r>
      <w:r w:rsidR="00CB36E9">
        <w:rPr>
          <w:rFonts w:cs="Times New Roman"/>
        </w:rPr>
        <w:t>pure</w:t>
      </w:r>
      <w:r w:rsidR="00E031AB">
        <w:rPr>
          <w:rFonts w:cs="Times New Roman"/>
        </w:rPr>
        <w:t>ly</w:t>
      </w:r>
      <w:r w:rsidR="00CB36E9">
        <w:rPr>
          <w:rFonts w:cs="Times New Roman"/>
        </w:rPr>
        <w:t xml:space="preserve"> </w:t>
      </w:r>
      <w:r w:rsidRPr="00E22F0C">
        <w:rPr>
          <w:rFonts w:cs="Times New Roman"/>
        </w:rPr>
        <w:t>organic materials</w:t>
      </w:r>
      <w:bookmarkEnd w:id="39"/>
      <w:r w:rsidRPr="00E22F0C" w:rsidDel="0010018D">
        <w:rPr>
          <w:rFonts w:cs="Times New Roman"/>
        </w:rPr>
        <w:t xml:space="preserve"> </w:t>
      </w:r>
    </w:p>
    <w:p w14:paraId="20473EA6" w14:textId="30E76761" w:rsidR="00FB7467" w:rsidRDefault="00240420" w:rsidP="00FB7467">
      <w:pPr>
        <w:jc w:val="both"/>
        <w:rPr>
          <w:rFonts w:cs="Times New Roman"/>
          <w:szCs w:val="24"/>
        </w:rPr>
      </w:pPr>
      <w:r w:rsidRPr="00E22F0C">
        <w:rPr>
          <w:rFonts w:cs="Times New Roman"/>
          <w:szCs w:val="24"/>
        </w:rPr>
        <w:t>Pure</w:t>
      </w:r>
      <w:r w:rsidR="00E031AB">
        <w:rPr>
          <w:rFonts w:cs="Times New Roman"/>
          <w:szCs w:val="24"/>
        </w:rPr>
        <w:t>ly</w:t>
      </w:r>
      <w:r w:rsidRPr="00E22F0C">
        <w:rPr>
          <w:rFonts w:cs="Times New Roman"/>
          <w:szCs w:val="24"/>
        </w:rPr>
        <w:t xml:space="preserve"> organic long persistent light emission materials</w:t>
      </w:r>
      <w:r w:rsidR="001F16F2" w:rsidRPr="00E22F0C">
        <w:rPr>
          <w:rFonts w:cs="Times New Roman"/>
          <w:szCs w:val="24"/>
        </w:rPr>
        <w:t xml:space="preserve"> without metal s</w:t>
      </w:r>
      <w:r w:rsidRPr="00E22F0C">
        <w:rPr>
          <w:rFonts w:cs="Times New Roman"/>
          <w:szCs w:val="24"/>
        </w:rPr>
        <w:t xml:space="preserve"> </w:t>
      </w:r>
      <w:r w:rsidR="00405169" w:rsidRPr="00E22F0C">
        <w:rPr>
          <w:rFonts w:cs="Times New Roman"/>
          <w:szCs w:val="24"/>
        </w:rPr>
        <w:t>are</w:t>
      </w:r>
      <w:r w:rsidRPr="00E22F0C">
        <w:rPr>
          <w:rFonts w:cs="Times New Roman"/>
          <w:szCs w:val="24"/>
        </w:rPr>
        <w:t xml:space="preserve"> still rare</w:t>
      </w:r>
      <w:r w:rsidR="001F16F2" w:rsidRPr="00E22F0C">
        <w:rPr>
          <w:rFonts w:cs="Times New Roman"/>
          <w:szCs w:val="24"/>
        </w:rPr>
        <w:t>.</w:t>
      </w:r>
      <w:r w:rsidRPr="00E22F0C">
        <w:rPr>
          <w:rFonts w:cs="Times New Roman"/>
          <w:szCs w:val="24"/>
        </w:rPr>
        <w:t xml:space="preserve"> </w:t>
      </w:r>
      <w:r w:rsidR="001F16F2" w:rsidRPr="00E22F0C">
        <w:rPr>
          <w:rFonts w:cs="Times New Roman"/>
          <w:szCs w:val="24"/>
        </w:rPr>
        <w:t xml:space="preserve">Based on fundamental molecular design principles, crystallization-induced long persistent light emission </w:t>
      </w:r>
      <w:r w:rsidR="00B122E7" w:rsidRPr="00E22F0C">
        <w:rPr>
          <w:rFonts w:cs="Times New Roman"/>
          <w:szCs w:val="24"/>
        </w:rPr>
        <w:t>has</w:t>
      </w:r>
      <w:r w:rsidR="001F16F2" w:rsidRPr="00E22F0C">
        <w:rPr>
          <w:rFonts w:cs="Times New Roman"/>
          <w:szCs w:val="24"/>
        </w:rPr>
        <w:t xml:space="preserve"> been reported as an effective approach to </w:t>
      </w:r>
      <w:r w:rsidR="00A47905" w:rsidRPr="00E22F0C">
        <w:rPr>
          <w:rFonts w:cs="Times New Roman"/>
          <w:szCs w:val="24"/>
        </w:rPr>
        <w:t>achieve</w:t>
      </w:r>
      <w:r w:rsidR="001F16F2" w:rsidRPr="00E22F0C">
        <w:rPr>
          <w:rFonts w:cs="Times New Roman"/>
          <w:szCs w:val="24"/>
        </w:rPr>
        <w:t xml:space="preserve"> </w:t>
      </w:r>
      <w:r w:rsidR="00A47905" w:rsidRPr="00E22F0C">
        <w:rPr>
          <w:rFonts w:cs="Times New Roman"/>
          <w:szCs w:val="24"/>
        </w:rPr>
        <w:t>pure</w:t>
      </w:r>
      <w:r w:rsidR="00E031AB">
        <w:rPr>
          <w:rFonts w:cs="Times New Roman"/>
          <w:szCs w:val="24"/>
        </w:rPr>
        <w:t>ly</w:t>
      </w:r>
      <w:r w:rsidR="00A47905" w:rsidRPr="00E22F0C">
        <w:rPr>
          <w:rFonts w:cs="Times New Roman"/>
          <w:szCs w:val="24"/>
        </w:rPr>
        <w:t xml:space="preserve"> organic long persistent light emission. </w:t>
      </w:r>
      <w:r w:rsidR="00B122E7" w:rsidRPr="00E22F0C">
        <w:rPr>
          <w:rFonts w:cs="Times New Roman"/>
          <w:szCs w:val="24"/>
        </w:rPr>
        <w:t xml:space="preserve">The crystallization </w:t>
      </w:r>
      <w:r w:rsidR="00433688" w:rsidRPr="00E22F0C">
        <w:rPr>
          <w:rFonts w:cs="Times New Roman"/>
          <w:szCs w:val="24"/>
        </w:rPr>
        <w:t xml:space="preserve">has been reported that </w:t>
      </w:r>
      <w:r w:rsidR="00A76C4B" w:rsidRPr="00E22F0C">
        <w:rPr>
          <w:rFonts w:cs="Times New Roman"/>
          <w:szCs w:val="24"/>
        </w:rPr>
        <w:t xml:space="preserve">help construct </w:t>
      </w:r>
      <w:r w:rsidR="00433688" w:rsidRPr="00E22F0C">
        <w:rPr>
          <w:rFonts w:cs="Times New Roman"/>
          <w:szCs w:val="24"/>
        </w:rPr>
        <w:t xml:space="preserve">rigidity of </w:t>
      </w:r>
      <w:r w:rsidR="00E01413" w:rsidRPr="00E22F0C">
        <w:rPr>
          <w:rFonts w:cs="Times New Roman"/>
          <w:szCs w:val="24"/>
        </w:rPr>
        <w:t xml:space="preserve">the </w:t>
      </w:r>
      <w:r w:rsidR="00433688" w:rsidRPr="00E22F0C">
        <w:rPr>
          <w:rFonts w:cs="Times New Roman"/>
          <w:szCs w:val="24"/>
        </w:rPr>
        <w:t>system to suppress non</w:t>
      </w:r>
      <w:r w:rsidR="00A76C4B" w:rsidRPr="00E22F0C">
        <w:rPr>
          <w:rFonts w:cs="Times New Roman"/>
          <w:szCs w:val="24"/>
        </w:rPr>
        <w:t xml:space="preserve">-radiative </w:t>
      </w:r>
      <w:r w:rsidR="00A76C4B" w:rsidRPr="00E22F0C">
        <w:rPr>
          <w:rFonts w:cs="Times New Roman"/>
        </w:rPr>
        <w:t>transitions, isolat</w:t>
      </w:r>
      <w:r w:rsidR="00F064E5" w:rsidRPr="00E22F0C">
        <w:rPr>
          <w:rFonts w:cs="Times New Roman"/>
        </w:rPr>
        <w:t>ing</w:t>
      </w:r>
      <w:r w:rsidR="00A76C4B" w:rsidRPr="00E22F0C">
        <w:rPr>
          <w:rFonts w:cs="Times New Roman"/>
        </w:rPr>
        <w:t xml:space="preserve"> oxygen molecules </w:t>
      </w:r>
      <w:r w:rsidR="003C5CF5">
        <w:rPr>
          <w:rFonts w:cs="Times New Roman"/>
        </w:rPr>
        <w:t>that</w:t>
      </w:r>
      <w:r w:rsidR="00A76C4B" w:rsidRPr="00E22F0C">
        <w:rPr>
          <w:rFonts w:cs="Times New Roman"/>
        </w:rPr>
        <w:t xml:space="preserve"> could easily quench the triplet state, </w:t>
      </w:r>
      <w:r w:rsidR="009F0D64" w:rsidRPr="00E22F0C">
        <w:rPr>
          <w:rFonts w:cs="Times New Roman"/>
        </w:rPr>
        <w:t xml:space="preserve">and </w:t>
      </w:r>
      <w:r w:rsidR="00A60DD7" w:rsidRPr="00E22F0C">
        <w:rPr>
          <w:rFonts w:cs="Times New Roman"/>
        </w:rPr>
        <w:t xml:space="preserve">improving inter-system crossing by </w:t>
      </w:r>
      <w:r w:rsidR="00254428" w:rsidRPr="00E22F0C">
        <w:rPr>
          <w:rFonts w:cs="Times New Roman"/>
        </w:rPr>
        <w:t>decreas</w:t>
      </w:r>
      <w:r w:rsidR="00A60DD7" w:rsidRPr="00E22F0C">
        <w:rPr>
          <w:rFonts w:cs="Times New Roman"/>
        </w:rPr>
        <w:t>ing</w:t>
      </w:r>
      <w:r w:rsidR="00254428" w:rsidRPr="00E22F0C">
        <w:rPr>
          <w:rFonts w:cs="Times New Roman"/>
        </w:rPr>
        <w:t xml:space="preserve"> the energy gap between </w:t>
      </w:r>
      <w:r w:rsidR="00A60DD7" w:rsidRPr="00E22F0C">
        <w:rPr>
          <w:rFonts w:cs="Times New Roman"/>
        </w:rPr>
        <w:t>singlet and triplet</w:t>
      </w:r>
      <w:r w:rsidR="009F0D64" w:rsidRPr="00E22F0C">
        <w:rPr>
          <w:rFonts w:cs="Times New Roman"/>
        </w:rPr>
        <w:t xml:space="preserve"> at al. For example, </w:t>
      </w:r>
      <w:r w:rsidR="009E3F76" w:rsidRPr="00E22F0C">
        <w:rPr>
          <w:rFonts w:cs="Times New Roman"/>
        </w:rPr>
        <w:t xml:space="preserve">Kim </w:t>
      </w:r>
      <w:proofErr w:type="gramStart"/>
      <w:r w:rsidR="009E3F76" w:rsidRPr="00E22F0C">
        <w:rPr>
          <w:rFonts w:cs="Times New Roman"/>
        </w:rPr>
        <w:t>et al.</w:t>
      </w:r>
      <w:r w:rsidR="006E1660" w:rsidRPr="00E22F0C">
        <w:rPr>
          <w:rFonts w:cs="Times New Roman"/>
          <w:vertAlign w:val="superscript"/>
        </w:rPr>
        <w:t>[</w:t>
      </w:r>
      <w:proofErr w:type="gramEnd"/>
      <w:r w:rsidR="006E1660" w:rsidRPr="00E22F0C">
        <w:rPr>
          <w:rFonts w:cs="Times New Roman"/>
          <w:vertAlign w:val="superscript"/>
        </w:rPr>
        <w:fldChar w:fldCharType="begin"/>
      </w:r>
      <w:r w:rsidR="006E1660" w:rsidRPr="00E22F0C">
        <w:rPr>
          <w:rFonts w:cs="Times New Roman"/>
          <w:vertAlign w:val="superscript"/>
        </w:rPr>
        <w:instrText xml:space="preserve"> NOTEREF _Ref72004273 \h  \* MERGEFORMAT </w:instrText>
      </w:r>
      <w:r w:rsidR="006E1660" w:rsidRPr="00E22F0C">
        <w:rPr>
          <w:rFonts w:cs="Times New Roman"/>
          <w:vertAlign w:val="superscript"/>
        </w:rPr>
      </w:r>
      <w:r w:rsidR="006E1660" w:rsidRPr="00E22F0C">
        <w:rPr>
          <w:rFonts w:cs="Times New Roman"/>
          <w:vertAlign w:val="superscript"/>
        </w:rPr>
        <w:fldChar w:fldCharType="separate"/>
      </w:r>
      <w:r w:rsidR="00F8354A">
        <w:rPr>
          <w:rFonts w:cs="Times New Roman"/>
          <w:vertAlign w:val="superscript"/>
        </w:rPr>
        <w:t>75</w:t>
      </w:r>
      <w:r w:rsidR="006E1660" w:rsidRPr="00E22F0C">
        <w:rPr>
          <w:rFonts w:cs="Times New Roman"/>
          <w:vertAlign w:val="superscript"/>
        </w:rPr>
        <w:fldChar w:fldCharType="end"/>
      </w:r>
      <w:r w:rsidR="006E1660" w:rsidRPr="00E22F0C">
        <w:rPr>
          <w:rFonts w:cs="Times New Roman"/>
          <w:vertAlign w:val="superscript"/>
        </w:rPr>
        <w:t xml:space="preserve">] </w:t>
      </w:r>
      <w:r w:rsidR="009E3F76" w:rsidRPr="00E22F0C">
        <w:rPr>
          <w:rFonts w:cs="Times New Roman"/>
        </w:rPr>
        <w:t xml:space="preserve">developed a bright mixed crystal material with high RTP quantum yield through </w:t>
      </w:r>
      <w:r w:rsidR="00FE5D5A" w:rsidRPr="00E22F0C">
        <w:rPr>
          <w:rFonts w:cs="Times New Roman"/>
        </w:rPr>
        <w:t xml:space="preserve">directed </w:t>
      </w:r>
      <w:r w:rsidR="009E3F76" w:rsidRPr="00E22F0C">
        <w:rPr>
          <w:rFonts w:cs="Times New Roman"/>
        </w:rPr>
        <w:t>heavy-atom effect directed by halogen bonding.</w:t>
      </w:r>
      <w:r w:rsidR="009E3F76" w:rsidRPr="00E22F0C">
        <w:rPr>
          <w:rFonts w:cs="Times New Roman"/>
          <w:vertAlign w:val="superscript"/>
        </w:rPr>
        <w:t xml:space="preserve"> </w:t>
      </w:r>
      <w:r w:rsidR="00427808" w:rsidRPr="00E22F0C">
        <w:rPr>
          <w:rFonts w:cs="Times New Roman"/>
        </w:rPr>
        <w:t>Huang et al.</w:t>
      </w:r>
      <w:r w:rsidR="006E1660" w:rsidRPr="006E1660">
        <w:rPr>
          <w:rFonts w:cs="Times New Roman"/>
          <w:vertAlign w:val="superscript"/>
        </w:rPr>
        <w:t xml:space="preserve"> </w:t>
      </w:r>
      <w:r w:rsidR="006E1660" w:rsidRPr="00E22F0C">
        <w:rPr>
          <w:rFonts w:cs="Times New Roman"/>
          <w:vertAlign w:val="superscript"/>
        </w:rPr>
        <w:t>[</w:t>
      </w:r>
      <w:bookmarkStart w:id="40" w:name="_Ref51366015"/>
      <w:r w:rsidR="006E1660" w:rsidRPr="00E22F0C">
        <w:rPr>
          <w:rFonts w:cs="Times New Roman"/>
          <w:vertAlign w:val="superscript"/>
        </w:rPr>
        <w:endnoteReference w:id="77"/>
      </w:r>
      <w:bookmarkEnd w:id="40"/>
      <w:r w:rsidR="006E1660" w:rsidRPr="00E22F0C">
        <w:rPr>
          <w:rFonts w:cs="Times New Roman"/>
          <w:vertAlign w:val="superscript"/>
        </w:rPr>
        <w:t>]</w:t>
      </w:r>
      <w:r w:rsidR="00427808" w:rsidRPr="00E22F0C">
        <w:rPr>
          <w:rFonts w:cs="Times New Roman"/>
        </w:rPr>
        <w:t xml:space="preserve"> designed a series of pure</w:t>
      </w:r>
      <w:r w:rsidR="00E031AB">
        <w:rPr>
          <w:rFonts w:cs="Times New Roman"/>
        </w:rPr>
        <w:t>ly</w:t>
      </w:r>
      <w:r w:rsidR="00427808" w:rsidRPr="00E22F0C">
        <w:rPr>
          <w:rFonts w:cs="Times New Roman"/>
        </w:rPr>
        <w:t xml:space="preserve"> organic molecules with ultralong </w:t>
      </w:r>
      <w:r w:rsidR="00AE4131" w:rsidRPr="00E22F0C">
        <w:rPr>
          <w:rFonts w:cs="Times New Roman"/>
        </w:rPr>
        <w:t xml:space="preserve">room temperature </w:t>
      </w:r>
      <w:r w:rsidR="00EC7819" w:rsidRPr="00E22F0C">
        <w:rPr>
          <w:rFonts w:cs="Times New Roman"/>
        </w:rPr>
        <w:t xml:space="preserve">phosphorescence </w:t>
      </w:r>
      <w:r w:rsidR="00427808" w:rsidRPr="00E22F0C">
        <w:rPr>
          <w:rFonts w:cs="Times New Roman"/>
        </w:rPr>
        <w:t>lifetimes ranging from 0.21 to 1.35 s through H</w:t>
      </w:r>
      <w:r w:rsidR="00EC7819" w:rsidRPr="00E22F0C">
        <w:rPr>
          <w:rFonts w:cs="Times New Roman"/>
        </w:rPr>
        <w:t>-</w:t>
      </w:r>
      <w:r w:rsidR="00427808" w:rsidRPr="00E22F0C">
        <w:rPr>
          <w:rFonts w:cs="Times New Roman"/>
        </w:rPr>
        <w:t>aggregation in single crystals.</w:t>
      </w:r>
      <w:r w:rsidR="006E1660">
        <w:rPr>
          <w:rFonts w:cs="Times New Roman"/>
        </w:rPr>
        <w:t xml:space="preserve"> (Figure 1</w:t>
      </w:r>
      <w:r w:rsidR="00814547">
        <w:rPr>
          <w:rFonts w:cs="Times New Roman"/>
        </w:rPr>
        <w:t>.</w:t>
      </w:r>
      <w:r w:rsidR="006E1660">
        <w:rPr>
          <w:rFonts w:cs="Times New Roman"/>
        </w:rPr>
        <w:t>4)</w:t>
      </w:r>
      <w:r w:rsidR="00427808" w:rsidRPr="00E22F0C">
        <w:rPr>
          <w:rFonts w:cs="Times New Roman"/>
        </w:rPr>
        <w:t xml:space="preserve"> </w:t>
      </w:r>
      <w:r w:rsidR="00EC2E77" w:rsidRPr="00E22F0C">
        <w:rPr>
          <w:rFonts w:cs="Times New Roman"/>
        </w:rPr>
        <w:t xml:space="preserve">However, the exact role of molecular packing </w:t>
      </w:r>
      <w:r w:rsidR="008F0A2C" w:rsidRPr="00E22F0C">
        <w:rPr>
          <w:rFonts w:cs="Times New Roman"/>
        </w:rPr>
        <w:t>in</w:t>
      </w:r>
      <w:r w:rsidR="006E1660">
        <w:rPr>
          <w:rFonts w:cs="Times New Roman"/>
        </w:rPr>
        <w:t xml:space="preserve"> </w:t>
      </w:r>
      <w:r w:rsidR="00EC2E77" w:rsidRPr="00E22F0C">
        <w:rPr>
          <w:rFonts w:cs="Times New Roman"/>
        </w:rPr>
        <w:t xml:space="preserve">crystal </w:t>
      </w:r>
      <w:r w:rsidR="00A922D3" w:rsidRPr="00E22F0C">
        <w:rPr>
          <w:rFonts w:cs="Times New Roman"/>
        </w:rPr>
        <w:t>to the long persistent light emission is still unclear.</w:t>
      </w:r>
      <w:r w:rsidR="00F214A6" w:rsidRPr="00F214A6">
        <w:rPr>
          <w:rFonts w:cs="Times New Roman"/>
          <w:szCs w:val="24"/>
        </w:rPr>
        <w:t xml:space="preserve"> </w:t>
      </w:r>
      <w:r w:rsidR="00F214A6" w:rsidRPr="00E22F0C">
        <w:rPr>
          <w:rFonts w:cs="Times New Roman"/>
          <w:szCs w:val="24"/>
        </w:rPr>
        <w:t xml:space="preserve">Strong SOC aims to harvest triplet via efficient ISC is significant to achieve phosphorescence in organic materials. </w:t>
      </w:r>
      <w:r w:rsidR="00F214A6">
        <w:rPr>
          <w:rFonts w:cs="Times New Roman"/>
          <w:szCs w:val="24"/>
        </w:rPr>
        <w:t>As shown in Figure 1.5, t</w:t>
      </w:r>
      <w:r w:rsidR="00F214A6" w:rsidRPr="00E22F0C">
        <w:rPr>
          <w:rFonts w:cs="Times New Roman"/>
          <w:szCs w:val="24"/>
        </w:rPr>
        <w:t xml:space="preserve">here </w:t>
      </w:r>
      <w:r w:rsidR="00F214A6">
        <w:rPr>
          <w:rFonts w:cs="Times New Roman"/>
          <w:szCs w:val="24"/>
        </w:rPr>
        <w:t xml:space="preserve">are </w:t>
      </w:r>
      <w:r w:rsidR="00F214A6" w:rsidRPr="00E22F0C">
        <w:rPr>
          <w:rFonts w:cs="Times New Roman"/>
          <w:szCs w:val="24"/>
        </w:rPr>
        <w:t xml:space="preserve">three </w:t>
      </w:r>
      <w:proofErr w:type="gramStart"/>
      <w:r w:rsidR="00F214A6" w:rsidRPr="00E22F0C">
        <w:rPr>
          <w:rFonts w:cs="Times New Roman"/>
          <w:szCs w:val="24"/>
        </w:rPr>
        <w:t>most commonly considered</w:t>
      </w:r>
      <w:proofErr w:type="gramEnd"/>
      <w:r w:rsidR="00F214A6" w:rsidRPr="00E22F0C">
        <w:rPr>
          <w:rFonts w:cs="Times New Roman"/>
          <w:szCs w:val="24"/>
        </w:rPr>
        <w:t xml:space="preserve"> approaches to enhance SOC: </w:t>
      </w:r>
      <w:r w:rsidR="001279A8" w:rsidRPr="00E22F0C">
        <w:rPr>
          <w:rFonts w:cs="Times New Roman"/>
          <w:szCs w:val="24"/>
        </w:rPr>
        <w:t>1) Heavy atom effect. SOC is heavily affected by heavy atom effects, atoms with high atomic number</w:t>
      </w:r>
      <w:r w:rsidR="001279A8">
        <w:rPr>
          <w:rFonts w:cs="Times New Roman"/>
          <w:szCs w:val="24"/>
        </w:rPr>
        <w:t>s</w:t>
      </w:r>
      <w:r w:rsidR="001279A8" w:rsidRPr="00E22F0C">
        <w:rPr>
          <w:rFonts w:cs="Times New Roman"/>
          <w:szCs w:val="24"/>
        </w:rPr>
        <w:t xml:space="preserve"> will lead to stronger SOC. Therefore, heavy-atom complexes were the most widely used material when </w:t>
      </w:r>
      <w:r w:rsidR="001279A8">
        <w:rPr>
          <w:rFonts w:cs="Times New Roman"/>
          <w:szCs w:val="24"/>
        </w:rPr>
        <w:t xml:space="preserve">the </w:t>
      </w:r>
      <w:r w:rsidR="001279A8" w:rsidRPr="00E22F0C">
        <w:rPr>
          <w:rFonts w:cs="Times New Roman"/>
          <w:szCs w:val="24"/>
        </w:rPr>
        <w:t>organic phosphorescence study was at an early stage.</w:t>
      </w:r>
      <w:r w:rsidR="001279A8" w:rsidRPr="00E22F0C">
        <w:rPr>
          <w:rFonts w:cs="Times New Roman"/>
          <w:szCs w:val="24"/>
          <w:vertAlign w:val="superscript"/>
        </w:rPr>
        <w:fldChar w:fldCharType="begin"/>
      </w:r>
      <w:r w:rsidR="001279A8" w:rsidRPr="00E22F0C">
        <w:rPr>
          <w:rFonts w:cs="Times New Roman"/>
          <w:szCs w:val="24"/>
          <w:vertAlign w:val="superscript"/>
        </w:rPr>
        <w:instrText xml:space="preserve"> ADDIN EN.CITE &lt;EndNote&gt;&lt;Cite&gt;&lt;Author&gt;Zhao&lt;/Author&gt;&lt;Year&gt;2010&lt;/Year&gt;&lt;RecNum&gt;976&lt;/RecNum&gt;&lt;DisplayText&gt;[42]&lt;/DisplayText&gt;&lt;record&gt;&lt;rec-number&gt;976&lt;/rec-number&gt;&lt;foreign-keys&gt;&lt;key app="EN" db-id="wavfdz2fjpxppie9zptpz2ss2apzzpzz020f" timestamp="1610655954"&gt;976&lt;/key&gt;&lt;/foreign-keys&gt;&lt;ref-type name="Journal Article"&gt;17&lt;/ref-type&gt;&lt;contributors&gt;&lt;authors&gt;&lt;author&gt;Zhao, Qiang&lt;/author&gt;&lt;author&gt;Li, Fuyou&lt;/author&gt;&lt;author&gt;Huang, Chunhui&lt;/author&gt;&lt;/authors&gt;&lt;/contributors&gt;&lt;titles&gt;&lt;title&gt;Phosphorescent chemosensors based on heavy-metal complexes&lt;/title&gt;&lt;secondary-title&gt;Chemical Society Reviews&lt;/secondary-title&gt;&lt;/titles&gt;&lt;periodical&gt;&lt;full-title&gt;Chemical Society Reviews&lt;/full-title&gt;&lt;/periodical&gt;&lt;pages&gt;3007-3030&lt;/pages&gt;&lt;volume&gt;39&lt;/volume&gt;&lt;number&gt;8&lt;/number&gt;&lt;dates&gt;&lt;year&gt;2010&lt;/year&gt;&lt;/dates&gt;&lt;urls&gt;&lt;/urls&gt;&lt;/record&gt;&lt;/Cite&gt;&lt;/EndNote&gt;</w:instrText>
      </w:r>
      <w:r w:rsidR="001279A8" w:rsidRPr="00E22F0C">
        <w:rPr>
          <w:rFonts w:cs="Times New Roman"/>
          <w:szCs w:val="24"/>
          <w:vertAlign w:val="superscript"/>
        </w:rPr>
        <w:fldChar w:fldCharType="separate"/>
      </w:r>
      <w:r w:rsidR="001279A8" w:rsidRPr="00E22F0C">
        <w:rPr>
          <w:rFonts w:cs="Times New Roman"/>
          <w:noProof/>
          <w:szCs w:val="24"/>
          <w:vertAlign w:val="superscript"/>
        </w:rPr>
        <w:t>[</w:t>
      </w:r>
      <w:hyperlink w:anchor="_ENREF_42" w:tooltip="Zhao, 2010 #976" w:history="1">
        <w:r w:rsidR="001279A8" w:rsidRPr="00E22F0C">
          <w:rPr>
            <w:rFonts w:cs="Times New Roman"/>
            <w:noProof/>
            <w:szCs w:val="24"/>
            <w:vertAlign w:val="superscript"/>
          </w:rPr>
          <w:t>42</w:t>
        </w:r>
      </w:hyperlink>
      <w:r w:rsidR="001279A8" w:rsidRPr="00E22F0C">
        <w:rPr>
          <w:rFonts w:cs="Times New Roman"/>
          <w:noProof/>
          <w:szCs w:val="24"/>
          <w:vertAlign w:val="superscript"/>
        </w:rPr>
        <w:t>]</w:t>
      </w:r>
      <w:r w:rsidR="001279A8" w:rsidRPr="00E22F0C">
        <w:rPr>
          <w:rFonts w:cs="Times New Roman"/>
          <w:szCs w:val="24"/>
          <w:vertAlign w:val="superscript"/>
        </w:rPr>
        <w:fldChar w:fldCharType="end"/>
      </w:r>
      <w:r w:rsidR="001279A8" w:rsidRPr="00E22F0C">
        <w:rPr>
          <w:rFonts w:cs="Times New Roman"/>
          <w:szCs w:val="24"/>
        </w:rPr>
        <w:t xml:space="preserve"> 2)</w:t>
      </w:r>
      <w:r w:rsidR="001279A8">
        <w:rPr>
          <w:rFonts w:cs="Times New Roman"/>
          <w:szCs w:val="24"/>
        </w:rPr>
        <w:t xml:space="preserve"> </w:t>
      </w:r>
      <w:r w:rsidR="001279A8" w:rsidRPr="00E22F0C">
        <w:rPr>
          <w:rFonts w:cs="Times New Roman"/>
          <w:szCs w:val="24"/>
        </w:rPr>
        <w:t>Heteroatoms with lone pair electrons such as N, O, P, S. By introducing heteroatoms with abundant lone pairs, S</w:t>
      </w:r>
      <w:r w:rsidR="001279A8" w:rsidRPr="00E22F0C">
        <w:rPr>
          <w:rFonts w:cs="Times New Roman"/>
          <w:szCs w:val="24"/>
          <w:vertAlign w:val="subscript"/>
        </w:rPr>
        <w:t>1</w:t>
      </w:r>
      <w:r w:rsidR="001279A8" w:rsidRPr="00E22F0C">
        <w:rPr>
          <w:rFonts w:cs="Times New Roman"/>
          <w:szCs w:val="24"/>
        </w:rPr>
        <w:t xml:space="preserve"> with (n,π*) configuration will be introduced,  which enable a large SOC constant by the large configuration difference between S</w:t>
      </w:r>
      <w:r w:rsidR="001279A8" w:rsidRPr="00E22F0C">
        <w:rPr>
          <w:rFonts w:cs="Times New Roman"/>
          <w:szCs w:val="24"/>
          <w:vertAlign w:val="subscript"/>
        </w:rPr>
        <w:t>1</w:t>
      </w:r>
      <w:r w:rsidR="001279A8" w:rsidRPr="00E22F0C">
        <w:rPr>
          <w:rFonts w:cs="Times New Roman"/>
          <w:szCs w:val="24"/>
        </w:rPr>
        <w:t xml:space="preserve"> and T</w:t>
      </w:r>
      <w:r w:rsidR="001279A8" w:rsidRPr="00E22F0C">
        <w:rPr>
          <w:rFonts w:cs="Times New Roman"/>
          <w:szCs w:val="24"/>
          <w:vertAlign w:val="subscript"/>
        </w:rPr>
        <w:t>n</w:t>
      </w:r>
      <w:r w:rsidR="001279A8" w:rsidRPr="00E22F0C">
        <w:rPr>
          <w:rFonts w:cs="Times New Roman"/>
          <w:szCs w:val="24"/>
        </w:rPr>
        <w:t xml:space="preserve"> states according to the El­Sayed rule.</w:t>
      </w:r>
      <w:r w:rsidR="001279A8" w:rsidRPr="00E22F0C">
        <w:rPr>
          <w:rFonts w:cs="Times New Roman"/>
          <w:szCs w:val="24"/>
          <w:vertAlign w:val="superscript"/>
        </w:rPr>
        <w:fldChar w:fldCharType="begin"/>
      </w:r>
      <w:r w:rsidR="001279A8" w:rsidRPr="00E22F0C">
        <w:rPr>
          <w:rFonts w:cs="Times New Roman"/>
          <w:szCs w:val="24"/>
          <w:vertAlign w:val="superscript"/>
        </w:rPr>
        <w:instrText xml:space="preserve"> ADDIN EN.CITE &lt;EndNote&gt;&lt;Cite&gt;&lt;Author&gt;Zhao&lt;/Author&gt;&lt;Year&gt;2020&lt;/Year&gt;&lt;RecNum&gt;967&lt;/RecNum&gt;&lt;DisplayText&gt;[13]&lt;/DisplayText&gt;&lt;record&gt;&lt;rec-number&gt;967&lt;/rec-number&gt;&lt;foreign-keys&gt;&lt;key app="EN" db-id="wavfdz2fjpxppie9zptpz2ss2apzzpzz020f" timestamp="1610652318"&gt;967&lt;/key&gt;&lt;/foreign-keys&gt;&lt;ref-type name="Journal Article"&gt;17&lt;/ref-type&gt;&lt;contributors&gt;&lt;authors&gt;&lt;author&gt;Zhao, Weijun&lt;/author&gt;&lt;author&gt;He, Zikai&lt;/author&gt;&lt;author&gt;Tang, Ben Zhong&lt;/author&gt;&lt;/authors&gt;&lt;/contributors&gt;&lt;titles&gt;&lt;title&gt;Room-temperature phosphorescence from organic aggregates&lt;/title&gt;&lt;secondary-title&gt;Nature Reviews Materials&lt;/secondary-title&gt;&lt;/titles&gt;&lt;periodical&gt;&lt;full-title&gt;Nature Reviews Materials&lt;/full-title&gt;&lt;abbr-1&gt;Nat. Rev. Mater.&lt;/abbr-1&gt;&lt;/periodical&gt;&lt;pages&gt;1-17&lt;/pages&gt;&lt;dates&gt;&lt;year&gt;2020&lt;/year&gt;&lt;/dates&gt;&lt;isbn&gt;2058-8437&lt;/isbn&gt;&lt;urls&gt;&lt;/urls&gt;&lt;/record&gt;&lt;/Cite&gt;&lt;/EndNote&gt;</w:instrText>
      </w:r>
      <w:r w:rsidR="001279A8" w:rsidRPr="00E22F0C">
        <w:rPr>
          <w:rFonts w:cs="Times New Roman"/>
          <w:szCs w:val="24"/>
          <w:vertAlign w:val="superscript"/>
        </w:rPr>
        <w:fldChar w:fldCharType="separate"/>
      </w:r>
      <w:r w:rsidR="001279A8" w:rsidRPr="00E22F0C">
        <w:rPr>
          <w:rFonts w:cs="Times New Roman"/>
          <w:noProof/>
          <w:szCs w:val="24"/>
          <w:vertAlign w:val="superscript"/>
        </w:rPr>
        <w:t>[</w:t>
      </w:r>
      <w:hyperlink w:anchor="_ENREF_13" w:tooltip="Zhao, 2020 #967" w:history="1">
        <w:r w:rsidR="001279A8" w:rsidRPr="00E22F0C">
          <w:rPr>
            <w:rFonts w:cs="Times New Roman"/>
            <w:noProof/>
            <w:szCs w:val="24"/>
            <w:vertAlign w:val="superscript"/>
          </w:rPr>
          <w:t>13</w:t>
        </w:r>
      </w:hyperlink>
      <w:r w:rsidR="001279A8" w:rsidRPr="00E22F0C">
        <w:rPr>
          <w:rFonts w:cs="Times New Roman"/>
          <w:noProof/>
          <w:szCs w:val="24"/>
          <w:vertAlign w:val="superscript"/>
        </w:rPr>
        <w:t>]</w:t>
      </w:r>
      <w:r w:rsidR="001279A8" w:rsidRPr="00E22F0C">
        <w:rPr>
          <w:rFonts w:cs="Times New Roman"/>
          <w:szCs w:val="24"/>
          <w:vertAlign w:val="superscript"/>
        </w:rPr>
        <w:fldChar w:fldCharType="end"/>
      </w:r>
      <w:r w:rsidR="001279A8" w:rsidRPr="00E22F0C">
        <w:rPr>
          <w:rFonts w:cs="Times New Roman"/>
          <w:szCs w:val="24"/>
        </w:rPr>
        <w:t xml:space="preserve"> Therefore, aromatic carbonyl, carbazole, and other organic groups with heteroatoms have been widely used </w:t>
      </w:r>
      <w:r w:rsidR="00FB7467" w:rsidRPr="00E22F0C">
        <w:rPr>
          <w:rFonts w:cs="Times New Roman"/>
          <w:szCs w:val="24"/>
        </w:rPr>
        <w:t>for room temperature long-lived emission materials.</w:t>
      </w:r>
      <w:r w:rsidR="00FB7467" w:rsidRPr="00E22F0C">
        <w:rPr>
          <w:rFonts w:cs="Times New Roman"/>
          <w:szCs w:val="24"/>
          <w:vertAlign w:val="superscript"/>
        </w:rPr>
        <w:fldChar w:fldCharType="begin"/>
      </w:r>
      <w:r w:rsidR="00FB7467" w:rsidRPr="00E22F0C">
        <w:rPr>
          <w:rFonts w:cs="Times New Roman"/>
          <w:szCs w:val="24"/>
          <w:vertAlign w:val="superscript"/>
        </w:rPr>
        <w:instrText xml:space="preserve"> ADDIN EN.CITE &lt;EndNote&gt;&lt;Cite&gt;&lt;Author&gt;Veeman&lt;/Author&gt;&lt;Year&gt;1970&lt;/Year&gt;&lt;RecNum&gt;978&lt;/RecNum&gt;&lt;DisplayText&gt;[43]&lt;/DisplayText&gt;&lt;record&gt;&lt;rec-number&gt;978&lt;/rec-number&gt;&lt;foreign-keys&gt;&lt;key app="EN" db-id="wavfdz2fjpxppie9zptpz2ss2apzzpzz020f" timestamp="1610656072"&gt;978&lt;/key&gt;&lt;/foreign-keys&gt;&lt;ref-type name="Journal Article"&gt;17&lt;/ref-type&gt;&lt;contributors&gt;&lt;authors&gt;&lt;author&gt;Veeman, WS&lt;/author&gt;&lt;author&gt;Van der Waals, JH&lt;/author&gt;&lt;/authors&gt;&lt;/contributors&gt;&lt;titles&gt;&lt;title&gt;Spin-orbit coupling in aromatic molecules&lt;/title&gt;&lt;secondary-title&gt;Molecular Physics&lt;/secondary-title&gt;&lt;/titles&gt;&lt;periodical&gt;&lt;full-title&gt;Molecular Physics&lt;/full-title&gt;&lt;/periodical&gt;&lt;pages&gt;63-75&lt;/pages&gt;&lt;volume&gt;18&lt;/volume&gt;&lt;number&gt;1&lt;/number&gt;&lt;dates&gt;&lt;year&gt;1970&lt;/year&gt;&lt;/dates&gt;&lt;isbn&gt;0026-8976&lt;/isbn&gt;&lt;urls&gt;&lt;/urls&gt;&lt;/record&gt;&lt;/Cite&gt;&lt;/EndNote&gt;</w:instrText>
      </w:r>
      <w:r w:rsidR="00FB7467" w:rsidRPr="00E22F0C">
        <w:rPr>
          <w:rFonts w:cs="Times New Roman"/>
          <w:szCs w:val="24"/>
          <w:vertAlign w:val="superscript"/>
        </w:rPr>
        <w:fldChar w:fldCharType="separate"/>
      </w:r>
      <w:r w:rsidR="00FB7467" w:rsidRPr="00E22F0C">
        <w:rPr>
          <w:rFonts w:cs="Times New Roman"/>
          <w:noProof/>
          <w:szCs w:val="24"/>
          <w:vertAlign w:val="superscript"/>
        </w:rPr>
        <w:t>[</w:t>
      </w:r>
      <w:hyperlink w:anchor="_ENREF_43" w:tooltip="Veeman, 1970 #978" w:history="1">
        <w:r w:rsidR="00FB7467" w:rsidRPr="00E22F0C">
          <w:rPr>
            <w:rFonts w:cs="Times New Roman"/>
            <w:noProof/>
            <w:szCs w:val="24"/>
            <w:vertAlign w:val="superscript"/>
          </w:rPr>
          <w:t>43</w:t>
        </w:r>
      </w:hyperlink>
      <w:r w:rsidR="00FB7467" w:rsidRPr="00E22F0C">
        <w:rPr>
          <w:rFonts w:cs="Times New Roman"/>
          <w:noProof/>
          <w:szCs w:val="24"/>
          <w:vertAlign w:val="superscript"/>
        </w:rPr>
        <w:t>]</w:t>
      </w:r>
      <w:r w:rsidR="00FB7467" w:rsidRPr="00E22F0C">
        <w:rPr>
          <w:rFonts w:cs="Times New Roman"/>
          <w:szCs w:val="24"/>
          <w:vertAlign w:val="superscript"/>
        </w:rPr>
        <w:fldChar w:fldCharType="end"/>
      </w:r>
      <w:r w:rsidR="00FB7467" w:rsidRPr="00E22F0C">
        <w:rPr>
          <w:rFonts w:cs="Times New Roman"/>
          <w:szCs w:val="24"/>
        </w:rPr>
        <w:t xml:space="preserve"> 3) Halogen bonding. Organic crystals contain both halogen atoms and aromatic aldehyde can exhibit strong halogen bonding, which is a non-covalent interaction between neighboring molecules. Directed heavy atom effects can be induced by halogen bonding, which will largely enhance SOC. This halogen bonding </w:t>
      </w:r>
      <w:r w:rsidR="00FB7467">
        <w:rPr>
          <w:rFonts w:cs="Times New Roman"/>
          <w:szCs w:val="24"/>
        </w:rPr>
        <w:t xml:space="preserve">which </w:t>
      </w:r>
    </w:p>
    <w:p w14:paraId="127CFF21" w14:textId="683B1FD9" w:rsidR="001279A8" w:rsidRDefault="001279A8" w:rsidP="001279A8">
      <w:pPr>
        <w:jc w:val="both"/>
        <w:rPr>
          <w:rFonts w:cs="Times New Roman"/>
          <w:szCs w:val="24"/>
        </w:rPr>
      </w:pPr>
    </w:p>
    <w:p w14:paraId="2E7FC525" w14:textId="60545EDE" w:rsidR="00CA68DD" w:rsidRPr="00E22F0C" w:rsidRDefault="00CA68DD" w:rsidP="008860D5">
      <w:pPr>
        <w:jc w:val="both"/>
        <w:rPr>
          <w:rFonts w:cs="Times New Roman"/>
        </w:rPr>
      </w:pPr>
    </w:p>
    <w:p w14:paraId="7ED476BB" w14:textId="77777777" w:rsidR="0010171F" w:rsidRPr="00E22F0C" w:rsidRDefault="00CA7AAB" w:rsidP="008860D5">
      <w:pPr>
        <w:keepNext/>
        <w:jc w:val="center"/>
        <w:rPr>
          <w:rFonts w:cs="Times New Roman"/>
        </w:rPr>
      </w:pPr>
      <w:r w:rsidRPr="00E22F0C">
        <w:rPr>
          <w:rFonts w:cs="Times New Roman"/>
          <w:noProof/>
        </w:rPr>
        <w:drawing>
          <wp:inline distT="0" distB="0" distL="0" distR="0" wp14:anchorId="46BACCAC" wp14:editId="34331B7A">
            <wp:extent cx="3041633" cy="153035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820" t="53529"/>
                    <a:stretch/>
                  </pic:blipFill>
                  <pic:spPr bwMode="auto">
                    <a:xfrm>
                      <a:off x="0" y="0"/>
                      <a:ext cx="3101877" cy="1560661"/>
                    </a:xfrm>
                    <a:prstGeom prst="rect">
                      <a:avLst/>
                    </a:prstGeom>
                    <a:ln>
                      <a:noFill/>
                    </a:ln>
                    <a:extLst>
                      <a:ext uri="{53640926-AAD7-44D8-BBD7-CCE9431645EC}">
                        <a14:shadowObscured xmlns:a14="http://schemas.microsoft.com/office/drawing/2010/main"/>
                      </a:ext>
                    </a:extLst>
                  </pic:spPr>
                </pic:pic>
              </a:graphicData>
            </a:graphic>
          </wp:inline>
        </w:drawing>
      </w:r>
    </w:p>
    <w:p w14:paraId="0740345F" w14:textId="71DFE27A" w:rsidR="00F214A6" w:rsidRDefault="0010171F" w:rsidP="00B2017B">
      <w:pPr>
        <w:pStyle w:val="Caption"/>
        <w:rPr>
          <w:vertAlign w:val="superscript"/>
        </w:rPr>
      </w:pPr>
      <w:bookmarkStart w:id="41" w:name="_Toc77280709"/>
      <w:r w:rsidRPr="00E22F0C">
        <w:t xml:space="preserve">Figure </w:t>
      </w:r>
      <w:r w:rsidR="00406747">
        <w:t>1</w:t>
      </w:r>
      <w:r w:rsidR="00814547">
        <w:t>.</w:t>
      </w:r>
      <w:r w:rsidR="00DA0E75">
        <w:fldChar w:fldCharType="begin"/>
      </w:r>
      <w:r w:rsidR="00DA0E75">
        <w:instrText xml:space="preserve"> SEQ Figure \* ARABIC \s 1 </w:instrText>
      </w:r>
      <w:r w:rsidR="00DA0E75">
        <w:fldChar w:fldCharType="separate"/>
      </w:r>
      <w:r w:rsidR="00F8354A">
        <w:rPr>
          <w:noProof/>
        </w:rPr>
        <w:t>4</w:t>
      </w:r>
      <w:r w:rsidR="00DA0E75">
        <w:rPr>
          <w:noProof/>
        </w:rPr>
        <w:fldChar w:fldCharType="end"/>
      </w:r>
      <w:r w:rsidRPr="00E22F0C">
        <w:t>.</w:t>
      </w:r>
      <w:r w:rsidR="00460998">
        <w:t xml:space="preserve"> </w:t>
      </w:r>
      <w:r w:rsidRPr="00E22F0C">
        <w:t>Proposed mechanism for ultralong organic phosphorescence by constructing lower-lying energy states to stabilize the lowest triplet excited state (T1).</w:t>
      </w:r>
      <w:r w:rsidR="00A44681" w:rsidRPr="00E22F0C">
        <w:t xml:space="preserve"> </w:t>
      </w:r>
      <w:r w:rsidR="00F211EC" w:rsidRPr="00E22F0C">
        <w:rPr>
          <w:vertAlign w:val="superscript"/>
        </w:rPr>
        <w:t>[</w:t>
      </w:r>
      <w:r w:rsidR="00F211EC" w:rsidRPr="00E22F0C">
        <w:rPr>
          <w:vertAlign w:val="superscript"/>
        </w:rPr>
        <w:fldChar w:fldCharType="begin"/>
      </w:r>
      <w:r w:rsidR="00F211EC" w:rsidRPr="00E22F0C">
        <w:rPr>
          <w:vertAlign w:val="superscript"/>
        </w:rPr>
        <w:instrText xml:space="preserve"> NOTEREF _Ref51366015 \h  \* MERGEFORMAT </w:instrText>
      </w:r>
      <w:r w:rsidR="00F211EC" w:rsidRPr="00E22F0C">
        <w:rPr>
          <w:vertAlign w:val="superscript"/>
        </w:rPr>
      </w:r>
      <w:r w:rsidR="00F211EC" w:rsidRPr="00E22F0C">
        <w:rPr>
          <w:vertAlign w:val="superscript"/>
        </w:rPr>
        <w:fldChar w:fldCharType="separate"/>
      </w:r>
      <w:r w:rsidR="00F8354A">
        <w:rPr>
          <w:vertAlign w:val="superscript"/>
        </w:rPr>
        <w:t>77</w:t>
      </w:r>
      <w:r w:rsidR="00F211EC" w:rsidRPr="00E22F0C">
        <w:rPr>
          <w:vertAlign w:val="superscript"/>
        </w:rPr>
        <w:fldChar w:fldCharType="end"/>
      </w:r>
      <w:r w:rsidR="00F211EC" w:rsidRPr="00E22F0C">
        <w:rPr>
          <w:vertAlign w:val="superscript"/>
        </w:rPr>
        <w:t>]</w:t>
      </w:r>
      <w:bookmarkEnd w:id="41"/>
    </w:p>
    <w:p w14:paraId="58679564" w14:textId="77777777" w:rsidR="00F214A6" w:rsidRPr="00F214A6" w:rsidRDefault="00F214A6" w:rsidP="00F214A6"/>
    <w:p w14:paraId="0881F66D" w14:textId="3384C32C" w:rsidR="00F214A6" w:rsidRPr="00E22F0C" w:rsidRDefault="00F214A6" w:rsidP="00B2017B">
      <w:pPr>
        <w:pStyle w:val="Caption"/>
      </w:pPr>
      <w:r w:rsidRPr="00E22F0C">
        <w:rPr>
          <w:noProof/>
        </w:rPr>
        <w:drawing>
          <wp:inline distT="0" distB="0" distL="0" distR="0" wp14:anchorId="51817762" wp14:editId="6ECDCF3A">
            <wp:extent cx="4273595" cy="285186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91461" cy="2863787"/>
                    </a:xfrm>
                    <a:prstGeom prst="rect">
                      <a:avLst/>
                    </a:prstGeom>
                    <a:noFill/>
                  </pic:spPr>
                </pic:pic>
              </a:graphicData>
            </a:graphic>
          </wp:inline>
        </w:drawing>
      </w:r>
    </w:p>
    <w:p w14:paraId="7CD76A24" w14:textId="3E79D056" w:rsidR="00F214A6" w:rsidRDefault="00F214A6" w:rsidP="00B2017B">
      <w:pPr>
        <w:pStyle w:val="Caption"/>
      </w:pPr>
      <w:bookmarkStart w:id="42" w:name="_Toc77280710"/>
      <w:r w:rsidRPr="00E22F0C">
        <w:t xml:space="preserve">Figure </w:t>
      </w:r>
      <w:r>
        <w:t>1.</w:t>
      </w:r>
      <w:r w:rsidR="00DA0E75">
        <w:fldChar w:fldCharType="begin"/>
      </w:r>
      <w:r w:rsidR="00DA0E75">
        <w:instrText xml:space="preserve"> SEQ Figure \* ARABIC \s 1 </w:instrText>
      </w:r>
      <w:r w:rsidR="00DA0E75">
        <w:fldChar w:fldCharType="separate"/>
      </w:r>
      <w:r w:rsidR="00F8354A">
        <w:rPr>
          <w:noProof/>
        </w:rPr>
        <w:t>5</w:t>
      </w:r>
      <w:r w:rsidR="00DA0E75">
        <w:rPr>
          <w:noProof/>
        </w:rPr>
        <w:fldChar w:fldCharType="end"/>
      </w:r>
      <w:r w:rsidRPr="00E22F0C">
        <w:t>. Principles to enhance SOC in organic long-lived emission materials. (a) heavy atom effect; (b) heteroatoms with lone-pair electron; c, halogen bonding.</w:t>
      </w:r>
      <w:bookmarkEnd w:id="42"/>
    </w:p>
    <w:p w14:paraId="1503D95E" w14:textId="4FB69987" w:rsidR="00FB7467" w:rsidRDefault="00FB7467" w:rsidP="00FB7467"/>
    <w:p w14:paraId="2B2CBA98" w14:textId="6DFF17EE" w:rsidR="00FB7467" w:rsidRDefault="00FB7467" w:rsidP="00FB7467"/>
    <w:p w14:paraId="6E4606EF" w14:textId="0F84FA3C" w:rsidR="00FB7467" w:rsidRDefault="00FB7467" w:rsidP="00FB7467"/>
    <w:p w14:paraId="7B808990" w14:textId="0D2A5B3E" w:rsidR="00FB7467" w:rsidRDefault="00FB7467" w:rsidP="00FB7467"/>
    <w:p w14:paraId="0AE076D1" w14:textId="317A28BB" w:rsidR="00F214A6" w:rsidRDefault="00A5114B" w:rsidP="00FB7467">
      <w:pPr>
        <w:jc w:val="both"/>
        <w:rPr>
          <w:rFonts w:cs="Times New Roman"/>
          <w:szCs w:val="24"/>
        </w:rPr>
      </w:pPr>
      <w:r>
        <w:rPr>
          <w:rFonts w:cs="Times New Roman"/>
          <w:szCs w:val="24"/>
        </w:rPr>
        <w:lastRenderedPageBreak/>
        <w:t xml:space="preserve">leads </w:t>
      </w:r>
      <w:r w:rsidR="00FB7467">
        <w:rPr>
          <w:rFonts w:cs="Times New Roman"/>
          <w:szCs w:val="24"/>
        </w:rPr>
        <w:t xml:space="preserve">to </w:t>
      </w:r>
      <w:r w:rsidR="00FB7467" w:rsidRPr="00E22F0C">
        <w:rPr>
          <w:rFonts w:cs="Times New Roman"/>
          <w:szCs w:val="24"/>
        </w:rPr>
        <w:t xml:space="preserve">directed heavy atom effects is one of the </w:t>
      </w:r>
      <w:proofErr w:type="gramStart"/>
      <w:r w:rsidR="00FB7467" w:rsidRPr="00E22F0C">
        <w:rPr>
          <w:rFonts w:cs="Times New Roman"/>
          <w:szCs w:val="24"/>
        </w:rPr>
        <w:t>most commonly used</w:t>
      </w:r>
      <w:proofErr w:type="gramEnd"/>
      <w:r w:rsidR="00FB7467" w:rsidRPr="00E22F0C">
        <w:rPr>
          <w:rFonts w:cs="Times New Roman"/>
          <w:szCs w:val="24"/>
        </w:rPr>
        <w:t xml:space="preserve"> methods for generating phosphorescence in heavy-metal free organic materials.</w:t>
      </w:r>
    </w:p>
    <w:p w14:paraId="179EB5A9" w14:textId="77777777" w:rsidR="00FB7467" w:rsidRDefault="00FB7467" w:rsidP="00FB7467">
      <w:pPr>
        <w:jc w:val="both"/>
        <w:rPr>
          <w:rFonts w:cs="Times New Roman"/>
          <w:szCs w:val="24"/>
        </w:rPr>
      </w:pPr>
    </w:p>
    <w:p w14:paraId="6B8A018A" w14:textId="77777777" w:rsidR="007574AD" w:rsidRPr="00E22F0C" w:rsidRDefault="007574AD" w:rsidP="007574AD">
      <w:pPr>
        <w:pStyle w:val="Heading2"/>
      </w:pPr>
      <w:bookmarkStart w:id="43" w:name="_Hlk51317936"/>
      <w:bookmarkStart w:id="44" w:name="_Toc79495871"/>
      <w:r w:rsidRPr="00E22F0C">
        <w:t>Characterization of spin dynamics</w:t>
      </w:r>
      <w:bookmarkEnd w:id="44"/>
    </w:p>
    <w:p w14:paraId="2869F981" w14:textId="77777777" w:rsidR="007574AD" w:rsidRPr="00E22F0C" w:rsidRDefault="007574AD" w:rsidP="007574AD">
      <w:pPr>
        <w:pStyle w:val="Heading3"/>
        <w:rPr>
          <w:rFonts w:cs="Times New Roman"/>
        </w:rPr>
      </w:pPr>
      <w:bookmarkStart w:id="45" w:name="_Toc79495872"/>
      <w:r w:rsidRPr="00E22F0C">
        <w:rPr>
          <w:rFonts w:cs="Times New Roman"/>
        </w:rPr>
        <w:t>Magneto-photoluminescence</w:t>
      </w:r>
      <w:bookmarkEnd w:id="45"/>
    </w:p>
    <w:p w14:paraId="049592C6" w14:textId="77777777" w:rsidR="007574AD" w:rsidRPr="00E22F0C" w:rsidRDefault="007574AD" w:rsidP="007574AD">
      <w:pPr>
        <w:jc w:val="both"/>
        <w:rPr>
          <w:rFonts w:cs="Times New Roman"/>
          <w:szCs w:val="24"/>
        </w:rPr>
      </w:pPr>
      <w:r w:rsidRPr="00E22F0C">
        <w:rPr>
          <w:rFonts w:cs="Times New Roman"/>
          <w:szCs w:val="24"/>
        </w:rPr>
        <w:t xml:space="preserve">Magneto-photoluminescence refers to the phenomenon that photoluminescence intensity is changed by applying a magnetic field. Generally, photoluminescence can be generated from both intermolecular and intramolecular excited states under photoexcitation. When a magnetic field changes the singlet and triplet population ratio in intermolecular and intramolecular excited states, magneto-photoluminescence can be observed due to the different recombination rates of singlet and triplet excited states. </w:t>
      </w:r>
      <w:bookmarkStart w:id="46" w:name="_Ref51336043"/>
      <w:r w:rsidRPr="00E22F0C">
        <w:rPr>
          <w:rFonts w:cs="Times New Roman"/>
          <w:szCs w:val="24"/>
          <w:vertAlign w:val="superscript"/>
        </w:rPr>
        <w:t>[</w:t>
      </w:r>
      <w:bookmarkStart w:id="47" w:name="_Ref51425490"/>
      <w:r w:rsidRPr="00E22F0C">
        <w:rPr>
          <w:rStyle w:val="EndnoteReference"/>
          <w:rFonts w:cs="Times New Roman"/>
          <w:szCs w:val="24"/>
        </w:rPr>
        <w:endnoteReference w:id="78"/>
      </w:r>
      <w:bookmarkEnd w:id="46"/>
      <w:bookmarkEnd w:id="47"/>
      <w:r w:rsidRPr="00E22F0C">
        <w:rPr>
          <w:rFonts w:cs="Times New Roman"/>
          <w:szCs w:val="24"/>
          <w:vertAlign w:val="superscript"/>
        </w:rPr>
        <w:t>]</w:t>
      </w:r>
    </w:p>
    <w:p w14:paraId="104FA416" w14:textId="2D5DAFBA" w:rsidR="007574AD" w:rsidRDefault="004E714A" w:rsidP="00FB7467">
      <w:pPr>
        <w:jc w:val="both"/>
        <w:rPr>
          <w:rFonts w:cs="Times New Roman"/>
          <w:szCs w:val="24"/>
        </w:rPr>
      </w:pPr>
      <w:r w:rsidRPr="00E22F0C">
        <w:rPr>
          <w:rFonts w:cs="Times New Roman"/>
          <w:szCs w:val="24"/>
        </w:rPr>
        <w:t xml:space="preserve">In general, magnetic field effects can provide </w:t>
      </w:r>
      <w:bookmarkEnd w:id="43"/>
      <w:r w:rsidRPr="00E22F0C">
        <w:rPr>
          <w:rFonts w:cs="Times New Roman"/>
          <w:szCs w:val="24"/>
        </w:rPr>
        <w:t>three basic indications on (</w:t>
      </w:r>
      <w:proofErr w:type="spellStart"/>
      <w:r w:rsidRPr="00E22F0C">
        <w:rPr>
          <w:rFonts w:cs="Times New Roman"/>
          <w:szCs w:val="24"/>
        </w:rPr>
        <w:t>i</w:t>
      </w:r>
      <w:proofErr w:type="spellEnd"/>
      <w:r w:rsidRPr="00E22F0C">
        <w:rPr>
          <w:rFonts w:cs="Times New Roman"/>
          <w:szCs w:val="24"/>
        </w:rPr>
        <w:t xml:space="preserve">) </w:t>
      </w:r>
      <w:bookmarkStart w:id="48" w:name="_Hlk51315425"/>
      <w:r w:rsidRPr="00E22F0C">
        <w:rPr>
          <w:rFonts w:cs="Times New Roman"/>
          <w:szCs w:val="24"/>
        </w:rPr>
        <w:t>whether light-emitting states are intramolecular or intermolecular types</w:t>
      </w:r>
      <w:bookmarkEnd w:id="48"/>
      <w:r w:rsidRPr="00E22F0C">
        <w:rPr>
          <w:rFonts w:cs="Times New Roman"/>
          <w:szCs w:val="24"/>
        </w:rPr>
        <w:t xml:space="preserve">, (ii) </w:t>
      </w:r>
      <w:bookmarkStart w:id="49" w:name="_Hlk51315594"/>
      <w:r w:rsidRPr="00E22F0C">
        <w:rPr>
          <w:rFonts w:cs="Times New Roman"/>
          <w:szCs w:val="24"/>
        </w:rPr>
        <w:t>whether the intersystem crossing favors the singlets or triplets</w:t>
      </w:r>
      <w:bookmarkEnd w:id="49"/>
      <w:r w:rsidRPr="00E22F0C">
        <w:rPr>
          <w:rFonts w:cs="Times New Roman"/>
          <w:szCs w:val="24"/>
        </w:rPr>
        <w:t>, and (iii) whether the intersystem crossing is governed by SOC or hyperfine interaction. First, the intermolecular and intramolecular excitons possess low and high exchange energies (</w:t>
      </w:r>
      <m:oMath>
        <m:r>
          <w:rPr>
            <w:rFonts w:ascii="Cambria Math" w:hAnsi="Cambria Math" w:cs="Times New Roman"/>
            <w:szCs w:val="24"/>
          </w:rPr>
          <m:t>J∝</m:t>
        </m:r>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eh</m:t>
                </m:r>
              </m:sub>
            </m:sSub>
          </m:sup>
        </m:sSup>
      </m:oMath>
      <w:r w:rsidRPr="00E22F0C">
        <w:rPr>
          <w:rFonts w:cs="Times New Roman"/>
          <w:szCs w:val="24"/>
        </w:rPr>
        <w:t xml:space="preserve">, </w:t>
      </w:r>
      <w:r w:rsidRPr="00E22F0C">
        <w:rPr>
          <w:rFonts w:cs="Times New Roman"/>
          <w:i/>
          <w:szCs w:val="24"/>
        </w:rPr>
        <w:t>R</w:t>
      </w:r>
      <w:r w:rsidRPr="00E22F0C">
        <w:rPr>
          <w:rFonts w:cs="Times New Roman"/>
          <w:i/>
          <w:szCs w:val="24"/>
          <w:vertAlign w:val="subscript"/>
        </w:rPr>
        <w:t>eh</w:t>
      </w:r>
      <w:r w:rsidRPr="00E22F0C">
        <w:rPr>
          <w:rFonts w:cs="Times New Roman"/>
          <w:szCs w:val="24"/>
        </w:rPr>
        <w:t xml:space="preserve">: the distance between electron and hole in an exciton) due to their spatially extended and localized wavefunctions with allowed and forbidden intersystem crossing, leading to appreciable and negligible magnetic field effects </w:t>
      </w:r>
      <w:r w:rsidRPr="00E22F0C">
        <w:rPr>
          <w:rFonts w:cs="Times New Roman"/>
          <w:szCs w:val="24"/>
          <w:vertAlign w:val="superscript"/>
        </w:rPr>
        <w:t>[</w:t>
      </w:r>
      <w:r>
        <w:rPr>
          <w:rFonts w:cs="Times New Roman"/>
          <w:szCs w:val="24"/>
          <w:vertAlign w:val="superscript"/>
        </w:rPr>
        <w:fldChar w:fldCharType="begin"/>
      </w:r>
      <w:r>
        <w:rPr>
          <w:rFonts w:cs="Times New Roman"/>
          <w:szCs w:val="24"/>
          <w:vertAlign w:val="superscript"/>
        </w:rPr>
        <w:instrText xml:space="preserve"> NOTEREF _Ref51425490 \h </w:instrText>
      </w:r>
      <w:r>
        <w:rPr>
          <w:rFonts w:cs="Times New Roman"/>
          <w:szCs w:val="24"/>
          <w:vertAlign w:val="superscript"/>
        </w:rPr>
      </w:r>
      <w:r>
        <w:rPr>
          <w:rFonts w:cs="Times New Roman"/>
          <w:szCs w:val="24"/>
          <w:vertAlign w:val="superscript"/>
        </w:rPr>
        <w:fldChar w:fldCharType="separate"/>
      </w:r>
      <w:r w:rsidR="00F8354A">
        <w:rPr>
          <w:rFonts w:cs="Times New Roman"/>
          <w:szCs w:val="24"/>
          <w:vertAlign w:val="superscript"/>
        </w:rPr>
        <w:t>78</w:t>
      </w:r>
      <w:r>
        <w:rPr>
          <w:rFonts w:cs="Times New Roman"/>
          <w:szCs w:val="24"/>
          <w:vertAlign w:val="superscript"/>
        </w:rPr>
        <w:fldChar w:fldCharType="end"/>
      </w:r>
      <w:r>
        <w:rPr>
          <w:rFonts w:cs="Times New Roman"/>
          <w:szCs w:val="24"/>
          <w:vertAlign w:val="superscript"/>
        </w:rPr>
        <w:t>,</w:t>
      </w:r>
      <w:bookmarkStart w:id="50" w:name="_Ref74145857"/>
      <w:r>
        <w:rPr>
          <w:rStyle w:val="EndnoteReference"/>
          <w:rFonts w:cs="Times New Roman"/>
          <w:szCs w:val="24"/>
        </w:rPr>
        <w:endnoteReference w:id="79"/>
      </w:r>
      <w:bookmarkEnd w:id="50"/>
      <w:r w:rsidRPr="00E22F0C">
        <w:rPr>
          <w:rFonts w:cs="Times New Roman"/>
          <w:szCs w:val="24"/>
          <w:vertAlign w:val="superscript"/>
        </w:rPr>
        <w:t>]</w:t>
      </w:r>
      <w:r w:rsidRPr="00E22F0C">
        <w:rPr>
          <w:rFonts w:cs="Times New Roman"/>
          <w:szCs w:val="24"/>
        </w:rPr>
        <w:t xml:space="preserve"> as shown by intermolecular and intramolecular excitons in both solid and liquid states (Figure </w:t>
      </w:r>
      <w:r>
        <w:rPr>
          <w:rFonts w:cs="Times New Roman"/>
          <w:szCs w:val="24"/>
        </w:rPr>
        <w:t>1</w:t>
      </w:r>
      <w:r w:rsidR="00814547">
        <w:rPr>
          <w:rFonts w:cs="Times New Roman"/>
          <w:szCs w:val="24"/>
        </w:rPr>
        <w:t>.</w:t>
      </w:r>
      <w:r>
        <w:rPr>
          <w:rFonts w:cs="Times New Roman"/>
          <w:szCs w:val="24"/>
        </w:rPr>
        <w:t>6</w:t>
      </w:r>
      <w:r w:rsidRPr="00E22F0C">
        <w:rPr>
          <w:rFonts w:cs="Times New Roman"/>
          <w:szCs w:val="24"/>
        </w:rPr>
        <w:t>). Second, the intersystem crossing can increase or decrease light-emitting states. It has been experimentally shown that positive magnetic field effects of PL can be observed if the intersystem crossing increases the singlet light-emitting states, exampled in intermolecular charge-transfer states and polaron pairs in fluorescent molecules.</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_Ref51336043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78</w:t>
      </w:r>
      <w:r w:rsidRPr="00E22F0C">
        <w:rPr>
          <w:rFonts w:cs="Times New Roman"/>
          <w:szCs w:val="24"/>
          <w:vertAlign w:val="superscript"/>
        </w:rPr>
        <w:fldChar w:fldCharType="end"/>
      </w:r>
      <w:r w:rsidRPr="00E22F0C">
        <w:rPr>
          <w:rFonts w:cs="Times New Roman"/>
          <w:szCs w:val="24"/>
          <w:vertAlign w:val="superscript"/>
        </w:rPr>
        <w:t xml:space="preserve">] </w:t>
      </w:r>
      <w:r w:rsidRPr="00E22F0C">
        <w:rPr>
          <w:rFonts w:cs="Times New Roman"/>
          <w:szCs w:val="24"/>
        </w:rPr>
        <w:t xml:space="preserve">Third, magnetic field effects of PL can be observed at low and high field (&lt; 10 </w:t>
      </w:r>
      <w:proofErr w:type="spellStart"/>
      <w:r w:rsidRPr="00E22F0C">
        <w:rPr>
          <w:rFonts w:cs="Times New Roman"/>
          <w:szCs w:val="24"/>
        </w:rPr>
        <w:t>mT</w:t>
      </w:r>
      <w:proofErr w:type="spellEnd"/>
      <w:r w:rsidRPr="00E22F0C">
        <w:rPr>
          <w:rFonts w:cs="Times New Roman"/>
          <w:szCs w:val="24"/>
        </w:rPr>
        <w:t xml:space="preserve"> and &gt; 10 </w:t>
      </w:r>
      <w:proofErr w:type="spellStart"/>
      <w:r w:rsidRPr="00E22F0C">
        <w:rPr>
          <w:rFonts w:cs="Times New Roman"/>
          <w:szCs w:val="24"/>
        </w:rPr>
        <w:t>mT</w:t>
      </w:r>
      <w:proofErr w:type="spellEnd"/>
      <w:r w:rsidRPr="00E22F0C">
        <w:rPr>
          <w:rFonts w:cs="Times New Roman"/>
          <w:szCs w:val="24"/>
        </w:rPr>
        <w:t>) when hyperfine interaction and SOC govern the intersystem crossing, respectively.</w:t>
      </w:r>
      <w:r w:rsidRPr="00E22F0C">
        <w:rPr>
          <w:rFonts w:cs="Times New Roman"/>
          <w:szCs w:val="24"/>
          <w:vertAlign w:val="superscript"/>
        </w:rPr>
        <w:t>[</w:t>
      </w:r>
      <w:bookmarkStart w:id="51" w:name="_Ref74145201"/>
      <w:r>
        <w:rPr>
          <w:rStyle w:val="EndnoteReference"/>
          <w:rFonts w:cs="Times New Roman"/>
          <w:szCs w:val="24"/>
        </w:rPr>
        <w:endnoteReference w:id="80"/>
      </w:r>
      <w:bookmarkEnd w:id="51"/>
      <w:r w:rsidRPr="00E22F0C">
        <w:rPr>
          <w:rFonts w:cs="Times New Roman"/>
          <w:szCs w:val="24"/>
          <w:vertAlign w:val="superscript"/>
        </w:rPr>
        <w:t>]</w:t>
      </w:r>
      <w:r w:rsidR="001279A8">
        <w:rPr>
          <w:rFonts w:cs="Times New Roman"/>
          <w:szCs w:val="24"/>
          <w:vertAlign w:val="superscript"/>
        </w:rPr>
        <w:t xml:space="preserve"> </w:t>
      </w:r>
      <w:r w:rsidRPr="00E22F0C">
        <w:rPr>
          <w:rFonts w:cs="Times New Roman"/>
          <w:szCs w:val="24"/>
        </w:rPr>
        <w:t>Magneto-photoluminescence can be used as an effective experimental tool to investigate the spin-dependent excited states formation, charge dissociation, and recombination process of organic semiconductors. Furthermore, exploring the fundamental mechanism of the</w:t>
      </w:r>
      <w:r w:rsidR="00FB7467" w:rsidRPr="00FB7467">
        <w:t xml:space="preserve"> </w:t>
      </w:r>
      <w:r w:rsidR="00FB7467" w:rsidRPr="00FB7467">
        <w:rPr>
          <w:rFonts w:cs="Times New Roman"/>
          <w:szCs w:val="24"/>
        </w:rPr>
        <w:t>magneto-optical phenomenon can lead to the development potential application of light and magnetic field sensing based on organic light-emitting materials.</w:t>
      </w:r>
    </w:p>
    <w:p w14:paraId="5C5014D0" w14:textId="77777777" w:rsidR="007574AD" w:rsidRPr="00E22F0C" w:rsidRDefault="007574AD" w:rsidP="007574AD">
      <w:pPr>
        <w:keepNext/>
        <w:jc w:val="center"/>
        <w:rPr>
          <w:rFonts w:cs="Times New Roman"/>
          <w:szCs w:val="24"/>
        </w:rPr>
      </w:pPr>
      <w:r w:rsidRPr="00E22F0C">
        <w:rPr>
          <w:rFonts w:cs="Times New Roman"/>
        </w:rPr>
        <w:object w:dxaOrig="4471" w:dyaOrig="3455" w14:anchorId="273047E5">
          <v:shape id="_x0000_i3504" type="#_x0000_t75" style="width:169pt;height:143.5pt" o:ole="" o:allowoverlap="f">
            <v:imagedata r:id="rId24" o:title="" croptop="2732f" cropbottom="2459f" cropleft="5489f" cropright="5066f"/>
          </v:shape>
          <o:OLEObject Type="Embed" ProgID="Origin50.Graph" ShapeID="_x0000_i3504" DrawAspect="Content" ObjectID="_1690109801" r:id="rId25"/>
        </w:object>
      </w:r>
      <w:r w:rsidRPr="00E22F0C">
        <w:rPr>
          <w:rFonts w:cs="Times New Roman"/>
        </w:rPr>
        <w:object w:dxaOrig="6336" w:dyaOrig="4896" w14:anchorId="0242EB78">
          <v:shape id="_x0000_i3505" type="#_x0000_t75" style="width:190.5pt;height:154pt" o:ole="" o:allowoverlap="f" fillcolor="#bbe0e3">
            <v:imagedata r:id="rId26" o:title="" croptop="3662f" cropright="5958f"/>
          </v:shape>
          <o:OLEObject Type="Embed" ProgID="Origin50.Graph" ShapeID="_x0000_i3505" DrawAspect="Content" ObjectID="_1690109802" r:id="rId27"/>
        </w:object>
      </w:r>
    </w:p>
    <w:p w14:paraId="073B4E94" w14:textId="56C67796" w:rsidR="007574AD" w:rsidRPr="00E22F0C" w:rsidRDefault="007574AD" w:rsidP="00B2017B">
      <w:pPr>
        <w:pStyle w:val="Caption"/>
        <w:rPr>
          <w:rFonts w:cs="Times New Roman"/>
          <w:szCs w:val="24"/>
          <w:vertAlign w:val="superscript"/>
        </w:rPr>
      </w:pPr>
      <w:bookmarkStart w:id="52" w:name="_Toc77280711"/>
      <w:r w:rsidRPr="00E22F0C">
        <w:t xml:space="preserve">Figure </w:t>
      </w:r>
      <w:r>
        <w:t>1</w:t>
      </w:r>
      <w:r w:rsidR="00814547">
        <w:t>.</w:t>
      </w:r>
      <w:r w:rsidR="00DA0E75">
        <w:fldChar w:fldCharType="begin"/>
      </w:r>
      <w:r w:rsidR="00DA0E75">
        <w:instrText xml:space="preserve"> SEQ Figure \* ARABIC \s 1 </w:instrText>
      </w:r>
      <w:r w:rsidR="00DA0E75">
        <w:fldChar w:fldCharType="separate"/>
      </w:r>
      <w:r w:rsidR="00F8354A">
        <w:rPr>
          <w:noProof/>
        </w:rPr>
        <w:t>6</w:t>
      </w:r>
      <w:r w:rsidR="00DA0E75">
        <w:rPr>
          <w:noProof/>
        </w:rPr>
        <w:fldChar w:fldCharType="end"/>
      </w:r>
      <w:r w:rsidRPr="00E22F0C">
        <w:t xml:space="preserve">. Magnetic field effects for light-emitting exciplex systems in solid and liquid states. </w:t>
      </w:r>
      <w:r w:rsidRPr="00E22F0C">
        <w:rPr>
          <w:szCs w:val="24"/>
        </w:rPr>
        <w:t>(a) Magnetic field effects of PL measured for light-emitting exciplex in liquid (</w:t>
      </w:r>
      <w:proofErr w:type="spellStart"/>
      <w:proofErr w:type="gramStart"/>
      <w:r w:rsidRPr="00E22F0C">
        <w:rPr>
          <w:szCs w:val="24"/>
        </w:rPr>
        <w:t>pyrene:DMA</w:t>
      </w:r>
      <w:proofErr w:type="spellEnd"/>
      <w:proofErr w:type="gramEnd"/>
      <w:r w:rsidRPr="00E22F0C">
        <w:rPr>
          <w:szCs w:val="24"/>
        </w:rPr>
        <w:t xml:space="preserve"> in DMF),  pure DMA : DMF, and pure pyrene : DMF liquid solution at 375 nm excitation; (b) Magnetic field effects of PL measured for light-emitting exciplex in solid state (BBOT:TPD in PMMA). (DMA: </w:t>
      </w:r>
      <w:proofErr w:type="gramStart"/>
      <w:r w:rsidRPr="00E22F0C">
        <w:rPr>
          <w:szCs w:val="24"/>
        </w:rPr>
        <w:t>N,N</w:t>
      </w:r>
      <w:proofErr w:type="gramEnd"/>
      <w:r w:rsidRPr="00E22F0C">
        <w:rPr>
          <w:szCs w:val="24"/>
        </w:rPr>
        <w:t xml:space="preserve">-dimethylaniline; BBOT: </w:t>
      </w:r>
      <w:r w:rsidRPr="00E22F0C">
        <w:rPr>
          <w:color w:val="000000"/>
          <w:szCs w:val="24"/>
        </w:rPr>
        <w:t>2,5-bis(5-tert-butyl-2-benzoxazolyl)-thiophene; TPD: N,N'-diphenyl-N,N'-bis(3-methylphenyl)-[,11'-biphenyl]-4,4'-diamine)</w:t>
      </w:r>
      <w:bookmarkEnd w:id="52"/>
    </w:p>
    <w:p w14:paraId="2002F55F" w14:textId="53E2E1A7" w:rsidR="007574AD" w:rsidRDefault="007574AD">
      <w:pPr>
        <w:spacing w:after="160" w:line="259" w:lineRule="auto"/>
        <w:rPr>
          <w:rFonts w:cs="Times New Roman"/>
          <w:szCs w:val="24"/>
        </w:rPr>
      </w:pPr>
      <w:r>
        <w:rPr>
          <w:rFonts w:cs="Times New Roman"/>
          <w:szCs w:val="24"/>
        </w:rPr>
        <w:br w:type="page"/>
      </w:r>
    </w:p>
    <w:p w14:paraId="7029E54D" w14:textId="77777777" w:rsidR="004E714A" w:rsidRPr="00E22F0C" w:rsidRDefault="004E714A" w:rsidP="004E714A">
      <w:pPr>
        <w:pStyle w:val="Heading3"/>
        <w:rPr>
          <w:rFonts w:cs="Times New Roman"/>
        </w:rPr>
      </w:pPr>
      <w:bookmarkStart w:id="53" w:name="_Toc79495873"/>
      <w:r w:rsidRPr="00E22F0C">
        <w:rPr>
          <w:rFonts w:cs="Times New Roman"/>
        </w:rPr>
        <w:lastRenderedPageBreak/>
        <w:t>Magneto-photocurrent</w:t>
      </w:r>
      <w:bookmarkEnd w:id="53"/>
    </w:p>
    <w:p w14:paraId="124EA646" w14:textId="09137225" w:rsidR="004E714A" w:rsidRDefault="004E714A" w:rsidP="004E714A">
      <w:pPr>
        <w:jc w:val="both"/>
        <w:rPr>
          <w:rFonts w:cs="Times New Roman"/>
          <w:szCs w:val="24"/>
          <w:vertAlign w:val="superscript"/>
        </w:rPr>
      </w:pPr>
      <w:r w:rsidRPr="00E22F0C">
        <w:rPr>
          <w:rFonts w:cs="Times New Roman"/>
          <w:szCs w:val="24"/>
        </w:rPr>
        <w:t xml:space="preserve">Magneto-photocurrent refers to the phenomenon that photocurrent is changed by applying a magnetic field. Under illumination, photoexcitation quickly generates free carriers within 1 </w:t>
      </w:r>
      <w:proofErr w:type="spellStart"/>
      <w:r w:rsidRPr="00E22F0C">
        <w:rPr>
          <w:rFonts w:cs="Times New Roman"/>
          <w:szCs w:val="24"/>
        </w:rPr>
        <w:t>ps</w:t>
      </w:r>
      <w:proofErr w:type="spellEnd"/>
      <w:r w:rsidRPr="00E22F0C">
        <w:rPr>
          <w:rFonts w:cs="Times New Roman"/>
          <w:szCs w:val="24"/>
        </w:rPr>
        <w:t>, free carriers have the opportunity to recombine to bright and dark states.</w:t>
      </w:r>
      <w:r w:rsidRPr="00E22F0C">
        <w:rPr>
          <w:rFonts w:cs="Times New Roman"/>
          <w:noProof/>
          <w:szCs w:val="24"/>
          <w:vertAlign w:val="superscript"/>
        </w:rPr>
        <w:t>[</w:t>
      </w:r>
      <w:r w:rsidRPr="00E22F0C">
        <w:rPr>
          <w:rFonts w:cs="Times New Roman"/>
          <w:noProof/>
          <w:szCs w:val="24"/>
          <w:vertAlign w:val="superscript"/>
        </w:rPr>
        <w:fldChar w:fldCharType="begin"/>
      </w:r>
      <w:r w:rsidRPr="00E22F0C">
        <w:rPr>
          <w:rFonts w:cs="Times New Roman"/>
          <w:noProof/>
          <w:szCs w:val="24"/>
          <w:vertAlign w:val="superscript"/>
        </w:rPr>
        <w:instrText xml:space="preserve"> NOTEREF _Ref51425446 \h  \* MERGEFORMAT </w:instrText>
      </w:r>
      <w:r w:rsidRPr="00E22F0C">
        <w:rPr>
          <w:rFonts w:cs="Times New Roman"/>
          <w:noProof/>
          <w:szCs w:val="24"/>
          <w:vertAlign w:val="superscript"/>
        </w:rPr>
      </w:r>
      <w:r w:rsidRPr="00E22F0C">
        <w:rPr>
          <w:rFonts w:cs="Times New Roman"/>
          <w:noProof/>
          <w:szCs w:val="24"/>
          <w:vertAlign w:val="superscript"/>
        </w:rPr>
        <w:fldChar w:fldCharType="separate"/>
      </w:r>
      <w:r w:rsidR="00F8354A">
        <w:rPr>
          <w:rFonts w:cs="Times New Roman"/>
          <w:noProof/>
          <w:szCs w:val="24"/>
          <w:vertAlign w:val="superscript"/>
        </w:rPr>
        <w:t>29</w:t>
      </w:r>
      <w:r w:rsidRPr="00E22F0C">
        <w:rPr>
          <w:rFonts w:cs="Times New Roman"/>
          <w:noProof/>
          <w:szCs w:val="24"/>
          <w:vertAlign w:val="superscript"/>
        </w:rPr>
        <w:fldChar w:fldCharType="end"/>
      </w:r>
      <w:r w:rsidRPr="00E22F0C">
        <w:rPr>
          <w:rFonts w:cs="Times New Roman"/>
          <w:noProof/>
          <w:szCs w:val="24"/>
          <w:vertAlign w:val="superscript"/>
        </w:rPr>
        <w:t>]</w:t>
      </w:r>
      <w:r w:rsidRPr="00E22F0C">
        <w:rPr>
          <w:rFonts w:cs="Times New Roman"/>
          <w:szCs w:val="24"/>
        </w:rPr>
        <w:t xml:space="preserve"> S</w:t>
      </w:r>
      <w:r w:rsidRPr="00E22F0C">
        <w:rPr>
          <w:rFonts w:eastAsia="Microsoft YaHei" w:cs="Times New Roman"/>
          <w:szCs w:val="24"/>
        </w:rPr>
        <w:t xml:space="preserve">pin mixing induced by SOC can lead to the conversion from dark to bright state, </w:t>
      </w:r>
      <w:r>
        <w:rPr>
          <w:rFonts w:eastAsia="Microsoft YaHei" w:cs="Times New Roman"/>
          <w:szCs w:val="24"/>
        </w:rPr>
        <w:t xml:space="preserve">while the </w:t>
      </w:r>
      <w:r w:rsidRPr="00E22F0C">
        <w:rPr>
          <w:rFonts w:eastAsia="Microsoft YaHei" w:cs="Times New Roman"/>
          <w:szCs w:val="24"/>
        </w:rPr>
        <w:t xml:space="preserve">spin conserving </w:t>
      </w:r>
      <w:r>
        <w:rPr>
          <w:rFonts w:eastAsia="Microsoft YaHei" w:cs="Times New Roman"/>
          <w:szCs w:val="24"/>
        </w:rPr>
        <w:t>process induced by</w:t>
      </w:r>
      <w:r w:rsidRPr="00E22F0C">
        <w:rPr>
          <w:rFonts w:eastAsia="Microsoft YaHei" w:cs="Times New Roman"/>
          <w:szCs w:val="24"/>
        </w:rPr>
        <w:t xml:space="preserve"> exchange interaction tends to prevent the conversion between bright and dark states. The populations on the two states reach equilibrium </w:t>
      </w:r>
      <w:r>
        <w:rPr>
          <w:rFonts w:eastAsia="Microsoft YaHei" w:cs="Times New Roman"/>
          <w:szCs w:val="24"/>
        </w:rPr>
        <w:t>via</w:t>
      </w:r>
      <w:r w:rsidRPr="00E22F0C">
        <w:rPr>
          <w:rFonts w:eastAsia="Microsoft YaHei" w:cs="Times New Roman"/>
          <w:szCs w:val="24"/>
        </w:rPr>
        <w:t xml:space="preserve"> the competition</w:t>
      </w:r>
      <w:r w:rsidRPr="00E22F0C" w:rsidDel="00216F5A">
        <w:rPr>
          <w:rFonts w:eastAsia="Microsoft YaHei" w:cs="Times New Roman"/>
          <w:szCs w:val="24"/>
        </w:rPr>
        <w:t xml:space="preserve"> </w:t>
      </w:r>
      <w:r w:rsidRPr="00E22F0C">
        <w:rPr>
          <w:rFonts w:eastAsia="Microsoft YaHei" w:cs="Times New Roman"/>
          <w:szCs w:val="24"/>
        </w:rPr>
        <w:t xml:space="preserve">between </w:t>
      </w:r>
      <w:r>
        <w:rPr>
          <w:rFonts w:eastAsia="Microsoft YaHei" w:cs="Times New Roman"/>
          <w:szCs w:val="24"/>
        </w:rPr>
        <w:t xml:space="preserve">the </w:t>
      </w:r>
      <w:r w:rsidRPr="00E22F0C">
        <w:rPr>
          <w:rFonts w:eastAsia="Microsoft YaHei" w:cs="Times New Roman"/>
          <w:szCs w:val="24"/>
        </w:rPr>
        <w:t xml:space="preserve">spin mixing </w:t>
      </w:r>
      <w:r>
        <w:rPr>
          <w:rFonts w:eastAsia="Microsoft YaHei" w:cs="Times New Roman"/>
          <w:szCs w:val="24"/>
        </w:rPr>
        <w:t xml:space="preserve">process </w:t>
      </w:r>
      <w:r w:rsidRPr="00E22F0C">
        <w:rPr>
          <w:rFonts w:eastAsia="Microsoft YaHei" w:cs="Times New Roman"/>
          <w:szCs w:val="24"/>
        </w:rPr>
        <w:t>and spin conserving</w:t>
      </w:r>
      <w:r>
        <w:rPr>
          <w:rFonts w:eastAsia="Microsoft YaHei" w:cs="Times New Roman"/>
          <w:szCs w:val="24"/>
        </w:rPr>
        <w:t xml:space="preserve"> process</w:t>
      </w:r>
      <w:r w:rsidRPr="00E22F0C">
        <w:rPr>
          <w:rFonts w:eastAsia="Microsoft YaHei" w:cs="Times New Roman"/>
          <w:szCs w:val="24"/>
        </w:rPr>
        <w:t xml:space="preserve">. </w:t>
      </w:r>
      <w:r w:rsidRPr="00E22F0C">
        <w:rPr>
          <w:rFonts w:cs="Times New Roman"/>
          <w:color w:val="000000" w:themeColor="text1"/>
          <w:szCs w:val="24"/>
        </w:rPr>
        <w:t>After applying a magnetic field, t</w:t>
      </w:r>
      <w:r w:rsidRPr="00E22F0C">
        <w:rPr>
          <w:rFonts w:cs="Times New Roman"/>
          <w:szCs w:val="24"/>
        </w:rPr>
        <w:t xml:space="preserve">he magnetic field would introduce coherent spin procession to the excited states, </w:t>
      </w:r>
      <w:r>
        <w:rPr>
          <w:rFonts w:cs="Times New Roman"/>
          <w:szCs w:val="24"/>
        </w:rPr>
        <w:t>leading</w:t>
      </w:r>
      <w:r w:rsidRPr="00E22F0C">
        <w:rPr>
          <w:rFonts w:cs="Times New Roman"/>
          <w:szCs w:val="24"/>
        </w:rPr>
        <w:t xml:space="preserve"> to the change of the ratio between bright and dark states, then resulted in a magnetic field</w:t>
      </w:r>
      <w:r>
        <w:rPr>
          <w:rFonts w:cs="Times New Roman"/>
          <w:szCs w:val="24"/>
        </w:rPr>
        <w:t>-</w:t>
      </w:r>
      <w:r w:rsidRPr="00E22F0C">
        <w:rPr>
          <w:rFonts w:cs="Times New Roman"/>
          <w:szCs w:val="24"/>
        </w:rPr>
        <w:t>dependent photocurrent</w:t>
      </w:r>
      <w:r w:rsidRPr="00E22F0C">
        <w:rPr>
          <w:rFonts w:cs="Times New Roman"/>
          <w:color w:val="000000" w:themeColor="text1"/>
          <w:szCs w:val="24"/>
        </w:rPr>
        <w:t>.</w:t>
      </w:r>
      <w:r w:rsidRPr="00E22F0C">
        <w:rPr>
          <w:rFonts w:cs="Times New Roman"/>
          <w:color w:val="000000" w:themeColor="text1"/>
          <w:szCs w:val="24"/>
          <w:vertAlign w:val="superscript"/>
        </w:rPr>
        <w:t>[</w:t>
      </w:r>
      <w:r w:rsidRPr="00E22F0C">
        <w:rPr>
          <w:rFonts w:cs="Times New Roman"/>
          <w:color w:val="000000" w:themeColor="text1"/>
          <w:szCs w:val="24"/>
          <w:vertAlign w:val="superscript"/>
        </w:rPr>
        <w:fldChar w:fldCharType="begin"/>
      </w:r>
      <w:r w:rsidRPr="00E22F0C">
        <w:rPr>
          <w:rFonts w:cs="Times New Roman"/>
          <w:color w:val="000000" w:themeColor="text1"/>
          <w:szCs w:val="24"/>
          <w:vertAlign w:val="superscript"/>
        </w:rPr>
        <w:instrText xml:space="preserve"> NOTEREF _Ref51425490 \h  \* MERGEFORMAT </w:instrText>
      </w:r>
      <w:r w:rsidRPr="00E22F0C">
        <w:rPr>
          <w:rFonts w:cs="Times New Roman"/>
          <w:color w:val="000000" w:themeColor="text1"/>
          <w:szCs w:val="24"/>
          <w:vertAlign w:val="superscript"/>
        </w:rPr>
      </w:r>
      <w:r w:rsidRPr="00E22F0C">
        <w:rPr>
          <w:rFonts w:cs="Times New Roman"/>
          <w:color w:val="000000" w:themeColor="text1"/>
          <w:szCs w:val="24"/>
          <w:vertAlign w:val="superscript"/>
        </w:rPr>
        <w:fldChar w:fldCharType="separate"/>
      </w:r>
      <w:r w:rsidR="00F8354A">
        <w:rPr>
          <w:rFonts w:cs="Times New Roman"/>
          <w:color w:val="000000" w:themeColor="text1"/>
          <w:szCs w:val="24"/>
          <w:vertAlign w:val="superscript"/>
        </w:rPr>
        <w:t>78</w:t>
      </w:r>
      <w:r w:rsidRPr="00E22F0C">
        <w:rPr>
          <w:rFonts w:cs="Times New Roman"/>
          <w:color w:val="000000" w:themeColor="text1"/>
          <w:szCs w:val="24"/>
          <w:vertAlign w:val="superscript"/>
        </w:rPr>
        <w:fldChar w:fldCharType="end"/>
      </w:r>
      <w:r w:rsidRPr="00E22F0C">
        <w:rPr>
          <w:rFonts w:cs="Times New Roman"/>
          <w:color w:val="000000" w:themeColor="text1"/>
          <w:szCs w:val="24"/>
          <w:vertAlign w:val="superscript"/>
        </w:rPr>
        <w:t>]</w:t>
      </w:r>
      <w:r w:rsidRPr="00E22F0C">
        <w:rPr>
          <w:rFonts w:cs="Times New Roman"/>
          <w:color w:val="000000" w:themeColor="text1"/>
          <w:szCs w:val="24"/>
        </w:rPr>
        <w:t xml:space="preserve"> </w:t>
      </w:r>
      <w:r w:rsidRPr="00E22F0C">
        <w:rPr>
          <w:rFonts w:cs="Times New Roman"/>
          <w:szCs w:val="24"/>
        </w:rPr>
        <w:t>With a stronger SOC, it is more difficult for an external magnetic field to change the populations between dark and bright states, leading to a broader line</w:t>
      </w:r>
      <w:r>
        <w:rPr>
          <w:rFonts w:cs="Times New Roman"/>
          <w:szCs w:val="24"/>
        </w:rPr>
        <w:t xml:space="preserve"> </w:t>
      </w:r>
      <w:r w:rsidRPr="00E22F0C">
        <w:rPr>
          <w:rFonts w:cs="Times New Roman"/>
          <w:szCs w:val="24"/>
        </w:rPr>
        <w:t>shape in magneto-</w:t>
      </w:r>
      <w:proofErr w:type="spellStart"/>
      <w:r w:rsidRPr="00E22F0C">
        <w:rPr>
          <w:rFonts w:cs="Times New Roman"/>
          <w:szCs w:val="24"/>
        </w:rPr>
        <w:t>Jsc</w:t>
      </w:r>
      <w:proofErr w:type="spellEnd"/>
      <w:r w:rsidRPr="00E22F0C">
        <w:rPr>
          <w:rFonts w:cs="Times New Roman"/>
          <w:szCs w:val="24"/>
        </w:rPr>
        <w:t xml:space="preserve"> characteristics. With a weaker SOC, it is easier for an external magnetic field to change the populations between dark and bright states, giving a narrower line</w:t>
      </w:r>
      <w:r>
        <w:rPr>
          <w:rFonts w:cs="Times New Roman"/>
          <w:szCs w:val="24"/>
        </w:rPr>
        <w:t xml:space="preserve"> </w:t>
      </w:r>
      <w:r w:rsidRPr="00E22F0C">
        <w:rPr>
          <w:rFonts w:cs="Times New Roman"/>
          <w:szCs w:val="24"/>
        </w:rPr>
        <w:t>shape in magneto-</w:t>
      </w:r>
      <w:proofErr w:type="spellStart"/>
      <w:r w:rsidRPr="00E22F0C">
        <w:rPr>
          <w:rFonts w:cs="Times New Roman"/>
          <w:szCs w:val="24"/>
        </w:rPr>
        <w:t>Jsc</w:t>
      </w:r>
      <w:proofErr w:type="spellEnd"/>
      <w:r w:rsidRPr="00E22F0C">
        <w:rPr>
          <w:rFonts w:cs="Times New Roman"/>
          <w:szCs w:val="24"/>
        </w:rPr>
        <w:t xml:space="preserve"> characteristics. Therefore, the line</w:t>
      </w:r>
      <w:r>
        <w:rPr>
          <w:rFonts w:cs="Times New Roman"/>
          <w:szCs w:val="24"/>
        </w:rPr>
        <w:t xml:space="preserve"> </w:t>
      </w:r>
      <w:r w:rsidRPr="00E22F0C">
        <w:rPr>
          <w:rFonts w:cs="Times New Roman"/>
          <w:szCs w:val="24"/>
        </w:rPr>
        <w:t>shape of magneto-</w:t>
      </w:r>
      <w:proofErr w:type="spellStart"/>
      <w:r w:rsidRPr="00E22F0C">
        <w:rPr>
          <w:rFonts w:cs="Times New Roman"/>
          <w:szCs w:val="24"/>
        </w:rPr>
        <w:t>Jsc</w:t>
      </w:r>
      <w:proofErr w:type="spellEnd"/>
      <w:r w:rsidRPr="00E22F0C">
        <w:rPr>
          <w:rFonts w:cs="Times New Roman"/>
          <w:szCs w:val="24"/>
        </w:rPr>
        <w:t xml:space="preserve"> can indicate whether the internal SOC is increased or decreased upon materials processing. Specifically, broader/narrow line</w:t>
      </w:r>
      <w:r>
        <w:rPr>
          <w:rFonts w:cs="Times New Roman"/>
          <w:szCs w:val="24"/>
        </w:rPr>
        <w:t xml:space="preserve"> </w:t>
      </w:r>
      <w:r w:rsidRPr="00E22F0C">
        <w:rPr>
          <w:rFonts w:cs="Times New Roman"/>
          <w:szCs w:val="24"/>
        </w:rPr>
        <w:t>shape of magneto-</w:t>
      </w:r>
      <w:proofErr w:type="spellStart"/>
      <w:r w:rsidRPr="00E22F0C">
        <w:rPr>
          <w:rFonts w:cs="Times New Roman"/>
          <w:szCs w:val="24"/>
        </w:rPr>
        <w:t>Jsc</w:t>
      </w:r>
      <w:proofErr w:type="spellEnd"/>
      <w:r w:rsidRPr="00E22F0C">
        <w:rPr>
          <w:rFonts w:cs="Times New Roman"/>
          <w:szCs w:val="24"/>
        </w:rPr>
        <w:t xml:space="preserve"> represents a stronger/weaker SOC. According to this, Zhang et al. compare the SOC difference in Pb-based and Sn-based solar cells based on the magneto-</w:t>
      </w:r>
      <w:proofErr w:type="spellStart"/>
      <w:r w:rsidRPr="00E22F0C">
        <w:rPr>
          <w:rFonts w:cs="Times New Roman"/>
          <w:szCs w:val="24"/>
        </w:rPr>
        <w:t>Jsc</w:t>
      </w:r>
      <w:proofErr w:type="spellEnd"/>
      <w:r w:rsidRPr="00E22F0C">
        <w:rPr>
          <w:rFonts w:cs="Times New Roman"/>
          <w:szCs w:val="24"/>
        </w:rPr>
        <w:t xml:space="preserve"> measurement (Figure </w:t>
      </w:r>
      <w:r w:rsidR="007574AD">
        <w:rPr>
          <w:rFonts w:cs="Times New Roman"/>
          <w:szCs w:val="24"/>
        </w:rPr>
        <w:t>1</w:t>
      </w:r>
      <w:r w:rsidR="00814547">
        <w:rPr>
          <w:rFonts w:cs="Times New Roman"/>
          <w:szCs w:val="24"/>
        </w:rPr>
        <w:t>.</w:t>
      </w:r>
      <w:r w:rsidR="007574AD">
        <w:rPr>
          <w:rFonts w:cs="Times New Roman"/>
          <w:szCs w:val="24"/>
        </w:rPr>
        <w:t>7</w:t>
      </w:r>
      <w:r w:rsidRPr="00E22F0C">
        <w:rPr>
          <w:rFonts w:cs="Times New Roman"/>
          <w:szCs w:val="24"/>
        </w:rPr>
        <w:t xml:space="preserve">); Dou et al. also study the change of SOC upon organic cation change by this </w:t>
      </w:r>
      <w:bookmarkStart w:id="54" w:name="_Ref51338983"/>
      <w:r w:rsidRPr="00E22F0C">
        <w:rPr>
          <w:rFonts w:cs="Times New Roman"/>
          <w:szCs w:val="24"/>
        </w:rPr>
        <w:t>measurement.</w:t>
      </w:r>
      <w:r w:rsidRPr="00E22F0C">
        <w:rPr>
          <w:rFonts w:cs="Times New Roman"/>
          <w:szCs w:val="24"/>
          <w:vertAlign w:val="superscript"/>
        </w:rPr>
        <w:t xml:space="preserve"> [</w:t>
      </w:r>
      <w:bookmarkStart w:id="55" w:name="_Ref72004605"/>
      <w:r w:rsidRPr="00E22F0C">
        <w:rPr>
          <w:rStyle w:val="EndnoteReference"/>
          <w:rFonts w:cs="Times New Roman"/>
          <w:szCs w:val="24"/>
        </w:rPr>
        <w:endnoteReference w:id="81"/>
      </w:r>
      <w:bookmarkEnd w:id="54"/>
      <w:bookmarkEnd w:id="55"/>
      <w:r w:rsidRPr="00E22F0C">
        <w:rPr>
          <w:rFonts w:cs="Times New Roman"/>
          <w:szCs w:val="24"/>
          <w:vertAlign w:val="superscript"/>
        </w:rPr>
        <w:t>,</w:t>
      </w:r>
      <w:bookmarkStart w:id="56" w:name="_Ref72005486"/>
      <w:r w:rsidRPr="00E22F0C">
        <w:rPr>
          <w:rStyle w:val="EndnoteReference"/>
          <w:rFonts w:cs="Times New Roman"/>
          <w:szCs w:val="24"/>
        </w:rPr>
        <w:endnoteReference w:id="82"/>
      </w:r>
      <w:bookmarkEnd w:id="56"/>
      <w:r w:rsidRPr="00E22F0C">
        <w:rPr>
          <w:rFonts w:cs="Times New Roman"/>
          <w:szCs w:val="24"/>
          <w:vertAlign w:val="superscript"/>
        </w:rPr>
        <w:t>]</w:t>
      </w:r>
    </w:p>
    <w:p w14:paraId="08A9A99F" w14:textId="77777777" w:rsidR="004E714A" w:rsidRPr="00E22F0C" w:rsidRDefault="004E714A" w:rsidP="004E714A">
      <w:pPr>
        <w:pStyle w:val="Heading3"/>
        <w:rPr>
          <w:rFonts w:cs="Times New Roman"/>
        </w:rPr>
      </w:pPr>
      <w:bookmarkStart w:id="57" w:name="_Toc79495874"/>
      <w:r w:rsidRPr="00E22F0C">
        <w:rPr>
          <w:rFonts w:cs="Times New Roman"/>
        </w:rPr>
        <w:t>Magneto-capacitance</w:t>
      </w:r>
      <w:bookmarkEnd w:id="57"/>
    </w:p>
    <w:p w14:paraId="53AF4FFB" w14:textId="77777777" w:rsidR="00FB7467" w:rsidRDefault="004E714A" w:rsidP="00FB7467">
      <w:pPr>
        <w:jc w:val="both"/>
      </w:pPr>
      <w:r w:rsidRPr="00E22F0C">
        <w:rPr>
          <w:rFonts w:cs="Times New Roman"/>
          <w:szCs w:val="24"/>
        </w:rPr>
        <w:t xml:space="preserve">Magneto-photocurrent refers to the capacitance change by an applied magnetic field. Since four kinds of dielectric polarization mechanisms are dominated under different frequencies, the mechanism of magneto-capacitance </w:t>
      </w:r>
      <w:r>
        <w:rPr>
          <w:rFonts w:cs="Times New Roman"/>
          <w:szCs w:val="24"/>
        </w:rPr>
        <w:t xml:space="preserve">under </w:t>
      </w:r>
      <w:r w:rsidRPr="00E22F0C">
        <w:rPr>
          <w:rFonts w:cs="Times New Roman"/>
          <w:szCs w:val="24"/>
        </w:rPr>
        <w:t>different frequenc</w:t>
      </w:r>
      <w:r>
        <w:rPr>
          <w:rFonts w:cs="Times New Roman"/>
          <w:szCs w:val="24"/>
        </w:rPr>
        <w:t>ies</w:t>
      </w:r>
      <w:r w:rsidRPr="00E22F0C">
        <w:rPr>
          <w:rFonts w:cs="Times New Roman"/>
          <w:szCs w:val="24"/>
        </w:rPr>
        <w:t xml:space="preserve"> </w:t>
      </w:r>
      <w:r>
        <w:rPr>
          <w:rFonts w:cs="Times New Roman"/>
          <w:szCs w:val="24"/>
        </w:rPr>
        <w:t>w</w:t>
      </w:r>
      <w:r w:rsidRPr="00E22F0C">
        <w:rPr>
          <w:rFonts w:cs="Times New Roman"/>
          <w:szCs w:val="24"/>
        </w:rPr>
        <w:t xml:space="preserve">ould be different. Thus, magneto-capacitance at different frequency ranges can be used to explore various physical processes in semiconductor materials. Magneto-capacitance at a low frequency around 5 </w:t>
      </w:r>
      <w:proofErr w:type="spellStart"/>
      <w:r w:rsidRPr="00E22F0C">
        <w:rPr>
          <w:rFonts w:cs="Times New Roman"/>
          <w:szCs w:val="24"/>
        </w:rPr>
        <w:t>KHz</w:t>
      </w:r>
      <w:proofErr w:type="spellEnd"/>
      <w:r w:rsidRPr="00E22F0C">
        <w:rPr>
          <w:rFonts w:cs="Times New Roman"/>
          <w:szCs w:val="24"/>
        </w:rPr>
        <w:t xml:space="preserve"> has been used to explore the spin-orbit coupling between perovskite and ferromagnetic surface (Figure </w:t>
      </w:r>
      <w:r>
        <w:rPr>
          <w:rFonts w:cs="Times New Roman"/>
          <w:szCs w:val="24"/>
        </w:rPr>
        <w:t>1</w:t>
      </w:r>
      <w:r w:rsidR="00814547">
        <w:rPr>
          <w:rFonts w:cs="Times New Roman"/>
          <w:szCs w:val="24"/>
        </w:rPr>
        <w:t>.</w:t>
      </w:r>
      <w:r w:rsidR="007574AD">
        <w:rPr>
          <w:rFonts w:cs="Times New Roman"/>
          <w:szCs w:val="24"/>
        </w:rPr>
        <w:t>8</w:t>
      </w:r>
      <w:r>
        <w:rPr>
          <w:rFonts w:cs="Times New Roman"/>
          <w:szCs w:val="24"/>
        </w:rPr>
        <w:t xml:space="preserve"> a</w:t>
      </w:r>
      <w:r w:rsidRPr="00E22F0C">
        <w:rPr>
          <w:rFonts w:cs="Times New Roman"/>
          <w:szCs w:val="24"/>
        </w:rPr>
        <w:t xml:space="preserve">) </w:t>
      </w:r>
      <w:r w:rsidRPr="00E22F0C">
        <w:rPr>
          <w:rFonts w:cs="Times New Roman"/>
          <w:szCs w:val="24"/>
          <w:vertAlign w:val="superscript"/>
        </w:rPr>
        <w:t>[</w:t>
      </w:r>
      <w:bookmarkStart w:id="58" w:name="_Ref51341647"/>
      <w:r w:rsidRPr="00E22F0C">
        <w:rPr>
          <w:rStyle w:val="EndnoteReference"/>
          <w:rFonts w:cs="Times New Roman"/>
          <w:szCs w:val="24"/>
        </w:rPr>
        <w:endnoteReference w:id="83"/>
      </w:r>
      <w:bookmarkEnd w:id="58"/>
      <w:r w:rsidRPr="00E22F0C">
        <w:rPr>
          <w:rFonts w:cs="Times New Roman"/>
          <w:szCs w:val="24"/>
          <w:vertAlign w:val="superscript"/>
        </w:rPr>
        <w:t>]</w:t>
      </w:r>
      <w:r w:rsidRPr="00E22F0C">
        <w:rPr>
          <w:rFonts w:cs="Times New Roman"/>
          <w:szCs w:val="24"/>
        </w:rPr>
        <w:t xml:space="preserve"> Magneto-capacitance at high frequency could be used to study the bulk dipolar polarization in perovskites since the magnetic field cannot change mobile ions at room temperature </w:t>
      </w:r>
      <w:r w:rsidR="00FB7467" w:rsidRPr="00E22F0C">
        <w:rPr>
          <w:rFonts w:cs="Times New Roman"/>
          <w:szCs w:val="24"/>
        </w:rPr>
        <w:t xml:space="preserve">as shown in Figure </w:t>
      </w:r>
      <w:r w:rsidR="00FB7467">
        <w:rPr>
          <w:rFonts w:cs="Times New Roman"/>
          <w:szCs w:val="24"/>
        </w:rPr>
        <w:t>1.8</w:t>
      </w:r>
      <w:r w:rsidR="00FB7467" w:rsidRPr="00E22F0C">
        <w:rPr>
          <w:rFonts w:cs="Times New Roman"/>
          <w:szCs w:val="24"/>
        </w:rPr>
        <w:t xml:space="preserve">b, the dipolar polarization becomes the only possibility to interact with the applied magnetic field. </w:t>
      </w:r>
      <w:r w:rsidR="00FB7467" w:rsidRPr="00E22F0C">
        <w:rPr>
          <w:rFonts w:cs="Times New Roman"/>
          <w:szCs w:val="24"/>
          <w:vertAlign w:val="superscript"/>
        </w:rPr>
        <w:t>[</w:t>
      </w:r>
      <w:r w:rsidR="00FB7467" w:rsidRPr="00E22F0C">
        <w:rPr>
          <w:rStyle w:val="EndnoteReference"/>
          <w:rFonts w:cs="Times New Roman"/>
          <w:szCs w:val="24"/>
        </w:rPr>
        <w:endnoteReference w:id="84"/>
      </w:r>
      <w:r w:rsidR="00FB7467" w:rsidRPr="00E22F0C">
        <w:rPr>
          <w:rFonts w:cs="Times New Roman"/>
          <w:szCs w:val="24"/>
          <w:vertAlign w:val="superscript"/>
        </w:rPr>
        <w:t>]</w:t>
      </w:r>
    </w:p>
    <w:p w14:paraId="643FF26F" w14:textId="079C2C33" w:rsidR="004E714A" w:rsidRDefault="004E714A" w:rsidP="007574AD">
      <w:pPr>
        <w:jc w:val="both"/>
        <w:rPr>
          <w:rFonts w:cs="Times New Roman"/>
          <w:szCs w:val="24"/>
        </w:rPr>
      </w:pPr>
    </w:p>
    <w:p w14:paraId="5BEAC076" w14:textId="77777777" w:rsidR="004E714A" w:rsidRDefault="009E62B0" w:rsidP="004E714A">
      <w:pPr>
        <w:jc w:val="center"/>
      </w:pPr>
      <w:r w:rsidRPr="00E22F0C">
        <w:rPr>
          <w:rFonts w:cs="Times New Roman"/>
          <w:noProof/>
        </w:rPr>
        <w:drawing>
          <wp:inline distT="0" distB="0" distL="0" distR="0" wp14:anchorId="61481BFA" wp14:editId="24D780A5">
            <wp:extent cx="3995224" cy="1922934"/>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4957" t="2710" r="16453" b="4216"/>
                    <a:stretch/>
                  </pic:blipFill>
                  <pic:spPr bwMode="auto">
                    <a:xfrm>
                      <a:off x="0" y="0"/>
                      <a:ext cx="4005177" cy="1927724"/>
                    </a:xfrm>
                    <a:prstGeom prst="rect">
                      <a:avLst/>
                    </a:prstGeom>
                    <a:noFill/>
                    <a:ln>
                      <a:noFill/>
                    </a:ln>
                    <a:extLst>
                      <a:ext uri="{53640926-AAD7-44D8-BBD7-CCE9431645EC}">
                        <a14:shadowObscured xmlns:a14="http://schemas.microsoft.com/office/drawing/2010/main"/>
                      </a:ext>
                    </a:extLst>
                  </pic:spPr>
                </pic:pic>
              </a:graphicData>
            </a:graphic>
          </wp:inline>
        </w:drawing>
      </w:r>
      <w:bookmarkStart w:id="59" w:name="_Toc77280712"/>
    </w:p>
    <w:p w14:paraId="03DC4A32" w14:textId="7CBE7248" w:rsidR="00EA2CB0" w:rsidRDefault="009E62B0" w:rsidP="004E714A">
      <w:pPr>
        <w:jc w:val="both"/>
        <w:rPr>
          <w:szCs w:val="24"/>
          <w:vertAlign w:val="superscript"/>
        </w:rPr>
      </w:pPr>
      <w:r w:rsidRPr="00E22F0C">
        <w:t xml:space="preserve">Figure </w:t>
      </w:r>
      <w:r w:rsidR="00406747">
        <w:t>1</w:t>
      </w:r>
      <w:r w:rsidR="00814547">
        <w:t>.</w:t>
      </w:r>
      <w:r w:rsidR="00DA0E75">
        <w:fldChar w:fldCharType="begin"/>
      </w:r>
      <w:r w:rsidR="00DA0E75">
        <w:instrText xml:space="preserve"> SEQ Figure \* ARABIC \s 1 </w:instrText>
      </w:r>
      <w:r w:rsidR="00DA0E75">
        <w:fldChar w:fldCharType="separate"/>
      </w:r>
      <w:r w:rsidR="00F8354A">
        <w:rPr>
          <w:noProof/>
        </w:rPr>
        <w:t>7</w:t>
      </w:r>
      <w:r w:rsidR="00DA0E75">
        <w:rPr>
          <w:noProof/>
        </w:rPr>
        <w:fldChar w:fldCharType="end"/>
      </w:r>
      <w:r w:rsidRPr="00E22F0C">
        <w:t xml:space="preserve">. </w:t>
      </w:r>
      <w:r w:rsidR="0061353C" w:rsidRPr="0061353C">
        <w:t>Magneto-photocurrent</w:t>
      </w:r>
      <w:r w:rsidR="0061353C">
        <w:t xml:space="preserve"> measurement.</w:t>
      </w:r>
      <w:r w:rsidR="0061353C" w:rsidRPr="0061353C">
        <w:t xml:space="preserve"> </w:t>
      </w:r>
      <w:r w:rsidRPr="00E22F0C">
        <w:t>(a) Schematic of photocurrent generation in photovoltaic devices; (b) Normalized magneto-</w:t>
      </w:r>
      <w:proofErr w:type="spellStart"/>
      <w:r w:rsidRPr="00E22F0C">
        <w:t>Jsc</w:t>
      </w:r>
      <w:proofErr w:type="spellEnd"/>
      <w:r w:rsidRPr="00E22F0C">
        <w:t xml:space="preserve"> curves to show internal magnetic parameter B</w:t>
      </w:r>
      <w:r w:rsidRPr="00DE0CC1">
        <w:rPr>
          <w:vertAlign w:val="subscript"/>
        </w:rPr>
        <w:t>0</w:t>
      </w:r>
      <w:r w:rsidRPr="00E22F0C">
        <w:t xml:space="preserve"> derived from </w:t>
      </w:r>
      <w:proofErr w:type="spellStart"/>
      <w:r w:rsidRPr="00E22F0C">
        <w:t>Lorentizan</w:t>
      </w:r>
      <w:proofErr w:type="spellEnd"/>
      <w:r w:rsidRPr="00E22F0C">
        <w:t xml:space="preserve"> </w:t>
      </w:r>
      <w:proofErr w:type="gramStart"/>
      <w:r w:rsidRPr="00E22F0C">
        <w:t>function.</w:t>
      </w:r>
      <w:r w:rsidR="00927633" w:rsidRPr="00E22F0C">
        <w:rPr>
          <w:szCs w:val="24"/>
          <w:vertAlign w:val="superscript"/>
        </w:rPr>
        <w:t>[</w:t>
      </w:r>
      <w:proofErr w:type="gramEnd"/>
      <w:r w:rsidR="00927633" w:rsidRPr="00E22F0C">
        <w:rPr>
          <w:szCs w:val="24"/>
          <w:vertAlign w:val="superscript"/>
        </w:rPr>
        <w:fldChar w:fldCharType="begin"/>
      </w:r>
      <w:r w:rsidR="00927633" w:rsidRPr="00E22F0C">
        <w:rPr>
          <w:szCs w:val="24"/>
          <w:vertAlign w:val="superscript"/>
        </w:rPr>
        <w:instrText xml:space="preserve"> NOTEREF _Ref51338983 \h  \* MERGEFORMAT </w:instrText>
      </w:r>
      <w:r w:rsidR="00927633" w:rsidRPr="00E22F0C">
        <w:rPr>
          <w:szCs w:val="24"/>
          <w:vertAlign w:val="superscript"/>
        </w:rPr>
      </w:r>
      <w:r w:rsidR="00927633" w:rsidRPr="00E22F0C">
        <w:rPr>
          <w:szCs w:val="24"/>
          <w:vertAlign w:val="superscript"/>
        </w:rPr>
        <w:fldChar w:fldCharType="separate"/>
      </w:r>
      <w:r w:rsidR="00F8354A">
        <w:rPr>
          <w:szCs w:val="24"/>
          <w:vertAlign w:val="superscript"/>
        </w:rPr>
        <w:t>81</w:t>
      </w:r>
      <w:r w:rsidR="00927633" w:rsidRPr="00E22F0C">
        <w:rPr>
          <w:szCs w:val="24"/>
          <w:vertAlign w:val="superscript"/>
        </w:rPr>
        <w:fldChar w:fldCharType="end"/>
      </w:r>
      <w:r w:rsidR="00927633" w:rsidRPr="00E22F0C">
        <w:rPr>
          <w:szCs w:val="24"/>
          <w:vertAlign w:val="superscript"/>
        </w:rPr>
        <w:t>]</w:t>
      </w:r>
      <w:bookmarkEnd w:id="59"/>
    </w:p>
    <w:p w14:paraId="3133345C" w14:textId="146C7F2C" w:rsidR="00B2017B" w:rsidRDefault="00B2017B" w:rsidP="004E714A">
      <w:pPr>
        <w:jc w:val="both"/>
        <w:rPr>
          <w:szCs w:val="24"/>
          <w:vertAlign w:val="superscript"/>
        </w:rPr>
      </w:pPr>
    </w:p>
    <w:p w14:paraId="7D317A8F" w14:textId="77777777" w:rsidR="004270A6" w:rsidRDefault="009E62B0" w:rsidP="004270A6">
      <w:pPr>
        <w:jc w:val="center"/>
        <w:rPr>
          <w:rFonts w:cs="Times New Roman"/>
        </w:rPr>
      </w:pPr>
      <w:r w:rsidRPr="00E22F0C">
        <w:rPr>
          <w:rFonts w:cs="Times New Roman"/>
          <w:noProof/>
          <w:szCs w:val="24"/>
        </w:rPr>
        <w:drawing>
          <wp:inline distT="0" distB="0" distL="0" distR="0" wp14:anchorId="253AC953" wp14:editId="5FF6E03F">
            <wp:extent cx="2180493" cy="191271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33707" cy="1959390"/>
                    </a:xfrm>
                    <a:prstGeom prst="rect">
                      <a:avLst/>
                    </a:prstGeom>
                  </pic:spPr>
                </pic:pic>
              </a:graphicData>
            </a:graphic>
          </wp:inline>
        </w:drawing>
      </w:r>
    </w:p>
    <w:p w14:paraId="20515CC9" w14:textId="00C36D18" w:rsidR="00D323F4" w:rsidRPr="00E22F0C" w:rsidRDefault="007574AD" w:rsidP="004270A6">
      <w:pPr>
        <w:jc w:val="center"/>
        <w:rPr>
          <w:rFonts w:cs="Times New Roman"/>
          <w:szCs w:val="24"/>
        </w:rPr>
      </w:pPr>
      <w:r w:rsidRPr="00E22F0C">
        <w:rPr>
          <w:rFonts w:cs="Times New Roman"/>
        </w:rPr>
        <w:object w:dxaOrig="10485" w:dyaOrig="2763" w14:anchorId="46CDF447">
          <v:shape id="_x0000_i3506" type="#_x0000_t75" style="width:307.5pt;height:81pt" o:ole="" o:allowoverlap="f">
            <v:imagedata r:id="rId30" o:title=""/>
          </v:shape>
          <o:OLEObject Type="Embed" ProgID="ChemDraw.Document.6.0" ShapeID="_x0000_i3506" DrawAspect="Content" ObjectID="_1690109803" r:id="rId31"/>
        </w:object>
      </w:r>
    </w:p>
    <w:p w14:paraId="777D42C7" w14:textId="2F65F6E2" w:rsidR="00BD5645" w:rsidRDefault="009E62B0" w:rsidP="00B2017B">
      <w:pPr>
        <w:pStyle w:val="Caption"/>
        <w:rPr>
          <w:szCs w:val="24"/>
          <w:vertAlign w:val="superscript"/>
        </w:rPr>
      </w:pPr>
      <w:bookmarkStart w:id="60" w:name="_Toc77280713"/>
      <w:r w:rsidRPr="00E22F0C">
        <w:t xml:space="preserve">Figure </w:t>
      </w:r>
      <w:r w:rsidR="00406747">
        <w:t>1</w:t>
      </w:r>
      <w:r w:rsidR="00814547">
        <w:t>.</w:t>
      </w:r>
      <w:r w:rsidR="00083E2F">
        <w:t>8</w:t>
      </w:r>
      <w:r w:rsidRPr="00E22F0C">
        <w:t xml:space="preserve">. </w:t>
      </w:r>
      <w:r w:rsidR="00601A6E" w:rsidRPr="00E22F0C">
        <w:t xml:space="preserve">Magnetodielectric effects </w:t>
      </w:r>
      <w:r w:rsidR="00601A6E">
        <w:t xml:space="preserve">in </w:t>
      </w:r>
      <w:r w:rsidR="00333D57">
        <w:rPr>
          <w:rFonts w:cs="Times New Roman"/>
          <w:szCs w:val="24"/>
        </w:rPr>
        <w:t>HPVs</w:t>
      </w:r>
      <w:r w:rsidR="00601A6E">
        <w:t xml:space="preserve">. </w:t>
      </w:r>
      <w:r w:rsidRPr="00E22F0C">
        <w:t xml:space="preserve">(a) Magnetodielectric effects </w:t>
      </w:r>
      <w:r w:rsidR="007574AD">
        <w:t xml:space="preserve">were </w:t>
      </w:r>
      <w:r w:rsidRPr="00E22F0C">
        <w:t xml:space="preserve">measured for both the in-plane and out-of-plane directions. The inset shows the normalized in-plane and out-plane magnetodielectric signals. (b)Principle to generate magneto-capacitance signal at 1MHz: </w:t>
      </w:r>
      <w:r w:rsidR="00BD5645" w:rsidRPr="00E22F0C">
        <w:rPr>
          <w:szCs w:val="24"/>
        </w:rPr>
        <w:t>magnetic field B scatters orbital magnetic dipoles, leading to out-phase orbital polarizations and decreasing bulk dipolar polarization.</w:t>
      </w:r>
      <w:r w:rsidRPr="00E22F0C">
        <w:rPr>
          <w:szCs w:val="24"/>
          <w:vertAlign w:val="superscript"/>
        </w:rPr>
        <w:t xml:space="preserve"> [</w:t>
      </w:r>
      <w:r w:rsidRPr="00E22F0C">
        <w:rPr>
          <w:szCs w:val="24"/>
          <w:vertAlign w:val="superscript"/>
        </w:rPr>
        <w:fldChar w:fldCharType="begin"/>
      </w:r>
      <w:r w:rsidRPr="00E22F0C">
        <w:rPr>
          <w:szCs w:val="24"/>
          <w:vertAlign w:val="superscript"/>
        </w:rPr>
        <w:instrText xml:space="preserve"> NOTEREF _Ref51341647 \h  \* MERGEFORMAT </w:instrText>
      </w:r>
      <w:r w:rsidRPr="00E22F0C">
        <w:rPr>
          <w:szCs w:val="24"/>
          <w:vertAlign w:val="superscript"/>
        </w:rPr>
      </w:r>
      <w:r w:rsidRPr="00E22F0C">
        <w:rPr>
          <w:szCs w:val="24"/>
          <w:vertAlign w:val="superscript"/>
        </w:rPr>
        <w:fldChar w:fldCharType="separate"/>
      </w:r>
      <w:r w:rsidR="00F8354A">
        <w:rPr>
          <w:szCs w:val="24"/>
          <w:vertAlign w:val="superscript"/>
        </w:rPr>
        <w:t>83</w:t>
      </w:r>
      <w:r w:rsidRPr="00E22F0C">
        <w:rPr>
          <w:szCs w:val="24"/>
          <w:vertAlign w:val="superscript"/>
        </w:rPr>
        <w:fldChar w:fldCharType="end"/>
      </w:r>
      <w:r w:rsidRPr="00E22F0C">
        <w:rPr>
          <w:szCs w:val="24"/>
          <w:vertAlign w:val="superscript"/>
        </w:rPr>
        <w:t>]</w:t>
      </w:r>
      <w:bookmarkEnd w:id="60"/>
    </w:p>
    <w:p w14:paraId="04B0167C" w14:textId="725B56B4" w:rsidR="00F82028" w:rsidRDefault="00F82028" w:rsidP="00F82028"/>
    <w:p w14:paraId="3383B052" w14:textId="0B649746" w:rsidR="002405AE" w:rsidRPr="00E22F0C" w:rsidRDefault="00944947" w:rsidP="000F7A20">
      <w:pPr>
        <w:pStyle w:val="Heading3"/>
        <w:rPr>
          <w:rFonts w:cs="Times New Roman"/>
        </w:rPr>
      </w:pPr>
      <w:bookmarkStart w:id="61" w:name="_Toc79495875"/>
      <w:r w:rsidRPr="00E22F0C">
        <w:rPr>
          <w:rFonts w:cs="Times New Roman"/>
        </w:rPr>
        <w:lastRenderedPageBreak/>
        <w:t>Polarization</w:t>
      </w:r>
      <w:r w:rsidR="002627B2">
        <w:rPr>
          <w:rFonts w:cs="Times New Roman"/>
        </w:rPr>
        <w:t>-</w:t>
      </w:r>
      <w:r w:rsidRPr="00E22F0C">
        <w:rPr>
          <w:rFonts w:cs="Times New Roman"/>
        </w:rPr>
        <w:t>dependent photocurrent</w:t>
      </w:r>
      <w:bookmarkEnd w:id="61"/>
    </w:p>
    <w:p w14:paraId="5F9651FE" w14:textId="4DF85F8A" w:rsidR="007A3F17" w:rsidRDefault="00411CD4" w:rsidP="004270A6">
      <w:pPr>
        <w:spacing w:after="0"/>
        <w:jc w:val="both"/>
        <w:rPr>
          <w:rFonts w:cs="Times New Roman"/>
          <w:szCs w:val="24"/>
        </w:rPr>
      </w:pPr>
      <w:r w:rsidRPr="00E22F0C">
        <w:rPr>
          <w:rFonts w:cs="Times New Roman"/>
          <w:szCs w:val="24"/>
        </w:rPr>
        <w:t xml:space="preserve">Linear/circular photoexcitation-modulated </w:t>
      </w:r>
      <w:r w:rsidR="0025081B" w:rsidRPr="00E22F0C">
        <w:rPr>
          <w:rFonts w:cs="Times New Roman"/>
          <w:szCs w:val="24"/>
        </w:rPr>
        <w:t>photocurrent change (</w:t>
      </w:r>
      <w:proofErr w:type="spellStart"/>
      <w:r w:rsidR="0025081B" w:rsidRPr="00E22F0C">
        <w:rPr>
          <w:rFonts w:cs="Times New Roman"/>
          <w:szCs w:val="24"/>
        </w:rPr>
        <w:t>ΔJsc</w:t>
      </w:r>
      <w:proofErr w:type="spellEnd"/>
      <w:r w:rsidR="0025081B" w:rsidRPr="00E22F0C">
        <w:rPr>
          <w:rFonts w:cs="Times New Roman"/>
          <w:szCs w:val="24"/>
        </w:rPr>
        <w:t xml:space="preserve">) </w:t>
      </w:r>
      <w:r w:rsidRPr="00E22F0C">
        <w:rPr>
          <w:rFonts w:cs="Times New Roman"/>
          <w:szCs w:val="24"/>
        </w:rPr>
        <w:t xml:space="preserve">refers to the measurement where the photocurrent </w:t>
      </w:r>
      <w:proofErr w:type="spellStart"/>
      <w:r w:rsidRPr="00E22F0C">
        <w:rPr>
          <w:rFonts w:cs="Times New Roman"/>
          <w:szCs w:val="24"/>
        </w:rPr>
        <w:t>Jsc</w:t>
      </w:r>
      <w:proofErr w:type="spellEnd"/>
      <w:r w:rsidRPr="00E22F0C">
        <w:rPr>
          <w:rFonts w:cs="Times New Roman"/>
          <w:szCs w:val="24"/>
        </w:rPr>
        <w:t xml:space="preserve"> is monitored while switching the photoexcitation between linear and circular polarizations. </w:t>
      </w:r>
      <w:r w:rsidRPr="00E22F0C">
        <w:rPr>
          <w:rFonts w:cs="Times New Roman"/>
          <w:szCs w:val="24"/>
          <w:vertAlign w:val="superscript"/>
        </w:rPr>
        <w:t>[</w:t>
      </w:r>
      <w:r w:rsidR="00BA159A" w:rsidRPr="00E22F0C">
        <w:rPr>
          <w:rFonts w:cs="Times New Roman"/>
          <w:szCs w:val="24"/>
          <w:vertAlign w:val="superscript"/>
        </w:rPr>
        <w:fldChar w:fldCharType="begin"/>
      </w:r>
      <w:r w:rsidR="00BA159A" w:rsidRPr="00E22F0C">
        <w:rPr>
          <w:rFonts w:cs="Times New Roman"/>
          <w:szCs w:val="24"/>
          <w:vertAlign w:val="superscript"/>
        </w:rPr>
        <w:instrText xml:space="preserve"> NOTEREF _Ref51338983 \h </w:instrText>
      </w:r>
      <w:r w:rsidR="0025081B" w:rsidRPr="00E22F0C">
        <w:rPr>
          <w:rFonts w:cs="Times New Roman"/>
          <w:szCs w:val="24"/>
          <w:vertAlign w:val="superscript"/>
        </w:rPr>
        <w:instrText xml:space="preserve"> \* MERGEFORMAT </w:instrText>
      </w:r>
      <w:r w:rsidR="00BA159A" w:rsidRPr="00E22F0C">
        <w:rPr>
          <w:rFonts w:cs="Times New Roman"/>
          <w:szCs w:val="24"/>
          <w:vertAlign w:val="superscript"/>
        </w:rPr>
      </w:r>
      <w:r w:rsidR="00BA159A" w:rsidRPr="00E22F0C">
        <w:rPr>
          <w:rFonts w:cs="Times New Roman"/>
          <w:szCs w:val="24"/>
          <w:vertAlign w:val="superscript"/>
        </w:rPr>
        <w:fldChar w:fldCharType="separate"/>
      </w:r>
      <w:r w:rsidR="00F8354A">
        <w:rPr>
          <w:rFonts w:cs="Times New Roman"/>
          <w:szCs w:val="24"/>
          <w:vertAlign w:val="superscript"/>
        </w:rPr>
        <w:t>81</w:t>
      </w:r>
      <w:r w:rsidR="00BA159A" w:rsidRPr="00E22F0C">
        <w:rPr>
          <w:rFonts w:cs="Times New Roman"/>
          <w:szCs w:val="24"/>
          <w:vertAlign w:val="superscript"/>
        </w:rPr>
        <w:fldChar w:fldCharType="end"/>
      </w:r>
      <w:r w:rsidR="00BA159A" w:rsidRPr="00E22F0C">
        <w:rPr>
          <w:rFonts w:cs="Times New Roman"/>
          <w:szCs w:val="24"/>
          <w:vertAlign w:val="superscript"/>
        </w:rPr>
        <w:t>,</w:t>
      </w:r>
      <w:r w:rsidR="00BA159A" w:rsidRPr="00E22F0C">
        <w:rPr>
          <w:rStyle w:val="EndnoteReference"/>
          <w:rFonts w:cs="Times New Roman"/>
          <w:szCs w:val="24"/>
        </w:rPr>
        <w:endnoteReference w:id="85"/>
      </w:r>
      <w:r w:rsidR="00494F66" w:rsidRPr="00E22F0C">
        <w:rPr>
          <w:rFonts w:cs="Times New Roman"/>
          <w:szCs w:val="24"/>
          <w:vertAlign w:val="superscript"/>
        </w:rPr>
        <w:t>]</w:t>
      </w:r>
      <w:r w:rsidR="00494F66" w:rsidRPr="00E22F0C">
        <w:rPr>
          <w:rFonts w:cs="Times New Roman"/>
          <w:szCs w:val="24"/>
        </w:rPr>
        <w:t xml:space="preserve"> </w:t>
      </w:r>
      <w:r w:rsidR="0025081B" w:rsidRPr="00E22F0C">
        <w:rPr>
          <w:rFonts w:cs="Times New Roman"/>
          <w:color w:val="000000"/>
          <w:szCs w:val="24"/>
        </w:rPr>
        <w:t>Here, ∆</w:t>
      </w:r>
      <w:proofErr w:type="spellStart"/>
      <w:r w:rsidR="0025081B" w:rsidRPr="00E22F0C">
        <w:rPr>
          <w:rFonts w:cs="Times New Roman"/>
          <w:color w:val="000000"/>
          <w:szCs w:val="24"/>
        </w:rPr>
        <w:t>Jsc</w:t>
      </w:r>
      <w:proofErr w:type="spellEnd"/>
      <w:r w:rsidR="0025081B" w:rsidRPr="00E22F0C">
        <w:rPr>
          <w:rFonts w:cs="Times New Roman"/>
          <w:color w:val="000000"/>
          <w:szCs w:val="24"/>
        </w:rPr>
        <w:t xml:space="preserve"> is defined by </w:t>
      </w:r>
      <m:oMath>
        <m:r>
          <w:rPr>
            <w:rFonts w:ascii="Cambria Math" w:hAnsi="Cambria Math" w:cs="Times New Roman"/>
            <w:color w:val="000000"/>
            <w:szCs w:val="24"/>
          </w:rPr>
          <m:t>∆Jsc=</m:t>
        </m:r>
        <m:f>
          <m:fPr>
            <m:ctrlPr>
              <w:rPr>
                <w:rFonts w:ascii="Cambria Math" w:hAnsi="Cambria Math" w:cs="Times New Roman"/>
                <w:i/>
                <w:color w:val="000000"/>
                <w:szCs w:val="24"/>
              </w:rPr>
            </m:ctrlPr>
          </m:fPr>
          <m:num>
            <m:sSub>
              <m:sSubPr>
                <m:ctrlPr>
                  <w:rPr>
                    <w:rFonts w:ascii="Cambria Math" w:hAnsi="Cambria Math" w:cs="Times New Roman"/>
                    <w:i/>
                    <w:color w:val="000000"/>
                    <w:szCs w:val="24"/>
                  </w:rPr>
                </m:ctrlPr>
              </m:sSubPr>
              <m:e>
                <m:r>
                  <w:rPr>
                    <w:rFonts w:ascii="Cambria Math" w:hAnsi="Cambria Math" w:cs="Times New Roman"/>
                    <w:color w:val="000000"/>
                    <w:szCs w:val="24"/>
                  </w:rPr>
                  <m:t>I</m:t>
                </m:r>
              </m:e>
              <m:sub>
                <m:r>
                  <w:rPr>
                    <w:rFonts w:ascii="Cambria Math" w:hAnsi="Cambria Math" w:cs="Times New Roman"/>
                    <w:color w:val="000000"/>
                    <w:szCs w:val="24"/>
                  </w:rPr>
                  <m:t>Circular</m:t>
                </m:r>
              </m:sub>
            </m:sSub>
            <m:r>
              <w:rPr>
                <w:rFonts w:ascii="Cambria Math" w:hAnsi="Cambria Math" w:cs="Times New Roman"/>
                <w:color w:val="000000"/>
                <w:szCs w:val="24"/>
              </w:rPr>
              <m:t>-</m:t>
            </m:r>
            <m:sSub>
              <m:sSubPr>
                <m:ctrlPr>
                  <w:rPr>
                    <w:rFonts w:ascii="Cambria Math" w:hAnsi="Cambria Math" w:cs="Times New Roman"/>
                    <w:i/>
                    <w:color w:val="000000"/>
                    <w:szCs w:val="24"/>
                  </w:rPr>
                </m:ctrlPr>
              </m:sSubPr>
              <m:e>
                <m:r>
                  <w:rPr>
                    <w:rFonts w:ascii="Cambria Math" w:hAnsi="Cambria Math" w:cs="Times New Roman"/>
                    <w:color w:val="000000"/>
                    <w:szCs w:val="24"/>
                  </w:rPr>
                  <m:t>I</m:t>
                </m:r>
              </m:e>
              <m:sub>
                <m:r>
                  <w:rPr>
                    <w:rFonts w:ascii="Cambria Math" w:hAnsi="Cambria Math" w:cs="Times New Roman"/>
                    <w:color w:val="000000"/>
                    <w:szCs w:val="24"/>
                  </w:rPr>
                  <m:t>Linear</m:t>
                </m:r>
              </m:sub>
            </m:sSub>
          </m:num>
          <m:den>
            <m:sSub>
              <m:sSubPr>
                <m:ctrlPr>
                  <w:rPr>
                    <w:rFonts w:ascii="Cambria Math" w:hAnsi="Cambria Math" w:cs="Times New Roman"/>
                    <w:i/>
                    <w:color w:val="000000"/>
                    <w:szCs w:val="24"/>
                  </w:rPr>
                </m:ctrlPr>
              </m:sSubPr>
              <m:e>
                <m:r>
                  <w:rPr>
                    <w:rFonts w:ascii="Cambria Math" w:hAnsi="Cambria Math" w:cs="Times New Roman"/>
                    <w:color w:val="000000"/>
                    <w:szCs w:val="24"/>
                  </w:rPr>
                  <m:t>I</m:t>
                </m:r>
              </m:e>
              <m:sub>
                <m:r>
                  <w:rPr>
                    <w:rFonts w:ascii="Cambria Math" w:hAnsi="Cambria Math" w:cs="Times New Roman"/>
                    <w:color w:val="000000"/>
                    <w:szCs w:val="24"/>
                  </w:rPr>
                  <m:t>Linear</m:t>
                </m:r>
              </m:sub>
            </m:sSub>
          </m:den>
        </m:f>
        <m:r>
          <w:rPr>
            <w:rFonts w:ascii="Cambria Math" w:hAnsi="Cambria Math" w:cs="Times New Roman"/>
            <w:color w:val="000000"/>
            <w:szCs w:val="24"/>
          </w:rPr>
          <m:t>×</m:t>
        </m:r>
        <m:r>
          <m:rPr>
            <m:sty m:val="p"/>
          </m:rPr>
          <w:rPr>
            <w:rFonts w:ascii="Cambria Math" w:hAnsi="Cambria Math" w:cs="Times New Roman"/>
            <w:color w:val="000000"/>
            <w:szCs w:val="24"/>
          </w:rPr>
          <m:t>100%</m:t>
        </m:r>
      </m:oMath>
      <w:r w:rsidR="0025081B" w:rsidRPr="00E22F0C">
        <w:rPr>
          <w:rFonts w:cs="Times New Roman"/>
          <w:color w:val="000000"/>
          <w:szCs w:val="24"/>
        </w:rPr>
        <w:t xml:space="preserve">, where </w:t>
      </w:r>
      <w:proofErr w:type="spellStart"/>
      <w:r w:rsidR="0025081B" w:rsidRPr="00E22F0C">
        <w:rPr>
          <w:rFonts w:cs="Times New Roman"/>
          <w:i/>
          <w:color w:val="000000"/>
          <w:szCs w:val="24"/>
        </w:rPr>
        <w:t>I</w:t>
      </w:r>
      <w:r w:rsidR="0025081B" w:rsidRPr="00E22F0C">
        <w:rPr>
          <w:rFonts w:cs="Times New Roman"/>
          <w:i/>
          <w:color w:val="000000"/>
          <w:szCs w:val="24"/>
          <w:vertAlign w:val="subscript"/>
        </w:rPr>
        <w:t>Linear</w:t>
      </w:r>
      <w:proofErr w:type="spellEnd"/>
      <w:r w:rsidR="0025081B" w:rsidRPr="00E22F0C">
        <w:rPr>
          <w:rFonts w:cs="Times New Roman"/>
          <w:color w:val="000000"/>
          <w:szCs w:val="24"/>
        </w:rPr>
        <w:t xml:space="preserve"> and </w:t>
      </w:r>
      <w:proofErr w:type="spellStart"/>
      <w:r w:rsidR="0025081B" w:rsidRPr="00E22F0C">
        <w:rPr>
          <w:rFonts w:cs="Times New Roman"/>
          <w:i/>
          <w:color w:val="000000"/>
          <w:szCs w:val="24"/>
        </w:rPr>
        <w:t>I</w:t>
      </w:r>
      <w:r w:rsidR="0025081B" w:rsidRPr="00E22F0C">
        <w:rPr>
          <w:rFonts w:cs="Times New Roman"/>
          <w:i/>
          <w:color w:val="000000"/>
          <w:szCs w:val="24"/>
          <w:vertAlign w:val="subscript"/>
        </w:rPr>
        <w:t>Circular</w:t>
      </w:r>
      <w:proofErr w:type="spellEnd"/>
      <w:r w:rsidR="0025081B" w:rsidRPr="00E22F0C">
        <w:rPr>
          <w:rFonts w:cs="Times New Roman"/>
          <w:color w:val="000000"/>
          <w:szCs w:val="24"/>
        </w:rPr>
        <w:t xml:space="preserve"> are the </w:t>
      </w:r>
      <w:proofErr w:type="spellStart"/>
      <w:r w:rsidR="0025081B" w:rsidRPr="00E22F0C">
        <w:rPr>
          <w:rFonts w:cs="Times New Roman"/>
          <w:color w:val="000000"/>
          <w:szCs w:val="24"/>
        </w:rPr>
        <w:t>Jsc</w:t>
      </w:r>
      <w:proofErr w:type="spellEnd"/>
      <w:r w:rsidR="0025081B" w:rsidRPr="00E22F0C">
        <w:rPr>
          <w:rFonts w:cs="Times New Roman"/>
          <w:color w:val="000000"/>
          <w:szCs w:val="24"/>
        </w:rPr>
        <w:t xml:space="preserve"> values under linear and circular </w:t>
      </w:r>
      <w:proofErr w:type="spellStart"/>
      <w:r w:rsidR="0025081B" w:rsidRPr="00E22F0C">
        <w:rPr>
          <w:rFonts w:cs="Times New Roman"/>
          <w:color w:val="000000"/>
          <w:szCs w:val="24"/>
        </w:rPr>
        <w:t>photoexcitations</w:t>
      </w:r>
      <w:proofErr w:type="spellEnd"/>
      <w:r w:rsidR="0025081B" w:rsidRPr="00E22F0C">
        <w:rPr>
          <w:rFonts w:cs="Times New Roman"/>
          <w:color w:val="000000"/>
          <w:szCs w:val="24"/>
        </w:rPr>
        <w:t>, respectively.</w:t>
      </w:r>
      <w:r w:rsidR="008E2CC2" w:rsidRPr="00E22F0C">
        <w:rPr>
          <w:rFonts w:cs="Times New Roman"/>
          <w:color w:val="000000"/>
          <w:szCs w:val="24"/>
        </w:rPr>
        <w:t xml:space="preserve"> </w:t>
      </w:r>
      <w:r w:rsidR="00E13B35" w:rsidRPr="00E22F0C">
        <w:rPr>
          <w:rFonts w:cs="Times New Roman"/>
          <w:szCs w:val="24"/>
        </w:rPr>
        <w:t>Essentially, a circularly polarized photoexcitation (</w:t>
      </w:r>
      <w:r w:rsidR="00E13B35" w:rsidRPr="00E22F0C">
        <w:rPr>
          <w:rFonts w:eastAsia="DengXian" w:cs="Times New Roman"/>
          <w:szCs w:val="24"/>
        </w:rPr>
        <w:sym w:font="Symbol" w:char="F073"/>
      </w:r>
      <w:r w:rsidR="00E13B35" w:rsidRPr="00E22F0C">
        <w:rPr>
          <w:rFonts w:eastAsia="DengXian" w:cs="Times New Roman"/>
          <w:szCs w:val="24"/>
          <w:vertAlign w:val="superscript"/>
        </w:rPr>
        <w:t>+</w:t>
      </w:r>
      <w:r w:rsidR="00E13B35" w:rsidRPr="00E22F0C">
        <w:rPr>
          <w:rFonts w:cs="Times New Roman"/>
          <w:szCs w:val="24"/>
        </w:rPr>
        <w:t xml:space="preserve">) generates the same-directional orbital magnetic dipoles between excitons, while a linearly polarized photoexcitation (the combination of </w:t>
      </w:r>
      <w:r w:rsidR="00E13B35" w:rsidRPr="00E22F0C">
        <w:rPr>
          <w:rFonts w:eastAsia="DengXian" w:cs="Times New Roman"/>
          <w:szCs w:val="24"/>
        </w:rPr>
        <w:sym w:font="Symbol" w:char="F073"/>
      </w:r>
      <w:r w:rsidR="00E13B35" w:rsidRPr="00E22F0C">
        <w:rPr>
          <w:rFonts w:eastAsia="DengXian" w:cs="Times New Roman"/>
          <w:szCs w:val="24"/>
          <w:vertAlign w:val="superscript"/>
        </w:rPr>
        <w:t>+</w:t>
      </w:r>
      <w:r w:rsidR="00E13B35" w:rsidRPr="00E22F0C">
        <w:rPr>
          <w:rFonts w:eastAsia="DengXian" w:cs="Times New Roman"/>
          <w:szCs w:val="24"/>
        </w:rPr>
        <w:t xml:space="preserve"> and </w:t>
      </w:r>
      <w:r w:rsidR="00E13B35" w:rsidRPr="00E22F0C">
        <w:rPr>
          <w:rFonts w:eastAsia="DengXian" w:cs="Times New Roman"/>
          <w:szCs w:val="24"/>
        </w:rPr>
        <w:sym w:font="Symbol" w:char="F073"/>
      </w:r>
      <w:r w:rsidR="00E13B35" w:rsidRPr="00E22F0C">
        <w:rPr>
          <w:rFonts w:eastAsia="DengXian" w:cs="Times New Roman"/>
          <w:szCs w:val="24"/>
          <w:vertAlign w:val="superscript"/>
        </w:rPr>
        <w:t>-</w:t>
      </w:r>
      <w:r w:rsidR="00E13B35" w:rsidRPr="00E22F0C">
        <w:rPr>
          <w:rFonts w:cs="Times New Roman"/>
          <w:szCs w:val="24"/>
        </w:rPr>
        <w:t xml:space="preserve">) gives rise to opposite-directional orbital magnetic dipoles between excitons, as shown in Figure </w:t>
      </w:r>
      <w:r w:rsidR="007A3F17">
        <w:rPr>
          <w:rFonts w:cs="Times New Roman"/>
          <w:szCs w:val="24"/>
        </w:rPr>
        <w:t>1</w:t>
      </w:r>
      <w:r w:rsidR="00814547">
        <w:rPr>
          <w:rFonts w:cs="Times New Roman"/>
          <w:szCs w:val="24"/>
        </w:rPr>
        <w:t>.</w:t>
      </w:r>
      <w:r w:rsidR="007A3F17">
        <w:rPr>
          <w:rFonts w:cs="Times New Roman"/>
          <w:szCs w:val="24"/>
        </w:rPr>
        <w:t>9</w:t>
      </w:r>
      <w:r w:rsidR="00E13B35" w:rsidRPr="00E22F0C">
        <w:rPr>
          <w:rFonts w:cs="Times New Roman"/>
          <w:szCs w:val="24"/>
        </w:rPr>
        <w:t xml:space="preserve">. When considering the interaction between orbital magnetic dipoles within orbit-orbit interaction between excitons, circularly and linearly polarized </w:t>
      </w:r>
      <w:proofErr w:type="spellStart"/>
      <w:r w:rsidR="00E13B35" w:rsidRPr="00E22F0C">
        <w:rPr>
          <w:rFonts w:cs="Times New Roman"/>
          <w:szCs w:val="24"/>
        </w:rPr>
        <w:t>photoexcitations</w:t>
      </w:r>
      <w:proofErr w:type="spellEnd"/>
      <w:r w:rsidR="00E13B35" w:rsidRPr="00E22F0C">
        <w:rPr>
          <w:rFonts w:cs="Times New Roman"/>
          <w:szCs w:val="24"/>
        </w:rPr>
        <w:t xml:space="preserve"> induce stronger and weaker total orbital magnetic dipoles, leading to higher and lower total SOC, respectively.</w:t>
      </w:r>
      <w:r w:rsidR="00E13B35" w:rsidRPr="00E22F0C">
        <w:rPr>
          <w:rFonts w:cs="Times New Roman"/>
          <w:szCs w:val="24"/>
          <w:vertAlign w:val="superscript"/>
        </w:rPr>
        <w:t xml:space="preserve"> [</w:t>
      </w:r>
      <w:r w:rsidR="00E13B35" w:rsidRPr="00E22F0C">
        <w:rPr>
          <w:rStyle w:val="EndnoteReference"/>
          <w:rFonts w:cs="Times New Roman"/>
          <w:szCs w:val="24"/>
        </w:rPr>
        <w:endnoteReference w:id="86"/>
      </w:r>
      <w:r w:rsidR="00E13B35" w:rsidRPr="00E22F0C">
        <w:rPr>
          <w:rFonts w:cs="Times New Roman"/>
          <w:szCs w:val="24"/>
          <w:vertAlign w:val="superscript"/>
        </w:rPr>
        <w:t>]</w:t>
      </w:r>
      <w:r w:rsidR="00E13B35" w:rsidRPr="00E22F0C">
        <w:rPr>
          <w:rFonts w:cs="Times New Roman"/>
          <w:szCs w:val="24"/>
        </w:rPr>
        <w:t xml:space="preserve"> Because the SOC provides an underlying mechanism to convert optically generate bright states to dark states, changing the SOC can consequently modify the </w:t>
      </w:r>
      <w:proofErr w:type="spellStart"/>
      <w:r w:rsidR="00E13B35" w:rsidRPr="00E22F0C">
        <w:rPr>
          <w:rFonts w:cs="Times New Roman"/>
          <w:szCs w:val="24"/>
        </w:rPr>
        <w:t>Jsc</w:t>
      </w:r>
      <w:proofErr w:type="spellEnd"/>
      <w:r w:rsidR="00E13B35" w:rsidRPr="00E22F0C">
        <w:rPr>
          <w:rFonts w:cs="Times New Roman"/>
          <w:szCs w:val="24"/>
        </w:rPr>
        <w:t xml:space="preserve"> value since the bright and dark states have different recombination rates. Therefore, switching the photoexcitation between linear and circular polarizations at the same intensity causes a change on </w:t>
      </w:r>
      <w:proofErr w:type="spellStart"/>
      <w:r w:rsidR="00E13B35" w:rsidRPr="00E22F0C">
        <w:rPr>
          <w:rFonts w:cs="Times New Roman"/>
          <w:szCs w:val="24"/>
        </w:rPr>
        <w:t>Jsc</w:t>
      </w:r>
      <w:proofErr w:type="spellEnd"/>
      <w:r w:rsidR="00E13B35" w:rsidRPr="00E22F0C">
        <w:rPr>
          <w:rFonts w:cs="Times New Roman"/>
          <w:szCs w:val="24"/>
        </w:rPr>
        <w:t xml:space="preserve">, leading to a </w:t>
      </w:r>
      <w:r w:rsidR="00E13B35" w:rsidRPr="00E22F0C">
        <w:rPr>
          <w:rFonts w:cs="Times New Roman"/>
          <w:szCs w:val="24"/>
        </w:rPr>
        <w:sym w:font="Symbol" w:char="F044"/>
      </w:r>
      <w:proofErr w:type="spellStart"/>
      <w:r w:rsidR="00E13B35" w:rsidRPr="00E22F0C">
        <w:rPr>
          <w:rFonts w:cs="Times New Roman"/>
          <w:szCs w:val="24"/>
        </w:rPr>
        <w:t>Jsc</w:t>
      </w:r>
      <w:proofErr w:type="spellEnd"/>
      <w:r w:rsidR="00E13B35" w:rsidRPr="00E22F0C">
        <w:rPr>
          <w:rFonts w:cs="Times New Roman"/>
          <w:szCs w:val="24"/>
        </w:rPr>
        <w:t xml:space="preserve"> phenomenon in perovskite solar cells.</w:t>
      </w:r>
      <w:r w:rsidR="00E13B35" w:rsidRPr="00E22F0C">
        <w:rPr>
          <w:rFonts w:cs="Times New Roman"/>
          <w:szCs w:val="24"/>
          <w:vertAlign w:val="superscript"/>
        </w:rPr>
        <w:t>[</w:t>
      </w:r>
      <w:r w:rsidR="00BE49F4" w:rsidRPr="00E22F0C">
        <w:rPr>
          <w:rFonts w:cs="Times New Roman"/>
          <w:szCs w:val="24"/>
          <w:vertAlign w:val="superscript"/>
        </w:rPr>
        <w:fldChar w:fldCharType="begin"/>
      </w:r>
      <w:r w:rsidR="00BE49F4" w:rsidRPr="00E22F0C">
        <w:rPr>
          <w:rFonts w:cs="Times New Roman"/>
          <w:szCs w:val="24"/>
          <w:vertAlign w:val="superscript"/>
        </w:rPr>
        <w:instrText xml:space="preserve"> NOTEREF _Ref72004605 \h </w:instrText>
      </w:r>
      <w:r w:rsidR="008860D5" w:rsidRPr="00E22F0C">
        <w:rPr>
          <w:rFonts w:cs="Times New Roman"/>
          <w:szCs w:val="24"/>
          <w:vertAlign w:val="superscript"/>
        </w:rPr>
        <w:instrText xml:space="preserve"> \* MERGEFORMAT </w:instrText>
      </w:r>
      <w:r w:rsidR="00BE49F4" w:rsidRPr="00E22F0C">
        <w:rPr>
          <w:rFonts w:cs="Times New Roman"/>
          <w:szCs w:val="24"/>
          <w:vertAlign w:val="superscript"/>
        </w:rPr>
      </w:r>
      <w:r w:rsidR="00BE49F4" w:rsidRPr="00E22F0C">
        <w:rPr>
          <w:rFonts w:cs="Times New Roman"/>
          <w:szCs w:val="24"/>
          <w:vertAlign w:val="superscript"/>
        </w:rPr>
        <w:fldChar w:fldCharType="separate"/>
      </w:r>
      <w:r w:rsidR="00F8354A">
        <w:rPr>
          <w:rFonts w:cs="Times New Roman"/>
          <w:szCs w:val="24"/>
          <w:vertAlign w:val="superscript"/>
        </w:rPr>
        <w:t>81</w:t>
      </w:r>
      <w:r w:rsidR="00BE49F4" w:rsidRPr="00E22F0C">
        <w:rPr>
          <w:rFonts w:cs="Times New Roman"/>
          <w:szCs w:val="24"/>
          <w:vertAlign w:val="superscript"/>
        </w:rPr>
        <w:fldChar w:fldCharType="end"/>
      </w:r>
      <w:r w:rsidR="00BE49F4" w:rsidRPr="00E22F0C">
        <w:rPr>
          <w:rFonts w:cs="Times New Roman"/>
          <w:szCs w:val="24"/>
          <w:vertAlign w:val="superscript"/>
        </w:rPr>
        <w:t>,</w:t>
      </w:r>
      <w:r w:rsidR="00E13B35" w:rsidRPr="00E22F0C">
        <w:rPr>
          <w:rStyle w:val="EndnoteReference"/>
          <w:rFonts w:cs="Times New Roman"/>
          <w:szCs w:val="24"/>
        </w:rPr>
        <w:endnoteReference w:id="87"/>
      </w:r>
      <w:r w:rsidR="00E13B35" w:rsidRPr="00E22F0C">
        <w:rPr>
          <w:rFonts w:cs="Times New Roman"/>
          <w:szCs w:val="24"/>
          <w:vertAlign w:val="superscript"/>
        </w:rPr>
        <w:t xml:space="preserve">] </w:t>
      </w:r>
      <w:r w:rsidR="00E13B35" w:rsidRPr="00E22F0C">
        <w:rPr>
          <w:rFonts w:cs="Times New Roman"/>
          <w:szCs w:val="24"/>
        </w:rPr>
        <w:t xml:space="preserve">We should note that the optically operated orbit-orbit interaction detected by switching the photoexcitation between linear and circular polarizations competes with intrinsic orbit-orbit interaction. Specifically, larger/smaller </w:t>
      </w:r>
      <w:r w:rsidR="00E13B35" w:rsidRPr="00E22F0C">
        <w:rPr>
          <w:rFonts w:cs="Times New Roman"/>
          <w:szCs w:val="24"/>
        </w:rPr>
        <w:sym w:font="Symbol" w:char="F044"/>
      </w:r>
      <w:proofErr w:type="spellStart"/>
      <w:r w:rsidR="00E13B35" w:rsidRPr="00E22F0C">
        <w:rPr>
          <w:rFonts w:cs="Times New Roman"/>
          <w:szCs w:val="24"/>
        </w:rPr>
        <w:t>Jsc</w:t>
      </w:r>
      <w:proofErr w:type="spellEnd"/>
      <w:r w:rsidR="00E13B35" w:rsidRPr="00E22F0C">
        <w:rPr>
          <w:rFonts w:cs="Times New Roman"/>
          <w:szCs w:val="24"/>
        </w:rPr>
        <w:t xml:space="preserve"> corresponds to weaker/stronger intrinsic orbit-orbit interaction in </w:t>
      </w:r>
      <w:r w:rsidR="00333D57">
        <w:rPr>
          <w:rFonts w:cs="Times New Roman"/>
          <w:szCs w:val="24"/>
        </w:rPr>
        <w:t>HPVs</w:t>
      </w:r>
      <w:r w:rsidR="00E13B35" w:rsidRPr="00E22F0C">
        <w:rPr>
          <w:rFonts w:cs="Times New Roman"/>
          <w:szCs w:val="24"/>
        </w:rPr>
        <w:t xml:space="preserve">. Here, using </w:t>
      </w:r>
      <w:r w:rsidR="00E13B35" w:rsidRPr="00E22F0C">
        <w:rPr>
          <w:rFonts w:cs="Times New Roman"/>
          <w:szCs w:val="24"/>
        </w:rPr>
        <w:sym w:font="Symbol" w:char="F044"/>
      </w:r>
      <w:proofErr w:type="spellStart"/>
      <w:r w:rsidR="00E13B35" w:rsidRPr="00E22F0C">
        <w:rPr>
          <w:rFonts w:cs="Times New Roman"/>
          <w:szCs w:val="24"/>
        </w:rPr>
        <w:t>Jsc</w:t>
      </w:r>
      <w:proofErr w:type="spellEnd"/>
      <w:r w:rsidR="00E13B35" w:rsidRPr="00E22F0C">
        <w:rPr>
          <w:rFonts w:cs="Times New Roman"/>
          <w:szCs w:val="24"/>
        </w:rPr>
        <w:t xml:space="preserve"> value upon switching the photoexcitation between linear and circular polarizations provides a unique method to evaluate the intrinsic orbit-orbit interaction between excitons</w:t>
      </w:r>
      <w:r w:rsidR="003F1FB0" w:rsidRPr="00E22F0C">
        <w:rPr>
          <w:rFonts w:cs="Times New Roman"/>
          <w:szCs w:val="24"/>
        </w:rPr>
        <w:t>.</w:t>
      </w:r>
    </w:p>
    <w:p w14:paraId="5CA1B88D" w14:textId="05EB1778" w:rsidR="00521786" w:rsidRDefault="00521786" w:rsidP="004270A6">
      <w:pPr>
        <w:spacing w:after="0"/>
        <w:jc w:val="both"/>
        <w:rPr>
          <w:rFonts w:cs="Times New Roman"/>
          <w:szCs w:val="24"/>
        </w:rPr>
      </w:pPr>
    </w:p>
    <w:p w14:paraId="26F00307" w14:textId="15CFBF23" w:rsidR="00521786" w:rsidRDefault="00521786" w:rsidP="00132950">
      <w:pPr>
        <w:pStyle w:val="Heading3"/>
        <w:spacing w:line="360" w:lineRule="auto"/>
      </w:pPr>
      <w:bookmarkStart w:id="62" w:name="_Toc79495876"/>
      <w:r>
        <w:t>Multi-photon up-conversion</w:t>
      </w:r>
      <w:bookmarkEnd w:id="62"/>
    </w:p>
    <w:p w14:paraId="23C83B78" w14:textId="05A562D7" w:rsidR="00933A4A" w:rsidRDefault="004C495F" w:rsidP="00830332">
      <w:pPr>
        <w:spacing w:after="160"/>
        <w:jc w:val="both"/>
        <w:rPr>
          <w:rFonts w:cs="Times New Roman"/>
          <w:szCs w:val="24"/>
        </w:rPr>
      </w:pPr>
      <w:r>
        <w:rPr>
          <w:rFonts w:cs="Times New Roman"/>
          <w:szCs w:val="24"/>
        </w:rPr>
        <w:t>The u</w:t>
      </w:r>
      <w:r w:rsidR="00EC5313">
        <w:rPr>
          <w:rFonts w:cs="Times New Roman"/>
          <w:szCs w:val="24"/>
        </w:rPr>
        <w:t>p-conversion process is a u</w:t>
      </w:r>
      <w:r w:rsidR="00ED6644">
        <w:rPr>
          <w:rFonts w:cs="Times New Roman"/>
          <w:szCs w:val="24"/>
        </w:rPr>
        <w:t xml:space="preserve">nique process that the high-energy emission can be excited </w:t>
      </w:r>
      <w:r w:rsidR="003B0DBD">
        <w:rPr>
          <w:rFonts w:cs="Times New Roman"/>
          <w:szCs w:val="24"/>
        </w:rPr>
        <w:t xml:space="preserve">by </w:t>
      </w:r>
      <w:r w:rsidR="002730A6">
        <w:rPr>
          <w:rFonts w:cs="Times New Roman"/>
          <w:szCs w:val="24"/>
        </w:rPr>
        <w:t xml:space="preserve">a </w:t>
      </w:r>
      <w:r w:rsidR="003B0DBD">
        <w:rPr>
          <w:rFonts w:cs="Times New Roman"/>
          <w:szCs w:val="24"/>
        </w:rPr>
        <w:t xml:space="preserve">low-energy excitation beam. </w:t>
      </w:r>
      <w:r w:rsidR="00BD12B6">
        <w:rPr>
          <w:rFonts w:cs="Times New Roman"/>
          <w:szCs w:val="24"/>
        </w:rPr>
        <w:t xml:space="preserve">In general, </w:t>
      </w:r>
      <w:r w:rsidR="00F823F4">
        <w:rPr>
          <w:rFonts w:cs="Times New Roman"/>
          <w:szCs w:val="24"/>
        </w:rPr>
        <w:t xml:space="preserve">the </w:t>
      </w:r>
      <w:r w:rsidR="0035113B">
        <w:rPr>
          <w:rFonts w:cs="Times New Roman"/>
          <w:szCs w:val="24"/>
        </w:rPr>
        <w:t>up-conversion process</w:t>
      </w:r>
      <w:r w:rsidR="00F823F4">
        <w:rPr>
          <w:rFonts w:cs="Times New Roman"/>
          <w:szCs w:val="24"/>
        </w:rPr>
        <w:t xml:space="preserve"> </w:t>
      </w:r>
      <w:r w:rsidR="003E42B9">
        <w:rPr>
          <w:rFonts w:cs="Times New Roman"/>
          <w:szCs w:val="24"/>
        </w:rPr>
        <w:t>can be generated through two mechanisms include</w:t>
      </w:r>
      <w:r w:rsidR="006F077E">
        <w:rPr>
          <w:rFonts w:cs="Times New Roman"/>
          <w:szCs w:val="24"/>
        </w:rPr>
        <w:t xml:space="preserve"> multi</w:t>
      </w:r>
      <w:r w:rsidR="006F077E" w:rsidRPr="006F077E">
        <w:rPr>
          <w:rFonts w:cs="Times New Roman"/>
          <w:szCs w:val="24"/>
        </w:rPr>
        <w:t>-photon absorption or triplet</w:t>
      </w:r>
      <w:r w:rsidR="002730A6">
        <w:rPr>
          <w:rFonts w:cs="Times New Roman"/>
          <w:szCs w:val="24"/>
        </w:rPr>
        <w:t>-</w:t>
      </w:r>
      <w:r w:rsidR="006F077E" w:rsidRPr="006F077E">
        <w:rPr>
          <w:rFonts w:cs="Times New Roman"/>
          <w:szCs w:val="24"/>
        </w:rPr>
        <w:t>triplet</w:t>
      </w:r>
      <w:r w:rsidR="006F077E">
        <w:rPr>
          <w:rFonts w:cs="Times New Roman"/>
          <w:szCs w:val="24"/>
        </w:rPr>
        <w:t xml:space="preserve"> </w:t>
      </w:r>
      <w:r w:rsidR="006F077E" w:rsidRPr="006F077E">
        <w:rPr>
          <w:rFonts w:cs="Times New Roman"/>
          <w:szCs w:val="24"/>
        </w:rPr>
        <w:t>annihilation (TTA)</w:t>
      </w:r>
      <w:r w:rsidR="00A23622">
        <w:rPr>
          <w:rFonts w:cs="Times New Roman"/>
          <w:szCs w:val="24"/>
        </w:rPr>
        <w:t xml:space="preserve"> as shown in Figure </w:t>
      </w:r>
      <w:r w:rsidR="005E3ADB">
        <w:rPr>
          <w:rFonts w:cs="Times New Roman"/>
          <w:szCs w:val="24"/>
        </w:rPr>
        <w:t>1.10</w:t>
      </w:r>
      <w:r w:rsidR="006F077E">
        <w:rPr>
          <w:rFonts w:cs="Times New Roman"/>
          <w:szCs w:val="24"/>
        </w:rPr>
        <w:t>.</w:t>
      </w:r>
      <w:r w:rsidR="00C23EFE" w:rsidRPr="00C23EFE">
        <w:rPr>
          <w:rFonts w:cs="Times New Roman"/>
          <w:szCs w:val="24"/>
          <w:vertAlign w:val="superscript"/>
        </w:rPr>
        <w:t>[</w:t>
      </w:r>
      <w:r w:rsidR="00563065" w:rsidRPr="00C23EFE">
        <w:rPr>
          <w:rStyle w:val="EndnoteReference"/>
          <w:rFonts w:cs="Times New Roman"/>
          <w:szCs w:val="24"/>
        </w:rPr>
        <w:endnoteReference w:id="88"/>
      </w:r>
      <w:r w:rsidR="00C23EFE" w:rsidRPr="00C23EFE">
        <w:rPr>
          <w:rFonts w:cs="Times New Roman"/>
          <w:szCs w:val="24"/>
          <w:vertAlign w:val="superscript"/>
        </w:rPr>
        <w:t>]</w:t>
      </w:r>
      <w:r w:rsidR="006F077E" w:rsidRPr="00C23EFE">
        <w:rPr>
          <w:rFonts w:cs="Times New Roman"/>
          <w:szCs w:val="24"/>
          <w:vertAlign w:val="superscript"/>
        </w:rPr>
        <w:t xml:space="preserve"> </w:t>
      </w:r>
      <w:r w:rsidR="00336A6D">
        <w:rPr>
          <w:rFonts w:cs="Times New Roman"/>
          <w:szCs w:val="24"/>
        </w:rPr>
        <w:t xml:space="preserve">For multi-photon up-conversion, multi </w:t>
      </w:r>
      <w:r w:rsidR="00336A6D" w:rsidRPr="00182821">
        <w:rPr>
          <w:rFonts w:cs="Times New Roman"/>
          <w:szCs w:val="24"/>
        </w:rPr>
        <w:t>coherent</w:t>
      </w:r>
      <w:r w:rsidR="00336A6D">
        <w:rPr>
          <w:rFonts w:cs="Times New Roman"/>
          <w:szCs w:val="24"/>
        </w:rPr>
        <w:t xml:space="preserve"> photons can be absorbed simultaneously from ground state to excited state which enables the higher energy emission. The multi-photon up-conversion usually required an intense pulsed laser enabled high excitation density.</w:t>
      </w:r>
      <w:r w:rsidR="00C32030">
        <w:rPr>
          <w:rFonts w:cs="Times New Roman"/>
          <w:szCs w:val="24"/>
        </w:rPr>
        <w:t xml:space="preserve"> </w:t>
      </w:r>
      <w:r w:rsidR="006F077E">
        <w:rPr>
          <w:rFonts w:cs="Times New Roman"/>
          <w:szCs w:val="24"/>
        </w:rPr>
        <w:t xml:space="preserve">For the </w:t>
      </w:r>
      <w:r w:rsidR="009E651F">
        <w:rPr>
          <w:rFonts w:cs="Times New Roman"/>
          <w:szCs w:val="24"/>
        </w:rPr>
        <w:t xml:space="preserve">TTA </w:t>
      </w:r>
      <w:r w:rsidR="00147CA8">
        <w:rPr>
          <w:rFonts w:cs="Times New Roman"/>
          <w:szCs w:val="24"/>
        </w:rPr>
        <w:t>induced up-conversion,</w:t>
      </w:r>
      <w:r w:rsidR="00830332">
        <w:rPr>
          <w:rFonts w:cs="Times New Roman"/>
          <w:szCs w:val="24"/>
        </w:rPr>
        <w:t xml:space="preserve"> </w:t>
      </w:r>
      <w:r w:rsidR="00294E9D">
        <w:rPr>
          <w:rFonts w:cs="Times New Roman"/>
          <w:szCs w:val="24"/>
        </w:rPr>
        <w:t xml:space="preserve">a </w:t>
      </w:r>
      <w:r w:rsidR="00DE172C">
        <w:rPr>
          <w:rFonts w:cs="Times New Roman"/>
          <w:szCs w:val="24"/>
        </w:rPr>
        <w:t>bimolecular system including sen</w:t>
      </w:r>
      <w:r w:rsidR="006473AC">
        <w:rPr>
          <w:rFonts w:cs="Times New Roman"/>
          <w:szCs w:val="24"/>
        </w:rPr>
        <w:t xml:space="preserve">sitizer and </w:t>
      </w:r>
      <w:r w:rsidR="006473AC">
        <w:rPr>
          <w:rFonts w:cs="Times New Roman"/>
          <w:szCs w:val="24"/>
        </w:rPr>
        <w:lastRenderedPageBreak/>
        <w:t>acceptor is required</w:t>
      </w:r>
      <w:r w:rsidR="00CA22B2">
        <w:rPr>
          <w:rFonts w:cs="Times New Roman"/>
          <w:szCs w:val="24"/>
        </w:rPr>
        <w:t xml:space="preserve">. The low-energy light is absorbed by the sensitizer </w:t>
      </w:r>
      <w:r w:rsidR="004E6B30">
        <w:rPr>
          <w:rFonts w:cs="Times New Roman"/>
          <w:szCs w:val="24"/>
        </w:rPr>
        <w:t>singlet states</w:t>
      </w:r>
      <w:r w:rsidR="00961ED0">
        <w:rPr>
          <w:rFonts w:cs="Times New Roman"/>
          <w:szCs w:val="24"/>
        </w:rPr>
        <w:t xml:space="preserve"> and transfer to triplet states by the intersystem crossing process</w:t>
      </w:r>
      <w:r w:rsidR="008C4DE6">
        <w:rPr>
          <w:rFonts w:cs="Times New Roman"/>
          <w:szCs w:val="24"/>
        </w:rPr>
        <w:t>. Subsequently, a</w:t>
      </w:r>
      <w:r w:rsidR="0093246C">
        <w:rPr>
          <w:rFonts w:cs="Times New Roman"/>
          <w:szCs w:val="24"/>
        </w:rPr>
        <w:t>n</w:t>
      </w:r>
      <w:r w:rsidR="00CA22B2">
        <w:rPr>
          <w:rFonts w:cs="Times New Roman"/>
          <w:szCs w:val="24"/>
        </w:rPr>
        <w:t xml:space="preserve"> energy transfer process from </w:t>
      </w:r>
      <w:r w:rsidR="0093246C">
        <w:rPr>
          <w:rFonts w:cs="Times New Roman"/>
          <w:szCs w:val="24"/>
        </w:rPr>
        <w:t>sensitizer</w:t>
      </w:r>
      <w:r w:rsidR="00E42975">
        <w:rPr>
          <w:rFonts w:cs="Times New Roman"/>
          <w:szCs w:val="24"/>
        </w:rPr>
        <w:t xml:space="preserve"> triplet states to acceptor triplet states</w:t>
      </w:r>
      <w:r w:rsidR="008C4DE6">
        <w:rPr>
          <w:rFonts w:cs="Times New Roman"/>
          <w:szCs w:val="24"/>
        </w:rPr>
        <w:t xml:space="preserve"> will occur</w:t>
      </w:r>
      <w:r w:rsidR="0093246C">
        <w:rPr>
          <w:rFonts w:cs="Times New Roman"/>
          <w:szCs w:val="24"/>
        </w:rPr>
        <w:t>.</w:t>
      </w:r>
      <w:r w:rsidR="000656BA">
        <w:rPr>
          <w:rFonts w:cs="Times New Roman"/>
          <w:szCs w:val="24"/>
        </w:rPr>
        <w:t xml:space="preserve"> </w:t>
      </w:r>
      <w:r w:rsidR="00825B65">
        <w:rPr>
          <w:rFonts w:cs="Times New Roman"/>
          <w:szCs w:val="24"/>
        </w:rPr>
        <w:t xml:space="preserve">Then, the TTA process will be enabled by </w:t>
      </w:r>
      <w:proofErr w:type="gramStart"/>
      <w:r w:rsidR="002730A6">
        <w:rPr>
          <w:rFonts w:cs="Times New Roman"/>
          <w:szCs w:val="24"/>
        </w:rPr>
        <w:t>a</w:t>
      </w:r>
      <w:r w:rsidR="003A16FF">
        <w:rPr>
          <w:rFonts w:cs="Times New Roman"/>
          <w:szCs w:val="24"/>
        </w:rPr>
        <w:t xml:space="preserve"> large number of</w:t>
      </w:r>
      <w:proofErr w:type="gramEnd"/>
      <w:r w:rsidR="003A16FF">
        <w:rPr>
          <w:rFonts w:cs="Times New Roman"/>
          <w:szCs w:val="24"/>
        </w:rPr>
        <w:t xml:space="preserve"> long-lived triplet states.</w:t>
      </w:r>
      <w:r w:rsidR="004E6B30">
        <w:rPr>
          <w:rFonts w:cs="Times New Roman"/>
          <w:szCs w:val="24"/>
        </w:rPr>
        <w:t xml:space="preserve"> </w:t>
      </w:r>
      <w:r w:rsidR="00567508">
        <w:rPr>
          <w:rFonts w:cs="Times New Roman"/>
          <w:szCs w:val="24"/>
        </w:rPr>
        <w:t xml:space="preserve">Since the triplet states </w:t>
      </w:r>
      <w:r w:rsidR="002730A6">
        <w:rPr>
          <w:rFonts w:cs="Times New Roman"/>
          <w:szCs w:val="24"/>
        </w:rPr>
        <w:t>are</w:t>
      </w:r>
      <w:r w:rsidR="00567508">
        <w:rPr>
          <w:rFonts w:cs="Times New Roman"/>
          <w:szCs w:val="24"/>
        </w:rPr>
        <w:t xml:space="preserve"> required for the </w:t>
      </w:r>
      <w:r w:rsidR="007F6985">
        <w:rPr>
          <w:rFonts w:cs="Times New Roman"/>
          <w:szCs w:val="24"/>
        </w:rPr>
        <w:t xml:space="preserve">TTA process, </w:t>
      </w:r>
      <w:r w:rsidR="0041703E">
        <w:rPr>
          <w:rFonts w:cs="Times New Roman"/>
          <w:szCs w:val="24"/>
        </w:rPr>
        <w:t xml:space="preserve">materials with </w:t>
      </w:r>
      <w:r w:rsidR="007F6985">
        <w:rPr>
          <w:rFonts w:cs="Times New Roman"/>
          <w:szCs w:val="24"/>
        </w:rPr>
        <w:t xml:space="preserve">heavy-atom </w:t>
      </w:r>
      <w:r w:rsidR="002730A6">
        <w:rPr>
          <w:rFonts w:cs="Times New Roman"/>
          <w:szCs w:val="24"/>
        </w:rPr>
        <w:t>are</w:t>
      </w:r>
      <w:r w:rsidR="0041703E">
        <w:rPr>
          <w:rFonts w:cs="Times New Roman"/>
          <w:szCs w:val="24"/>
        </w:rPr>
        <w:t xml:space="preserve"> more commonly applied for </w:t>
      </w:r>
      <w:r w:rsidR="007F6985">
        <w:rPr>
          <w:rFonts w:cs="Times New Roman"/>
          <w:szCs w:val="24"/>
        </w:rPr>
        <w:t>TTA-based up-conversion</w:t>
      </w:r>
      <w:r w:rsidR="0041703E">
        <w:rPr>
          <w:rFonts w:cs="Times New Roman"/>
          <w:szCs w:val="24"/>
        </w:rPr>
        <w:t>.</w:t>
      </w:r>
      <w:r w:rsidR="00933A4A">
        <w:rPr>
          <w:rFonts w:cs="Times New Roman"/>
          <w:szCs w:val="24"/>
        </w:rPr>
        <w:t xml:space="preserve"> </w:t>
      </w:r>
    </w:p>
    <w:p w14:paraId="3A1692DC" w14:textId="77777777" w:rsidR="00E43F72" w:rsidRDefault="00E43F72">
      <w:pPr>
        <w:spacing w:after="160" w:line="259" w:lineRule="auto"/>
        <w:rPr>
          <w:rFonts w:cs="Times New Roman"/>
          <w:szCs w:val="24"/>
        </w:rPr>
      </w:pPr>
      <w:r>
        <w:rPr>
          <w:rFonts w:cs="Times New Roman"/>
          <w:szCs w:val="24"/>
        </w:rPr>
        <w:br w:type="page"/>
      </w:r>
    </w:p>
    <w:p w14:paraId="35B61B41" w14:textId="77777777" w:rsidR="004270A6" w:rsidRDefault="004270A6" w:rsidP="004270A6">
      <w:pPr>
        <w:spacing w:after="0"/>
        <w:jc w:val="both"/>
        <w:rPr>
          <w:rFonts w:cs="Times New Roman"/>
          <w:szCs w:val="24"/>
        </w:rPr>
      </w:pPr>
    </w:p>
    <w:p w14:paraId="20FA2E77" w14:textId="77777777" w:rsidR="004270A6" w:rsidRDefault="004270A6" w:rsidP="004270A6">
      <w:pPr>
        <w:spacing w:after="0"/>
        <w:jc w:val="center"/>
        <w:rPr>
          <w:rFonts w:cs="Times New Roman"/>
          <w:szCs w:val="24"/>
        </w:rPr>
      </w:pPr>
      <w:r w:rsidRPr="00E22F0C">
        <w:rPr>
          <w:rFonts w:cs="Times New Roman"/>
          <w:szCs w:val="24"/>
        </w:rPr>
        <w:object w:dxaOrig="9848" w:dyaOrig="4105" w14:anchorId="1E7E586A">
          <v:shape id="_x0000_i3507" type="#_x0000_t75" style="width:207pt;height:86pt" o:ole="">
            <v:imagedata r:id="rId32" o:title=""/>
          </v:shape>
          <o:OLEObject Type="Embed" ProgID="ChemDraw.Document.6.0" ShapeID="_x0000_i3507" DrawAspect="Content" ObjectID="_1690109804" r:id="rId33"/>
        </w:object>
      </w:r>
    </w:p>
    <w:p w14:paraId="7528FF9A" w14:textId="5BB8CE66" w:rsidR="00FC1A10" w:rsidRDefault="009E62B0" w:rsidP="00CD5962">
      <w:pPr>
        <w:spacing w:after="0"/>
        <w:jc w:val="both"/>
      </w:pPr>
      <w:bookmarkStart w:id="63" w:name="_Toc77280714"/>
      <w:r w:rsidRPr="00E22F0C">
        <w:t xml:space="preserve">Figure </w:t>
      </w:r>
      <w:r w:rsidR="00406747">
        <w:t>1</w:t>
      </w:r>
      <w:r w:rsidR="00814547">
        <w:t>.</w:t>
      </w:r>
      <w:r w:rsidR="00F546CE">
        <w:t>9</w:t>
      </w:r>
      <w:r w:rsidRPr="00E22F0C">
        <w:t xml:space="preserve">. Orbital magnetic dipoles between excited states generated by circularly and linearly polarized </w:t>
      </w:r>
      <w:proofErr w:type="spellStart"/>
      <w:r w:rsidRPr="00E22F0C">
        <w:t>photoexcitations</w:t>
      </w:r>
      <w:proofErr w:type="spellEnd"/>
      <w:r w:rsidRPr="00E22F0C">
        <w:t>.</w:t>
      </w:r>
      <w:bookmarkEnd w:id="63"/>
    </w:p>
    <w:p w14:paraId="196C3B63" w14:textId="77777777" w:rsidR="00D166D0" w:rsidRDefault="00D166D0" w:rsidP="00CD5962">
      <w:pPr>
        <w:spacing w:after="0"/>
        <w:jc w:val="both"/>
      </w:pPr>
    </w:p>
    <w:p w14:paraId="311BFA75" w14:textId="77777777" w:rsidR="001E44C2" w:rsidRDefault="00D166D0" w:rsidP="001E44C2">
      <w:pPr>
        <w:keepNext/>
        <w:spacing w:after="0"/>
        <w:jc w:val="center"/>
      </w:pPr>
      <w:r>
        <w:rPr>
          <w:noProof/>
        </w:rPr>
        <w:drawing>
          <wp:inline distT="0" distB="0" distL="0" distR="0" wp14:anchorId="631AE3A7" wp14:editId="2A0D914C">
            <wp:extent cx="3590925" cy="2395855"/>
            <wp:effectExtent l="0" t="0" r="952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90925" cy="2395855"/>
                    </a:xfrm>
                    <a:prstGeom prst="rect">
                      <a:avLst/>
                    </a:prstGeom>
                    <a:noFill/>
                  </pic:spPr>
                </pic:pic>
              </a:graphicData>
            </a:graphic>
          </wp:inline>
        </w:drawing>
      </w:r>
    </w:p>
    <w:p w14:paraId="550B91B1" w14:textId="5F482748" w:rsidR="00D166D0" w:rsidRDefault="001E44C2" w:rsidP="00B2017B">
      <w:pPr>
        <w:pStyle w:val="Caption"/>
      </w:pPr>
      <w:r>
        <w:t xml:space="preserve">Figure </w:t>
      </w:r>
      <w:r w:rsidR="002F0EDD">
        <w:t>1.</w:t>
      </w:r>
      <w:r w:rsidR="00083E2F">
        <w:t>10</w:t>
      </w:r>
      <w:r>
        <w:t>. Jablonski diagrams of (a) Two photon up-conversion (dual energy level model) and (b) TTA up-</w:t>
      </w:r>
      <w:proofErr w:type="gramStart"/>
      <w:r>
        <w:t>conversion.</w:t>
      </w:r>
      <w:r w:rsidR="000D4625" w:rsidRPr="000D4625">
        <w:rPr>
          <w:vertAlign w:val="superscript"/>
        </w:rPr>
        <w:t>[</w:t>
      </w:r>
      <w:proofErr w:type="gramEnd"/>
      <w:r w:rsidRPr="000D4625">
        <w:rPr>
          <w:rStyle w:val="EndnoteReference"/>
        </w:rPr>
        <w:endnoteReference w:id="89"/>
      </w:r>
      <w:r w:rsidR="000D4625" w:rsidRPr="000D4625">
        <w:rPr>
          <w:vertAlign w:val="superscript"/>
        </w:rPr>
        <w:t>]</w:t>
      </w:r>
      <w:r>
        <w:t xml:space="preserve"> </w:t>
      </w:r>
    </w:p>
    <w:p w14:paraId="66346AA3" w14:textId="54F55AEB" w:rsidR="00FC1A10" w:rsidRDefault="00FC1A10">
      <w:pPr>
        <w:spacing w:after="160" w:line="259" w:lineRule="auto"/>
      </w:pPr>
      <w:r>
        <w:br w:type="page"/>
      </w:r>
    </w:p>
    <w:p w14:paraId="3CB4AE1F" w14:textId="77777777" w:rsidR="00400BC7" w:rsidRDefault="00400BC7" w:rsidP="004270A6">
      <w:pPr>
        <w:spacing w:after="0"/>
        <w:jc w:val="center"/>
      </w:pPr>
    </w:p>
    <w:p w14:paraId="387A6B0C" w14:textId="20AA1B38" w:rsidR="00DB53CF" w:rsidRDefault="00DB53CF" w:rsidP="00B2017B">
      <w:pPr>
        <w:pStyle w:val="Heading1"/>
      </w:pPr>
      <w:bookmarkStart w:id="64" w:name="_Toc79495877"/>
      <w:r w:rsidRPr="00E22F0C">
        <w:t xml:space="preserve">Chapter </w:t>
      </w:r>
      <w:r w:rsidR="001457F4" w:rsidRPr="00E22F0C">
        <w:t>2</w:t>
      </w:r>
      <w:r w:rsidRPr="00E22F0C">
        <w:t xml:space="preserve">: </w:t>
      </w:r>
      <w:r w:rsidR="00F05360" w:rsidRPr="00E22F0C">
        <w:t xml:space="preserve">Photoinduced </w:t>
      </w:r>
      <w:r w:rsidR="00E33A68">
        <w:t>B</w:t>
      </w:r>
      <w:r w:rsidR="00F05360" w:rsidRPr="00E22F0C">
        <w:t xml:space="preserve">ulk polarization in </w:t>
      </w:r>
      <w:r w:rsidR="00E33A68">
        <w:t>M</w:t>
      </w:r>
      <w:r w:rsidR="00F05360" w:rsidRPr="00E22F0C">
        <w:t xml:space="preserve">ixed </w:t>
      </w:r>
      <w:r w:rsidR="00E33A68">
        <w:t>C</w:t>
      </w:r>
      <w:r w:rsidR="00F05360" w:rsidRPr="00E22F0C">
        <w:t xml:space="preserve">ation </w:t>
      </w:r>
      <w:r w:rsidR="00E33A68">
        <w:t>H</w:t>
      </w:r>
      <w:r w:rsidR="00333D57">
        <w:t xml:space="preserve">alide </w:t>
      </w:r>
      <w:r w:rsidR="00E33A68">
        <w:t>P</w:t>
      </w:r>
      <w:r w:rsidR="00F05360" w:rsidRPr="00E22F0C">
        <w:t>erovskite</w:t>
      </w:r>
      <w:r w:rsidR="00E33A68">
        <w:t>s</w:t>
      </w:r>
      <w:bookmarkEnd w:id="64"/>
    </w:p>
    <w:p w14:paraId="7A421BFC" w14:textId="553897EB" w:rsidR="00400BC7" w:rsidRDefault="00400BC7">
      <w:pPr>
        <w:spacing w:after="160" w:line="259" w:lineRule="auto"/>
      </w:pPr>
      <w:r>
        <w:br w:type="page"/>
      </w:r>
    </w:p>
    <w:p w14:paraId="06AB6FBF" w14:textId="77777777" w:rsidR="00400BC7" w:rsidRPr="00400BC7" w:rsidRDefault="00400BC7" w:rsidP="00400BC7">
      <w:pPr>
        <w:pStyle w:val="ListParagraph"/>
        <w:keepNext/>
        <w:keepLines/>
        <w:numPr>
          <w:ilvl w:val="0"/>
          <w:numId w:val="44"/>
        </w:numPr>
        <w:tabs>
          <w:tab w:val="left" w:pos="180"/>
        </w:tabs>
        <w:spacing w:before="80" w:after="40"/>
        <w:contextualSpacing w:val="0"/>
        <w:outlineLvl w:val="1"/>
        <w:rPr>
          <w:rFonts w:eastAsiaTheme="majorEastAsia" w:cs="Times New Roman"/>
          <w:b/>
          <w:vanish/>
          <w:sz w:val="28"/>
          <w:szCs w:val="26"/>
        </w:rPr>
      </w:pPr>
      <w:bookmarkStart w:id="65" w:name="_Toc73968427"/>
      <w:bookmarkStart w:id="66" w:name="_Toc74140433"/>
      <w:bookmarkStart w:id="67" w:name="_Toc74140560"/>
      <w:bookmarkStart w:id="68" w:name="_Toc74140700"/>
      <w:bookmarkStart w:id="69" w:name="_Toc77281621"/>
      <w:bookmarkStart w:id="70" w:name="_Toc77705006"/>
      <w:bookmarkStart w:id="71" w:name="_Toc77705414"/>
      <w:bookmarkStart w:id="72" w:name="_Toc77705525"/>
      <w:bookmarkStart w:id="73" w:name="_Toc77710871"/>
      <w:bookmarkStart w:id="74" w:name="_Toc77714126"/>
      <w:bookmarkStart w:id="75" w:name="_Toc79495878"/>
      <w:bookmarkEnd w:id="65"/>
      <w:bookmarkEnd w:id="66"/>
      <w:bookmarkEnd w:id="67"/>
      <w:bookmarkEnd w:id="68"/>
      <w:bookmarkEnd w:id="69"/>
      <w:bookmarkEnd w:id="70"/>
      <w:bookmarkEnd w:id="71"/>
      <w:bookmarkEnd w:id="72"/>
      <w:bookmarkEnd w:id="73"/>
      <w:bookmarkEnd w:id="74"/>
      <w:bookmarkEnd w:id="75"/>
    </w:p>
    <w:p w14:paraId="16BEE65F" w14:textId="05D78A3D" w:rsidR="00151A68" w:rsidRPr="00151A68" w:rsidRDefault="00DF7448" w:rsidP="00151A68">
      <w:pPr>
        <w:pStyle w:val="ListParagraph"/>
        <w:spacing w:after="0"/>
        <w:ind w:left="432"/>
        <w:jc w:val="both"/>
        <w:rPr>
          <w:rFonts w:eastAsia="SimSun" w:cs="Times New Roman"/>
          <w:szCs w:val="24"/>
          <w:lang w:eastAsia="en-US"/>
        </w:rPr>
      </w:pPr>
      <w:r>
        <w:rPr>
          <w:rFonts w:eastAsia="SimSun" w:cs="Times New Roman"/>
          <w:szCs w:val="24"/>
          <w:lang w:eastAsia="en-US"/>
        </w:rPr>
        <w:t>Two papers based on this</w:t>
      </w:r>
      <w:r w:rsidRPr="00151A68">
        <w:rPr>
          <w:rFonts w:eastAsia="SimSun" w:cs="Times New Roman"/>
          <w:szCs w:val="24"/>
          <w:lang w:eastAsia="en-US"/>
        </w:rPr>
        <w:t xml:space="preserve"> chapter </w:t>
      </w:r>
      <w:r w:rsidR="00151A68" w:rsidRPr="00151A68">
        <w:rPr>
          <w:rFonts w:eastAsia="SimSun" w:cs="Times New Roman"/>
          <w:szCs w:val="24"/>
          <w:lang w:eastAsia="en-US"/>
        </w:rPr>
        <w:t>w</w:t>
      </w:r>
      <w:r>
        <w:rPr>
          <w:rFonts w:eastAsia="SimSun" w:cs="Times New Roman"/>
          <w:szCs w:val="24"/>
          <w:lang w:eastAsia="en-US"/>
        </w:rPr>
        <w:t>ere</w:t>
      </w:r>
      <w:r w:rsidR="00151A68" w:rsidRPr="00151A68">
        <w:rPr>
          <w:rFonts w:eastAsia="SimSun" w:cs="Times New Roman"/>
          <w:szCs w:val="24"/>
          <w:lang w:eastAsia="en-US"/>
        </w:rPr>
        <w:t xml:space="preserve"> originally published by Yixuan Dou etc., Yixuan Dou designed and performed the experiments, analyzed the data, and wr</w:t>
      </w:r>
      <w:r w:rsidR="00DF3782">
        <w:rPr>
          <w:rFonts w:eastAsia="SimSun" w:cs="Times New Roman"/>
          <w:szCs w:val="24"/>
          <w:lang w:eastAsia="en-US"/>
        </w:rPr>
        <w:t>o</w:t>
      </w:r>
      <w:r w:rsidR="00151A68" w:rsidRPr="00151A68">
        <w:rPr>
          <w:rFonts w:eastAsia="SimSun" w:cs="Times New Roman"/>
          <w:szCs w:val="24"/>
          <w:lang w:eastAsia="en-US"/>
        </w:rPr>
        <w:t>te the manuscript.</w:t>
      </w:r>
    </w:p>
    <w:p w14:paraId="4D478D57" w14:textId="5A1A6B58" w:rsidR="008F1983" w:rsidRPr="004300DD" w:rsidRDefault="008F1983" w:rsidP="00151A68">
      <w:pPr>
        <w:pStyle w:val="ListParagraph"/>
        <w:numPr>
          <w:ilvl w:val="0"/>
          <w:numId w:val="48"/>
        </w:numPr>
        <w:spacing w:after="0"/>
        <w:jc w:val="both"/>
        <w:rPr>
          <w:rFonts w:eastAsia="SimSun" w:cs="Times New Roman"/>
          <w:szCs w:val="24"/>
          <w:lang w:eastAsia="en-US"/>
        </w:rPr>
      </w:pPr>
      <w:r w:rsidRPr="004300DD">
        <w:rPr>
          <w:rFonts w:eastAsia="SimSun" w:cs="Times New Roman"/>
          <w:szCs w:val="24"/>
          <w:lang w:eastAsia="en-US"/>
        </w:rPr>
        <w:t>Dou, Y., Wang, M., Zhang, J., Xu, H. &amp; Hu, B. Identifying Photoinduced Dipolar Polarization and Orbit–Orbit Interaction between Excitons in Organic–Inorganic Hybrid Perovskites.</w:t>
      </w:r>
      <w:r w:rsidR="00185FFF" w:rsidRPr="004300DD">
        <w:rPr>
          <w:rFonts w:eastAsia="SimSun" w:cs="Times New Roman"/>
          <w:szCs w:val="24"/>
          <w:lang w:eastAsia="en-US"/>
        </w:rPr>
        <w:t xml:space="preserve"> </w:t>
      </w:r>
      <w:r w:rsidRPr="004300DD">
        <w:rPr>
          <w:rFonts w:eastAsia="SimSun" w:cs="Times New Roman"/>
          <w:i/>
          <w:iCs/>
          <w:szCs w:val="24"/>
          <w:lang w:eastAsia="en-US"/>
        </w:rPr>
        <w:t>Advanced Functional Materials</w:t>
      </w:r>
      <w:r w:rsidRPr="004300DD">
        <w:rPr>
          <w:rFonts w:eastAsia="SimSun" w:cs="Times New Roman"/>
          <w:szCs w:val="24"/>
          <w:lang w:eastAsia="en-US"/>
        </w:rPr>
        <w:t xml:space="preserve"> 30, 2003476 (2020).</w:t>
      </w:r>
    </w:p>
    <w:p w14:paraId="057D83CA" w14:textId="6823E2CE" w:rsidR="008F1983" w:rsidRPr="004300DD" w:rsidRDefault="004300DD" w:rsidP="00151A68">
      <w:pPr>
        <w:pStyle w:val="ListParagraph"/>
        <w:numPr>
          <w:ilvl w:val="0"/>
          <w:numId w:val="48"/>
        </w:numPr>
        <w:spacing w:after="0"/>
        <w:jc w:val="both"/>
        <w:rPr>
          <w:rFonts w:eastAsia="SimSun" w:cs="Times New Roman"/>
          <w:szCs w:val="24"/>
          <w:lang w:eastAsia="en-US"/>
        </w:rPr>
      </w:pPr>
      <w:r w:rsidRPr="004300DD">
        <w:rPr>
          <w:rFonts w:eastAsia="SimSun" w:cs="Times New Roman"/>
          <w:szCs w:val="24"/>
          <w:lang w:eastAsia="en-US"/>
        </w:rPr>
        <w:t xml:space="preserve">Dou, Y., Xu, H., Liu, Y., Wang, M., Zhang, J., Ovchinnikova, O.S. and Hu, B., </w:t>
      </w:r>
      <w:r w:rsidR="00185FFF" w:rsidRPr="004300DD">
        <w:rPr>
          <w:rFonts w:eastAsia="SimSun" w:cs="Times New Roman"/>
          <w:szCs w:val="24"/>
          <w:lang w:eastAsia="en-US"/>
        </w:rPr>
        <w:t xml:space="preserve">Tuning spin-orbit coupling towards enhancing photocurrent in hybrid organic-inorganic perovskites by using mixed organic cations. </w:t>
      </w:r>
      <w:r w:rsidR="00185FFF" w:rsidRPr="004300DD">
        <w:rPr>
          <w:rFonts w:eastAsia="SimSun" w:cs="Times New Roman"/>
          <w:i/>
          <w:iCs/>
          <w:szCs w:val="24"/>
          <w:lang w:eastAsia="en-US"/>
        </w:rPr>
        <w:t>Organic Electronics</w:t>
      </w:r>
      <w:r w:rsidR="00185FFF" w:rsidRPr="004300DD">
        <w:rPr>
          <w:rFonts w:eastAsia="SimSun" w:cs="Times New Roman"/>
          <w:szCs w:val="24"/>
          <w:lang w:eastAsia="en-US"/>
        </w:rPr>
        <w:t xml:space="preserve"> 81, (2020).</w:t>
      </w:r>
    </w:p>
    <w:p w14:paraId="3C012F52" w14:textId="77777777" w:rsidR="00DA732B" w:rsidRDefault="00DA732B" w:rsidP="00DA732B">
      <w:pPr>
        <w:pStyle w:val="Heading2"/>
        <w:numPr>
          <w:ilvl w:val="0"/>
          <w:numId w:val="0"/>
        </w:numPr>
        <w:ind w:left="576" w:hanging="576"/>
      </w:pPr>
    </w:p>
    <w:p w14:paraId="205B51CE" w14:textId="79A4A2A9" w:rsidR="001457F4" w:rsidRPr="00E22F0C" w:rsidRDefault="001457F4" w:rsidP="00FF1C74">
      <w:pPr>
        <w:pStyle w:val="Heading2"/>
      </w:pPr>
      <w:bookmarkStart w:id="76" w:name="_Toc79495879"/>
      <w:r w:rsidRPr="00E22F0C">
        <w:t>Abstract</w:t>
      </w:r>
      <w:bookmarkEnd w:id="76"/>
    </w:p>
    <w:p w14:paraId="352A7286" w14:textId="05841752" w:rsidR="001457F4" w:rsidRDefault="001457F4" w:rsidP="008860D5">
      <w:pPr>
        <w:spacing w:after="160"/>
        <w:contextualSpacing/>
        <w:jc w:val="both"/>
        <w:rPr>
          <w:rFonts w:eastAsia="DengXian" w:cs="Times New Roman"/>
          <w:szCs w:val="24"/>
        </w:rPr>
      </w:pPr>
      <w:r w:rsidRPr="00E22F0C">
        <w:rPr>
          <w:rFonts w:eastAsia="DengXian" w:cs="Times New Roman"/>
          <w:szCs w:val="24"/>
        </w:rPr>
        <w:t xml:space="preserve">Photoinduced polarization and orbit-orbit interaction are important issues in hybrid perovskites towards developing optoelectronic functionalities. This </w:t>
      </w:r>
      <w:r w:rsidR="00543354">
        <w:rPr>
          <w:rFonts w:eastAsia="DengXian" w:cs="Times New Roman"/>
          <w:szCs w:val="24"/>
        </w:rPr>
        <w:t xml:space="preserve">chapter </w:t>
      </w:r>
      <w:r w:rsidRPr="00E22F0C">
        <w:rPr>
          <w:rFonts w:eastAsia="DengXian" w:cs="Times New Roman"/>
          <w:szCs w:val="24"/>
        </w:rPr>
        <w:t>identifies that photoinduced polarization occurs in hybrid perovskites (</w:t>
      </w:r>
      <w:proofErr w:type="spellStart"/>
      <w:r w:rsidRPr="00E22F0C">
        <w:rPr>
          <w:rFonts w:eastAsia="DengXian" w:cs="Times New Roman"/>
          <w:szCs w:val="24"/>
        </w:rPr>
        <w:t>MA</w:t>
      </w:r>
      <w:r w:rsidRPr="00E22F0C">
        <w:rPr>
          <w:rFonts w:eastAsia="DengXian" w:cs="Times New Roman"/>
          <w:szCs w:val="24"/>
          <w:vertAlign w:val="subscript"/>
        </w:rPr>
        <w:t>x</w:t>
      </w:r>
      <w:r w:rsidRPr="00E22F0C">
        <w:rPr>
          <w:rFonts w:eastAsia="DengXian" w:cs="Times New Roman"/>
          <w:szCs w:val="24"/>
        </w:rPr>
        <w:t>FA</w:t>
      </w:r>
      <w:proofErr w:type="spellEnd"/>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3</w:t>
      </w:r>
      <w:r w:rsidRPr="00E22F0C">
        <w:rPr>
          <w:rFonts w:eastAsia="DengXian" w:cs="Times New Roman"/>
          <w:szCs w:val="24"/>
        </w:rPr>
        <w:t xml:space="preserve">)  by measuring bulk polarization at 1 MHz in </w:t>
      </w:r>
      <w:r w:rsidR="000C22D5">
        <w:rPr>
          <w:rFonts w:eastAsia="DengXian" w:cs="Times New Roman"/>
          <w:szCs w:val="24"/>
        </w:rPr>
        <w:t xml:space="preserve">the </w:t>
      </w:r>
      <w:r w:rsidRPr="00E22F0C">
        <w:rPr>
          <w:rFonts w:eastAsia="DengXian" w:cs="Times New Roman"/>
          <w:szCs w:val="24"/>
        </w:rPr>
        <w:t>magnetic field. Interestingly, when the internal dipole moment is increased upon increasing the MA:FA ratio, the photoinduced dipolar polarization can be substantially enhanced, clarifying the controversial issue of whether photoexcitation can induce a dielectric polarization within dipolar polarization regime in hybrid perovskites. Furthermore, upon increasing photoinduced dipolar polarization, it was found that the intrinsic orbit-orbit interaction between excitons can be increased, revealed by monitoring photocurrent change (</w:t>
      </w:r>
      <w:r w:rsidRPr="00E22F0C">
        <w:rPr>
          <w:rFonts w:eastAsia="DengXian" w:cs="Times New Roman"/>
          <w:szCs w:val="24"/>
        </w:rPr>
        <w:sym w:font="Symbol" w:char="F044"/>
      </w:r>
      <w:proofErr w:type="spellStart"/>
      <w:r w:rsidRPr="00E22F0C">
        <w:rPr>
          <w:rFonts w:eastAsia="DengXian" w:cs="Times New Roman"/>
          <w:szCs w:val="24"/>
        </w:rPr>
        <w:t>Jsc</w:t>
      </w:r>
      <w:proofErr w:type="spellEnd"/>
      <w:r w:rsidRPr="00E22F0C">
        <w:rPr>
          <w:rFonts w:eastAsia="DengXian" w:cs="Times New Roman"/>
          <w:szCs w:val="24"/>
        </w:rPr>
        <w:t xml:space="preserve">) upon switching the photoexcitation between linear and circular polarizations. This presents </w:t>
      </w:r>
      <w:r w:rsidR="0070104B" w:rsidRPr="00E22F0C">
        <w:rPr>
          <w:rFonts w:eastAsia="DengXian" w:cs="Times New Roman"/>
          <w:szCs w:val="24"/>
        </w:rPr>
        <w:t>those organic cations</w:t>
      </w:r>
      <w:r w:rsidRPr="00E22F0C">
        <w:rPr>
          <w:rFonts w:eastAsia="DengXian" w:cs="Times New Roman"/>
          <w:szCs w:val="24"/>
        </w:rPr>
        <w:t xml:space="preserve"> are directly involved in the orbit-orbit interaction within band structures. Clearly, our studies provide an insightful understanding on the dipole moment effects on photoinduced dipolar polarization and orbit-orbit interaction between excitons in hybrid perovskites towards controlling the optoelectronic properties.</w:t>
      </w:r>
    </w:p>
    <w:p w14:paraId="35E4BA95" w14:textId="118A291E" w:rsidR="00400BC7" w:rsidRDefault="00400BC7">
      <w:pPr>
        <w:spacing w:after="160" w:line="259" w:lineRule="auto"/>
        <w:rPr>
          <w:rFonts w:eastAsia="DengXian" w:cs="Times New Roman"/>
          <w:szCs w:val="24"/>
        </w:rPr>
      </w:pPr>
      <w:r>
        <w:rPr>
          <w:rFonts w:eastAsia="DengXian" w:cs="Times New Roman"/>
          <w:szCs w:val="24"/>
        </w:rPr>
        <w:br w:type="page"/>
      </w:r>
    </w:p>
    <w:p w14:paraId="38784CFB" w14:textId="56AAAEC3" w:rsidR="001457F4" w:rsidRPr="00E22F0C" w:rsidRDefault="001457F4" w:rsidP="00FF1C74">
      <w:pPr>
        <w:pStyle w:val="Heading2"/>
      </w:pPr>
      <w:bookmarkStart w:id="77" w:name="_Toc79495880"/>
      <w:r w:rsidRPr="00E22F0C">
        <w:lastRenderedPageBreak/>
        <w:t>Introduction</w:t>
      </w:r>
      <w:bookmarkEnd w:id="77"/>
    </w:p>
    <w:p w14:paraId="7A2E0BE7" w14:textId="69986404" w:rsidR="001457F4" w:rsidRPr="00E22F0C" w:rsidRDefault="001457F4" w:rsidP="00703BEE">
      <w:pPr>
        <w:spacing w:afterLines="60" w:after="144"/>
        <w:contextualSpacing/>
        <w:jc w:val="both"/>
        <w:rPr>
          <w:rFonts w:eastAsia="DengXian" w:cs="Times New Roman"/>
          <w:szCs w:val="24"/>
        </w:rPr>
      </w:pPr>
      <w:r w:rsidRPr="00E22F0C">
        <w:rPr>
          <w:rFonts w:eastAsia="DengXian" w:cs="Times New Roman"/>
          <w:szCs w:val="24"/>
        </w:rPr>
        <w:t xml:space="preserve">Organic-inorganic hybrid perovskites have been heavily </w:t>
      </w:r>
      <w:r w:rsidR="007A21E4">
        <w:rPr>
          <w:rFonts w:eastAsia="DengXian" w:cs="Times New Roman"/>
          <w:szCs w:val="24"/>
        </w:rPr>
        <w:t>studied</w:t>
      </w:r>
      <w:r w:rsidRPr="00E22F0C">
        <w:rPr>
          <w:rFonts w:eastAsia="DengXian" w:cs="Times New Roman"/>
          <w:szCs w:val="24"/>
        </w:rPr>
        <w:t xml:space="preserve"> owing to their remarkable photovoltaic performance and low-cost solution processability.</w:t>
      </w:r>
      <w:r w:rsidRPr="00E22F0C">
        <w:rPr>
          <w:rFonts w:eastAsia="DengXian" w:cs="Times New Roman"/>
          <w:szCs w:val="24"/>
          <w:vertAlign w:val="superscript"/>
        </w:rPr>
        <w:t>[</w:t>
      </w:r>
      <w:r w:rsidR="00BE49F4" w:rsidRPr="00E22F0C">
        <w:rPr>
          <w:rFonts w:eastAsia="DengXian" w:cs="Times New Roman"/>
          <w:szCs w:val="24"/>
          <w:vertAlign w:val="superscript"/>
        </w:rPr>
        <w:fldChar w:fldCharType="begin"/>
      </w:r>
      <w:r w:rsidR="00BE49F4" w:rsidRPr="00E22F0C">
        <w:rPr>
          <w:rFonts w:eastAsia="DengXian" w:cs="Times New Roman"/>
          <w:szCs w:val="24"/>
          <w:vertAlign w:val="superscript"/>
        </w:rPr>
        <w:instrText xml:space="preserve"> NOTEREF _Ref72004631 \h </w:instrText>
      </w:r>
      <w:r w:rsidR="008860D5" w:rsidRPr="00E22F0C">
        <w:rPr>
          <w:rFonts w:eastAsia="DengXian" w:cs="Times New Roman"/>
          <w:szCs w:val="24"/>
          <w:vertAlign w:val="superscript"/>
        </w:rPr>
        <w:instrText xml:space="preserve"> \* MERGEFORMAT </w:instrText>
      </w:r>
      <w:r w:rsidR="00BE49F4" w:rsidRPr="00E22F0C">
        <w:rPr>
          <w:rFonts w:eastAsia="DengXian" w:cs="Times New Roman"/>
          <w:szCs w:val="24"/>
          <w:vertAlign w:val="superscript"/>
        </w:rPr>
      </w:r>
      <w:r w:rsidR="00BE49F4" w:rsidRPr="00E22F0C">
        <w:rPr>
          <w:rFonts w:eastAsia="DengXian" w:cs="Times New Roman"/>
          <w:szCs w:val="24"/>
          <w:vertAlign w:val="superscript"/>
        </w:rPr>
        <w:fldChar w:fldCharType="separate"/>
      </w:r>
      <w:r w:rsidR="00F8354A">
        <w:rPr>
          <w:rFonts w:eastAsia="DengXian" w:cs="Times New Roman"/>
          <w:szCs w:val="24"/>
          <w:vertAlign w:val="superscript"/>
        </w:rPr>
        <w:t>1</w:t>
      </w:r>
      <w:r w:rsidR="00BE49F4" w:rsidRPr="00E22F0C">
        <w:rPr>
          <w:rFonts w:eastAsia="DengXian" w:cs="Times New Roman"/>
          <w:szCs w:val="24"/>
          <w:vertAlign w:val="superscript"/>
        </w:rPr>
        <w:fldChar w:fldCharType="end"/>
      </w:r>
      <w:r w:rsidR="00BE49F4" w:rsidRPr="00E22F0C">
        <w:rPr>
          <w:rFonts w:eastAsia="DengXian" w:cs="Times New Roman"/>
          <w:szCs w:val="24"/>
          <w:vertAlign w:val="superscript"/>
        </w:rPr>
        <w:t>,</w:t>
      </w:r>
      <w:r w:rsidRPr="00E22F0C">
        <w:rPr>
          <w:rFonts w:eastAsia="DengXian" w:cs="Times New Roman"/>
          <w:szCs w:val="24"/>
          <w:vertAlign w:val="superscript"/>
        </w:rPr>
        <w:endnoteReference w:id="90"/>
      </w:r>
      <w:r w:rsidRPr="00E22F0C">
        <w:rPr>
          <w:rFonts w:eastAsia="DengXian" w:cs="Times New Roman"/>
          <w:szCs w:val="24"/>
          <w:vertAlign w:val="superscript"/>
        </w:rPr>
        <w:t>,</w:t>
      </w:r>
      <w:r w:rsidRPr="00E22F0C">
        <w:rPr>
          <w:rFonts w:eastAsia="DengXian" w:cs="Times New Roman"/>
          <w:szCs w:val="24"/>
          <w:vertAlign w:val="superscript"/>
        </w:rPr>
        <w:endnoteReference w:id="91"/>
      </w:r>
      <w:r w:rsidRPr="00E22F0C">
        <w:rPr>
          <w:rFonts w:eastAsia="DengXian" w:cs="Times New Roman"/>
          <w:szCs w:val="24"/>
          <w:vertAlign w:val="superscript"/>
        </w:rPr>
        <w:t>,</w:t>
      </w:r>
      <w:r w:rsidRPr="00E22F0C">
        <w:rPr>
          <w:rFonts w:eastAsia="DengXian" w:cs="Times New Roman"/>
          <w:szCs w:val="24"/>
          <w:vertAlign w:val="superscript"/>
        </w:rPr>
        <w:endnoteReference w:id="92"/>
      </w:r>
      <w:r w:rsidRPr="00E22F0C">
        <w:rPr>
          <w:rFonts w:eastAsia="DengXian" w:cs="Times New Roman"/>
          <w:szCs w:val="24"/>
          <w:vertAlign w:val="superscript"/>
        </w:rPr>
        <w:t>,</w:t>
      </w:r>
      <w:r w:rsidRPr="00E22F0C">
        <w:rPr>
          <w:rFonts w:eastAsia="DengXian" w:cs="Times New Roman"/>
          <w:szCs w:val="24"/>
          <w:vertAlign w:val="superscript"/>
        </w:rPr>
        <w:endnoteReference w:id="93"/>
      </w:r>
      <w:r w:rsidRPr="00E22F0C">
        <w:rPr>
          <w:rFonts w:eastAsia="DengXian" w:cs="Times New Roman"/>
          <w:szCs w:val="24"/>
          <w:vertAlign w:val="superscript"/>
        </w:rPr>
        <w:t>]</w:t>
      </w:r>
      <w:r w:rsidRPr="00E22F0C">
        <w:rPr>
          <w:rFonts w:eastAsia="DengXian" w:cs="Times New Roman"/>
          <w:szCs w:val="24"/>
        </w:rPr>
        <w:t xml:space="preserve"> Perovskites with ABX</w:t>
      </w:r>
      <w:r w:rsidRPr="00E22F0C">
        <w:rPr>
          <w:rFonts w:eastAsia="DengXian" w:cs="Times New Roman"/>
          <w:szCs w:val="24"/>
          <w:vertAlign w:val="subscript"/>
        </w:rPr>
        <w:t>3</w:t>
      </w:r>
      <w:r w:rsidRPr="00E22F0C">
        <w:rPr>
          <w:rFonts w:eastAsia="DengXian" w:cs="Times New Roman"/>
          <w:szCs w:val="24"/>
        </w:rPr>
        <w:t xml:space="preserve"> structure are typically composed of organic cations at A site and inorganic cages BX</w:t>
      </w:r>
      <w:r w:rsidRPr="00E22F0C">
        <w:rPr>
          <w:rFonts w:eastAsia="DengXian" w:cs="Times New Roman"/>
          <w:szCs w:val="24"/>
          <w:vertAlign w:val="subscript"/>
        </w:rPr>
        <w:t>6</w:t>
      </w:r>
      <w:r w:rsidRPr="00E22F0C">
        <w:rPr>
          <w:rFonts w:eastAsia="DengXian" w:cs="Times New Roman"/>
          <w:szCs w:val="24"/>
        </w:rPr>
        <w:t xml:space="preserve"> (B = Pb</w:t>
      </w:r>
      <w:r w:rsidRPr="00E22F0C">
        <w:rPr>
          <w:rFonts w:eastAsia="DengXian" w:cs="Times New Roman"/>
          <w:szCs w:val="24"/>
          <w:vertAlign w:val="superscript"/>
        </w:rPr>
        <w:t>2+</w:t>
      </w:r>
      <w:r w:rsidRPr="00E22F0C">
        <w:rPr>
          <w:rFonts w:eastAsia="DengXian" w:cs="Times New Roman"/>
          <w:szCs w:val="24"/>
        </w:rPr>
        <w:t>, Sn</w:t>
      </w:r>
      <w:r w:rsidRPr="00E22F0C">
        <w:rPr>
          <w:rFonts w:eastAsia="DengXian" w:cs="Times New Roman"/>
          <w:szCs w:val="24"/>
          <w:vertAlign w:val="superscript"/>
        </w:rPr>
        <w:t>2+</w:t>
      </w:r>
      <w:r w:rsidRPr="00E22F0C">
        <w:rPr>
          <w:rFonts w:eastAsia="DengXian" w:cs="Times New Roman"/>
          <w:szCs w:val="24"/>
        </w:rPr>
        <w:t>; X = I</w:t>
      </w:r>
      <w:r w:rsidRPr="00E22F0C">
        <w:rPr>
          <w:rFonts w:eastAsia="DengXian" w:cs="Times New Roman"/>
          <w:szCs w:val="24"/>
          <w:vertAlign w:val="superscript"/>
        </w:rPr>
        <w:t>-</w:t>
      </w:r>
      <w:r w:rsidRPr="00E22F0C">
        <w:rPr>
          <w:rFonts w:eastAsia="DengXian" w:cs="Times New Roman"/>
          <w:szCs w:val="24"/>
        </w:rPr>
        <w:t>, Br</w:t>
      </w:r>
      <w:r w:rsidRPr="00E22F0C">
        <w:rPr>
          <w:rFonts w:eastAsia="DengXian" w:cs="Times New Roman"/>
          <w:szCs w:val="24"/>
          <w:vertAlign w:val="superscript"/>
        </w:rPr>
        <w:t>-</w:t>
      </w:r>
      <w:r w:rsidRPr="00E22F0C">
        <w:rPr>
          <w:rFonts w:eastAsia="DengXian" w:cs="Times New Roman"/>
          <w:szCs w:val="24"/>
        </w:rPr>
        <w:t>, Cl</w:t>
      </w:r>
      <w:r w:rsidRPr="00E22F0C">
        <w:rPr>
          <w:rFonts w:eastAsia="DengXian" w:cs="Times New Roman"/>
          <w:szCs w:val="24"/>
          <w:vertAlign w:val="superscript"/>
        </w:rPr>
        <w:t>-</w:t>
      </w:r>
      <w:r w:rsidRPr="00E22F0C">
        <w:rPr>
          <w:rFonts w:eastAsia="DengXian" w:cs="Times New Roman"/>
          <w:szCs w:val="24"/>
        </w:rPr>
        <w:t>).</w:t>
      </w:r>
      <w:r w:rsidRPr="00E22F0C">
        <w:rPr>
          <w:rFonts w:eastAsia="DengXian" w:cs="Times New Roman"/>
          <w:szCs w:val="24"/>
          <w:vertAlign w:val="superscript"/>
        </w:rPr>
        <w:t>[</w:t>
      </w:r>
      <w:r w:rsidRPr="00E22F0C">
        <w:rPr>
          <w:rFonts w:eastAsia="DengXian" w:cs="Times New Roman"/>
          <w:szCs w:val="24"/>
          <w:vertAlign w:val="superscript"/>
        </w:rPr>
        <w:endnoteReference w:id="94"/>
      </w:r>
      <w:r w:rsidRPr="00E22F0C">
        <w:rPr>
          <w:rFonts w:eastAsia="DengXian" w:cs="Times New Roman"/>
          <w:szCs w:val="24"/>
          <w:vertAlign w:val="superscript"/>
        </w:rPr>
        <w:t>,</w:t>
      </w:r>
      <w:bookmarkStart w:id="78" w:name="_Ref40896471"/>
      <w:r w:rsidRPr="00E22F0C">
        <w:rPr>
          <w:rFonts w:eastAsia="DengXian" w:cs="Times New Roman"/>
          <w:szCs w:val="24"/>
          <w:vertAlign w:val="superscript"/>
        </w:rPr>
        <w:endnoteReference w:id="95"/>
      </w:r>
      <w:bookmarkEnd w:id="78"/>
      <w:r w:rsidRPr="00E22F0C">
        <w:rPr>
          <w:rFonts w:eastAsia="DengXian" w:cs="Times New Roman"/>
          <w:szCs w:val="24"/>
          <w:vertAlign w:val="superscript"/>
        </w:rPr>
        <w:t>]</w:t>
      </w:r>
      <w:r w:rsidRPr="00E22F0C">
        <w:rPr>
          <w:rFonts w:eastAsia="DengXian" w:cs="Times New Roman"/>
          <w:szCs w:val="24"/>
        </w:rPr>
        <w:t xml:space="preserve"> Owing to the small rotational energy and non-spherical nature, the organic cations with intrinsic dipole moment induce a dipolar polarization.</w:t>
      </w:r>
      <w:r w:rsidRPr="00E22F0C">
        <w:rPr>
          <w:rFonts w:eastAsia="DengXian" w:cs="Times New Roman"/>
          <w:szCs w:val="24"/>
          <w:vertAlign w:val="superscript"/>
        </w:rPr>
        <w:t>[</w:t>
      </w:r>
      <w:r w:rsidR="0003703D" w:rsidRPr="00E22F0C">
        <w:rPr>
          <w:rFonts w:eastAsia="DengXian" w:cs="Times New Roman"/>
          <w:szCs w:val="24"/>
          <w:vertAlign w:val="superscript"/>
        </w:rPr>
        <w:fldChar w:fldCharType="begin"/>
      </w:r>
      <w:r w:rsidR="0003703D" w:rsidRPr="00E22F0C">
        <w:rPr>
          <w:rFonts w:eastAsia="DengXian" w:cs="Times New Roman"/>
          <w:szCs w:val="24"/>
          <w:vertAlign w:val="superscript"/>
        </w:rPr>
        <w:instrText xml:space="preserve"> NOTEREF _Ref51486397 \h </w:instrText>
      </w:r>
      <w:r w:rsidR="008860D5" w:rsidRPr="00E22F0C">
        <w:rPr>
          <w:rFonts w:eastAsia="DengXian" w:cs="Times New Roman"/>
          <w:szCs w:val="24"/>
          <w:vertAlign w:val="superscript"/>
        </w:rPr>
        <w:instrText xml:space="preserve"> \* MERGEFORMAT </w:instrText>
      </w:r>
      <w:r w:rsidR="0003703D" w:rsidRPr="00E22F0C">
        <w:rPr>
          <w:rFonts w:eastAsia="DengXian" w:cs="Times New Roman"/>
          <w:szCs w:val="24"/>
          <w:vertAlign w:val="superscript"/>
        </w:rPr>
      </w:r>
      <w:r w:rsidR="0003703D" w:rsidRPr="00E22F0C">
        <w:rPr>
          <w:rFonts w:eastAsia="DengXian" w:cs="Times New Roman"/>
          <w:szCs w:val="24"/>
          <w:vertAlign w:val="superscript"/>
        </w:rPr>
        <w:fldChar w:fldCharType="separate"/>
      </w:r>
      <w:r w:rsidR="00F8354A">
        <w:rPr>
          <w:rFonts w:eastAsia="DengXian" w:cs="Times New Roman"/>
          <w:szCs w:val="24"/>
          <w:vertAlign w:val="superscript"/>
        </w:rPr>
        <w:t>27</w:t>
      </w:r>
      <w:r w:rsidR="0003703D"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vertAlign w:val="superscript"/>
        </w:rPr>
        <w:endnoteReference w:id="96"/>
      </w:r>
      <w:r w:rsidRPr="00E22F0C">
        <w:rPr>
          <w:rFonts w:eastAsia="DengXian" w:cs="Times New Roman"/>
          <w:szCs w:val="24"/>
          <w:vertAlign w:val="superscript"/>
        </w:rPr>
        <w:t>]</w:t>
      </w:r>
      <w:r w:rsidRPr="00E22F0C">
        <w:rPr>
          <w:rFonts w:eastAsia="DengXian" w:cs="Times New Roman"/>
          <w:szCs w:val="24"/>
        </w:rPr>
        <w:t xml:space="preserve"> And the presence of the heavy elements (Pb</w:t>
      </w:r>
      <w:r w:rsidRPr="00E22F0C">
        <w:rPr>
          <w:rFonts w:eastAsia="DengXian" w:cs="Times New Roman"/>
          <w:szCs w:val="24"/>
          <w:vertAlign w:val="superscript"/>
        </w:rPr>
        <w:t>2+</w:t>
      </w:r>
      <w:r w:rsidRPr="00E22F0C">
        <w:rPr>
          <w:rFonts w:eastAsia="DengXian" w:cs="Times New Roman"/>
          <w:szCs w:val="24"/>
        </w:rPr>
        <w:t xml:space="preserve"> and I</w:t>
      </w:r>
      <w:r w:rsidRPr="00E22F0C">
        <w:rPr>
          <w:rFonts w:eastAsia="DengXian" w:cs="Times New Roman"/>
          <w:szCs w:val="24"/>
          <w:vertAlign w:val="superscript"/>
        </w:rPr>
        <w:t>-</w:t>
      </w:r>
      <w:r w:rsidRPr="00E22F0C">
        <w:rPr>
          <w:rFonts w:eastAsia="DengXian" w:cs="Times New Roman"/>
          <w:szCs w:val="24"/>
        </w:rPr>
        <w:t>) in APbI</w:t>
      </w:r>
      <w:r w:rsidRPr="00E22F0C">
        <w:rPr>
          <w:rFonts w:eastAsia="DengXian" w:cs="Times New Roman"/>
          <w:szCs w:val="24"/>
          <w:vertAlign w:val="subscript"/>
        </w:rPr>
        <w:t>3</w:t>
      </w:r>
      <w:r w:rsidRPr="00E22F0C">
        <w:rPr>
          <w:rFonts w:eastAsia="DengXian" w:cs="Times New Roman"/>
          <w:szCs w:val="24"/>
        </w:rPr>
        <w:t xml:space="preserve"> leads to significant spin-orbit coupling (SOC), thus excitons in hybrid perovskites possess both orbital (</w:t>
      </w:r>
      <w:r w:rsidRPr="00E22F0C">
        <w:rPr>
          <w:rFonts w:eastAsia="DengXian" w:cs="Times New Roman"/>
          <w:b/>
          <w:bCs/>
          <w:szCs w:val="24"/>
        </w:rPr>
        <w:t>L</w:t>
      </w:r>
      <w:r w:rsidRPr="00E22F0C">
        <w:rPr>
          <w:rFonts w:eastAsia="DengXian" w:cs="Times New Roman"/>
          <w:szCs w:val="24"/>
        </w:rPr>
        <w:t>) and spin (</w:t>
      </w:r>
      <w:r w:rsidRPr="00E22F0C">
        <w:rPr>
          <w:rFonts w:eastAsia="DengXian" w:cs="Times New Roman"/>
          <w:b/>
          <w:bCs/>
          <w:szCs w:val="24"/>
        </w:rPr>
        <w:t>S</w:t>
      </w:r>
      <w:r w:rsidRPr="00E22F0C">
        <w:rPr>
          <w:rFonts w:eastAsia="DengXian" w:cs="Times New Roman"/>
          <w:szCs w:val="24"/>
        </w:rPr>
        <w:t xml:space="preserve">) momentums with the total momentum </w:t>
      </w:r>
      <w:r w:rsidRPr="00E22F0C">
        <w:rPr>
          <w:rFonts w:eastAsia="DengXian" w:cs="Times New Roman"/>
          <w:b/>
          <w:bCs/>
          <w:szCs w:val="24"/>
        </w:rPr>
        <w:t>J</w:t>
      </w:r>
      <w:r w:rsidRPr="00E22F0C">
        <w:rPr>
          <w:rFonts w:eastAsia="DengXian" w:cs="Times New Roman"/>
          <w:szCs w:val="24"/>
        </w:rPr>
        <w:t xml:space="preserve"> = </w:t>
      </w:r>
      <w:r w:rsidRPr="00E22F0C">
        <w:rPr>
          <w:rFonts w:eastAsia="DengXian" w:cs="Times New Roman"/>
          <w:b/>
          <w:bCs/>
          <w:szCs w:val="24"/>
        </w:rPr>
        <w:t>L</w:t>
      </w:r>
      <w:r w:rsidRPr="00E22F0C">
        <w:rPr>
          <w:rFonts w:eastAsia="DengXian" w:cs="Times New Roman"/>
          <w:szCs w:val="24"/>
        </w:rPr>
        <w:t xml:space="preserve"> + </w:t>
      </w:r>
      <w:r w:rsidRPr="00E22F0C">
        <w:rPr>
          <w:rFonts w:eastAsia="DengXian" w:cs="Times New Roman"/>
          <w:b/>
          <w:bCs/>
          <w:szCs w:val="24"/>
        </w:rPr>
        <w:t>S</w:t>
      </w:r>
      <w:r w:rsidRPr="00E22F0C">
        <w:rPr>
          <w:rFonts w:eastAsia="DengXian" w:cs="Times New Roman"/>
          <w:szCs w:val="24"/>
        </w:rPr>
        <w:t>.</w:t>
      </w:r>
      <w:r w:rsidRPr="00E22F0C">
        <w:rPr>
          <w:rFonts w:eastAsia="DengXian" w:cs="Times New Roman"/>
          <w:szCs w:val="24"/>
          <w:vertAlign w:val="superscript"/>
        </w:rPr>
        <w:t>[</w:t>
      </w:r>
      <w:r w:rsidR="00E70C44" w:rsidRPr="00E22F0C">
        <w:rPr>
          <w:rFonts w:eastAsia="DengXian" w:cs="Times New Roman"/>
          <w:szCs w:val="24"/>
          <w:vertAlign w:val="superscript"/>
        </w:rPr>
        <w:fldChar w:fldCharType="begin"/>
      </w:r>
      <w:r w:rsidR="00E70C44" w:rsidRPr="00E22F0C">
        <w:rPr>
          <w:rFonts w:eastAsia="DengXian" w:cs="Times New Roman"/>
          <w:szCs w:val="24"/>
          <w:vertAlign w:val="superscript"/>
        </w:rPr>
        <w:instrText xml:space="preserve"> NOTEREF _Ref51425446 \h </w:instrText>
      </w:r>
      <w:r w:rsidR="008860D5" w:rsidRPr="00E22F0C">
        <w:rPr>
          <w:rFonts w:eastAsia="DengXian" w:cs="Times New Roman"/>
          <w:szCs w:val="24"/>
          <w:vertAlign w:val="superscript"/>
        </w:rPr>
        <w:instrText xml:space="preserve"> \* MERGEFORMAT </w:instrText>
      </w:r>
      <w:r w:rsidR="00E70C44" w:rsidRPr="00E22F0C">
        <w:rPr>
          <w:rFonts w:eastAsia="DengXian" w:cs="Times New Roman"/>
          <w:szCs w:val="24"/>
          <w:vertAlign w:val="superscript"/>
        </w:rPr>
      </w:r>
      <w:r w:rsidR="00E70C44" w:rsidRPr="00E22F0C">
        <w:rPr>
          <w:rFonts w:eastAsia="DengXian" w:cs="Times New Roman"/>
          <w:szCs w:val="24"/>
          <w:vertAlign w:val="superscript"/>
        </w:rPr>
        <w:fldChar w:fldCharType="separate"/>
      </w:r>
      <w:r w:rsidR="00F8354A">
        <w:rPr>
          <w:rFonts w:eastAsia="DengXian" w:cs="Times New Roman"/>
          <w:szCs w:val="24"/>
          <w:vertAlign w:val="superscript"/>
        </w:rPr>
        <w:t>29</w:t>
      </w:r>
      <w:r w:rsidR="00E70C44" w:rsidRPr="00E22F0C">
        <w:rPr>
          <w:rFonts w:eastAsia="DengXian" w:cs="Times New Roman"/>
          <w:szCs w:val="24"/>
          <w:vertAlign w:val="superscript"/>
        </w:rPr>
        <w:fldChar w:fldCharType="end"/>
      </w:r>
      <w:r w:rsidRPr="00E22F0C">
        <w:rPr>
          <w:rFonts w:eastAsia="DengXian" w:cs="Times New Roman"/>
          <w:szCs w:val="24"/>
          <w:vertAlign w:val="superscript"/>
        </w:rPr>
        <w:t>,</w:t>
      </w:r>
      <w:bookmarkStart w:id="79" w:name="_Ref40903922"/>
      <w:r w:rsidRPr="00E22F0C">
        <w:rPr>
          <w:rFonts w:eastAsia="DengXian" w:cs="Times New Roman"/>
          <w:szCs w:val="24"/>
          <w:vertAlign w:val="superscript"/>
        </w:rPr>
        <w:endnoteReference w:id="97"/>
      </w:r>
      <w:bookmarkEnd w:id="79"/>
      <w:r w:rsidRPr="00E22F0C">
        <w:rPr>
          <w:rFonts w:eastAsia="DengXian" w:cs="Times New Roman"/>
          <w:szCs w:val="24"/>
          <w:vertAlign w:val="superscript"/>
        </w:rPr>
        <w:t>]</w:t>
      </w:r>
      <w:r w:rsidRPr="00E22F0C">
        <w:rPr>
          <w:rFonts w:eastAsia="DengXian" w:cs="Times New Roman"/>
          <w:szCs w:val="24"/>
        </w:rPr>
        <w:t xml:space="preserve"> In general, the electrical polarization plays an important role in suppressing the charge recombination, facilitating charge transport, and even polarizing excited states, which are critically important to the development of photovoltaic, light-emitting, lasing, optically-tunable ferroelectric</w:t>
      </w:r>
      <w:r w:rsidR="000C22D5">
        <w:rPr>
          <w:rFonts w:eastAsia="DengXian" w:cs="Times New Roman"/>
          <w:szCs w:val="24"/>
        </w:rPr>
        <w:t>,</w:t>
      </w:r>
      <w:r w:rsidRPr="00E22F0C">
        <w:rPr>
          <w:rFonts w:eastAsia="DengXian" w:cs="Times New Roman"/>
          <w:szCs w:val="24"/>
        </w:rPr>
        <w:t xml:space="preserve"> and optically-tunable mechanical properties in organic-inorganic hybrid perovskites.</w:t>
      </w:r>
      <w:r w:rsidRPr="00E22F0C">
        <w:rPr>
          <w:rFonts w:eastAsia="DengXian" w:cs="Times New Roman"/>
          <w:szCs w:val="24"/>
          <w:vertAlign w:val="superscript"/>
        </w:rPr>
        <w:t>[</w:t>
      </w:r>
      <w:r w:rsidRPr="00E22F0C">
        <w:rPr>
          <w:rFonts w:eastAsia="DengXian" w:cs="Times New Roman"/>
          <w:szCs w:val="24"/>
          <w:vertAlign w:val="superscript"/>
        </w:rPr>
        <w:endnoteReference w:id="98"/>
      </w:r>
      <w:r w:rsidRPr="00E22F0C">
        <w:rPr>
          <w:rFonts w:eastAsia="DengXian" w:cs="Times New Roman"/>
          <w:szCs w:val="24"/>
          <w:vertAlign w:val="superscript"/>
        </w:rPr>
        <w:t>,</w:t>
      </w:r>
      <w:r w:rsidRPr="00E22F0C">
        <w:rPr>
          <w:rFonts w:eastAsia="DengXian" w:cs="Times New Roman"/>
          <w:szCs w:val="24"/>
          <w:vertAlign w:val="superscript"/>
        </w:rPr>
        <w:endnoteReference w:id="99"/>
      </w:r>
      <w:r w:rsidRPr="00E22F0C">
        <w:rPr>
          <w:rFonts w:eastAsia="DengXian" w:cs="Times New Roman"/>
          <w:szCs w:val="24"/>
          <w:vertAlign w:val="superscript"/>
        </w:rPr>
        <w:t>,</w:t>
      </w:r>
      <w:r w:rsidRPr="00E22F0C">
        <w:rPr>
          <w:rFonts w:eastAsia="DengXian" w:cs="Times New Roman"/>
          <w:szCs w:val="24"/>
          <w:vertAlign w:val="superscript"/>
        </w:rPr>
        <w:endnoteReference w:id="100"/>
      </w:r>
      <w:r w:rsidRPr="00E22F0C">
        <w:rPr>
          <w:rFonts w:eastAsia="DengXian" w:cs="Times New Roman"/>
          <w:szCs w:val="24"/>
          <w:vertAlign w:val="superscript"/>
        </w:rPr>
        <w:t>,</w:t>
      </w:r>
      <w:bookmarkStart w:id="80" w:name="_Ref40896600"/>
      <w:r w:rsidRPr="00E22F0C">
        <w:rPr>
          <w:rFonts w:eastAsia="DengXian" w:cs="Times New Roman"/>
          <w:szCs w:val="24"/>
          <w:vertAlign w:val="superscript"/>
        </w:rPr>
        <w:endnoteReference w:id="101"/>
      </w:r>
      <w:bookmarkEnd w:id="80"/>
      <w:r w:rsidRPr="00E22F0C">
        <w:rPr>
          <w:rFonts w:eastAsia="DengXian" w:cs="Times New Roman"/>
          <w:szCs w:val="24"/>
          <w:vertAlign w:val="superscript"/>
        </w:rPr>
        <w:t>,</w:t>
      </w:r>
      <w:r w:rsidRPr="00E22F0C">
        <w:rPr>
          <w:rFonts w:eastAsia="DengXian" w:cs="Times New Roman"/>
          <w:szCs w:val="24"/>
          <w:vertAlign w:val="superscript"/>
        </w:rPr>
        <w:endnoteReference w:id="102"/>
      </w:r>
      <w:r w:rsidRPr="00E22F0C">
        <w:rPr>
          <w:rFonts w:eastAsia="DengXian" w:cs="Times New Roman"/>
          <w:szCs w:val="24"/>
          <w:vertAlign w:val="superscript"/>
        </w:rPr>
        <w:t xml:space="preserve">] </w:t>
      </w:r>
      <w:r w:rsidRPr="00E22F0C">
        <w:rPr>
          <w:rFonts w:eastAsia="DengXian" w:cs="Times New Roman"/>
          <w:szCs w:val="24"/>
        </w:rPr>
        <w:t>Under photoexcitation, an incident electromagnetic wave generates an electronic polarization occurring at the frequency of 10</w:t>
      </w:r>
      <w:r w:rsidRPr="00E22F0C">
        <w:rPr>
          <w:rFonts w:eastAsia="DengXian" w:cs="Times New Roman"/>
          <w:szCs w:val="24"/>
          <w:vertAlign w:val="superscript"/>
        </w:rPr>
        <w:t>14</w:t>
      </w:r>
      <w:r w:rsidRPr="00E22F0C">
        <w:rPr>
          <w:rFonts w:eastAsia="DengXian" w:cs="Times New Roman"/>
          <w:szCs w:val="24"/>
        </w:rPr>
        <w:t xml:space="preserve"> Hz with a much lower amplitude as compared to the dipolar polarization regime.</w:t>
      </w:r>
      <w:r w:rsidRPr="00E22F0C">
        <w:rPr>
          <w:rFonts w:eastAsia="DengXian" w:cs="Times New Roman"/>
          <w:szCs w:val="24"/>
          <w:vertAlign w:val="superscript"/>
        </w:rPr>
        <w:t>[</w:t>
      </w:r>
      <w:r w:rsidR="006838E1" w:rsidRPr="00E22F0C">
        <w:rPr>
          <w:rFonts w:eastAsia="DengXian" w:cs="Times New Roman"/>
          <w:szCs w:val="24"/>
          <w:vertAlign w:val="superscript"/>
        </w:rPr>
        <w:fldChar w:fldCharType="begin"/>
      </w:r>
      <w:r w:rsidR="006838E1" w:rsidRPr="00E22F0C">
        <w:rPr>
          <w:rFonts w:eastAsia="DengXian" w:cs="Times New Roman"/>
          <w:szCs w:val="24"/>
          <w:vertAlign w:val="superscript"/>
        </w:rPr>
        <w:instrText xml:space="preserve"> NOTEREF _Ref72005298 \h </w:instrText>
      </w:r>
      <w:r w:rsidR="008860D5" w:rsidRPr="00E22F0C">
        <w:rPr>
          <w:rFonts w:eastAsia="DengXian" w:cs="Times New Roman"/>
          <w:szCs w:val="24"/>
          <w:vertAlign w:val="superscript"/>
        </w:rPr>
        <w:instrText xml:space="preserve"> \* MERGEFORMAT </w:instrText>
      </w:r>
      <w:r w:rsidR="006838E1" w:rsidRPr="00E22F0C">
        <w:rPr>
          <w:rFonts w:eastAsia="DengXian" w:cs="Times New Roman"/>
          <w:szCs w:val="24"/>
          <w:vertAlign w:val="superscript"/>
        </w:rPr>
      </w:r>
      <w:r w:rsidR="006838E1" w:rsidRPr="00E22F0C">
        <w:rPr>
          <w:rFonts w:eastAsia="DengXian" w:cs="Times New Roman"/>
          <w:szCs w:val="24"/>
          <w:vertAlign w:val="superscript"/>
        </w:rPr>
        <w:fldChar w:fldCharType="separate"/>
      </w:r>
      <w:r w:rsidR="00F8354A">
        <w:rPr>
          <w:rFonts w:eastAsia="DengXian" w:cs="Times New Roman"/>
          <w:szCs w:val="24"/>
          <w:vertAlign w:val="superscript"/>
        </w:rPr>
        <w:t>22</w:t>
      </w:r>
      <w:r w:rsidR="006838E1"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Bulk polarization is governed by dipolar polarization within the MHz frequency range.</w:t>
      </w:r>
      <w:r w:rsidRPr="00E22F0C">
        <w:rPr>
          <w:rFonts w:eastAsia="DengXian" w:cs="Times New Roman"/>
          <w:szCs w:val="24"/>
          <w:vertAlign w:val="superscript"/>
        </w:rPr>
        <w:t>[</w:t>
      </w:r>
      <w:r w:rsidR="006838E1" w:rsidRPr="00E22F0C">
        <w:rPr>
          <w:rFonts w:eastAsia="DengXian" w:cs="Times New Roman"/>
          <w:szCs w:val="24"/>
          <w:vertAlign w:val="superscript"/>
        </w:rPr>
        <w:fldChar w:fldCharType="begin"/>
      </w:r>
      <w:r w:rsidR="006838E1" w:rsidRPr="00E22F0C">
        <w:rPr>
          <w:rFonts w:eastAsia="DengXian" w:cs="Times New Roman"/>
          <w:szCs w:val="24"/>
          <w:vertAlign w:val="superscript"/>
        </w:rPr>
        <w:instrText xml:space="preserve"> NOTEREF _Ref51486561 \h </w:instrText>
      </w:r>
      <w:r w:rsidR="008860D5" w:rsidRPr="00E22F0C">
        <w:rPr>
          <w:rFonts w:eastAsia="DengXian" w:cs="Times New Roman"/>
          <w:szCs w:val="24"/>
          <w:vertAlign w:val="superscript"/>
        </w:rPr>
        <w:instrText xml:space="preserve"> \* MERGEFORMAT </w:instrText>
      </w:r>
      <w:r w:rsidR="006838E1" w:rsidRPr="00E22F0C">
        <w:rPr>
          <w:rFonts w:eastAsia="DengXian" w:cs="Times New Roman"/>
          <w:szCs w:val="24"/>
          <w:vertAlign w:val="superscript"/>
        </w:rPr>
      </w:r>
      <w:r w:rsidR="006838E1" w:rsidRPr="00E22F0C">
        <w:rPr>
          <w:rFonts w:eastAsia="DengXian" w:cs="Times New Roman"/>
          <w:szCs w:val="24"/>
          <w:vertAlign w:val="superscript"/>
        </w:rPr>
        <w:fldChar w:fldCharType="separate"/>
      </w:r>
      <w:r w:rsidR="00F8354A">
        <w:rPr>
          <w:rFonts w:eastAsia="DengXian" w:cs="Times New Roman"/>
          <w:szCs w:val="24"/>
          <w:vertAlign w:val="superscript"/>
        </w:rPr>
        <w:t>23</w:t>
      </w:r>
      <w:r w:rsidR="006838E1"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Thus, there has been a fundamental question on whether a photoexcitation can induce a dipolar polarization change, which can provide an underlying mechanism to control the dynamic behaviors of excited states towards developing optoelectronic functionalities. </w:t>
      </w:r>
    </w:p>
    <w:p w14:paraId="538B8B23" w14:textId="28CD5E04" w:rsidR="001457F4" w:rsidRPr="00E22F0C" w:rsidRDefault="001457F4" w:rsidP="00703BEE">
      <w:pPr>
        <w:spacing w:afterLines="60" w:after="144"/>
        <w:contextualSpacing/>
        <w:jc w:val="both"/>
        <w:rPr>
          <w:rFonts w:eastAsia="DengXian" w:cs="Times New Roman"/>
          <w:szCs w:val="24"/>
        </w:rPr>
      </w:pPr>
      <w:r w:rsidRPr="00E22F0C">
        <w:rPr>
          <w:rFonts w:eastAsia="DengXian" w:cs="Times New Roman"/>
          <w:szCs w:val="24"/>
        </w:rPr>
        <w:t xml:space="preserve">Using impedance spectroscopy, the early study attributed the largely enhanced capacitance under photoexcitation in </w:t>
      </w:r>
      <w:r w:rsidR="000C22D5">
        <w:rPr>
          <w:rFonts w:eastAsia="DengXian" w:cs="Times New Roman"/>
          <w:szCs w:val="24"/>
        </w:rPr>
        <w:t xml:space="preserve">a </w:t>
      </w:r>
      <w:r w:rsidRPr="00E22F0C">
        <w:rPr>
          <w:rFonts w:eastAsia="DengXian" w:cs="Times New Roman"/>
          <w:szCs w:val="24"/>
        </w:rPr>
        <w:t>low-frequency regime to the enhanced dielectric constant.</w:t>
      </w:r>
      <w:r w:rsidRPr="00E22F0C">
        <w:rPr>
          <w:rFonts w:eastAsia="DengXian" w:cs="Times New Roman"/>
          <w:szCs w:val="24"/>
          <w:vertAlign w:val="superscript"/>
        </w:rPr>
        <w:t>[</w:t>
      </w:r>
      <w:r w:rsidR="00524CC9" w:rsidRPr="00E22F0C">
        <w:rPr>
          <w:rFonts w:eastAsia="DengXian" w:cs="Times New Roman"/>
          <w:szCs w:val="24"/>
          <w:vertAlign w:val="superscript"/>
        </w:rPr>
        <w:fldChar w:fldCharType="begin"/>
      </w:r>
      <w:r w:rsidR="00524CC9" w:rsidRPr="00E22F0C">
        <w:rPr>
          <w:rFonts w:eastAsia="DengXian" w:cs="Times New Roman"/>
          <w:szCs w:val="24"/>
          <w:vertAlign w:val="superscript"/>
        </w:rPr>
        <w:instrText xml:space="preserve"> NOTEREF _Ref72005344 \h </w:instrText>
      </w:r>
      <w:r w:rsidR="008860D5" w:rsidRPr="00E22F0C">
        <w:rPr>
          <w:rFonts w:eastAsia="DengXian" w:cs="Times New Roman"/>
          <w:szCs w:val="24"/>
          <w:vertAlign w:val="superscript"/>
        </w:rPr>
        <w:instrText xml:space="preserve"> \* MERGEFORMAT </w:instrText>
      </w:r>
      <w:r w:rsidR="00524CC9" w:rsidRPr="00E22F0C">
        <w:rPr>
          <w:rFonts w:eastAsia="DengXian" w:cs="Times New Roman"/>
          <w:szCs w:val="24"/>
          <w:vertAlign w:val="superscript"/>
        </w:rPr>
      </w:r>
      <w:r w:rsidR="00524CC9" w:rsidRPr="00E22F0C">
        <w:rPr>
          <w:rFonts w:eastAsia="DengXian" w:cs="Times New Roman"/>
          <w:szCs w:val="24"/>
          <w:vertAlign w:val="superscript"/>
        </w:rPr>
        <w:fldChar w:fldCharType="separate"/>
      </w:r>
      <w:r w:rsidR="00F8354A">
        <w:rPr>
          <w:rFonts w:eastAsia="DengXian" w:cs="Times New Roman"/>
          <w:szCs w:val="24"/>
          <w:vertAlign w:val="superscript"/>
        </w:rPr>
        <w:t>24</w:t>
      </w:r>
      <w:r w:rsidR="00524CC9"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However, further studies suggested this phenomenon comes from surface polarization induced by the accumulation of photoactivated ions.</w:t>
      </w:r>
      <w:r w:rsidRPr="00E22F0C">
        <w:rPr>
          <w:rFonts w:eastAsia="DengXian" w:cs="Times New Roman"/>
          <w:szCs w:val="24"/>
          <w:vertAlign w:val="superscript"/>
        </w:rPr>
        <w:t>[</w:t>
      </w:r>
      <w:r w:rsidR="0028207A" w:rsidRPr="00E22F0C">
        <w:rPr>
          <w:rFonts w:eastAsia="DengXian" w:cs="Times New Roman"/>
          <w:szCs w:val="24"/>
          <w:vertAlign w:val="superscript"/>
        </w:rPr>
        <w:fldChar w:fldCharType="begin"/>
      </w:r>
      <w:r w:rsidR="0028207A" w:rsidRPr="00E22F0C">
        <w:rPr>
          <w:rFonts w:eastAsia="DengXian" w:cs="Times New Roman"/>
          <w:szCs w:val="24"/>
          <w:vertAlign w:val="superscript"/>
        </w:rPr>
        <w:instrText xml:space="preserve"> NOTEREF _Ref72005424 \h </w:instrText>
      </w:r>
      <w:r w:rsidR="008860D5" w:rsidRPr="00E22F0C">
        <w:rPr>
          <w:rFonts w:eastAsia="DengXian" w:cs="Times New Roman"/>
          <w:szCs w:val="24"/>
          <w:vertAlign w:val="superscript"/>
        </w:rPr>
        <w:instrText xml:space="preserve"> \* MERGEFORMAT </w:instrText>
      </w:r>
      <w:r w:rsidR="0028207A" w:rsidRPr="00E22F0C">
        <w:rPr>
          <w:rFonts w:eastAsia="DengXian" w:cs="Times New Roman"/>
          <w:szCs w:val="24"/>
          <w:vertAlign w:val="superscript"/>
        </w:rPr>
      </w:r>
      <w:r w:rsidR="0028207A" w:rsidRPr="00E22F0C">
        <w:rPr>
          <w:rFonts w:eastAsia="DengXian" w:cs="Times New Roman"/>
          <w:szCs w:val="24"/>
          <w:vertAlign w:val="superscript"/>
        </w:rPr>
        <w:fldChar w:fldCharType="separate"/>
      </w:r>
      <w:r w:rsidR="00F8354A">
        <w:rPr>
          <w:rFonts w:eastAsia="DengXian" w:cs="Times New Roman"/>
          <w:szCs w:val="24"/>
          <w:vertAlign w:val="superscript"/>
        </w:rPr>
        <w:t>25</w:t>
      </w:r>
      <w:r w:rsidR="0028207A"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Later on, a new</w:t>
      </w:r>
      <w:r w:rsidR="003A595F">
        <w:rPr>
          <w:rFonts w:eastAsia="DengXian" w:cs="Times New Roman"/>
          <w:szCs w:val="24"/>
        </w:rPr>
        <w:t xml:space="preserve"> photo-induced capacitance-voltage</w:t>
      </w:r>
      <w:r w:rsidRPr="00E22F0C">
        <w:rPr>
          <w:rFonts w:eastAsia="DengXian" w:cs="Times New Roman"/>
          <w:szCs w:val="24"/>
        </w:rPr>
        <w:t xml:space="preserve"> method was used to investigate photoinduced bulk polarization by ruling out the contribution from ions.</w:t>
      </w:r>
      <w:r w:rsidRPr="00E22F0C">
        <w:rPr>
          <w:rFonts w:eastAsia="DengXian" w:cs="Times New Roman"/>
          <w:szCs w:val="24"/>
          <w:vertAlign w:val="superscript"/>
        </w:rPr>
        <w:t xml:space="preserve"> [</w:t>
      </w:r>
      <w:r w:rsidR="0028207A" w:rsidRPr="00E22F0C">
        <w:rPr>
          <w:rFonts w:eastAsia="DengXian" w:cs="Times New Roman"/>
          <w:szCs w:val="24"/>
          <w:vertAlign w:val="superscript"/>
        </w:rPr>
        <w:fldChar w:fldCharType="begin"/>
      </w:r>
      <w:r w:rsidR="0028207A" w:rsidRPr="00E22F0C">
        <w:rPr>
          <w:rFonts w:eastAsia="DengXian" w:cs="Times New Roman"/>
          <w:szCs w:val="24"/>
          <w:vertAlign w:val="superscript"/>
        </w:rPr>
        <w:instrText xml:space="preserve"> NOTEREF _Ref51404076 \h </w:instrText>
      </w:r>
      <w:r w:rsidR="008860D5" w:rsidRPr="00E22F0C">
        <w:rPr>
          <w:rFonts w:eastAsia="DengXian" w:cs="Times New Roman"/>
          <w:szCs w:val="24"/>
          <w:vertAlign w:val="superscript"/>
        </w:rPr>
        <w:instrText xml:space="preserve"> \* MERGEFORMAT </w:instrText>
      </w:r>
      <w:r w:rsidR="0028207A" w:rsidRPr="00E22F0C">
        <w:rPr>
          <w:rFonts w:eastAsia="DengXian" w:cs="Times New Roman"/>
          <w:szCs w:val="24"/>
          <w:vertAlign w:val="superscript"/>
        </w:rPr>
      </w:r>
      <w:r w:rsidR="0028207A" w:rsidRPr="00E22F0C">
        <w:rPr>
          <w:rFonts w:eastAsia="DengXian" w:cs="Times New Roman"/>
          <w:szCs w:val="24"/>
          <w:vertAlign w:val="superscript"/>
        </w:rPr>
        <w:fldChar w:fldCharType="separate"/>
      </w:r>
      <w:r w:rsidR="00F8354A">
        <w:rPr>
          <w:rFonts w:eastAsia="DengXian" w:cs="Times New Roman"/>
          <w:szCs w:val="24"/>
          <w:vertAlign w:val="superscript"/>
        </w:rPr>
        <w:t>26</w:t>
      </w:r>
      <w:r w:rsidR="0028207A"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In this </w:t>
      </w:r>
      <w:r w:rsidR="003A595F" w:rsidRPr="00E22F0C">
        <w:rPr>
          <w:rFonts w:eastAsia="DengXian" w:cs="Times New Roman"/>
          <w:szCs w:val="24"/>
        </w:rPr>
        <w:t>capacitance-voltage (C-V) measurements</w:t>
      </w:r>
      <w:r w:rsidRPr="00E22F0C">
        <w:rPr>
          <w:rFonts w:eastAsia="DengXian" w:cs="Times New Roman"/>
          <w:szCs w:val="24"/>
        </w:rPr>
        <w:t xml:space="preserve">, the ions were continuously driven by the DC bias </w:t>
      </w:r>
      <w:r w:rsidR="003A595F" w:rsidRPr="00E22F0C">
        <w:rPr>
          <w:rFonts w:eastAsia="DengXian" w:cs="Times New Roman"/>
          <w:szCs w:val="24"/>
        </w:rPr>
        <w:t xml:space="preserve">gradually scanning </w:t>
      </w:r>
      <w:r w:rsidRPr="00E22F0C">
        <w:rPr>
          <w:rFonts w:eastAsia="DengXian" w:cs="Times New Roman"/>
          <w:szCs w:val="24"/>
        </w:rPr>
        <w:t xml:space="preserve">from -0.1 V to +1.5 V. In this situation, </w:t>
      </w:r>
      <w:r w:rsidR="00314B4A">
        <w:rPr>
          <w:rFonts w:eastAsia="DengXian" w:cs="Times New Roman"/>
          <w:szCs w:val="24"/>
        </w:rPr>
        <w:t>the</w:t>
      </w:r>
      <w:r w:rsidRPr="00E22F0C">
        <w:rPr>
          <w:rFonts w:eastAsia="DengXian" w:cs="Times New Roman"/>
          <w:szCs w:val="24"/>
        </w:rPr>
        <w:t xml:space="preserve"> AC bias </w:t>
      </w:r>
      <w:r w:rsidR="00314B4A">
        <w:rPr>
          <w:rFonts w:eastAsia="DengXian" w:cs="Times New Roman"/>
          <w:szCs w:val="24"/>
        </w:rPr>
        <w:t>for</w:t>
      </w:r>
      <w:r w:rsidRPr="00E22F0C">
        <w:rPr>
          <w:rFonts w:eastAsia="DengXian" w:cs="Times New Roman"/>
          <w:szCs w:val="24"/>
        </w:rPr>
        <w:t xml:space="preserve"> detect</w:t>
      </w:r>
      <w:r w:rsidR="00314B4A">
        <w:rPr>
          <w:rFonts w:eastAsia="DengXian" w:cs="Times New Roman"/>
          <w:szCs w:val="24"/>
        </w:rPr>
        <w:t>ing</w:t>
      </w:r>
      <w:r w:rsidRPr="00E22F0C">
        <w:rPr>
          <w:rFonts w:eastAsia="DengXian" w:cs="Times New Roman"/>
          <w:szCs w:val="24"/>
        </w:rPr>
        <w:t xml:space="preserve"> capacitance signals</w:t>
      </w:r>
      <w:r w:rsidR="00314B4A">
        <w:rPr>
          <w:rFonts w:eastAsia="DengXian" w:cs="Times New Roman"/>
          <w:szCs w:val="24"/>
        </w:rPr>
        <w:t xml:space="preserve"> is only 50 mV</w:t>
      </w:r>
      <w:r w:rsidRPr="00E22F0C">
        <w:rPr>
          <w:rFonts w:eastAsia="DengXian" w:cs="Times New Roman"/>
          <w:szCs w:val="24"/>
        </w:rPr>
        <w:t xml:space="preserve">, </w:t>
      </w:r>
      <w:r w:rsidR="00314B4A">
        <w:rPr>
          <w:rFonts w:eastAsia="DengXian" w:cs="Times New Roman"/>
          <w:szCs w:val="24"/>
        </w:rPr>
        <w:t xml:space="preserve">which </w:t>
      </w:r>
      <w:r w:rsidR="000359AB">
        <w:rPr>
          <w:rFonts w:eastAsia="DengXian" w:cs="Times New Roman"/>
          <w:szCs w:val="24"/>
        </w:rPr>
        <w:t>cannot</w:t>
      </w:r>
      <w:r w:rsidRPr="00E22F0C">
        <w:rPr>
          <w:rFonts w:eastAsia="DengXian" w:cs="Times New Roman"/>
          <w:szCs w:val="24"/>
        </w:rPr>
        <w:t xml:space="preserve"> cause any response from continuously driven ions under gradually scanning DC bias</w:t>
      </w:r>
      <w:r w:rsidR="000359AB">
        <w:rPr>
          <w:rFonts w:eastAsia="DengXian" w:cs="Times New Roman"/>
          <w:szCs w:val="24"/>
        </w:rPr>
        <w:t>. Thus, this C-V measurement</w:t>
      </w:r>
      <w:r w:rsidRPr="00E22F0C">
        <w:rPr>
          <w:rFonts w:eastAsia="DengXian" w:cs="Times New Roman"/>
          <w:szCs w:val="24"/>
        </w:rPr>
        <w:t xml:space="preserve"> </w:t>
      </w:r>
      <w:r w:rsidR="000359AB">
        <w:rPr>
          <w:rFonts w:eastAsia="DengXian" w:cs="Times New Roman"/>
          <w:szCs w:val="24"/>
        </w:rPr>
        <w:t>provides</w:t>
      </w:r>
      <w:r w:rsidRPr="00E22F0C">
        <w:rPr>
          <w:rFonts w:eastAsia="DengXian" w:cs="Times New Roman"/>
          <w:szCs w:val="24"/>
        </w:rPr>
        <w:t xml:space="preserve"> a method to detect photoinduced bulk polarization by monitoring the C-V signals under photoexcitation. However, this method was still questioned by considering the possibilities that </w:t>
      </w:r>
      <w:r w:rsidR="00DA2701">
        <w:rPr>
          <w:rFonts w:eastAsia="DengXian" w:cs="Times New Roman"/>
          <w:szCs w:val="24"/>
        </w:rPr>
        <w:t xml:space="preserve">the low-frequency </w:t>
      </w:r>
      <w:r w:rsidRPr="00E22F0C">
        <w:rPr>
          <w:rFonts w:eastAsia="DengXian" w:cs="Times New Roman"/>
          <w:szCs w:val="24"/>
        </w:rPr>
        <w:t xml:space="preserve">capacitance </w:t>
      </w:r>
      <w:r w:rsidRPr="00E22F0C">
        <w:rPr>
          <w:rFonts w:eastAsia="DengXian" w:cs="Times New Roman"/>
          <w:szCs w:val="24"/>
        </w:rPr>
        <w:lastRenderedPageBreak/>
        <w:t>signal</w:t>
      </w:r>
      <w:r w:rsidR="00DA2701">
        <w:rPr>
          <w:rFonts w:eastAsia="DengXian" w:cs="Times New Roman"/>
          <w:szCs w:val="24"/>
        </w:rPr>
        <w:t xml:space="preserve"> </w:t>
      </w:r>
      <w:r w:rsidR="004476BA">
        <w:rPr>
          <w:rFonts w:eastAsia="DengXian" w:cs="Times New Roman"/>
          <w:szCs w:val="24"/>
        </w:rPr>
        <w:t xml:space="preserve">change </w:t>
      </w:r>
      <w:r w:rsidRPr="00E22F0C">
        <w:rPr>
          <w:rFonts w:eastAsia="DengXian" w:cs="Times New Roman"/>
          <w:szCs w:val="24"/>
        </w:rPr>
        <w:t>may</w:t>
      </w:r>
      <w:r w:rsidR="004476BA">
        <w:rPr>
          <w:rFonts w:eastAsia="DengXian" w:cs="Times New Roman"/>
          <w:szCs w:val="24"/>
        </w:rPr>
        <w:t xml:space="preserve"> induced by</w:t>
      </w:r>
      <w:r w:rsidRPr="00E22F0C">
        <w:rPr>
          <w:rFonts w:eastAsia="DengXian" w:cs="Times New Roman"/>
          <w:szCs w:val="24"/>
        </w:rPr>
        <w:t xml:space="preserve"> the photoactivated ions accumulated in bulk and interface, which can be modulated by photoexcitation.</w:t>
      </w:r>
      <w:r w:rsidRPr="00E22F0C">
        <w:rPr>
          <w:rFonts w:eastAsia="DengXian" w:cs="Times New Roman"/>
          <w:szCs w:val="24"/>
          <w:vertAlign w:val="superscript"/>
        </w:rPr>
        <w:t xml:space="preserve"> [</w:t>
      </w:r>
      <w:r w:rsidRPr="00E22F0C">
        <w:rPr>
          <w:rFonts w:eastAsia="DengXian" w:cs="Times New Roman"/>
          <w:szCs w:val="24"/>
          <w:vertAlign w:val="superscript"/>
        </w:rPr>
        <w:fldChar w:fldCharType="begin"/>
      </w:r>
      <w:r w:rsidRPr="00E22F0C">
        <w:rPr>
          <w:rFonts w:eastAsia="DengXian" w:cs="Times New Roman"/>
          <w:szCs w:val="24"/>
          <w:vertAlign w:val="superscript"/>
        </w:rPr>
        <w:instrText xml:space="preserve"> NOTEREF _Ref40896600 \h  \* MERGEFORMAT </w:instrText>
      </w:r>
      <w:r w:rsidRPr="00E22F0C">
        <w:rPr>
          <w:rFonts w:eastAsia="DengXian" w:cs="Times New Roman"/>
          <w:szCs w:val="24"/>
          <w:vertAlign w:val="superscript"/>
        </w:rPr>
      </w:r>
      <w:r w:rsidRPr="00E22F0C">
        <w:rPr>
          <w:rFonts w:eastAsia="DengXian" w:cs="Times New Roman"/>
          <w:szCs w:val="24"/>
          <w:vertAlign w:val="superscript"/>
        </w:rPr>
        <w:fldChar w:fldCharType="separate"/>
      </w:r>
      <w:r w:rsidR="00F8354A">
        <w:rPr>
          <w:rFonts w:eastAsia="DengXian" w:cs="Times New Roman"/>
          <w:szCs w:val="24"/>
          <w:vertAlign w:val="superscript"/>
        </w:rPr>
        <w:t>101</w:t>
      </w:r>
      <w:r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w:t>
      </w:r>
    </w:p>
    <w:p w14:paraId="2B659F0C" w14:textId="334DB67C" w:rsidR="001457F4" w:rsidRPr="00E22F0C" w:rsidRDefault="001457F4" w:rsidP="00703BEE">
      <w:pPr>
        <w:spacing w:afterLines="60" w:after="144"/>
        <w:contextualSpacing/>
        <w:jc w:val="both"/>
        <w:rPr>
          <w:rFonts w:eastAsia="DengXian" w:cs="Times New Roman"/>
          <w:szCs w:val="24"/>
        </w:rPr>
      </w:pPr>
      <w:r w:rsidRPr="00E22F0C">
        <w:rPr>
          <w:rFonts w:eastAsia="DengXian" w:cs="Times New Roman"/>
          <w:szCs w:val="24"/>
        </w:rPr>
        <w:t xml:space="preserve">In this work, we intend to </w:t>
      </w:r>
      <w:r w:rsidR="00811FE7">
        <w:rPr>
          <w:rFonts w:eastAsia="DengXian" w:cs="Times New Roman"/>
          <w:szCs w:val="24"/>
        </w:rPr>
        <w:t>identify</w:t>
      </w:r>
      <w:r w:rsidRPr="00E22F0C">
        <w:rPr>
          <w:rFonts w:eastAsia="DengXian" w:cs="Times New Roman"/>
          <w:szCs w:val="24"/>
        </w:rPr>
        <w:t xml:space="preserve"> the photoinduced bulk polarization </w:t>
      </w:r>
      <w:r w:rsidR="00B33997" w:rsidRPr="00E22F0C">
        <w:rPr>
          <w:rFonts w:eastAsia="DengXian" w:cs="Times New Roman"/>
          <w:szCs w:val="24"/>
        </w:rPr>
        <w:t>by using magnetic field effects of dielectric polarization</w:t>
      </w:r>
      <w:r w:rsidR="00B33997">
        <w:rPr>
          <w:rFonts w:eastAsia="DengXian" w:cs="Times New Roman"/>
          <w:szCs w:val="24"/>
        </w:rPr>
        <w:t>, and</w:t>
      </w:r>
      <w:r w:rsidRPr="00E22F0C">
        <w:rPr>
          <w:rFonts w:eastAsia="DengXian" w:cs="Times New Roman"/>
          <w:szCs w:val="24"/>
        </w:rPr>
        <w:t xml:space="preserve"> </w:t>
      </w:r>
      <w:r w:rsidR="00B33997">
        <w:rPr>
          <w:rFonts w:eastAsia="DengXian" w:cs="Times New Roman"/>
          <w:szCs w:val="24"/>
        </w:rPr>
        <w:t xml:space="preserve">to </w:t>
      </w:r>
      <w:r w:rsidRPr="00E22F0C">
        <w:rPr>
          <w:rFonts w:eastAsia="DengXian" w:cs="Times New Roman"/>
          <w:szCs w:val="24"/>
        </w:rPr>
        <w:t>explor</w:t>
      </w:r>
      <w:r w:rsidR="00B33997">
        <w:rPr>
          <w:rFonts w:eastAsia="DengXian" w:cs="Times New Roman"/>
          <w:szCs w:val="24"/>
        </w:rPr>
        <w:t>e</w:t>
      </w:r>
      <w:r w:rsidRPr="00E22F0C">
        <w:rPr>
          <w:rFonts w:eastAsia="DengXian" w:cs="Times New Roman"/>
          <w:szCs w:val="24"/>
        </w:rPr>
        <w:t xml:space="preserve"> the orbit-orbit interaction between excitons </w:t>
      </w:r>
      <w:r w:rsidR="00B33997">
        <w:rPr>
          <w:rFonts w:eastAsia="DengXian" w:cs="Times New Roman"/>
          <w:szCs w:val="24"/>
        </w:rPr>
        <w:t>via</w:t>
      </w:r>
      <w:r w:rsidR="007A6CCA">
        <w:rPr>
          <w:rFonts w:eastAsia="DengXian" w:cs="Times New Roman"/>
          <w:szCs w:val="24"/>
        </w:rPr>
        <w:t xml:space="preserve"> monitoring the</w:t>
      </w:r>
      <w:r w:rsidR="00B33997">
        <w:rPr>
          <w:rFonts w:eastAsia="DengXian" w:cs="Times New Roman"/>
          <w:szCs w:val="24"/>
        </w:rPr>
        <w:t xml:space="preserve"> </w:t>
      </w:r>
      <w:r w:rsidRPr="00E22F0C">
        <w:rPr>
          <w:rFonts w:eastAsia="DengXian" w:cs="Times New Roman"/>
          <w:szCs w:val="24"/>
        </w:rPr>
        <w:t>circularly polarized photoexcitation-modulated photocurrent</w:t>
      </w:r>
      <w:r w:rsidR="007A6CCA">
        <w:rPr>
          <w:rFonts w:eastAsia="DengXian" w:cs="Times New Roman"/>
          <w:szCs w:val="24"/>
        </w:rPr>
        <w:t xml:space="preserve">. The mixed cation </w:t>
      </w:r>
      <w:proofErr w:type="spellStart"/>
      <w:r w:rsidRPr="00E22F0C">
        <w:rPr>
          <w:rFonts w:eastAsia="DengXian" w:cs="Times New Roman"/>
          <w:szCs w:val="24"/>
        </w:rPr>
        <w:t>MA</w:t>
      </w:r>
      <w:r w:rsidRPr="00E22F0C">
        <w:rPr>
          <w:rFonts w:eastAsia="DengXian" w:cs="Times New Roman"/>
          <w:szCs w:val="24"/>
          <w:vertAlign w:val="subscript"/>
        </w:rPr>
        <w:t>x</w:t>
      </w:r>
      <w:r w:rsidRPr="00E22F0C">
        <w:rPr>
          <w:rFonts w:eastAsia="DengXian" w:cs="Times New Roman"/>
          <w:szCs w:val="24"/>
        </w:rPr>
        <w:t>FA</w:t>
      </w:r>
      <w:proofErr w:type="spellEnd"/>
      <w:r w:rsidRPr="00E22F0C">
        <w:rPr>
          <w:rFonts w:eastAsia="DengXian" w:cs="Times New Roman"/>
          <w:szCs w:val="24"/>
          <w:vertAlign w:val="subscript"/>
        </w:rPr>
        <w:t>(1-x)</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 xml:space="preserve"> </w:t>
      </w:r>
      <w:r w:rsidR="007A6CCA">
        <w:rPr>
          <w:rFonts w:eastAsia="DengXian" w:cs="Times New Roman"/>
          <w:szCs w:val="24"/>
        </w:rPr>
        <w:t xml:space="preserve">perovskites </w:t>
      </w:r>
      <w:r w:rsidR="0059788D">
        <w:rPr>
          <w:rFonts w:eastAsia="DengXian" w:cs="Times New Roman"/>
          <w:szCs w:val="24"/>
        </w:rPr>
        <w:t>whose</w:t>
      </w:r>
      <w:r w:rsidRPr="00E22F0C">
        <w:rPr>
          <w:rFonts w:eastAsia="DengXian" w:cs="Times New Roman"/>
          <w:szCs w:val="24"/>
        </w:rPr>
        <w:t xml:space="preserve"> electrical dipole moment can be changed upon using different MA/FA ratios</w:t>
      </w:r>
      <w:r w:rsidR="007A6CCA">
        <w:rPr>
          <w:rFonts w:eastAsia="DengXian" w:cs="Times New Roman"/>
          <w:szCs w:val="24"/>
        </w:rPr>
        <w:t xml:space="preserve"> </w:t>
      </w:r>
      <w:r w:rsidR="004239B0">
        <w:rPr>
          <w:rFonts w:eastAsia="DengXian" w:cs="Times New Roman"/>
          <w:szCs w:val="24"/>
        </w:rPr>
        <w:t xml:space="preserve">were used to apply the </w:t>
      </w:r>
      <w:r w:rsidRPr="00E22F0C">
        <w:rPr>
          <w:rFonts w:eastAsia="DengXian" w:cs="Times New Roman"/>
          <w:szCs w:val="24"/>
        </w:rPr>
        <w:t xml:space="preserve"> In our early studies</w:t>
      </w:r>
      <w:r w:rsidR="006A7F7C">
        <w:rPr>
          <w:rFonts w:eastAsia="DengXian" w:cs="Times New Roman"/>
          <w:szCs w:val="24"/>
        </w:rPr>
        <w:t>,</w:t>
      </w:r>
      <w:r w:rsidRPr="00E22F0C">
        <w:rPr>
          <w:rFonts w:eastAsia="DengXian" w:cs="Times New Roman"/>
          <w:szCs w:val="24"/>
        </w:rPr>
        <w:t xml:space="preserve"> we have established the materials processing procedure to change the spin-orbital coupling (SOC) by adjusting the MA/FA ratio in the </w:t>
      </w:r>
      <w:proofErr w:type="spellStart"/>
      <w:r w:rsidRPr="00E22F0C">
        <w:rPr>
          <w:rFonts w:eastAsia="DengXian" w:cs="Times New Roman"/>
          <w:szCs w:val="24"/>
        </w:rPr>
        <w:t>MA</w:t>
      </w:r>
      <w:r w:rsidRPr="00E22F0C">
        <w:rPr>
          <w:rFonts w:eastAsia="DengXian" w:cs="Times New Roman"/>
          <w:szCs w:val="24"/>
          <w:vertAlign w:val="subscript"/>
        </w:rPr>
        <w:t>x</w:t>
      </w:r>
      <w:r w:rsidRPr="00E22F0C">
        <w:rPr>
          <w:rFonts w:eastAsia="DengXian" w:cs="Times New Roman"/>
          <w:szCs w:val="24"/>
        </w:rPr>
        <w:t>FA</w:t>
      </w:r>
      <w:proofErr w:type="spellEnd"/>
      <w:r w:rsidRPr="00E22F0C">
        <w:rPr>
          <w:rFonts w:eastAsia="DengXian" w:cs="Times New Roman"/>
          <w:szCs w:val="24"/>
          <w:vertAlign w:val="subscript"/>
        </w:rPr>
        <w:t>(1-x)</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w:t>
      </w:r>
      <w:r w:rsidRPr="00E22F0C">
        <w:rPr>
          <w:rFonts w:eastAsia="DengXian" w:cs="Times New Roman"/>
          <w:szCs w:val="24"/>
          <w:vertAlign w:val="superscript"/>
        </w:rPr>
        <w:t>[</w:t>
      </w:r>
      <w:r w:rsidR="0028207A" w:rsidRPr="00E22F0C">
        <w:rPr>
          <w:rFonts w:eastAsia="DengXian" w:cs="Times New Roman"/>
          <w:szCs w:val="24"/>
          <w:vertAlign w:val="superscript"/>
        </w:rPr>
        <w:fldChar w:fldCharType="begin"/>
      </w:r>
      <w:r w:rsidR="0028207A" w:rsidRPr="00E22F0C">
        <w:rPr>
          <w:rFonts w:eastAsia="DengXian" w:cs="Times New Roman"/>
          <w:szCs w:val="24"/>
          <w:vertAlign w:val="superscript"/>
        </w:rPr>
        <w:instrText xml:space="preserve"> NOTEREF _Ref72005486 \h </w:instrText>
      </w:r>
      <w:r w:rsidR="008860D5" w:rsidRPr="00E22F0C">
        <w:rPr>
          <w:rFonts w:eastAsia="DengXian" w:cs="Times New Roman"/>
          <w:szCs w:val="24"/>
          <w:vertAlign w:val="superscript"/>
        </w:rPr>
        <w:instrText xml:space="preserve"> \* MERGEFORMAT </w:instrText>
      </w:r>
      <w:r w:rsidR="0028207A" w:rsidRPr="00E22F0C">
        <w:rPr>
          <w:rFonts w:eastAsia="DengXian" w:cs="Times New Roman"/>
          <w:szCs w:val="24"/>
          <w:vertAlign w:val="superscript"/>
        </w:rPr>
      </w:r>
      <w:r w:rsidR="0028207A" w:rsidRPr="00E22F0C">
        <w:rPr>
          <w:rFonts w:eastAsia="DengXian" w:cs="Times New Roman"/>
          <w:szCs w:val="24"/>
          <w:vertAlign w:val="superscript"/>
        </w:rPr>
        <w:fldChar w:fldCharType="separate"/>
      </w:r>
      <w:r w:rsidR="00F8354A">
        <w:rPr>
          <w:rFonts w:eastAsia="DengXian" w:cs="Times New Roman"/>
          <w:szCs w:val="24"/>
          <w:vertAlign w:val="superscript"/>
        </w:rPr>
        <w:t>82</w:t>
      </w:r>
      <w:r w:rsidR="0028207A" w:rsidRPr="00E22F0C">
        <w:rPr>
          <w:rFonts w:eastAsia="DengXian" w:cs="Times New Roman"/>
          <w:szCs w:val="24"/>
          <w:vertAlign w:val="superscript"/>
        </w:rPr>
        <w:fldChar w:fldCharType="end"/>
      </w:r>
      <w:r w:rsidRPr="00E22F0C">
        <w:rPr>
          <w:rFonts w:eastAsia="DengXian" w:cs="Times New Roman"/>
          <w:szCs w:val="24"/>
          <w:vertAlign w:val="superscript"/>
        </w:rPr>
        <w:t>]</w:t>
      </w:r>
      <w:r w:rsidRPr="00E22F0C">
        <w:rPr>
          <w:rFonts w:eastAsia="DengXian" w:cs="Times New Roman"/>
          <w:szCs w:val="24"/>
        </w:rPr>
        <w:t xml:space="preserve"> We observed that the SOC can be changed upon using different MA/FA ratios in perovskite solar cells. This indicates that changing MA/FA ratio can lead to high-quality property-tunable hybrid perovskites. Especially, this observation provides the necessary perovskite samples to explore the photoinduced bulk polarization and the orbit-orbit interaction between excitons in hybrid perovskites. Here, to clarify whether photoinduced polarization can occur in the dipolar polarization regime, we detect the photoinduced bulk polarization signal via magneto-capacitance measurement. An applied magnetic field was used to directly probe the dipolar polarization at 1 MHz and keep ions intact during capacitance measurements under photoexcitation. Because a magnetic field cannot change mobile ions at room temperature, the dipolar polarization becomes the only possibility to interact with the applied magnetic field. Here, we observed that applying a magnetic field can change the dipolar polarization, leading to a magneto-capacitance signal at 1 MHz in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3</w:t>
      </w:r>
      <w:r w:rsidRPr="00E22F0C">
        <w:rPr>
          <w:rFonts w:eastAsia="DengXian" w:cs="Times New Roman"/>
          <w:szCs w:val="24"/>
        </w:rPr>
        <w:t xml:space="preserve"> hybrid perovskites in dark condition at room temperature. In addition, it was found that photoexcitation can largely increase the magneto-capacitance signal, clarifying the existence of photoinduced dipolar polarization in hybrid perovskites. Furthermore, we use circular/linear photoexcitation modulated photocurrent measurements to explore the interaction between orbit-orbit interaction between excitons upon photoinduced dipolar polarization. A smaller photocurrent difference (∆Jsc) was observed as dipole moment decreases by tuning MA:FA ratio in perovskites, indicating organic cations are directly involved in the orbit-orbit interaction within band structures. </w:t>
      </w:r>
    </w:p>
    <w:p w14:paraId="086E5205" w14:textId="6FB601ED" w:rsidR="001457F4" w:rsidRPr="00E22F0C" w:rsidRDefault="001457F4" w:rsidP="00FF1C74">
      <w:pPr>
        <w:pStyle w:val="Heading2"/>
      </w:pPr>
      <w:bookmarkStart w:id="81" w:name="_Toc79495881"/>
      <w:r w:rsidRPr="00E22F0C">
        <w:lastRenderedPageBreak/>
        <w:t>Material processing and Methods</w:t>
      </w:r>
      <w:bookmarkEnd w:id="81"/>
    </w:p>
    <w:p w14:paraId="5DE53EFF" w14:textId="3EAE97D3" w:rsidR="00900F37" w:rsidRDefault="001457F4" w:rsidP="00900F37">
      <w:pPr>
        <w:pStyle w:val="Heading3"/>
      </w:pPr>
      <w:bookmarkStart w:id="82" w:name="_Toc79495882"/>
      <w:r w:rsidRPr="00E22F0C">
        <w:t>Materials</w:t>
      </w:r>
      <w:bookmarkEnd w:id="82"/>
    </w:p>
    <w:p w14:paraId="5EDC5682" w14:textId="1A62DDD7" w:rsidR="001457F4" w:rsidRPr="00E22F0C" w:rsidRDefault="001457F4" w:rsidP="008860D5">
      <w:pPr>
        <w:spacing w:afterLines="60" w:after="144"/>
        <w:contextualSpacing/>
        <w:jc w:val="both"/>
        <w:rPr>
          <w:rFonts w:eastAsia="DengXian" w:cs="Times New Roman"/>
          <w:szCs w:val="24"/>
        </w:rPr>
      </w:pPr>
      <w:r w:rsidRPr="00E22F0C">
        <w:rPr>
          <w:rFonts w:eastAsia="DengXian" w:cs="Times New Roman"/>
          <w:szCs w:val="24"/>
        </w:rPr>
        <w:t xml:space="preserve">Lead (II) </w:t>
      </w:r>
      <w:r w:rsidRPr="00E22F0C">
        <w:rPr>
          <w:rFonts w:eastAsia="DengXian" w:cs="Times New Roman"/>
          <w:noProof/>
          <w:szCs w:val="24"/>
        </w:rPr>
        <w:t>iodide</w:t>
      </w:r>
      <w:r w:rsidRPr="00E22F0C">
        <w:rPr>
          <w:rFonts w:eastAsia="DengXian" w:cs="Times New Roman"/>
          <w:szCs w:val="24"/>
        </w:rPr>
        <w:t xml:space="preserve"> (PbI</w:t>
      </w:r>
      <w:r w:rsidRPr="00E22F0C">
        <w:rPr>
          <w:rFonts w:eastAsia="DengXian" w:cs="Times New Roman"/>
          <w:szCs w:val="24"/>
          <w:vertAlign w:val="subscript"/>
        </w:rPr>
        <w:t>2</w:t>
      </w:r>
      <w:r w:rsidRPr="00E22F0C">
        <w:rPr>
          <w:rFonts w:eastAsia="DengXian" w:cs="Times New Roman"/>
          <w:szCs w:val="24"/>
        </w:rPr>
        <w:t xml:space="preserve">, ultra-dry, 99.999 %, metals basis), </w:t>
      </w:r>
      <w:proofErr w:type="gramStart"/>
      <w:r w:rsidRPr="00E22F0C">
        <w:rPr>
          <w:rFonts w:eastAsia="DengXian" w:cs="Times New Roman"/>
          <w:szCs w:val="24"/>
        </w:rPr>
        <w:t>Nickel(</w:t>
      </w:r>
      <w:proofErr w:type="gramEnd"/>
      <w:r w:rsidRPr="00E22F0C">
        <w:rPr>
          <w:rFonts w:eastAsia="DengXian" w:cs="Times New Roman"/>
          <w:szCs w:val="24"/>
        </w:rPr>
        <w:t xml:space="preserve">II) formate </w:t>
      </w:r>
      <w:r w:rsidRPr="00E22F0C">
        <w:rPr>
          <w:rFonts w:eastAsia="DengXian" w:cs="Times New Roman"/>
          <w:noProof/>
          <w:szCs w:val="24"/>
        </w:rPr>
        <w:t>dehydrate</w:t>
      </w:r>
      <w:r w:rsidRPr="00E22F0C">
        <w:rPr>
          <w:rFonts w:eastAsia="DengXian" w:cs="Times New Roman"/>
          <w:szCs w:val="24"/>
        </w:rPr>
        <w:t>, and Ethylene glycol (99 %) were purchased from Alfa Aesar. Methylammonium iodide (MAI) was purchased from Xi’an p-OLED Inc. Formamidinium iodide (FAI) was purchased from Greatcell Solar Limited. Phenyl-C61-butyric acid methyl ester (PC</w:t>
      </w:r>
      <w:r w:rsidRPr="00E22F0C">
        <w:rPr>
          <w:rFonts w:eastAsia="DengXian" w:cs="Times New Roman"/>
          <w:szCs w:val="24"/>
          <w:vertAlign w:val="subscript"/>
        </w:rPr>
        <w:t>61</w:t>
      </w:r>
      <w:r w:rsidRPr="00E22F0C">
        <w:rPr>
          <w:rFonts w:eastAsia="DengXian" w:cs="Times New Roman"/>
          <w:szCs w:val="24"/>
        </w:rPr>
        <w:t xml:space="preserve">BM) was purchased from 1-Material. Dimethyl sulfoxide (DMSO), γ-butyrolactone (GBL), toluene, chlorobenzene, polyethylenimine (PEI, Mw~2000, 50 </w:t>
      </w:r>
      <w:r w:rsidRPr="00E22F0C">
        <w:rPr>
          <w:rFonts w:eastAsia="DengXian" w:cs="Times New Roman"/>
          <w:noProof/>
          <w:szCs w:val="24"/>
        </w:rPr>
        <w:t>wt</w:t>
      </w:r>
      <w:r w:rsidRPr="00E22F0C">
        <w:rPr>
          <w:rFonts w:eastAsia="DengXian" w:cs="Times New Roman"/>
          <w:szCs w:val="24"/>
        </w:rPr>
        <w:t>. % in water), and i</w:t>
      </w:r>
      <w:r w:rsidRPr="00E22F0C">
        <w:rPr>
          <w:rFonts w:eastAsia="DengXian" w:cs="Times New Roman"/>
          <w:noProof/>
          <w:szCs w:val="24"/>
        </w:rPr>
        <w:t>sopropanol</w:t>
      </w:r>
      <w:r w:rsidRPr="00E22F0C">
        <w:rPr>
          <w:rFonts w:eastAsia="DengXian" w:cs="Times New Roman"/>
          <w:szCs w:val="24"/>
        </w:rPr>
        <w:t xml:space="preserve"> were purchased from Sigma-Aldrich. All materials were used as received. </w:t>
      </w:r>
    </w:p>
    <w:p w14:paraId="67561979" w14:textId="77632FC6" w:rsidR="00900F37" w:rsidRDefault="001457F4" w:rsidP="00900F37">
      <w:pPr>
        <w:pStyle w:val="Heading3"/>
      </w:pPr>
      <w:bookmarkStart w:id="83" w:name="_Toc79495883"/>
      <w:r w:rsidRPr="00E22F0C">
        <w:t xml:space="preserve">Device </w:t>
      </w:r>
      <w:r w:rsidR="00435746">
        <w:t>f</w:t>
      </w:r>
      <w:r w:rsidRPr="00E22F0C">
        <w:t>abrication</w:t>
      </w:r>
      <w:bookmarkEnd w:id="83"/>
    </w:p>
    <w:p w14:paraId="45EF96A9" w14:textId="0EB38B6F" w:rsidR="00930102" w:rsidRDefault="001457F4" w:rsidP="008860D5">
      <w:pPr>
        <w:spacing w:afterLines="60" w:after="144"/>
        <w:contextualSpacing/>
        <w:jc w:val="both"/>
        <w:rPr>
          <w:rFonts w:eastAsia="DengXian" w:cs="Times New Roman"/>
          <w:szCs w:val="24"/>
        </w:rPr>
      </w:pPr>
      <w:r w:rsidRPr="00E22F0C">
        <w:rPr>
          <w:rFonts w:eastAsia="DengXian" w:cs="Times New Roman"/>
          <w:szCs w:val="24"/>
        </w:rPr>
        <w:t>The MAPbI</w:t>
      </w:r>
      <w:r w:rsidRPr="00E22F0C">
        <w:rPr>
          <w:rFonts w:eastAsia="DengXian" w:cs="Times New Roman"/>
          <w:szCs w:val="24"/>
          <w:vertAlign w:val="subscript"/>
        </w:rPr>
        <w:t>3</w:t>
      </w:r>
      <w:r w:rsidRPr="00E22F0C">
        <w:rPr>
          <w:rFonts w:eastAsia="DengXian" w:cs="Times New Roman"/>
          <w:szCs w:val="24"/>
        </w:rPr>
        <w:t xml:space="preserve"> (or FAPbI</w:t>
      </w:r>
      <w:r w:rsidRPr="00E22F0C">
        <w:rPr>
          <w:rFonts w:eastAsia="DengXian" w:cs="Times New Roman"/>
          <w:szCs w:val="24"/>
          <w:vertAlign w:val="subscript"/>
        </w:rPr>
        <w:t>3</w:t>
      </w:r>
      <w:r w:rsidRPr="00E22F0C">
        <w:rPr>
          <w:rFonts w:eastAsia="DengXian" w:cs="Times New Roman"/>
          <w:szCs w:val="24"/>
        </w:rPr>
        <w:t>) precursor solutions were prepared by dissolving MAI (or FAI) and PbI</w:t>
      </w:r>
      <w:r w:rsidRPr="00E22F0C">
        <w:rPr>
          <w:rFonts w:eastAsia="DengXian" w:cs="Times New Roman"/>
          <w:szCs w:val="24"/>
          <w:vertAlign w:val="subscript"/>
        </w:rPr>
        <w:t>2</w:t>
      </w:r>
      <w:r w:rsidRPr="00E22F0C">
        <w:rPr>
          <w:rFonts w:eastAsia="DengXian" w:cs="Times New Roman"/>
          <w:szCs w:val="24"/>
        </w:rPr>
        <w:t xml:space="preserve"> with the concentration of 1.2 and 1.26 M in a mixed solvent of γ-butyrolactone (GBL) and dimethyl sulfoxide (DMSO) (7:3 v/v). Then the two precursor solutions (MAPbI</w:t>
      </w:r>
      <w:r w:rsidRPr="00E22F0C">
        <w:rPr>
          <w:rFonts w:eastAsia="DengXian" w:cs="Times New Roman"/>
          <w:szCs w:val="24"/>
          <w:vertAlign w:val="subscript"/>
        </w:rPr>
        <w:t>3</w:t>
      </w:r>
      <w:r w:rsidRPr="00E22F0C">
        <w:rPr>
          <w:rFonts w:eastAsia="DengXian" w:cs="Times New Roman"/>
          <w:szCs w:val="24"/>
        </w:rPr>
        <w:t xml:space="preserve"> and FAPbI</w:t>
      </w:r>
      <w:r w:rsidRPr="00E22F0C">
        <w:rPr>
          <w:rFonts w:eastAsia="DengXian" w:cs="Times New Roman"/>
          <w:szCs w:val="24"/>
          <w:vertAlign w:val="subscript"/>
        </w:rPr>
        <w:t>3</w:t>
      </w:r>
      <w:r w:rsidRPr="00E22F0C">
        <w:rPr>
          <w:rFonts w:eastAsia="DengXian" w:cs="Times New Roman"/>
          <w:szCs w:val="24"/>
        </w:rPr>
        <w:t>) were mixed with volume ratios of 1:0, 1:1, 1:3 to get MAPbI</w:t>
      </w:r>
      <w:r w:rsidRPr="00E22F0C">
        <w:rPr>
          <w:rFonts w:eastAsia="DengXian" w:cs="Times New Roman"/>
          <w:szCs w:val="24"/>
          <w:vertAlign w:val="subscript"/>
        </w:rPr>
        <w:t>3</w:t>
      </w:r>
      <w:r w:rsidRPr="00E22F0C">
        <w:rPr>
          <w:rFonts w:eastAsia="DengXian" w:cs="Times New Roman"/>
          <w:szCs w:val="24"/>
        </w:rPr>
        <w:t>, MA</w:t>
      </w:r>
      <w:r w:rsidRPr="00E22F0C">
        <w:rPr>
          <w:rFonts w:eastAsia="DengXian" w:cs="Times New Roman"/>
          <w:szCs w:val="24"/>
          <w:vertAlign w:val="subscript"/>
        </w:rPr>
        <w:t>0.5</w:t>
      </w:r>
      <w:r w:rsidRPr="00E22F0C">
        <w:rPr>
          <w:rFonts w:eastAsia="DengXian" w:cs="Times New Roman"/>
          <w:szCs w:val="24"/>
        </w:rPr>
        <w:t>FA</w:t>
      </w:r>
      <w:r w:rsidRPr="00E22F0C">
        <w:rPr>
          <w:rFonts w:eastAsia="DengXian" w:cs="Times New Roman"/>
          <w:szCs w:val="24"/>
          <w:vertAlign w:val="subscript"/>
        </w:rPr>
        <w:t>0.5</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 xml:space="preserve"> and</w:t>
      </w:r>
      <w:r w:rsidRPr="00E22F0C">
        <w:rPr>
          <w:rFonts w:eastAsia="DengXian" w:cs="Times New Roman"/>
          <w:szCs w:val="24"/>
          <w:vertAlign w:val="subscript"/>
        </w:rPr>
        <w:t xml:space="preserve"> </w:t>
      </w:r>
      <w:r w:rsidRPr="00E22F0C">
        <w:rPr>
          <w:rFonts w:eastAsia="DengXian" w:cs="Times New Roman"/>
          <w:szCs w:val="24"/>
        </w:rPr>
        <w:t>MA</w:t>
      </w:r>
      <w:r w:rsidRPr="00E22F0C">
        <w:rPr>
          <w:rFonts w:eastAsia="DengXian" w:cs="Times New Roman"/>
          <w:szCs w:val="24"/>
          <w:vertAlign w:val="subscript"/>
        </w:rPr>
        <w:t>0.25</w:t>
      </w:r>
      <w:r w:rsidRPr="00E22F0C">
        <w:rPr>
          <w:rFonts w:eastAsia="DengXian" w:cs="Times New Roman"/>
          <w:szCs w:val="24"/>
        </w:rPr>
        <w:t>FA</w:t>
      </w:r>
      <w:r w:rsidRPr="00E22F0C">
        <w:rPr>
          <w:rFonts w:eastAsia="DengXian" w:cs="Times New Roman"/>
          <w:szCs w:val="24"/>
          <w:vertAlign w:val="subscript"/>
        </w:rPr>
        <w:t>0.75</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 xml:space="preserve"> solutions. All solar cells studied in this work were fabricated with a planar structure of ITO/NiO</w:t>
      </w:r>
      <w:r w:rsidRPr="00E22F0C">
        <w:rPr>
          <w:rFonts w:eastAsia="DengXian" w:cs="Times New Roman"/>
          <w:szCs w:val="24"/>
          <w:vertAlign w:val="subscript"/>
        </w:rPr>
        <w:t>x</w:t>
      </w:r>
      <w:r w:rsidRPr="00E22F0C">
        <w:rPr>
          <w:rFonts w:eastAsia="DengXian" w:cs="Times New Roman"/>
          <w:szCs w:val="24"/>
        </w:rPr>
        <w:t>/perovskite/PC</w:t>
      </w:r>
      <w:r w:rsidRPr="00E22F0C">
        <w:rPr>
          <w:rFonts w:eastAsia="DengXian" w:cs="Times New Roman"/>
          <w:szCs w:val="24"/>
          <w:vertAlign w:val="subscript"/>
        </w:rPr>
        <w:t>61</w:t>
      </w:r>
      <w:r w:rsidRPr="00E22F0C">
        <w:rPr>
          <w:rFonts w:eastAsia="DengXian" w:cs="Times New Roman"/>
          <w:szCs w:val="24"/>
        </w:rPr>
        <w:t>BM/PEI/Ag</w:t>
      </w:r>
      <w:r w:rsidR="00D978A5" w:rsidRPr="00E22F0C">
        <w:rPr>
          <w:rFonts w:eastAsia="DengXian" w:cs="Times New Roman"/>
          <w:szCs w:val="24"/>
        </w:rPr>
        <w:t xml:space="preserve"> (Figure 2</w:t>
      </w:r>
      <w:r w:rsidR="00814547">
        <w:rPr>
          <w:rFonts w:eastAsia="DengXian" w:cs="Times New Roman"/>
          <w:szCs w:val="24"/>
        </w:rPr>
        <w:t>.</w:t>
      </w:r>
      <w:r w:rsidR="00D978A5" w:rsidRPr="00E22F0C">
        <w:rPr>
          <w:rFonts w:eastAsia="DengXian" w:cs="Times New Roman"/>
          <w:szCs w:val="24"/>
        </w:rPr>
        <w:t>1)</w:t>
      </w:r>
      <w:r w:rsidRPr="00E22F0C">
        <w:rPr>
          <w:rFonts w:eastAsia="DengXian" w:cs="Times New Roman"/>
          <w:szCs w:val="24"/>
        </w:rPr>
        <w:t>. The precursor solution of NiO</w:t>
      </w:r>
      <w:r w:rsidRPr="00E22F0C">
        <w:rPr>
          <w:rFonts w:eastAsia="DengXian" w:cs="Times New Roman"/>
          <w:szCs w:val="24"/>
          <w:vertAlign w:val="subscript"/>
        </w:rPr>
        <w:t>x</w:t>
      </w:r>
      <w:r w:rsidRPr="00E22F0C">
        <w:rPr>
          <w:rFonts w:eastAsia="DengXian" w:cs="Times New Roman"/>
          <w:szCs w:val="24"/>
        </w:rPr>
        <w:t xml:space="preserve"> layer was prepared by adding 0.5 M </w:t>
      </w:r>
      <w:proofErr w:type="gramStart"/>
      <w:r w:rsidRPr="00E22F0C">
        <w:rPr>
          <w:rFonts w:eastAsia="DengXian" w:cs="Times New Roman"/>
          <w:szCs w:val="24"/>
        </w:rPr>
        <w:t>Nickel(</w:t>
      </w:r>
      <w:proofErr w:type="gramEnd"/>
      <w:r w:rsidRPr="00E22F0C">
        <w:rPr>
          <w:rFonts w:eastAsia="DengXian" w:cs="Times New Roman"/>
          <w:szCs w:val="24"/>
        </w:rPr>
        <w:t xml:space="preserve">II) formate </w:t>
      </w:r>
      <w:r w:rsidRPr="00E22F0C">
        <w:rPr>
          <w:rFonts w:eastAsia="DengXian" w:cs="Times New Roman"/>
          <w:noProof/>
          <w:szCs w:val="24"/>
        </w:rPr>
        <w:t>dehydrate, 1M equivalents of ethylenediamine in ethylene glycol. Then the NiO</w:t>
      </w:r>
      <w:r w:rsidRPr="00E22F0C">
        <w:rPr>
          <w:rFonts w:eastAsia="DengXian" w:cs="Times New Roman"/>
          <w:noProof/>
          <w:szCs w:val="24"/>
          <w:vertAlign w:val="subscript"/>
        </w:rPr>
        <w:t>x</w:t>
      </w:r>
      <w:r w:rsidRPr="00E22F0C">
        <w:rPr>
          <w:rFonts w:eastAsia="DengXian" w:cs="Times New Roman"/>
          <w:szCs w:val="24"/>
        </w:rPr>
        <w:t xml:space="preserve"> layer was spin-casted on top of the precleaned indium tin oxide (ITO) substrate at 4000 rpm for 90 s and followed by the thermal annealing at 300 °C for 1 h in ambient conditions.</w:t>
      </w:r>
      <w:r w:rsidRPr="00E22F0C">
        <w:rPr>
          <w:rFonts w:eastAsia="DengXian" w:cs="Times New Roman"/>
          <w:szCs w:val="24"/>
          <w:vertAlign w:val="superscript"/>
        </w:rPr>
        <w:t>[</w:t>
      </w:r>
      <w:r w:rsidRPr="00E22F0C">
        <w:rPr>
          <w:rFonts w:eastAsia="DengXian" w:cs="Times New Roman"/>
          <w:szCs w:val="24"/>
          <w:vertAlign w:val="superscript"/>
        </w:rPr>
        <w:endnoteReference w:id="103"/>
      </w:r>
      <w:r w:rsidRPr="00E22F0C">
        <w:rPr>
          <w:rFonts w:eastAsia="DengXian" w:cs="Times New Roman"/>
          <w:szCs w:val="24"/>
          <w:vertAlign w:val="superscript"/>
        </w:rPr>
        <w:t xml:space="preserve">] </w:t>
      </w:r>
      <w:r w:rsidRPr="00E22F0C">
        <w:rPr>
          <w:rFonts w:eastAsia="DengXian" w:cs="Times New Roman"/>
          <w:szCs w:val="24"/>
        </w:rPr>
        <w:t>The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(1-x)</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 xml:space="preserve"> perovskite thin films were spin-casted on top of NiO</w:t>
      </w:r>
      <w:r w:rsidRPr="00E22F0C">
        <w:rPr>
          <w:rFonts w:eastAsia="DengXian" w:cs="Times New Roman"/>
          <w:szCs w:val="24"/>
          <w:vertAlign w:val="subscript"/>
        </w:rPr>
        <w:t>x</w:t>
      </w:r>
      <w:r w:rsidRPr="00E22F0C">
        <w:rPr>
          <w:rFonts w:eastAsia="DengXian" w:cs="Times New Roman"/>
          <w:szCs w:val="24"/>
        </w:rPr>
        <w:t xml:space="preserve"> layer with a two-step spin-coating process (1000 rpm for 10 s and 4000 rpm for 60 s), in which 400 μL toluene was dropped as the antisolvent at the 22nd second during the second step. Then the MAPbI</w:t>
      </w:r>
      <w:r w:rsidRPr="00E22F0C">
        <w:rPr>
          <w:rFonts w:eastAsia="DengXian" w:cs="Times New Roman"/>
          <w:szCs w:val="24"/>
          <w:vertAlign w:val="subscript"/>
        </w:rPr>
        <w:t>3</w:t>
      </w:r>
      <w:r w:rsidRPr="00E22F0C">
        <w:rPr>
          <w:rFonts w:eastAsia="DengXian" w:cs="Times New Roman"/>
          <w:szCs w:val="24"/>
        </w:rPr>
        <w:t xml:space="preserve"> and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3</w:t>
      </w:r>
      <w:r w:rsidRPr="00E22F0C">
        <w:rPr>
          <w:rFonts w:eastAsia="DengXian" w:cs="Times New Roman"/>
          <w:szCs w:val="24"/>
        </w:rPr>
        <w:t xml:space="preserve"> films were annealed at 100 °C and 110°C for 10 min, respectively. After cooling down, the 20 mg/mL PC</w:t>
      </w:r>
      <w:r w:rsidRPr="00E22F0C">
        <w:rPr>
          <w:rFonts w:eastAsia="DengXian" w:cs="Times New Roman"/>
          <w:szCs w:val="24"/>
          <w:vertAlign w:val="subscript"/>
        </w:rPr>
        <w:t>61</w:t>
      </w:r>
      <w:r w:rsidRPr="00E22F0C">
        <w:rPr>
          <w:rFonts w:eastAsia="DengXian" w:cs="Times New Roman"/>
          <w:szCs w:val="24"/>
        </w:rPr>
        <w:t xml:space="preserve">BM Chlorobenzene solution was spin-coated on top of the perovskite layer at 2000 rpm for 60 s. After 30 min, 0.5 mg/mL PEI solution (Mw~2000, 50 </w:t>
      </w:r>
      <w:r w:rsidRPr="00E22F0C">
        <w:rPr>
          <w:rFonts w:eastAsia="DengXian" w:cs="Times New Roman"/>
          <w:noProof/>
          <w:szCs w:val="24"/>
        </w:rPr>
        <w:t>wt</w:t>
      </w:r>
      <w:r w:rsidRPr="00E22F0C">
        <w:rPr>
          <w:rFonts w:eastAsia="DengXian" w:cs="Times New Roman"/>
          <w:szCs w:val="24"/>
        </w:rPr>
        <w:t xml:space="preserve">. % in water) in isopropanol was then </w:t>
      </w:r>
      <w:r w:rsidRPr="00E22F0C">
        <w:rPr>
          <w:rFonts w:eastAsia="DengXian" w:cs="Times New Roman"/>
          <w:noProof/>
          <w:szCs w:val="24"/>
        </w:rPr>
        <w:t>spin-casted</w:t>
      </w:r>
      <w:r w:rsidRPr="00E22F0C">
        <w:rPr>
          <w:rFonts w:eastAsia="DengXian" w:cs="Times New Roman"/>
          <w:szCs w:val="24"/>
        </w:rPr>
        <w:t xml:space="preserve"> on top of PC</w:t>
      </w:r>
      <w:r w:rsidRPr="00E22F0C">
        <w:rPr>
          <w:rFonts w:eastAsia="DengXian" w:cs="Times New Roman"/>
          <w:szCs w:val="24"/>
          <w:vertAlign w:val="subscript"/>
        </w:rPr>
        <w:t>61</w:t>
      </w:r>
      <w:r w:rsidRPr="00E22F0C">
        <w:rPr>
          <w:rFonts w:eastAsia="DengXian" w:cs="Times New Roman"/>
          <w:szCs w:val="24"/>
        </w:rPr>
        <w:t>BM layer at 5000 rpm for 60 s. Finally, 90 nm silver electrode was thermally deposited. The devices were encapsulated in glovebox and used for measurements in ambient condition.</w:t>
      </w:r>
    </w:p>
    <w:p w14:paraId="18F8C9DD" w14:textId="77777777" w:rsidR="00930102" w:rsidRDefault="00930102">
      <w:pPr>
        <w:spacing w:after="160" w:line="259" w:lineRule="auto"/>
        <w:rPr>
          <w:rFonts w:eastAsia="DengXian" w:cs="Times New Roman"/>
          <w:szCs w:val="24"/>
        </w:rPr>
      </w:pPr>
      <w:r>
        <w:rPr>
          <w:rFonts w:eastAsia="DengXian" w:cs="Times New Roman"/>
          <w:szCs w:val="24"/>
        </w:rPr>
        <w:br w:type="page"/>
      </w:r>
    </w:p>
    <w:p w14:paraId="5841DD25" w14:textId="77777777" w:rsidR="00930102" w:rsidRPr="00E22F0C" w:rsidRDefault="00930102" w:rsidP="00930102">
      <w:pPr>
        <w:pStyle w:val="ListParagraph"/>
        <w:keepNext/>
        <w:spacing w:after="0"/>
        <w:ind w:left="810"/>
        <w:jc w:val="center"/>
        <w:rPr>
          <w:rFonts w:cs="Times New Roman"/>
        </w:rPr>
      </w:pPr>
      <w:r w:rsidRPr="00E22F0C">
        <w:rPr>
          <w:rFonts w:cs="Times New Roman"/>
          <w:noProof/>
          <w:szCs w:val="24"/>
        </w:rPr>
        <w:lastRenderedPageBreak/>
        <w:drawing>
          <wp:inline distT="0" distB="0" distL="0" distR="0" wp14:anchorId="7C7E1C7C" wp14:editId="0D17CB71">
            <wp:extent cx="1835912" cy="1212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53990" cy="1224793"/>
                    </a:xfrm>
                    <a:prstGeom prst="rect">
                      <a:avLst/>
                    </a:prstGeom>
                    <a:noFill/>
                  </pic:spPr>
                </pic:pic>
              </a:graphicData>
            </a:graphic>
          </wp:inline>
        </w:drawing>
      </w:r>
      <w:r w:rsidRPr="00E22F0C">
        <w:rPr>
          <w:rFonts w:cs="Times New Roman"/>
          <w:noProof/>
          <w:szCs w:val="24"/>
        </w:rPr>
        <w:drawing>
          <wp:inline distT="0" distB="0" distL="0" distR="0" wp14:anchorId="64E47468" wp14:editId="2B52A920">
            <wp:extent cx="1520447" cy="172085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9854" cy="1731496"/>
                    </a:xfrm>
                    <a:prstGeom prst="rect">
                      <a:avLst/>
                    </a:prstGeom>
                    <a:noFill/>
                    <a:ln>
                      <a:noFill/>
                    </a:ln>
                  </pic:spPr>
                </pic:pic>
              </a:graphicData>
            </a:graphic>
          </wp:inline>
        </w:drawing>
      </w:r>
    </w:p>
    <w:p w14:paraId="71CDBAA4" w14:textId="4BB2C305" w:rsidR="00930102" w:rsidRPr="00E22F0C" w:rsidRDefault="00930102" w:rsidP="00B2017B">
      <w:pPr>
        <w:pStyle w:val="Caption"/>
      </w:pPr>
      <w:bookmarkStart w:id="84" w:name="_Toc77280715"/>
      <w:r w:rsidRPr="00E22F0C">
        <w:t xml:space="preserve">Figure </w:t>
      </w:r>
      <w:r>
        <w:t>2.</w:t>
      </w:r>
      <w:r w:rsidR="00DA0E75">
        <w:fldChar w:fldCharType="begin"/>
      </w:r>
      <w:r w:rsidR="00DA0E75">
        <w:instrText xml:space="preserve"> SEQ Figure \* ARABIC \s 1 </w:instrText>
      </w:r>
      <w:r w:rsidR="00DA0E75">
        <w:fldChar w:fldCharType="separate"/>
      </w:r>
      <w:r w:rsidR="00F8354A">
        <w:rPr>
          <w:noProof/>
        </w:rPr>
        <w:t>1</w:t>
      </w:r>
      <w:r w:rsidR="00DA0E75">
        <w:rPr>
          <w:noProof/>
        </w:rPr>
        <w:fldChar w:fldCharType="end"/>
      </w:r>
      <w:r w:rsidRPr="00E22F0C">
        <w:t>. (a) schematic diagram of perovskite solar cell; (b) Energy level diagram of perovskite solar cell.</w:t>
      </w:r>
      <w:bookmarkEnd w:id="84"/>
    </w:p>
    <w:p w14:paraId="0B7E7DFA" w14:textId="04B93FE7" w:rsidR="00930102" w:rsidRDefault="00930102">
      <w:pPr>
        <w:spacing w:after="160" w:line="259" w:lineRule="auto"/>
        <w:rPr>
          <w:rFonts w:eastAsia="DengXian" w:cs="Times New Roman"/>
          <w:szCs w:val="24"/>
        </w:rPr>
      </w:pPr>
      <w:r>
        <w:rPr>
          <w:rFonts w:eastAsia="DengXian" w:cs="Times New Roman"/>
          <w:szCs w:val="24"/>
        </w:rPr>
        <w:br w:type="page"/>
      </w:r>
    </w:p>
    <w:p w14:paraId="6E77D2C8" w14:textId="77777777" w:rsidR="00F214A6" w:rsidRDefault="00F214A6" w:rsidP="00F214A6">
      <w:pPr>
        <w:pStyle w:val="Heading3"/>
      </w:pPr>
      <w:bookmarkStart w:id="85" w:name="_Toc79495884"/>
      <w:r w:rsidRPr="00E22F0C">
        <w:lastRenderedPageBreak/>
        <w:t>Characterizations</w:t>
      </w:r>
      <w:bookmarkEnd w:id="85"/>
    </w:p>
    <w:p w14:paraId="4373419F" w14:textId="0A6F708E" w:rsidR="00930102" w:rsidRDefault="00F214A6" w:rsidP="00930102">
      <w:pPr>
        <w:spacing w:afterLines="60" w:after="144"/>
        <w:contextualSpacing/>
        <w:jc w:val="both"/>
        <w:rPr>
          <w:rFonts w:eastAsia="DengXian" w:cs="Times New Roman"/>
          <w:szCs w:val="24"/>
        </w:rPr>
      </w:pPr>
      <w:r w:rsidRPr="00E22F0C">
        <w:rPr>
          <w:rFonts w:eastAsia="DengXian" w:cs="Times New Roman"/>
          <w:szCs w:val="24"/>
          <w:bdr w:val="none" w:sz="0" w:space="0" w:color="auto" w:frame="1"/>
        </w:rPr>
        <w:t>Current density-voltage (</w:t>
      </w:r>
      <w:r w:rsidRPr="00E22F0C">
        <w:rPr>
          <w:rFonts w:eastAsia="DengXian" w:cs="Times New Roman"/>
          <w:i/>
          <w:szCs w:val="24"/>
          <w:bdr w:val="none" w:sz="0" w:space="0" w:color="auto" w:frame="1"/>
        </w:rPr>
        <w:t>JV</w:t>
      </w:r>
      <w:r w:rsidRPr="00E22F0C">
        <w:rPr>
          <w:rFonts w:eastAsia="DengXian" w:cs="Times New Roman"/>
          <w:szCs w:val="24"/>
          <w:bdr w:val="none" w:sz="0" w:space="0" w:color="auto" w:frame="1"/>
        </w:rPr>
        <w:t xml:space="preserve">) characteristics were measured </w:t>
      </w:r>
      <w:bookmarkStart w:id="86" w:name="_Hlk40380129"/>
      <w:r w:rsidRPr="00E22F0C">
        <w:rPr>
          <w:rFonts w:eastAsia="DengXian" w:cs="Times New Roman"/>
          <w:szCs w:val="24"/>
          <w:bdr w:val="none" w:sz="0" w:space="0" w:color="auto" w:frame="1"/>
        </w:rPr>
        <w:t>by Keithley 2612 source meter</w:t>
      </w:r>
      <w:bookmarkEnd w:id="86"/>
      <w:r w:rsidRPr="00E22F0C">
        <w:rPr>
          <w:rFonts w:eastAsia="DengXian" w:cs="Times New Roman"/>
          <w:szCs w:val="24"/>
          <w:bdr w:val="none" w:sz="0" w:space="0" w:color="auto" w:frame="1"/>
        </w:rPr>
        <w:t xml:space="preserve"> in </w:t>
      </w:r>
      <w:r w:rsidRPr="00E22F0C">
        <w:rPr>
          <w:rFonts w:eastAsia="DengXian" w:cs="Times New Roman"/>
          <w:noProof/>
          <w:szCs w:val="24"/>
          <w:bdr w:val="none" w:sz="0" w:space="0" w:color="auto" w:frame="1"/>
        </w:rPr>
        <w:t xml:space="preserve">glovebox with nitrogen atomsphere </w:t>
      </w:r>
      <w:r w:rsidRPr="00E22F0C">
        <w:rPr>
          <w:rFonts w:eastAsia="DengXian" w:cs="Times New Roman"/>
          <w:szCs w:val="24"/>
          <w:bdr w:val="none" w:sz="0" w:space="0" w:color="auto" w:frame="1"/>
        </w:rPr>
        <w:t xml:space="preserve">under the illumination of 100 </w:t>
      </w:r>
      <w:r w:rsidRPr="00E22F0C">
        <w:rPr>
          <w:rFonts w:eastAsia="DengXian" w:cs="Times New Roman"/>
          <w:noProof/>
          <w:szCs w:val="24"/>
          <w:bdr w:val="none" w:sz="0" w:space="0" w:color="auto" w:frame="1"/>
        </w:rPr>
        <w:t>mW</w:t>
      </w:r>
      <w:r w:rsidRPr="00E22F0C">
        <w:rPr>
          <w:rFonts w:eastAsia="DengXian" w:cs="Times New Roman"/>
          <w:szCs w:val="24"/>
          <w:bdr w:val="none" w:sz="0" w:space="0" w:color="auto" w:frame="1"/>
        </w:rPr>
        <w:t>/cm</w:t>
      </w:r>
      <w:r w:rsidRPr="00E22F0C">
        <w:rPr>
          <w:rFonts w:eastAsia="DengXian" w:cs="Times New Roman"/>
          <w:szCs w:val="24"/>
          <w:bdr w:val="none" w:sz="0" w:space="0" w:color="auto" w:frame="1"/>
          <w:vertAlign w:val="superscript"/>
        </w:rPr>
        <w:t>2</w:t>
      </w:r>
      <w:r w:rsidRPr="00E22F0C">
        <w:rPr>
          <w:rFonts w:eastAsia="DengXian" w:cs="Times New Roman"/>
          <w:szCs w:val="24"/>
          <w:bdr w:val="none" w:sz="0" w:space="0" w:color="auto" w:frame="1"/>
        </w:rPr>
        <w:t xml:space="preserve"> from a solar simulator (Thermal Oriel 96000 300 W, Newport). Absorption spectra were taken by a UV/VIS spectrometer (Lambda 35, PerkinElmer). The magneto-capacitance measurements were performed under an external magnetic field (B) parallel to the device plane scanning from 0 to 900 mT. The capacitance was measured by using Agilent E4980A LCR meter under an alternating bias of 50 mV with a </w:t>
      </w:r>
      <w:r w:rsidR="00B6734B" w:rsidRPr="00E22F0C">
        <w:rPr>
          <w:rFonts w:eastAsia="DengXian" w:cs="Times New Roman"/>
          <w:szCs w:val="24"/>
          <w:bdr w:val="none" w:sz="0" w:space="0" w:color="auto" w:frame="1"/>
        </w:rPr>
        <w:t>frequency at 1 MHz. The detection limit of the magneto-capacitance measurements is about 0.001 %. The capacitance-voltage measurements were conducted on the same instrument with an alternating bias of 50 mV under 5 kHz.</w:t>
      </w:r>
      <w:r w:rsidR="00B6734B" w:rsidRPr="00E22F0C">
        <w:rPr>
          <w:rFonts w:eastAsia="DengXian" w:cs="Times New Roman"/>
          <w:szCs w:val="24"/>
        </w:rPr>
        <w:t xml:space="preserve"> For the circular/linear photoexcitation-modulated photocurrent measurements, the photocurrents from the perovskite solar cells were monitored by Keithley 2400 source meter under short-circuit condition upon switching the photoexcitation between linear and circular polarizations at same intensity. </w:t>
      </w:r>
      <w:r w:rsidR="00B6734B" w:rsidRPr="00E22F0C">
        <w:rPr>
          <w:rFonts w:eastAsia="DengXian" w:cs="Times New Roman"/>
          <w:szCs w:val="24"/>
          <w:bdr w:val="none" w:sz="0" w:space="0" w:color="auto" w:frame="1"/>
        </w:rPr>
        <w:t>The linearly and circularly polarized photoexcitations were generated by using continuous-wave 488 nm laser in combination with a linear polarizer and a quarter wave plate.</w:t>
      </w:r>
    </w:p>
    <w:p w14:paraId="37A944AF" w14:textId="77777777" w:rsidR="00930102" w:rsidRPr="00E22F0C" w:rsidRDefault="00930102" w:rsidP="00930102">
      <w:pPr>
        <w:spacing w:afterLines="60" w:after="144"/>
        <w:contextualSpacing/>
        <w:jc w:val="both"/>
        <w:rPr>
          <w:rFonts w:cs="Times New Roman"/>
          <w:szCs w:val="24"/>
        </w:rPr>
      </w:pPr>
    </w:p>
    <w:p w14:paraId="73BCB1D5" w14:textId="77777777" w:rsidR="00930102" w:rsidRPr="00E22F0C" w:rsidRDefault="00930102" w:rsidP="00930102">
      <w:pPr>
        <w:pStyle w:val="Heading2"/>
      </w:pPr>
      <w:bookmarkStart w:id="87" w:name="_Toc79495885"/>
      <w:r w:rsidRPr="00E22F0C">
        <w:t>Results and discussion</w:t>
      </w:r>
      <w:bookmarkEnd w:id="87"/>
    </w:p>
    <w:p w14:paraId="28FF246D" w14:textId="53185647" w:rsidR="00930102" w:rsidRPr="00E22F0C" w:rsidRDefault="00930102" w:rsidP="00930102">
      <w:pPr>
        <w:pStyle w:val="Heading3"/>
        <w:rPr>
          <w:rFonts w:cs="Times New Roman"/>
        </w:rPr>
      </w:pPr>
      <w:bookmarkStart w:id="88" w:name="_Toc79495886"/>
      <w:r w:rsidRPr="00E22F0C">
        <w:rPr>
          <w:rFonts w:cs="Times New Roman"/>
        </w:rPr>
        <w:t xml:space="preserve">Photovoltaic </w:t>
      </w:r>
      <w:r w:rsidR="00435746">
        <w:rPr>
          <w:rFonts w:cs="Times New Roman"/>
        </w:rPr>
        <w:t>p</w:t>
      </w:r>
      <w:r w:rsidRPr="00E22F0C">
        <w:rPr>
          <w:rFonts w:cs="Times New Roman"/>
        </w:rPr>
        <w:t>erformance</w:t>
      </w:r>
      <w:bookmarkEnd w:id="88"/>
    </w:p>
    <w:p w14:paraId="5F2540BD" w14:textId="55D28AA6" w:rsidR="00930102" w:rsidRDefault="00930102" w:rsidP="003E026C">
      <w:pPr>
        <w:spacing w:afterLines="60" w:after="144"/>
        <w:jc w:val="distribute"/>
        <w:rPr>
          <w:rFonts w:eastAsia="DengXian" w:cs="Times New Roman"/>
          <w:szCs w:val="24"/>
        </w:rPr>
      </w:pPr>
      <w:r w:rsidRPr="00E22F0C">
        <w:rPr>
          <w:rFonts w:eastAsia="DengXian" w:cs="Times New Roman"/>
          <w:szCs w:val="24"/>
        </w:rPr>
        <w:t>MA and FA are the two most used organic cations in hybrid perovskites for highly efficient perovskite solar cells. FA cation has a much smaller dipole moment (μ = 0.2 D) and larger orientation-potential barrier (E</w:t>
      </w:r>
      <w:r w:rsidRPr="00E22F0C">
        <w:rPr>
          <w:rFonts w:eastAsia="DengXian" w:cs="Times New Roman"/>
          <w:szCs w:val="24"/>
          <w:vertAlign w:val="subscript"/>
        </w:rPr>
        <w:t>rot</w:t>
      </w:r>
      <w:r w:rsidRPr="00E22F0C">
        <w:rPr>
          <w:rFonts w:eastAsia="DengXian" w:cs="Times New Roman"/>
          <w:szCs w:val="24"/>
        </w:rPr>
        <w:t xml:space="preserve"> = 13.9 kJ/mol) than MA</w:t>
      </w:r>
      <w:r w:rsidRPr="00E22F0C">
        <w:rPr>
          <w:rFonts w:eastAsia="DengXian" w:cs="Times New Roman"/>
          <w:szCs w:val="24"/>
          <w:vertAlign w:val="superscript"/>
        </w:rPr>
        <w:t xml:space="preserve"> </w:t>
      </w:r>
      <w:r w:rsidRPr="00E22F0C">
        <w:rPr>
          <w:rFonts w:eastAsia="DengXian" w:cs="Times New Roman"/>
          <w:szCs w:val="24"/>
        </w:rPr>
        <w:t>cation (μ = 2.3 D, E</w:t>
      </w:r>
      <w:r w:rsidRPr="00E22F0C">
        <w:rPr>
          <w:rFonts w:eastAsia="DengXian" w:cs="Times New Roman"/>
          <w:szCs w:val="24"/>
          <w:vertAlign w:val="subscript"/>
        </w:rPr>
        <w:t xml:space="preserve">rot </w:t>
      </w:r>
      <w:r w:rsidRPr="00E22F0C">
        <w:rPr>
          <w:rFonts w:eastAsia="DengXian" w:cs="Times New Roman"/>
          <w:szCs w:val="24"/>
        </w:rPr>
        <w:t xml:space="preserve">= 1.3 kJ/mol), </w:t>
      </w:r>
      <w:r w:rsidRPr="00E22F0C">
        <w:rPr>
          <w:rFonts w:eastAsia="DengXian" w:cs="Times New Roman"/>
          <w:noProof/>
          <w:szCs w:val="24"/>
          <w:vertAlign w:val="superscript"/>
        </w:rPr>
        <w:t>[</w:t>
      </w:r>
      <w:r w:rsidRPr="00E22F0C">
        <w:rPr>
          <w:rFonts w:eastAsia="DengXian" w:cs="Times New Roman"/>
          <w:noProof/>
          <w:szCs w:val="24"/>
          <w:vertAlign w:val="superscript"/>
        </w:rPr>
        <w:endnoteReference w:id="104"/>
      </w:r>
      <w:r w:rsidRPr="00E22F0C">
        <w:rPr>
          <w:rFonts w:eastAsia="DengXian" w:cs="Times New Roman"/>
          <w:noProof/>
          <w:szCs w:val="24"/>
          <w:vertAlign w:val="superscript"/>
        </w:rPr>
        <w:t>]</w:t>
      </w:r>
      <w:r w:rsidRPr="00E22F0C">
        <w:rPr>
          <w:rFonts w:eastAsia="DengXian" w:cs="Times New Roman"/>
          <w:szCs w:val="24"/>
        </w:rPr>
        <w:t xml:space="preserve">  as shown in Figure 2</w:t>
      </w:r>
      <w:r>
        <w:rPr>
          <w:rFonts w:eastAsia="DengXian" w:cs="Times New Roman"/>
          <w:szCs w:val="24"/>
        </w:rPr>
        <w:t>.</w:t>
      </w:r>
      <w:r w:rsidRPr="00E22F0C">
        <w:rPr>
          <w:rFonts w:eastAsia="DengXian" w:cs="Times New Roman"/>
          <w:szCs w:val="24"/>
        </w:rPr>
        <w:t>2.</w:t>
      </w:r>
      <w:r w:rsidRPr="00E22F0C">
        <w:rPr>
          <w:rFonts w:eastAsia="DengXian" w:cs="Times New Roman"/>
          <w:noProof/>
          <w:szCs w:val="24"/>
        </w:rPr>
        <w:t xml:space="preserve"> Here, we </w:t>
      </w:r>
      <w:r w:rsidRPr="00E22F0C">
        <w:rPr>
          <w:rFonts w:eastAsia="DengXian" w:cs="Times New Roman"/>
          <w:szCs w:val="24"/>
        </w:rPr>
        <w:t>explored the organic cations’ dipole moment effects on photoinduced bulk polarization based on the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 xml:space="preserve">3 </w:t>
      </w:r>
      <w:r w:rsidRPr="00E22F0C">
        <w:rPr>
          <w:rFonts w:eastAsia="DengXian" w:cs="Times New Roman"/>
          <w:szCs w:val="24"/>
        </w:rPr>
        <w:t>perovskites with different MA:FA ratios.</w:t>
      </w:r>
      <w:r w:rsidRPr="00E22F0C">
        <w:rPr>
          <w:rFonts w:eastAsia="DengXian" w:cs="Times New Roman"/>
          <w:noProof/>
          <w:szCs w:val="24"/>
        </w:rPr>
        <w:t xml:space="preserve"> </w:t>
      </w:r>
      <w:r w:rsidRPr="00E22F0C">
        <w:rPr>
          <w:rFonts w:eastAsia="DengXian" w:cs="Times New Roman"/>
          <w:szCs w:val="24"/>
        </w:rPr>
        <w:t>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 xml:space="preserve">3 </w:t>
      </w:r>
      <w:r w:rsidRPr="00E22F0C">
        <w:rPr>
          <w:rFonts w:eastAsia="DengXian" w:cs="Times New Roman"/>
          <w:szCs w:val="24"/>
        </w:rPr>
        <w:t>perovskites solar cells were fabricated with an inverted (p-i-n) architecture of ITO/NiO</w:t>
      </w:r>
      <w:r w:rsidRPr="00E22F0C">
        <w:rPr>
          <w:rFonts w:eastAsia="DengXian" w:cs="Times New Roman"/>
          <w:szCs w:val="24"/>
          <w:vertAlign w:val="subscript"/>
        </w:rPr>
        <w:t>x</w:t>
      </w:r>
      <w:r w:rsidRPr="00E22F0C">
        <w:rPr>
          <w:rFonts w:eastAsia="DengXian" w:cs="Times New Roman"/>
          <w:szCs w:val="24"/>
        </w:rPr>
        <w:t>/MA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(1-x)</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/PC</w:t>
      </w:r>
      <w:r w:rsidRPr="00E22F0C">
        <w:rPr>
          <w:rFonts w:eastAsia="DengXian" w:cs="Times New Roman"/>
          <w:szCs w:val="24"/>
          <w:vertAlign w:val="subscript"/>
        </w:rPr>
        <w:t>61</w:t>
      </w:r>
      <w:r w:rsidRPr="00E22F0C">
        <w:rPr>
          <w:rFonts w:eastAsia="DengXian" w:cs="Times New Roman"/>
          <w:szCs w:val="24"/>
        </w:rPr>
        <w:t>BM/PEI/Ag (Figure 2</w:t>
      </w:r>
      <w:r>
        <w:rPr>
          <w:rFonts w:eastAsia="DengXian" w:cs="Times New Roman"/>
          <w:szCs w:val="24"/>
        </w:rPr>
        <w:t>.</w:t>
      </w:r>
      <w:r w:rsidRPr="00E22F0C">
        <w:rPr>
          <w:rFonts w:eastAsia="DengXian" w:cs="Times New Roman"/>
          <w:szCs w:val="24"/>
        </w:rPr>
        <w:t xml:space="preserve">2b). </w:t>
      </w:r>
      <w:r>
        <w:rPr>
          <w:rFonts w:eastAsia="DengXian" w:cs="Times New Roman"/>
          <w:szCs w:val="24"/>
        </w:rPr>
        <w:t>A</w:t>
      </w:r>
      <w:r w:rsidRPr="00E22F0C">
        <w:rPr>
          <w:rFonts w:eastAsia="DengXian" w:cs="Times New Roman"/>
          <w:szCs w:val="24"/>
        </w:rPr>
        <w:t>s shown in Figure 2</w:t>
      </w:r>
      <w:r>
        <w:rPr>
          <w:rFonts w:eastAsia="DengXian" w:cs="Times New Roman"/>
          <w:szCs w:val="24"/>
        </w:rPr>
        <w:t>.</w:t>
      </w:r>
      <w:r w:rsidRPr="00E22F0C">
        <w:rPr>
          <w:rFonts w:eastAsia="DengXian" w:cs="Times New Roman"/>
          <w:szCs w:val="24"/>
        </w:rPr>
        <w:t>3</w:t>
      </w:r>
      <w:r>
        <w:rPr>
          <w:rFonts w:eastAsia="DengXian" w:cs="Times New Roman"/>
          <w:szCs w:val="24"/>
        </w:rPr>
        <w:t>, t</w:t>
      </w:r>
      <w:r w:rsidRPr="00E22F0C">
        <w:rPr>
          <w:rFonts w:eastAsia="DengXian" w:cs="Times New Roman"/>
          <w:szCs w:val="24"/>
        </w:rPr>
        <w:t>he PL spectra of perovskites with three different MA/FA ratio</w:t>
      </w:r>
      <w:r>
        <w:rPr>
          <w:rFonts w:eastAsia="DengXian" w:cs="Times New Roman"/>
          <w:szCs w:val="24"/>
        </w:rPr>
        <w:t>s</w:t>
      </w:r>
      <w:r w:rsidRPr="00E22F0C">
        <w:rPr>
          <w:rFonts w:eastAsia="DengXian" w:cs="Times New Roman"/>
          <w:szCs w:val="24"/>
        </w:rPr>
        <w:t xml:space="preserve"> both showed good </w:t>
      </w:r>
      <w:r>
        <w:rPr>
          <w:rFonts w:eastAsia="DengXian" w:cs="Times New Roman"/>
          <w:szCs w:val="24"/>
        </w:rPr>
        <w:t>G</w:t>
      </w:r>
      <w:r w:rsidRPr="00E22F0C">
        <w:rPr>
          <w:rFonts w:eastAsia="DengXian" w:cs="Times New Roman"/>
          <w:szCs w:val="24"/>
        </w:rPr>
        <w:t>aussian distribution, indicating no phase segregation behavior inside mixed-cation perovskites. In addition, the peak shift has good linear dependence upon MA:FA ratio change, which further verif</w:t>
      </w:r>
      <w:r>
        <w:rPr>
          <w:rFonts w:eastAsia="DengXian" w:cs="Times New Roman"/>
          <w:szCs w:val="24"/>
        </w:rPr>
        <w:t>ied</w:t>
      </w:r>
      <w:r w:rsidRPr="00E22F0C">
        <w:rPr>
          <w:rFonts w:eastAsia="DengXian" w:cs="Times New Roman"/>
          <w:szCs w:val="24"/>
        </w:rPr>
        <w:t>the uniform distribution of FA and MA in perovskite films. Figure 2</w:t>
      </w:r>
      <w:r>
        <w:rPr>
          <w:rFonts w:eastAsia="DengXian" w:cs="Times New Roman"/>
          <w:szCs w:val="24"/>
        </w:rPr>
        <w:t>.</w:t>
      </w:r>
      <w:r w:rsidRPr="00E22F0C">
        <w:rPr>
          <w:rFonts w:eastAsia="DengXian" w:cs="Times New Roman"/>
          <w:szCs w:val="24"/>
        </w:rPr>
        <w:t xml:space="preserve">2c presents the current-voltage (J-V) </w:t>
      </w:r>
    </w:p>
    <w:p w14:paraId="0B2C3C23" w14:textId="77777777" w:rsidR="00814547" w:rsidRPr="00E22F0C" w:rsidRDefault="00814547" w:rsidP="00814547">
      <w:pPr>
        <w:spacing w:after="0"/>
        <w:jc w:val="center"/>
        <w:rPr>
          <w:rFonts w:eastAsia="DengXian" w:cs="Times New Roman"/>
          <w:szCs w:val="24"/>
        </w:rPr>
      </w:pPr>
      <w:r w:rsidRPr="00E22F0C">
        <w:rPr>
          <w:rFonts w:eastAsia="DengXian" w:cs="Times New Roman"/>
          <w:noProof/>
          <w:szCs w:val="24"/>
        </w:rPr>
        <w:lastRenderedPageBreak/>
        <w:drawing>
          <wp:inline distT="0" distB="0" distL="0" distR="0" wp14:anchorId="21894134" wp14:editId="29971EAA">
            <wp:extent cx="2203450" cy="1365250"/>
            <wp:effectExtent l="0" t="0" r="6350" b="635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03450" cy="1365250"/>
                    </a:xfrm>
                    <a:prstGeom prst="rect">
                      <a:avLst/>
                    </a:prstGeom>
                    <a:noFill/>
                    <a:ln>
                      <a:noFill/>
                    </a:ln>
                  </pic:spPr>
                </pic:pic>
              </a:graphicData>
            </a:graphic>
          </wp:inline>
        </w:drawing>
      </w:r>
      <w:r w:rsidRPr="00E22F0C">
        <w:rPr>
          <w:rFonts w:eastAsia="DengXian" w:cs="Times New Roman"/>
          <w:szCs w:val="24"/>
        </w:rPr>
        <w:t xml:space="preserve">      </w:t>
      </w:r>
      <w:r w:rsidRPr="00E22F0C">
        <w:rPr>
          <w:rFonts w:eastAsia="DengXian" w:cs="Times New Roman"/>
          <w:noProof/>
          <w:szCs w:val="24"/>
        </w:rPr>
        <w:drawing>
          <wp:inline distT="0" distB="0" distL="0" distR="0" wp14:anchorId="25803122" wp14:editId="41E9A2DE">
            <wp:extent cx="1930400" cy="127635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30400" cy="1276350"/>
                    </a:xfrm>
                    <a:prstGeom prst="rect">
                      <a:avLst/>
                    </a:prstGeom>
                    <a:noFill/>
                    <a:ln>
                      <a:noFill/>
                    </a:ln>
                  </pic:spPr>
                </pic:pic>
              </a:graphicData>
            </a:graphic>
          </wp:inline>
        </w:drawing>
      </w:r>
    </w:p>
    <w:p w14:paraId="3B0BAE9B" w14:textId="77777777" w:rsidR="00814547" w:rsidRPr="00E22F0C" w:rsidRDefault="00814547" w:rsidP="00814547">
      <w:pPr>
        <w:keepNext/>
        <w:spacing w:after="0"/>
        <w:jc w:val="center"/>
        <w:rPr>
          <w:rFonts w:eastAsia="DengXian" w:cs="Times New Roman"/>
          <w:szCs w:val="24"/>
        </w:rPr>
      </w:pPr>
      <w:r w:rsidRPr="00E22F0C">
        <w:rPr>
          <w:rFonts w:eastAsia="DengXian" w:cs="Times New Roman"/>
          <w:sz w:val="22"/>
          <w:szCs w:val="22"/>
        </w:rPr>
        <w:object w:dxaOrig="3270" w:dyaOrig="2720" w14:anchorId="0196A45D">
          <v:shape id="_x0000_i3508" type="#_x0000_t75" style="width:162.5pt;height:137pt" o:ole="">
            <v:imagedata r:id="rId39" o:title="" croptop="1870f" cropbottom="1247f" cropright="8364f"/>
          </v:shape>
          <o:OLEObject Type="Embed" ProgID="Origin50.Graph" ShapeID="_x0000_i3508" DrawAspect="Content" ObjectID="_1690109805" r:id="rId40"/>
        </w:object>
      </w:r>
      <w:r w:rsidRPr="00E22F0C">
        <w:rPr>
          <w:rFonts w:eastAsia="DengXian" w:cs="Times New Roman"/>
          <w:szCs w:val="24"/>
        </w:rPr>
        <w:t xml:space="preserve">      </w:t>
      </w:r>
      <w:r w:rsidRPr="00E22F0C">
        <w:rPr>
          <w:rFonts w:eastAsia="DengXian" w:cs="Times New Roman"/>
          <w:noProof/>
          <w:szCs w:val="24"/>
        </w:rPr>
        <w:drawing>
          <wp:inline distT="0" distB="0" distL="0" distR="0" wp14:anchorId="3B19FD5C" wp14:editId="6F197CAC">
            <wp:extent cx="2266950" cy="1758950"/>
            <wp:effectExtent l="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t="4231" r="4053"/>
                    <a:stretch>
                      <a:fillRect/>
                    </a:stretch>
                  </pic:blipFill>
                  <pic:spPr bwMode="auto">
                    <a:xfrm>
                      <a:off x="0" y="0"/>
                      <a:ext cx="2266950" cy="1758950"/>
                    </a:xfrm>
                    <a:prstGeom prst="rect">
                      <a:avLst/>
                    </a:prstGeom>
                    <a:noFill/>
                    <a:ln>
                      <a:noFill/>
                    </a:ln>
                  </pic:spPr>
                </pic:pic>
              </a:graphicData>
            </a:graphic>
          </wp:inline>
        </w:drawing>
      </w:r>
    </w:p>
    <w:p w14:paraId="1D4B8465" w14:textId="0085378A" w:rsidR="003E026C" w:rsidRDefault="00814547" w:rsidP="00B2017B">
      <w:pPr>
        <w:pStyle w:val="Caption"/>
        <w:rPr>
          <w:rFonts w:eastAsia="DengXian"/>
          <w:szCs w:val="24"/>
        </w:rPr>
      </w:pPr>
      <w:bookmarkStart w:id="89" w:name="_Toc77280716"/>
      <w:r w:rsidRPr="00E22F0C">
        <w:t>Figure</w:t>
      </w:r>
      <w:r>
        <w:t xml:space="preserve"> 2.</w:t>
      </w:r>
      <w:r w:rsidR="00DA0E75">
        <w:fldChar w:fldCharType="begin"/>
      </w:r>
      <w:r w:rsidR="00DA0E75">
        <w:instrText xml:space="preserve"> SEQ Figure \* ARABIC \s 1 </w:instrText>
      </w:r>
      <w:r w:rsidR="00DA0E75">
        <w:fldChar w:fldCharType="separate"/>
      </w:r>
      <w:r w:rsidR="00F8354A">
        <w:rPr>
          <w:noProof/>
        </w:rPr>
        <w:t>2</w:t>
      </w:r>
      <w:r w:rsidR="00DA0E75">
        <w:rPr>
          <w:noProof/>
        </w:rPr>
        <w:fldChar w:fldCharType="end"/>
      </w:r>
      <w:r w:rsidRPr="00E22F0C">
        <w:t xml:space="preserve">. </w:t>
      </w:r>
      <w:r>
        <w:t xml:space="preserve">Device structure and performance of </w:t>
      </w:r>
      <w:r w:rsidRPr="00E22F0C">
        <w:t>MA</w:t>
      </w:r>
      <w:r w:rsidRPr="00DE0CC1">
        <w:rPr>
          <w:vertAlign w:val="subscript"/>
        </w:rPr>
        <w:t>x</w:t>
      </w:r>
      <w:r w:rsidRPr="00E22F0C">
        <w:t>FA</w:t>
      </w:r>
      <w:r w:rsidRPr="00DE0CC1">
        <w:rPr>
          <w:vertAlign w:val="subscript"/>
        </w:rPr>
        <w:t>(1-</w:t>
      </w:r>
      <w:proofErr w:type="gramStart"/>
      <w:r w:rsidRPr="00DE0CC1">
        <w:rPr>
          <w:vertAlign w:val="subscript"/>
        </w:rPr>
        <w:t>x)</w:t>
      </w:r>
      <w:r w:rsidRPr="00E22F0C">
        <w:t>PbI</w:t>
      </w:r>
      <w:proofErr w:type="gramEnd"/>
      <w:r w:rsidRPr="00DE0CC1">
        <w:rPr>
          <w:vertAlign w:val="subscript"/>
        </w:rPr>
        <w:t>3</w:t>
      </w:r>
      <w:r w:rsidRPr="00E22F0C">
        <w:t xml:space="preserve"> solar cells</w:t>
      </w:r>
      <w:r>
        <w:t xml:space="preserve">. </w:t>
      </w:r>
      <w:r w:rsidRPr="00E22F0C">
        <w:t>(a) Schematic diagram of MA and FA cations. (b) Schematic diagram to show the device structure of perovskite solar cells. (c) J−V characteristics of MA</w:t>
      </w:r>
      <w:r w:rsidRPr="00DE0CC1">
        <w:rPr>
          <w:vertAlign w:val="subscript"/>
        </w:rPr>
        <w:t>x</w:t>
      </w:r>
      <w:r w:rsidRPr="00E22F0C">
        <w:t>FA</w:t>
      </w:r>
      <w:r w:rsidRPr="00DE0CC1">
        <w:rPr>
          <w:vertAlign w:val="subscript"/>
        </w:rPr>
        <w:t>(1-</w:t>
      </w:r>
      <w:proofErr w:type="gramStart"/>
      <w:r w:rsidRPr="00DE0CC1">
        <w:rPr>
          <w:vertAlign w:val="subscript"/>
        </w:rPr>
        <w:t>x)</w:t>
      </w:r>
      <w:r w:rsidRPr="00E22F0C">
        <w:t>PbI</w:t>
      </w:r>
      <w:proofErr w:type="gramEnd"/>
      <w:r w:rsidRPr="00DE0CC1">
        <w:rPr>
          <w:vertAlign w:val="subscript"/>
        </w:rPr>
        <w:t>3</w:t>
      </w:r>
      <w:r w:rsidRPr="00E22F0C">
        <w:t xml:space="preserve"> solar cells; (d) Absorption spectra of MA</w:t>
      </w:r>
      <w:r w:rsidRPr="00DE0CC1">
        <w:rPr>
          <w:vertAlign w:val="subscript"/>
        </w:rPr>
        <w:t>x</w:t>
      </w:r>
      <w:r w:rsidRPr="00E22F0C">
        <w:t>FA</w:t>
      </w:r>
      <w:r w:rsidRPr="00DE0CC1">
        <w:rPr>
          <w:vertAlign w:val="subscript"/>
        </w:rPr>
        <w:t>(1-x)</w:t>
      </w:r>
      <w:r w:rsidRPr="00E22F0C">
        <w:t>PbI</w:t>
      </w:r>
      <w:r w:rsidRPr="00DE0CC1">
        <w:rPr>
          <w:vertAlign w:val="subscript"/>
        </w:rPr>
        <w:t>3</w:t>
      </w:r>
      <w:r w:rsidRPr="00E22F0C">
        <w:t xml:space="preserve"> thin films. The inset shows the </w:t>
      </w:r>
      <w:r w:rsidRPr="00E22F0C">
        <w:rPr>
          <w:rFonts w:eastAsia="DengXian"/>
          <w:szCs w:val="24"/>
        </w:rPr>
        <w:t>enlarged area around the band edge to indicate the calculated bandgaps.</w:t>
      </w:r>
      <w:bookmarkEnd w:id="89"/>
    </w:p>
    <w:p w14:paraId="793EAE48" w14:textId="74B10A52" w:rsidR="003E026C" w:rsidRDefault="003E026C">
      <w:pPr>
        <w:spacing w:after="160" w:line="259" w:lineRule="auto"/>
      </w:pPr>
      <w:r>
        <w:br w:type="page"/>
      </w:r>
    </w:p>
    <w:p w14:paraId="46E5E9E5" w14:textId="77777777" w:rsidR="003E026C" w:rsidRPr="003E026C" w:rsidRDefault="003E026C" w:rsidP="003E026C"/>
    <w:p w14:paraId="7B2D5862" w14:textId="02BC5DBC" w:rsidR="003E026C" w:rsidRDefault="003E026C" w:rsidP="00B2017B">
      <w:pPr>
        <w:pStyle w:val="Caption"/>
      </w:pPr>
      <w:r w:rsidRPr="00E22F0C">
        <w:object w:dxaOrig="7299" w:dyaOrig="5653" w14:anchorId="0BCC566A">
          <v:shape id="_x0000_i3509" type="#_x0000_t75" style="width:211pt;height:164pt" o:ole="">
            <v:imagedata r:id="rId42" o:title="" croptop="3460f" cropright="3455f"/>
          </v:shape>
          <o:OLEObject Type="Embed" ProgID="Origin50.Graph" ShapeID="_x0000_i3509" DrawAspect="Content" ObjectID="_1690109806" r:id="rId43"/>
        </w:object>
      </w:r>
      <w:r w:rsidRPr="00E22F0C">
        <w:object w:dxaOrig="7299" w:dyaOrig="5653" w14:anchorId="391BD0FD">
          <v:shape id="_x0000_i3510" type="#_x0000_t75" style="width:200pt;height:163.5pt" o:ole="">
            <v:imagedata r:id="rId44" o:title="" cropbottom="2042f" cropright="5183f"/>
          </v:shape>
          <o:OLEObject Type="Embed" ProgID="Origin50.Graph" ShapeID="_x0000_i3510" DrawAspect="Content" ObjectID="_1690109807" r:id="rId45"/>
        </w:object>
      </w:r>
    </w:p>
    <w:p w14:paraId="0F64A03C" w14:textId="77777777" w:rsidR="004A6766" w:rsidRPr="004A6766" w:rsidRDefault="004A6766" w:rsidP="004A6766"/>
    <w:p w14:paraId="15A49A65" w14:textId="3C9A6838" w:rsidR="003E026C" w:rsidRDefault="003E026C" w:rsidP="00B2017B">
      <w:pPr>
        <w:pStyle w:val="Caption"/>
        <w:rPr>
          <w:szCs w:val="24"/>
        </w:rPr>
      </w:pPr>
      <w:bookmarkStart w:id="90" w:name="_Toc77280717"/>
      <w:r w:rsidRPr="00E22F0C">
        <w:t xml:space="preserve">Figure </w:t>
      </w:r>
      <w:r>
        <w:t>2.</w:t>
      </w:r>
      <w:r w:rsidR="00DA0E75">
        <w:fldChar w:fldCharType="begin"/>
      </w:r>
      <w:r w:rsidR="00DA0E75">
        <w:instrText xml:space="preserve"> SEQ Figure \* ARABIC \s 1 </w:instrText>
      </w:r>
      <w:r w:rsidR="00DA0E75">
        <w:fldChar w:fldCharType="separate"/>
      </w:r>
      <w:r w:rsidR="00F8354A">
        <w:rPr>
          <w:noProof/>
        </w:rPr>
        <w:t>3</w:t>
      </w:r>
      <w:r w:rsidR="00DA0E75">
        <w:rPr>
          <w:noProof/>
        </w:rPr>
        <w:fldChar w:fldCharType="end"/>
      </w:r>
      <w:r w:rsidRPr="00E22F0C">
        <w:t xml:space="preserve">. </w:t>
      </w:r>
      <w:r>
        <w:t>PL characterization of</w:t>
      </w:r>
      <w:r w:rsidRPr="00601A6E">
        <w:t xml:space="preserve"> </w:t>
      </w:r>
      <w:r w:rsidRPr="00E22F0C">
        <w:t>MA</w:t>
      </w:r>
      <w:r w:rsidRPr="00DE0CC1">
        <w:rPr>
          <w:vertAlign w:val="subscript"/>
        </w:rPr>
        <w:t>x</w:t>
      </w:r>
      <w:r w:rsidRPr="00E22F0C">
        <w:t>FA</w:t>
      </w:r>
      <w:r w:rsidRPr="00DE0CC1">
        <w:rPr>
          <w:vertAlign w:val="subscript"/>
        </w:rPr>
        <w:t>(1-</w:t>
      </w:r>
      <w:proofErr w:type="gramStart"/>
      <w:r w:rsidRPr="00DE0CC1">
        <w:rPr>
          <w:vertAlign w:val="subscript"/>
        </w:rPr>
        <w:t>x)</w:t>
      </w:r>
      <w:r w:rsidRPr="00E22F0C">
        <w:t>PbI</w:t>
      </w:r>
      <w:proofErr w:type="gramEnd"/>
      <w:r w:rsidRPr="00DE0CC1">
        <w:rPr>
          <w:vertAlign w:val="subscript"/>
        </w:rPr>
        <w:t>3</w:t>
      </w:r>
      <w:r w:rsidRPr="00E22F0C">
        <w:t xml:space="preserve"> </w:t>
      </w:r>
      <w:r>
        <w:t xml:space="preserve">film. </w:t>
      </w:r>
      <w:r w:rsidRPr="00E22F0C">
        <w:t>(a) PL spectra of MA</w:t>
      </w:r>
      <w:r w:rsidRPr="00DE0CC1">
        <w:rPr>
          <w:vertAlign w:val="subscript"/>
        </w:rPr>
        <w:t>x</w:t>
      </w:r>
      <w:r w:rsidRPr="00E22F0C">
        <w:t>FA</w:t>
      </w:r>
      <w:r w:rsidRPr="00DE0CC1">
        <w:rPr>
          <w:vertAlign w:val="subscript"/>
        </w:rPr>
        <w:t>(1-</w:t>
      </w:r>
      <w:proofErr w:type="gramStart"/>
      <w:r w:rsidRPr="00DE0CC1">
        <w:rPr>
          <w:vertAlign w:val="subscript"/>
        </w:rPr>
        <w:t>x)</w:t>
      </w:r>
      <w:r w:rsidRPr="00E22F0C">
        <w:t>PbI</w:t>
      </w:r>
      <w:proofErr w:type="gramEnd"/>
      <w:r w:rsidRPr="00DE0CC1">
        <w:rPr>
          <w:vertAlign w:val="subscript"/>
        </w:rPr>
        <w:t>3</w:t>
      </w:r>
      <w:r w:rsidRPr="00E22F0C">
        <w:t xml:space="preserve"> perovskites with MA:FA ratio of 1:0, 0.5:0.5, and 0.25:0.75; (b) Comparison between literature and this work of the variation of bandgap with MA:FA ratio change. The literature data is extracted from</w:t>
      </w:r>
      <w:r w:rsidRPr="00E22F0C">
        <w:rPr>
          <w:szCs w:val="24"/>
        </w:rPr>
        <w:t xml:space="preserve"> reference </w:t>
      </w:r>
      <w:r w:rsidRPr="003E026C">
        <w:rPr>
          <w:szCs w:val="24"/>
          <w:vertAlign w:val="superscript"/>
        </w:rPr>
        <w:t>[</w:t>
      </w:r>
      <w:r w:rsidRPr="003E026C">
        <w:rPr>
          <w:rStyle w:val="EndnoteReference"/>
          <w:rFonts w:cs="Times New Roman"/>
          <w:szCs w:val="24"/>
        </w:rPr>
        <w:endnoteReference w:id="105"/>
      </w:r>
      <w:r w:rsidRPr="003E026C">
        <w:rPr>
          <w:szCs w:val="24"/>
          <w:vertAlign w:val="superscript"/>
        </w:rPr>
        <w:t>]</w:t>
      </w:r>
      <w:r w:rsidRPr="00E22F0C">
        <w:rPr>
          <w:szCs w:val="24"/>
        </w:rPr>
        <w:t>.</w:t>
      </w:r>
      <w:bookmarkEnd w:id="90"/>
    </w:p>
    <w:p w14:paraId="7C638AAC" w14:textId="77777777" w:rsidR="004A6766" w:rsidRPr="004A6766" w:rsidRDefault="004A6766" w:rsidP="004A6766"/>
    <w:p w14:paraId="1A1A64B8" w14:textId="6D9F59A4" w:rsidR="003E026C" w:rsidRDefault="003E026C">
      <w:pPr>
        <w:spacing w:after="160" w:line="259" w:lineRule="auto"/>
        <w:rPr>
          <w:rFonts w:eastAsia="DengXian" w:cs="Times New Roman"/>
          <w:szCs w:val="24"/>
        </w:rPr>
      </w:pPr>
      <w:r>
        <w:rPr>
          <w:rFonts w:eastAsia="DengXian" w:cs="Times New Roman"/>
          <w:szCs w:val="24"/>
        </w:rPr>
        <w:br w:type="page"/>
      </w:r>
    </w:p>
    <w:p w14:paraId="279176BF" w14:textId="12DE7D90" w:rsidR="00930102" w:rsidRDefault="00930102" w:rsidP="00930102">
      <w:pPr>
        <w:spacing w:after="160"/>
        <w:jc w:val="both"/>
      </w:pPr>
      <w:r w:rsidRPr="00E22F0C">
        <w:rPr>
          <w:rFonts w:eastAsia="DengXian" w:cs="Times New Roman"/>
          <w:szCs w:val="24"/>
        </w:rPr>
        <w:lastRenderedPageBreak/>
        <w:t>characteristics of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 xml:space="preserve">3 </w:t>
      </w:r>
      <w:r w:rsidRPr="00E22F0C">
        <w:rPr>
          <w:rFonts w:eastAsia="DengXian" w:cs="Times New Roman"/>
          <w:szCs w:val="24"/>
        </w:rPr>
        <w:t>solar cells with different MA:FA ratios (MAPbI</w:t>
      </w:r>
      <w:r w:rsidRPr="00E22F0C">
        <w:rPr>
          <w:rFonts w:eastAsia="DengXian" w:cs="Times New Roman"/>
          <w:szCs w:val="24"/>
          <w:vertAlign w:val="subscript"/>
        </w:rPr>
        <w:t>3</w:t>
      </w:r>
      <w:r w:rsidRPr="00E22F0C">
        <w:rPr>
          <w:rFonts w:eastAsia="DengXian" w:cs="Times New Roman"/>
          <w:szCs w:val="24"/>
        </w:rPr>
        <w:t>, MA</w:t>
      </w:r>
      <w:r w:rsidRPr="00E22F0C">
        <w:rPr>
          <w:rFonts w:eastAsia="DengXian" w:cs="Times New Roman"/>
          <w:szCs w:val="24"/>
          <w:vertAlign w:val="subscript"/>
        </w:rPr>
        <w:t>0.5</w:t>
      </w:r>
      <w:r w:rsidRPr="00E22F0C">
        <w:rPr>
          <w:rFonts w:eastAsia="DengXian" w:cs="Times New Roman"/>
          <w:szCs w:val="24"/>
        </w:rPr>
        <w:t>FA</w:t>
      </w:r>
      <w:r w:rsidRPr="00E22F0C">
        <w:rPr>
          <w:rFonts w:eastAsia="DengXian" w:cs="Times New Roman"/>
          <w:szCs w:val="24"/>
          <w:vertAlign w:val="subscript"/>
        </w:rPr>
        <w:t>0.5</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 and MA</w:t>
      </w:r>
      <w:r w:rsidRPr="00E22F0C">
        <w:rPr>
          <w:rFonts w:eastAsia="DengXian" w:cs="Times New Roman"/>
          <w:szCs w:val="24"/>
          <w:vertAlign w:val="subscript"/>
        </w:rPr>
        <w:t>0.25</w:t>
      </w:r>
      <w:r w:rsidRPr="00E22F0C">
        <w:rPr>
          <w:rFonts w:eastAsia="DengXian" w:cs="Times New Roman"/>
          <w:szCs w:val="24"/>
        </w:rPr>
        <w:t>FA</w:t>
      </w:r>
      <w:r w:rsidRPr="00E22F0C">
        <w:rPr>
          <w:rFonts w:eastAsia="DengXian" w:cs="Times New Roman"/>
          <w:szCs w:val="24"/>
          <w:vertAlign w:val="subscript"/>
        </w:rPr>
        <w:t>0.75</w:t>
      </w:r>
      <w:r w:rsidRPr="00E22F0C">
        <w:rPr>
          <w:rFonts w:eastAsia="DengXian" w:cs="Times New Roman"/>
          <w:szCs w:val="24"/>
        </w:rPr>
        <w:t>PbI</w:t>
      </w:r>
      <w:r w:rsidRPr="00E22F0C">
        <w:rPr>
          <w:rFonts w:eastAsia="DengXian" w:cs="Times New Roman"/>
          <w:szCs w:val="24"/>
          <w:vertAlign w:val="subscript"/>
        </w:rPr>
        <w:t>3</w:t>
      </w:r>
      <w:r w:rsidRPr="00E22F0C">
        <w:rPr>
          <w:rFonts w:eastAsia="DengXian" w:cs="Times New Roman"/>
          <w:szCs w:val="24"/>
        </w:rPr>
        <w:t>). Table 1 summarizes the photovoltaic parameters including short-circuit current (Jsc), open-circuit voltage (Voc), fill factor (FF), and power conversion efficiency (PCE). The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3</w:t>
      </w:r>
      <w:r w:rsidRPr="00E22F0C">
        <w:rPr>
          <w:rFonts w:eastAsia="DengXian" w:cs="Times New Roman"/>
          <w:szCs w:val="24"/>
        </w:rPr>
        <w:t xml:space="preserve"> solar</w:t>
      </w:r>
      <w:r w:rsidRPr="00E22F0C">
        <w:rPr>
          <w:rFonts w:eastAsia="DengXian" w:cs="Times New Roman"/>
          <w:szCs w:val="24"/>
          <w:vertAlign w:val="subscript"/>
        </w:rPr>
        <w:t xml:space="preserve"> </w:t>
      </w:r>
      <w:r w:rsidRPr="00E22F0C">
        <w:rPr>
          <w:rFonts w:eastAsia="DengXian" w:cs="Times New Roman"/>
          <w:szCs w:val="24"/>
        </w:rPr>
        <w:t xml:space="preserve">cells show decent PCEs ranging between 16.43 % and 16.81 %, indicating great perovskite film quality. </w:t>
      </w:r>
      <w:r w:rsidRPr="00E22F0C">
        <w:rPr>
          <w:rFonts w:eastAsia="DengXian" w:cs="Times New Roman"/>
          <w:color w:val="000000"/>
          <w:szCs w:val="24"/>
        </w:rPr>
        <w:t xml:space="preserve">The statistics on the photovoltaic parameters for each type of perovskite solar cells are shown in </w:t>
      </w:r>
      <w:r w:rsidRPr="00E22F0C">
        <w:rPr>
          <w:rFonts w:eastAsia="DengXian" w:cs="Times New Roman"/>
          <w:szCs w:val="24"/>
        </w:rPr>
        <w:t>Figure 2</w:t>
      </w:r>
      <w:r>
        <w:rPr>
          <w:rFonts w:eastAsia="DengXian" w:cs="Times New Roman"/>
          <w:szCs w:val="24"/>
        </w:rPr>
        <w:t>.</w:t>
      </w:r>
      <w:r w:rsidRPr="00E22F0C">
        <w:rPr>
          <w:rFonts w:eastAsia="DengXian" w:cs="Times New Roman"/>
          <w:szCs w:val="24"/>
        </w:rPr>
        <w:t>3</w:t>
      </w:r>
      <w:r w:rsidRPr="00E22F0C">
        <w:rPr>
          <w:rFonts w:eastAsia="DengXian" w:cs="Times New Roman"/>
          <w:color w:val="000000"/>
          <w:szCs w:val="24"/>
        </w:rPr>
        <w:t>.</w:t>
      </w:r>
      <w:r w:rsidRPr="00E22F0C">
        <w:rPr>
          <w:rFonts w:eastAsia="DengXian" w:cs="Times New Roman"/>
          <w:szCs w:val="24"/>
        </w:rPr>
        <w:t xml:space="preserve"> It should be noted that additional perovskite film preparation techniques, such as chlorine doping</w:t>
      </w:r>
      <w:r w:rsidR="001457F4" w:rsidRPr="00E22F0C">
        <w:rPr>
          <w:rFonts w:eastAsia="DengXian" w:cs="Times New Roman"/>
          <w:szCs w:val="24"/>
        </w:rPr>
        <w:t xml:space="preserve"> </w:t>
      </w:r>
      <w:r w:rsidR="001457F4" w:rsidRPr="00E22F0C">
        <w:rPr>
          <w:rFonts w:eastAsia="DengXian" w:cs="Times New Roman"/>
          <w:szCs w:val="24"/>
          <w:vertAlign w:val="superscript"/>
        </w:rPr>
        <w:t>[</w:t>
      </w:r>
      <w:r w:rsidR="001457F4" w:rsidRPr="00E22F0C">
        <w:rPr>
          <w:rFonts w:eastAsia="DengXian" w:cs="Times New Roman"/>
          <w:szCs w:val="24"/>
          <w:vertAlign w:val="superscript"/>
        </w:rPr>
        <w:endnoteReference w:id="106"/>
      </w:r>
      <w:r w:rsidR="001457F4" w:rsidRPr="00E22F0C">
        <w:rPr>
          <w:rFonts w:eastAsia="DengXian" w:cs="Times New Roman"/>
          <w:szCs w:val="24"/>
          <w:vertAlign w:val="superscript"/>
        </w:rPr>
        <w:t>]</w:t>
      </w:r>
      <w:r w:rsidR="001457F4" w:rsidRPr="00E22F0C">
        <w:rPr>
          <w:rFonts w:eastAsia="DengXian" w:cs="Times New Roman"/>
          <w:szCs w:val="24"/>
        </w:rPr>
        <w:t xml:space="preserve">, polymer modification </w:t>
      </w:r>
      <w:r w:rsidR="001457F4" w:rsidRPr="00E22F0C">
        <w:rPr>
          <w:rFonts w:eastAsia="DengXian" w:cs="Times New Roman"/>
          <w:szCs w:val="24"/>
          <w:vertAlign w:val="superscript"/>
        </w:rPr>
        <w:t>[</w:t>
      </w:r>
      <w:r w:rsidR="001457F4" w:rsidRPr="00E22F0C">
        <w:rPr>
          <w:rFonts w:eastAsia="DengXian" w:cs="Times New Roman"/>
          <w:szCs w:val="24"/>
          <w:vertAlign w:val="superscript"/>
        </w:rPr>
        <w:endnoteReference w:id="107"/>
      </w:r>
      <w:r w:rsidR="001457F4" w:rsidRPr="00E22F0C">
        <w:rPr>
          <w:rFonts w:eastAsia="DengXian" w:cs="Times New Roman"/>
          <w:szCs w:val="24"/>
          <w:vertAlign w:val="superscript"/>
        </w:rPr>
        <w:t>]</w:t>
      </w:r>
      <w:r w:rsidR="001457F4" w:rsidRPr="00E22F0C">
        <w:rPr>
          <w:rFonts w:eastAsia="DengXian" w:cs="Times New Roman"/>
          <w:szCs w:val="24"/>
        </w:rPr>
        <w:t xml:space="preserve">, and composition engineering </w:t>
      </w:r>
      <w:r w:rsidR="001457F4" w:rsidRPr="00E22F0C">
        <w:rPr>
          <w:rFonts w:eastAsia="DengXian" w:cs="Times New Roman"/>
          <w:szCs w:val="24"/>
          <w:vertAlign w:val="superscript"/>
        </w:rPr>
        <w:t>[</w:t>
      </w:r>
      <w:r w:rsidR="001457F4" w:rsidRPr="00E22F0C">
        <w:rPr>
          <w:rFonts w:eastAsia="DengXian" w:cs="Times New Roman"/>
          <w:szCs w:val="24"/>
          <w:vertAlign w:val="superscript"/>
        </w:rPr>
        <w:endnoteReference w:id="108"/>
      </w:r>
      <w:r w:rsidR="001457F4" w:rsidRPr="00E22F0C">
        <w:rPr>
          <w:rFonts w:eastAsia="DengXian" w:cs="Times New Roman"/>
          <w:szCs w:val="24"/>
          <w:vertAlign w:val="superscript"/>
        </w:rPr>
        <w:t>,</w:t>
      </w:r>
      <w:r w:rsidR="001457F4" w:rsidRPr="00E22F0C">
        <w:rPr>
          <w:rFonts w:eastAsia="DengXian" w:cs="Times New Roman"/>
          <w:szCs w:val="24"/>
          <w:vertAlign w:val="superscript"/>
        </w:rPr>
        <w:endnoteReference w:id="109"/>
      </w:r>
      <w:r w:rsidR="001457F4" w:rsidRPr="00E22F0C">
        <w:rPr>
          <w:rFonts w:eastAsia="DengXian" w:cs="Times New Roman"/>
          <w:szCs w:val="24"/>
          <w:vertAlign w:val="superscript"/>
        </w:rPr>
        <w:t>]</w:t>
      </w:r>
      <w:r w:rsidR="001457F4" w:rsidRPr="00E22F0C">
        <w:rPr>
          <w:rFonts w:eastAsia="DengXian" w:cs="Times New Roman"/>
          <w:szCs w:val="24"/>
        </w:rPr>
        <w:t>, have been used to further improve the device performance.</w:t>
      </w:r>
      <w:r w:rsidR="001457F4" w:rsidRPr="00E22F0C">
        <w:rPr>
          <w:rFonts w:eastAsia="DengXian" w:cs="Times New Roman"/>
          <w:noProof/>
          <w:szCs w:val="24"/>
        </w:rPr>
        <w:t xml:space="preserve"> In order to study the intrinsic bulk polarization change in a simple system, we use </w:t>
      </w:r>
      <w:r w:rsidR="00637500">
        <w:rPr>
          <w:rFonts w:eastAsia="DengXian" w:cs="Times New Roman"/>
          <w:noProof/>
          <w:szCs w:val="24"/>
        </w:rPr>
        <w:t xml:space="preserve">the </w:t>
      </w:r>
      <w:r w:rsidR="001457F4" w:rsidRPr="00E22F0C">
        <w:rPr>
          <w:rFonts w:eastAsia="DengXian" w:cs="Times New Roman"/>
          <w:noProof/>
          <w:szCs w:val="24"/>
        </w:rPr>
        <w:t xml:space="preserve">standard </w:t>
      </w:r>
      <w:r w:rsidR="001457F4" w:rsidRPr="00E22F0C">
        <w:rPr>
          <w:rFonts w:eastAsia="DengXian" w:cs="Times New Roman"/>
          <w:szCs w:val="24"/>
        </w:rPr>
        <w:t>MA</w:t>
      </w:r>
      <w:r w:rsidR="001457F4" w:rsidRPr="00E22F0C">
        <w:rPr>
          <w:rFonts w:eastAsia="DengXian" w:cs="Times New Roman"/>
          <w:szCs w:val="24"/>
          <w:vertAlign w:val="subscript"/>
        </w:rPr>
        <w:t>x</w:t>
      </w:r>
      <w:r w:rsidR="001457F4" w:rsidRPr="00E22F0C">
        <w:rPr>
          <w:rFonts w:eastAsia="DengXian" w:cs="Times New Roman"/>
          <w:szCs w:val="24"/>
        </w:rPr>
        <w:t>FA</w:t>
      </w:r>
      <w:r w:rsidR="001457F4" w:rsidRPr="00E22F0C">
        <w:rPr>
          <w:rFonts w:eastAsia="DengXian" w:cs="Times New Roman"/>
          <w:szCs w:val="24"/>
          <w:vertAlign w:val="subscript"/>
        </w:rPr>
        <w:t>(1-</w:t>
      </w:r>
      <w:proofErr w:type="gramStart"/>
      <w:r w:rsidR="001457F4" w:rsidRPr="00E22F0C">
        <w:rPr>
          <w:rFonts w:eastAsia="DengXian" w:cs="Times New Roman"/>
          <w:szCs w:val="24"/>
          <w:vertAlign w:val="subscript"/>
        </w:rPr>
        <w:t>x)</w:t>
      </w:r>
      <w:r w:rsidR="001457F4" w:rsidRPr="00E22F0C">
        <w:rPr>
          <w:rFonts w:eastAsia="DengXian" w:cs="Times New Roman"/>
          <w:szCs w:val="24"/>
        </w:rPr>
        <w:t>PbI</w:t>
      </w:r>
      <w:proofErr w:type="gramEnd"/>
      <w:r w:rsidR="001457F4" w:rsidRPr="00E22F0C">
        <w:rPr>
          <w:rFonts w:eastAsia="DengXian" w:cs="Times New Roman"/>
          <w:szCs w:val="24"/>
          <w:vertAlign w:val="subscript"/>
        </w:rPr>
        <w:t xml:space="preserve">3 </w:t>
      </w:r>
      <w:r w:rsidR="001457F4" w:rsidRPr="00E22F0C">
        <w:rPr>
          <w:rFonts w:eastAsia="DengXian" w:cs="Times New Roman"/>
          <w:szCs w:val="24"/>
        </w:rPr>
        <w:t>perovskite preparation method without additional modifications.</w:t>
      </w:r>
      <w:r w:rsidR="001457F4" w:rsidRPr="00E22F0C">
        <w:rPr>
          <w:rFonts w:eastAsia="DengXian" w:cs="Times New Roman"/>
          <w:noProof/>
          <w:szCs w:val="24"/>
        </w:rPr>
        <w:t xml:space="preserve"> </w:t>
      </w:r>
      <w:r w:rsidR="00D978A5" w:rsidRPr="00E22F0C">
        <w:rPr>
          <w:rFonts w:eastAsia="DengXian" w:cs="Times New Roman"/>
          <w:szCs w:val="24"/>
        </w:rPr>
        <w:t>Figure 2</w:t>
      </w:r>
      <w:r w:rsidR="00814547">
        <w:rPr>
          <w:rFonts w:eastAsia="DengXian" w:cs="Times New Roman"/>
          <w:szCs w:val="24"/>
        </w:rPr>
        <w:t>.</w:t>
      </w:r>
      <w:r w:rsidR="00D978A5" w:rsidRPr="00E22F0C">
        <w:rPr>
          <w:rFonts w:eastAsia="DengXian" w:cs="Times New Roman"/>
          <w:szCs w:val="24"/>
        </w:rPr>
        <w:t>2</w:t>
      </w:r>
      <w:r w:rsidR="001457F4" w:rsidRPr="00E22F0C">
        <w:rPr>
          <w:rFonts w:eastAsia="DengXian" w:cs="Times New Roman"/>
          <w:szCs w:val="24"/>
        </w:rPr>
        <w:t>d shows the absorption spectra of the MA</w:t>
      </w:r>
      <w:r w:rsidR="001457F4" w:rsidRPr="00E22F0C">
        <w:rPr>
          <w:rFonts w:eastAsia="DengXian" w:cs="Times New Roman"/>
          <w:szCs w:val="24"/>
          <w:vertAlign w:val="subscript"/>
        </w:rPr>
        <w:t>x</w:t>
      </w:r>
      <w:r w:rsidR="001457F4" w:rsidRPr="00E22F0C">
        <w:rPr>
          <w:rFonts w:eastAsia="DengXian" w:cs="Times New Roman"/>
          <w:szCs w:val="24"/>
        </w:rPr>
        <w:t>FA</w:t>
      </w:r>
      <w:r w:rsidR="001457F4" w:rsidRPr="00E22F0C">
        <w:rPr>
          <w:rFonts w:eastAsia="DengXian" w:cs="Times New Roman"/>
          <w:szCs w:val="24"/>
          <w:vertAlign w:val="subscript"/>
        </w:rPr>
        <w:t>(1-</w:t>
      </w:r>
      <w:proofErr w:type="gramStart"/>
      <w:r w:rsidR="001457F4" w:rsidRPr="00E22F0C">
        <w:rPr>
          <w:rFonts w:eastAsia="DengXian" w:cs="Times New Roman"/>
          <w:szCs w:val="24"/>
          <w:vertAlign w:val="subscript"/>
        </w:rPr>
        <w:t>x)</w:t>
      </w:r>
      <w:r w:rsidR="001457F4" w:rsidRPr="00E22F0C">
        <w:rPr>
          <w:rFonts w:eastAsia="DengXian" w:cs="Times New Roman"/>
          <w:szCs w:val="24"/>
        </w:rPr>
        <w:t>PbI</w:t>
      </w:r>
      <w:proofErr w:type="gramEnd"/>
      <w:r w:rsidR="001457F4" w:rsidRPr="00E22F0C">
        <w:rPr>
          <w:rFonts w:eastAsia="DengXian" w:cs="Times New Roman"/>
          <w:szCs w:val="24"/>
          <w:vertAlign w:val="subscript"/>
        </w:rPr>
        <w:t xml:space="preserve">3 </w:t>
      </w:r>
      <w:r w:rsidR="001457F4" w:rsidRPr="00E22F0C">
        <w:rPr>
          <w:rFonts w:eastAsia="DengXian" w:cs="Times New Roman"/>
          <w:szCs w:val="24"/>
        </w:rPr>
        <w:t>perovskite thin films, from which the bandgaps are calculated to be 1.57 eV, 1.50 eV, and 1.49 eV for MAPbI</w:t>
      </w:r>
      <w:r w:rsidR="001457F4" w:rsidRPr="00E22F0C">
        <w:rPr>
          <w:rFonts w:eastAsia="DengXian" w:cs="Times New Roman"/>
          <w:szCs w:val="24"/>
          <w:vertAlign w:val="subscript"/>
        </w:rPr>
        <w:t>3</w:t>
      </w:r>
      <w:r w:rsidR="001457F4" w:rsidRPr="00E22F0C">
        <w:rPr>
          <w:rFonts w:eastAsia="DengXian" w:cs="Times New Roman"/>
          <w:szCs w:val="24"/>
        </w:rPr>
        <w:t>, MA</w:t>
      </w:r>
      <w:r w:rsidR="001457F4" w:rsidRPr="00E22F0C">
        <w:rPr>
          <w:rFonts w:eastAsia="DengXian" w:cs="Times New Roman"/>
          <w:szCs w:val="24"/>
          <w:vertAlign w:val="subscript"/>
        </w:rPr>
        <w:t>0.5</w:t>
      </w:r>
      <w:r w:rsidR="001457F4" w:rsidRPr="00E22F0C">
        <w:rPr>
          <w:rFonts w:eastAsia="DengXian" w:cs="Times New Roman"/>
          <w:szCs w:val="24"/>
        </w:rPr>
        <w:t>FA</w:t>
      </w:r>
      <w:r w:rsidR="001457F4" w:rsidRPr="00E22F0C">
        <w:rPr>
          <w:rFonts w:eastAsia="DengXian" w:cs="Times New Roman"/>
          <w:szCs w:val="24"/>
          <w:vertAlign w:val="subscript"/>
        </w:rPr>
        <w:t>0.5</w:t>
      </w:r>
      <w:r w:rsidR="001457F4" w:rsidRPr="00E22F0C">
        <w:rPr>
          <w:rFonts w:eastAsia="DengXian" w:cs="Times New Roman"/>
          <w:szCs w:val="24"/>
        </w:rPr>
        <w:t>PbI</w:t>
      </w:r>
      <w:r w:rsidR="001457F4" w:rsidRPr="00E22F0C">
        <w:rPr>
          <w:rFonts w:eastAsia="DengXian" w:cs="Times New Roman"/>
          <w:szCs w:val="24"/>
          <w:vertAlign w:val="subscript"/>
        </w:rPr>
        <w:t>3</w:t>
      </w:r>
      <w:r w:rsidR="001457F4" w:rsidRPr="00E22F0C">
        <w:rPr>
          <w:rFonts w:eastAsia="DengXian" w:cs="Times New Roman"/>
          <w:szCs w:val="24"/>
        </w:rPr>
        <w:t>, and MA</w:t>
      </w:r>
      <w:r w:rsidR="001457F4" w:rsidRPr="00E22F0C">
        <w:rPr>
          <w:rFonts w:eastAsia="DengXian" w:cs="Times New Roman"/>
          <w:szCs w:val="24"/>
          <w:vertAlign w:val="subscript"/>
        </w:rPr>
        <w:t>0.25</w:t>
      </w:r>
      <w:r w:rsidR="001457F4" w:rsidRPr="00E22F0C">
        <w:rPr>
          <w:rFonts w:eastAsia="DengXian" w:cs="Times New Roman"/>
          <w:szCs w:val="24"/>
        </w:rPr>
        <w:t>FA</w:t>
      </w:r>
      <w:r w:rsidR="001457F4" w:rsidRPr="00E22F0C">
        <w:rPr>
          <w:rFonts w:eastAsia="DengXian" w:cs="Times New Roman"/>
          <w:szCs w:val="24"/>
          <w:vertAlign w:val="subscript"/>
        </w:rPr>
        <w:t>0.75</w:t>
      </w:r>
      <w:r w:rsidR="001457F4" w:rsidRPr="00E22F0C">
        <w:rPr>
          <w:rFonts w:eastAsia="DengXian" w:cs="Times New Roman"/>
          <w:szCs w:val="24"/>
        </w:rPr>
        <w:t>PbI</w:t>
      </w:r>
      <w:r w:rsidR="001457F4" w:rsidRPr="00E22F0C">
        <w:rPr>
          <w:rFonts w:eastAsia="DengXian" w:cs="Times New Roman"/>
          <w:szCs w:val="24"/>
          <w:vertAlign w:val="subscript"/>
        </w:rPr>
        <w:t>3</w:t>
      </w:r>
      <w:r w:rsidR="001457F4" w:rsidRPr="00E22F0C">
        <w:rPr>
          <w:rFonts w:eastAsia="DengXian" w:cs="Times New Roman"/>
          <w:szCs w:val="24"/>
        </w:rPr>
        <w:t xml:space="preserve">, respectively (Inset of </w:t>
      </w:r>
      <w:r w:rsidR="00D978A5" w:rsidRPr="00E22F0C">
        <w:rPr>
          <w:rFonts w:eastAsia="DengXian" w:cs="Times New Roman"/>
          <w:szCs w:val="24"/>
        </w:rPr>
        <w:t>Figure 2</w:t>
      </w:r>
      <w:r w:rsidR="00814547">
        <w:rPr>
          <w:rFonts w:eastAsia="DengXian" w:cs="Times New Roman"/>
          <w:szCs w:val="24"/>
        </w:rPr>
        <w:t>.</w:t>
      </w:r>
      <w:r w:rsidR="00D978A5" w:rsidRPr="00E22F0C">
        <w:rPr>
          <w:rFonts w:eastAsia="DengXian" w:cs="Times New Roman"/>
          <w:szCs w:val="24"/>
        </w:rPr>
        <w:t>2</w:t>
      </w:r>
      <w:r w:rsidR="001457F4" w:rsidRPr="00E22F0C">
        <w:rPr>
          <w:rFonts w:eastAsia="DengXian" w:cs="Times New Roman"/>
          <w:szCs w:val="24"/>
        </w:rPr>
        <w:t>d). The bandgaps of the MA</w:t>
      </w:r>
      <w:r w:rsidR="001457F4" w:rsidRPr="00E22F0C">
        <w:rPr>
          <w:rFonts w:eastAsia="DengXian" w:cs="Times New Roman"/>
          <w:szCs w:val="24"/>
          <w:vertAlign w:val="subscript"/>
        </w:rPr>
        <w:t>x</w:t>
      </w:r>
      <w:r w:rsidR="001457F4" w:rsidRPr="00E22F0C">
        <w:rPr>
          <w:rFonts w:eastAsia="DengXian" w:cs="Times New Roman"/>
          <w:szCs w:val="24"/>
        </w:rPr>
        <w:t>FA</w:t>
      </w:r>
      <w:r w:rsidR="001457F4" w:rsidRPr="00E22F0C">
        <w:rPr>
          <w:rFonts w:eastAsia="DengXian" w:cs="Times New Roman"/>
          <w:szCs w:val="24"/>
          <w:vertAlign w:val="subscript"/>
        </w:rPr>
        <w:t>(1-</w:t>
      </w:r>
      <w:proofErr w:type="gramStart"/>
      <w:r w:rsidR="001457F4" w:rsidRPr="00E22F0C">
        <w:rPr>
          <w:rFonts w:eastAsia="DengXian" w:cs="Times New Roman"/>
          <w:szCs w:val="24"/>
          <w:vertAlign w:val="subscript"/>
        </w:rPr>
        <w:t>x)</w:t>
      </w:r>
      <w:r w:rsidR="001457F4" w:rsidRPr="00E22F0C">
        <w:rPr>
          <w:rFonts w:eastAsia="DengXian" w:cs="Times New Roman"/>
          <w:szCs w:val="24"/>
        </w:rPr>
        <w:t>PbI</w:t>
      </w:r>
      <w:proofErr w:type="gramEnd"/>
      <w:r w:rsidR="001457F4" w:rsidRPr="00E22F0C">
        <w:rPr>
          <w:rFonts w:eastAsia="DengXian" w:cs="Times New Roman"/>
          <w:szCs w:val="24"/>
          <w:vertAlign w:val="subscript"/>
        </w:rPr>
        <w:t xml:space="preserve">3 </w:t>
      </w:r>
      <w:r w:rsidR="001457F4" w:rsidRPr="00E22F0C">
        <w:rPr>
          <w:rFonts w:eastAsia="DengXian" w:cs="Times New Roman"/>
          <w:szCs w:val="24"/>
        </w:rPr>
        <w:t xml:space="preserve">perovskites with different MA:FA ratios follow the same trend as compared with </w:t>
      </w:r>
      <w:r w:rsidR="00637500">
        <w:rPr>
          <w:rFonts w:eastAsia="DengXian" w:cs="Times New Roman"/>
          <w:szCs w:val="24"/>
        </w:rPr>
        <w:t xml:space="preserve">the </w:t>
      </w:r>
      <w:r w:rsidR="001457F4" w:rsidRPr="00E22F0C">
        <w:rPr>
          <w:rFonts w:eastAsia="DengXian" w:cs="Times New Roman"/>
          <w:szCs w:val="24"/>
        </w:rPr>
        <w:t>well-established relationship between bandgap and MA:FA ratio.</w:t>
      </w:r>
      <w:r w:rsidR="001457F4" w:rsidRPr="00E22F0C">
        <w:rPr>
          <w:rFonts w:eastAsia="DengXian" w:cs="Times New Roman"/>
          <w:szCs w:val="24"/>
          <w:vertAlign w:val="superscript"/>
        </w:rPr>
        <w:t>[</w:t>
      </w:r>
      <w:r w:rsidR="001457F4" w:rsidRPr="00E22F0C">
        <w:rPr>
          <w:rFonts w:eastAsia="DengXian" w:cs="Times New Roman"/>
          <w:szCs w:val="24"/>
          <w:vertAlign w:val="superscript"/>
        </w:rPr>
        <w:endnoteReference w:id="110"/>
      </w:r>
      <w:r w:rsidR="001457F4" w:rsidRPr="00E22F0C">
        <w:rPr>
          <w:rFonts w:eastAsia="DengXian" w:cs="Times New Roman"/>
          <w:szCs w:val="24"/>
          <w:vertAlign w:val="superscript"/>
        </w:rPr>
        <w:t>]</w:t>
      </w:r>
      <w:r w:rsidR="001457F4" w:rsidRPr="00E22F0C">
        <w:rPr>
          <w:rFonts w:eastAsia="DengXian" w:cs="Times New Roman"/>
          <w:szCs w:val="24"/>
        </w:rPr>
        <w:t xml:space="preserve"> Meanwhile, the PL peaks of the corresponding MA</w:t>
      </w:r>
      <w:r w:rsidR="001457F4" w:rsidRPr="00E22F0C">
        <w:rPr>
          <w:rFonts w:eastAsia="DengXian" w:cs="Times New Roman"/>
          <w:szCs w:val="24"/>
          <w:vertAlign w:val="subscript"/>
        </w:rPr>
        <w:t>x</w:t>
      </w:r>
      <w:r w:rsidR="001457F4" w:rsidRPr="00E22F0C">
        <w:rPr>
          <w:rFonts w:eastAsia="DengXian" w:cs="Times New Roman"/>
          <w:szCs w:val="24"/>
        </w:rPr>
        <w:t>FA</w:t>
      </w:r>
      <w:r w:rsidR="001457F4" w:rsidRPr="00E22F0C">
        <w:rPr>
          <w:rFonts w:eastAsia="DengXian" w:cs="Times New Roman"/>
          <w:szCs w:val="24"/>
          <w:vertAlign w:val="subscript"/>
        </w:rPr>
        <w:t>(1-x)</w:t>
      </w:r>
      <w:r w:rsidR="001457F4" w:rsidRPr="00E22F0C">
        <w:rPr>
          <w:rFonts w:eastAsia="DengXian" w:cs="Times New Roman"/>
          <w:szCs w:val="24"/>
        </w:rPr>
        <w:t>PbI</w:t>
      </w:r>
      <w:r w:rsidR="001457F4" w:rsidRPr="00E22F0C">
        <w:rPr>
          <w:rFonts w:eastAsia="DengXian" w:cs="Times New Roman"/>
          <w:szCs w:val="24"/>
          <w:vertAlign w:val="subscript"/>
        </w:rPr>
        <w:t xml:space="preserve">3 </w:t>
      </w:r>
      <w:r w:rsidR="001457F4" w:rsidRPr="00E22F0C">
        <w:rPr>
          <w:rFonts w:eastAsia="DengXian" w:cs="Times New Roman"/>
          <w:szCs w:val="24"/>
        </w:rPr>
        <w:t>perovskite thin films also follow the same trend with the bandgaps (</w:t>
      </w:r>
      <w:r w:rsidR="00D978A5" w:rsidRPr="00E22F0C">
        <w:rPr>
          <w:rFonts w:eastAsia="DengXian" w:cs="Times New Roman"/>
          <w:szCs w:val="24"/>
        </w:rPr>
        <w:t>Figure 2</w:t>
      </w:r>
      <w:r w:rsidR="00814547">
        <w:rPr>
          <w:rFonts w:eastAsia="DengXian" w:cs="Times New Roman"/>
          <w:szCs w:val="24"/>
        </w:rPr>
        <w:t>.</w:t>
      </w:r>
      <w:r w:rsidR="00D978A5" w:rsidRPr="00E22F0C">
        <w:rPr>
          <w:rFonts w:eastAsia="DengXian" w:cs="Times New Roman"/>
          <w:szCs w:val="24"/>
        </w:rPr>
        <w:t>4</w:t>
      </w:r>
      <w:r w:rsidR="001457F4" w:rsidRPr="00E22F0C">
        <w:rPr>
          <w:rFonts w:eastAsia="DengXian" w:cs="Times New Roman"/>
          <w:szCs w:val="24"/>
        </w:rPr>
        <w:t>). This indicates the MA and FA cations are uniformly distributed in the MA</w:t>
      </w:r>
      <w:r w:rsidR="001457F4" w:rsidRPr="00E22F0C">
        <w:rPr>
          <w:rFonts w:eastAsia="DengXian" w:cs="Times New Roman"/>
          <w:szCs w:val="24"/>
          <w:vertAlign w:val="subscript"/>
        </w:rPr>
        <w:t>x</w:t>
      </w:r>
      <w:r w:rsidR="001457F4" w:rsidRPr="00E22F0C">
        <w:rPr>
          <w:rFonts w:eastAsia="DengXian" w:cs="Times New Roman"/>
          <w:szCs w:val="24"/>
        </w:rPr>
        <w:t>FA</w:t>
      </w:r>
      <w:r w:rsidR="001457F4" w:rsidRPr="00E22F0C">
        <w:rPr>
          <w:rFonts w:eastAsia="DengXian" w:cs="Times New Roman"/>
          <w:szCs w:val="24"/>
          <w:vertAlign w:val="subscript"/>
        </w:rPr>
        <w:t>(1-</w:t>
      </w:r>
      <w:proofErr w:type="gramStart"/>
      <w:r w:rsidR="001457F4" w:rsidRPr="00E22F0C">
        <w:rPr>
          <w:rFonts w:eastAsia="DengXian" w:cs="Times New Roman"/>
          <w:szCs w:val="24"/>
          <w:vertAlign w:val="subscript"/>
        </w:rPr>
        <w:t>x)</w:t>
      </w:r>
      <w:r w:rsidR="001457F4" w:rsidRPr="00E22F0C">
        <w:rPr>
          <w:rFonts w:eastAsia="DengXian" w:cs="Times New Roman"/>
          <w:szCs w:val="24"/>
        </w:rPr>
        <w:t>PbI</w:t>
      </w:r>
      <w:proofErr w:type="gramEnd"/>
      <w:r w:rsidR="001457F4" w:rsidRPr="00E22F0C">
        <w:rPr>
          <w:rFonts w:eastAsia="DengXian" w:cs="Times New Roman"/>
          <w:szCs w:val="24"/>
          <w:vertAlign w:val="subscript"/>
        </w:rPr>
        <w:t>3</w:t>
      </w:r>
      <w:r w:rsidR="001457F4" w:rsidRPr="00E22F0C">
        <w:rPr>
          <w:rFonts w:eastAsia="DengXian" w:cs="Times New Roman"/>
          <w:szCs w:val="24"/>
        </w:rPr>
        <w:t xml:space="preserve"> perovskite thin films.</w:t>
      </w:r>
      <w:r w:rsidRPr="00930102">
        <w:t xml:space="preserve"> </w:t>
      </w:r>
    </w:p>
    <w:p w14:paraId="128532F7" w14:textId="77777777" w:rsidR="00930102" w:rsidRPr="00E22F0C" w:rsidRDefault="00930102" w:rsidP="00930102">
      <w:pPr>
        <w:pStyle w:val="Heading3"/>
        <w:spacing w:line="360" w:lineRule="auto"/>
        <w:jc w:val="both"/>
        <w:rPr>
          <w:rFonts w:cs="Times New Roman"/>
        </w:rPr>
      </w:pPr>
      <w:bookmarkStart w:id="91" w:name="_Toc79495887"/>
      <w:r w:rsidRPr="00E22F0C">
        <w:rPr>
          <w:rFonts w:cs="Times New Roman"/>
        </w:rPr>
        <w:t>Photoinduced capacitance-voltage</w:t>
      </w:r>
      <w:bookmarkEnd w:id="91"/>
      <w:r w:rsidRPr="00E22F0C">
        <w:rPr>
          <w:rFonts w:cs="Times New Roman"/>
        </w:rPr>
        <w:t xml:space="preserve"> </w:t>
      </w:r>
    </w:p>
    <w:p w14:paraId="60BB874D" w14:textId="77777777" w:rsidR="003E026C" w:rsidRDefault="00930102" w:rsidP="003E026C">
      <w:pPr>
        <w:spacing w:afterLines="60" w:after="144"/>
        <w:jc w:val="distribute"/>
        <w:rPr>
          <w:rFonts w:eastAsia="DengXian" w:cs="Times New Roman"/>
          <w:szCs w:val="24"/>
        </w:rPr>
      </w:pPr>
      <w:r w:rsidRPr="00E22F0C">
        <w:rPr>
          <w:rFonts w:eastAsia="DengXian" w:cs="Times New Roman"/>
          <w:szCs w:val="24"/>
        </w:rPr>
        <w:t xml:space="preserve">Firstly, we used the C-V measurements under photoexcitation condition to provide preliminary information on the photoinduced dipolar polarization. In the C-V measurements, gradually increasing </w:t>
      </w:r>
      <w:r w:rsidRPr="00E22F0C">
        <w:rPr>
          <w:rFonts w:eastAsia="DengXian" w:cs="Times New Roman"/>
          <w:color w:val="000000"/>
          <w:szCs w:val="24"/>
        </w:rPr>
        <w:t>the DC bias from -0.1 V to 1.5 V can continuously drift the mobile ions within hybrid perovskite films. In this situation, the continuously drifted mobile ions have little opportunities to respond to the low AC bias of 50 mV during the detection of impedance signals. This provides a possibility to separate mobile ions from the detection of photoinduced dipolar polarization in hybrid perovskites. As shown in Figure 2</w:t>
      </w:r>
      <w:r>
        <w:rPr>
          <w:rFonts w:eastAsia="DengXian" w:cs="Times New Roman"/>
          <w:color w:val="000000"/>
          <w:szCs w:val="24"/>
        </w:rPr>
        <w:t>.</w:t>
      </w:r>
      <w:r w:rsidRPr="00E22F0C">
        <w:rPr>
          <w:rFonts w:eastAsia="DengXian" w:cs="Times New Roman"/>
          <w:color w:val="000000"/>
          <w:szCs w:val="24"/>
        </w:rPr>
        <w:t>5a, broad C-V capacitance signal enhancement can be observed in MAPbI</w:t>
      </w:r>
      <w:r w:rsidRPr="00E22F0C">
        <w:rPr>
          <w:rFonts w:eastAsia="DengXian" w:cs="Times New Roman"/>
          <w:color w:val="000000"/>
          <w:szCs w:val="24"/>
          <w:vertAlign w:val="subscript"/>
        </w:rPr>
        <w:t>3</w:t>
      </w:r>
      <w:r w:rsidRPr="00E22F0C">
        <w:rPr>
          <w:rFonts w:eastAsia="DengXian" w:cs="Times New Roman"/>
          <w:color w:val="000000"/>
          <w:szCs w:val="24"/>
        </w:rPr>
        <w:t xml:space="preserve"> perovskite solar cell at the depletion region from </w:t>
      </w:r>
      <w:r w:rsidRPr="00E22F0C">
        <w:rPr>
          <w:rFonts w:eastAsia="AdvOT8608a8d1+22" w:cs="Times New Roman"/>
          <w:color w:val="000000"/>
          <w:szCs w:val="24"/>
        </w:rPr>
        <w:t>-</w:t>
      </w:r>
      <w:r w:rsidRPr="00E22F0C">
        <w:rPr>
          <w:rFonts w:eastAsia="DengXian" w:cs="Times New Roman"/>
          <w:color w:val="000000"/>
          <w:szCs w:val="24"/>
        </w:rPr>
        <w:t>0.1 to +1.5 V when increasing the excitation intensity from 0.1 sun to 1 sun condition. This broad capacitance signal enhancement (</w:t>
      </w:r>
      <w:r w:rsidRPr="00E22F0C">
        <w:rPr>
          <w:rFonts w:eastAsia="DengXian" w:cs="Times New Roman"/>
          <w:szCs w:val="24"/>
        </w:rPr>
        <w:t>∆C</w:t>
      </w:r>
      <w:r w:rsidRPr="00E22F0C">
        <w:rPr>
          <w:rFonts w:eastAsia="DengXian" w:cs="Times New Roman"/>
          <w:color w:val="000000"/>
          <w:szCs w:val="24"/>
        </w:rPr>
        <w:t xml:space="preserve">) in the depletion zone under photoexcitation is an indication of the photoinduced dipolar polarization in perovskites. In addition, we excluded the contribution from the photoinduced thermal effects to the </w:t>
      </w:r>
      <w:r w:rsidRPr="00E22F0C">
        <w:rPr>
          <w:rFonts w:eastAsia="DengXian" w:cs="Times New Roman"/>
          <w:szCs w:val="24"/>
        </w:rPr>
        <w:t xml:space="preserve">C-V measurements through the controlled temperature </w:t>
      </w:r>
    </w:p>
    <w:p w14:paraId="26B4A1C3" w14:textId="77777777" w:rsidR="00CD1080" w:rsidRDefault="00CD1080" w:rsidP="003E026C">
      <w:pPr>
        <w:spacing w:after="160"/>
        <w:jc w:val="center"/>
        <w:rPr>
          <w:rFonts w:cs="Times New Roman"/>
        </w:rPr>
      </w:pPr>
      <w:bookmarkStart w:id="92" w:name="_Toc73484890"/>
    </w:p>
    <w:p w14:paraId="5AB7707F" w14:textId="37F00A5D" w:rsidR="003E026C" w:rsidRPr="00E22F0C" w:rsidRDefault="003E026C" w:rsidP="003E026C">
      <w:pPr>
        <w:spacing w:after="160"/>
        <w:jc w:val="center"/>
        <w:rPr>
          <w:rFonts w:cs="Times New Roman"/>
        </w:rPr>
      </w:pPr>
      <w:r w:rsidRPr="00E22F0C">
        <w:rPr>
          <w:rFonts w:cs="Times New Roman"/>
        </w:rPr>
        <w:t xml:space="preserve">Table </w:t>
      </w:r>
      <w:r w:rsidRPr="00E22F0C">
        <w:rPr>
          <w:rFonts w:cs="Times New Roman"/>
        </w:rPr>
        <w:fldChar w:fldCharType="begin"/>
      </w:r>
      <w:r w:rsidRPr="00E22F0C">
        <w:rPr>
          <w:rFonts w:cs="Times New Roman"/>
        </w:rPr>
        <w:instrText xml:space="preserve"> SEQ Table \* ARABIC </w:instrText>
      </w:r>
      <w:r w:rsidRPr="00E22F0C">
        <w:rPr>
          <w:rFonts w:cs="Times New Roman"/>
        </w:rPr>
        <w:fldChar w:fldCharType="separate"/>
      </w:r>
      <w:r w:rsidR="00F8354A">
        <w:rPr>
          <w:rFonts w:cs="Times New Roman"/>
          <w:noProof/>
        </w:rPr>
        <w:t>1</w:t>
      </w:r>
      <w:r w:rsidRPr="00E22F0C">
        <w:rPr>
          <w:rFonts w:cs="Times New Roman"/>
          <w:noProof/>
        </w:rPr>
        <w:fldChar w:fldCharType="end"/>
      </w:r>
      <w:r w:rsidRPr="00E22F0C">
        <w:rPr>
          <w:rFonts w:eastAsia="DengXian" w:cs="Times New Roman"/>
          <w:b/>
          <w:bCs/>
          <w:szCs w:val="24"/>
        </w:rPr>
        <w:t xml:space="preserve">. </w:t>
      </w:r>
      <w:r w:rsidRPr="00E22F0C">
        <w:rPr>
          <w:rFonts w:eastAsia="DengXian" w:cs="Times New Roman"/>
          <w:szCs w:val="24"/>
        </w:rPr>
        <w:t>Photovoltaic Parameters of the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 xml:space="preserve">3 </w:t>
      </w:r>
      <w:r w:rsidRPr="00E22F0C">
        <w:rPr>
          <w:rFonts w:eastAsia="DengXian" w:cs="Times New Roman"/>
          <w:szCs w:val="24"/>
        </w:rPr>
        <w:t>solar cells.</w:t>
      </w:r>
      <w:bookmarkEnd w:id="92"/>
    </w:p>
    <w:tbl>
      <w:tblPr>
        <w:tblStyle w:val="TableGrid"/>
        <w:tblW w:w="7965" w:type="dxa"/>
        <w:jc w:val="center"/>
        <w:tblInd w:w="0" w:type="dxa"/>
        <w:tblLayout w:type="fixed"/>
        <w:tblLook w:val="04A0" w:firstRow="1" w:lastRow="0" w:firstColumn="1" w:lastColumn="0" w:noHBand="0" w:noVBand="1"/>
      </w:tblPr>
      <w:tblGrid>
        <w:gridCol w:w="2069"/>
        <w:gridCol w:w="1663"/>
        <w:gridCol w:w="1411"/>
        <w:gridCol w:w="1411"/>
        <w:gridCol w:w="1411"/>
      </w:tblGrid>
      <w:tr w:rsidR="003E026C" w:rsidRPr="00E22F0C" w14:paraId="64AC7752" w14:textId="77777777" w:rsidTr="001432B1">
        <w:trPr>
          <w:trHeight w:val="188"/>
          <w:jc w:val="center"/>
        </w:trPr>
        <w:tc>
          <w:tcPr>
            <w:tcW w:w="2069" w:type="dxa"/>
            <w:tcBorders>
              <w:top w:val="single" w:sz="4" w:space="0" w:color="auto"/>
              <w:left w:val="single" w:sz="4" w:space="0" w:color="auto"/>
              <w:bottom w:val="single" w:sz="4" w:space="0" w:color="auto"/>
              <w:right w:val="single" w:sz="4" w:space="0" w:color="auto"/>
            </w:tcBorders>
            <w:vAlign w:val="bottom"/>
            <w:hideMark/>
          </w:tcPr>
          <w:p w14:paraId="4A63907A"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Sample name</w:t>
            </w:r>
          </w:p>
        </w:tc>
        <w:tc>
          <w:tcPr>
            <w:tcW w:w="1663" w:type="dxa"/>
            <w:tcBorders>
              <w:top w:val="single" w:sz="4" w:space="0" w:color="auto"/>
              <w:left w:val="single" w:sz="4" w:space="0" w:color="auto"/>
              <w:bottom w:val="single" w:sz="4" w:space="0" w:color="auto"/>
              <w:right w:val="single" w:sz="4" w:space="0" w:color="auto"/>
            </w:tcBorders>
            <w:vAlign w:val="bottom"/>
            <w:hideMark/>
          </w:tcPr>
          <w:p w14:paraId="68AA7814"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Jsc (mA/cm</w:t>
            </w:r>
            <w:r w:rsidRPr="00E22F0C">
              <w:rPr>
                <w:rFonts w:eastAsia="MS Mincho"/>
                <w:szCs w:val="22"/>
                <w:vertAlign w:val="superscript"/>
                <w:lang w:eastAsia="ja-JP"/>
              </w:rPr>
              <w:t>2</w:t>
            </w:r>
            <w:r w:rsidRPr="00E22F0C">
              <w:rPr>
                <w:rFonts w:eastAsia="MS Mincho"/>
                <w:szCs w:val="22"/>
                <w:lang w:eastAsia="ja-JP"/>
              </w:rPr>
              <w:t>)</w:t>
            </w:r>
          </w:p>
        </w:tc>
        <w:tc>
          <w:tcPr>
            <w:tcW w:w="1411" w:type="dxa"/>
            <w:tcBorders>
              <w:top w:val="single" w:sz="4" w:space="0" w:color="auto"/>
              <w:left w:val="single" w:sz="4" w:space="0" w:color="auto"/>
              <w:bottom w:val="single" w:sz="4" w:space="0" w:color="auto"/>
              <w:right w:val="single" w:sz="4" w:space="0" w:color="auto"/>
            </w:tcBorders>
            <w:vAlign w:val="bottom"/>
            <w:hideMark/>
          </w:tcPr>
          <w:p w14:paraId="6ECD7659"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Voc (V)</w:t>
            </w:r>
          </w:p>
        </w:tc>
        <w:tc>
          <w:tcPr>
            <w:tcW w:w="1411" w:type="dxa"/>
            <w:tcBorders>
              <w:top w:val="single" w:sz="4" w:space="0" w:color="auto"/>
              <w:left w:val="single" w:sz="4" w:space="0" w:color="auto"/>
              <w:bottom w:val="single" w:sz="4" w:space="0" w:color="auto"/>
              <w:right w:val="single" w:sz="4" w:space="0" w:color="auto"/>
            </w:tcBorders>
            <w:vAlign w:val="bottom"/>
            <w:hideMark/>
          </w:tcPr>
          <w:p w14:paraId="5B42216D"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FF</w:t>
            </w:r>
          </w:p>
        </w:tc>
        <w:tc>
          <w:tcPr>
            <w:tcW w:w="1411" w:type="dxa"/>
            <w:tcBorders>
              <w:top w:val="single" w:sz="4" w:space="0" w:color="auto"/>
              <w:left w:val="single" w:sz="4" w:space="0" w:color="auto"/>
              <w:bottom w:val="single" w:sz="4" w:space="0" w:color="auto"/>
              <w:right w:val="single" w:sz="4" w:space="0" w:color="auto"/>
            </w:tcBorders>
            <w:vAlign w:val="bottom"/>
            <w:hideMark/>
          </w:tcPr>
          <w:p w14:paraId="13093E6C"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PCE (%)</w:t>
            </w:r>
          </w:p>
        </w:tc>
      </w:tr>
      <w:tr w:rsidR="003E026C" w:rsidRPr="00E22F0C" w14:paraId="45198023" w14:textId="77777777" w:rsidTr="001432B1">
        <w:trPr>
          <w:trHeight w:val="296"/>
          <w:jc w:val="center"/>
        </w:trPr>
        <w:tc>
          <w:tcPr>
            <w:tcW w:w="2069" w:type="dxa"/>
            <w:tcBorders>
              <w:top w:val="single" w:sz="4" w:space="0" w:color="auto"/>
              <w:left w:val="single" w:sz="4" w:space="0" w:color="auto"/>
              <w:bottom w:val="single" w:sz="4" w:space="0" w:color="auto"/>
              <w:right w:val="single" w:sz="4" w:space="0" w:color="auto"/>
            </w:tcBorders>
            <w:vAlign w:val="bottom"/>
            <w:hideMark/>
          </w:tcPr>
          <w:p w14:paraId="476A6692"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MAPbI</w:t>
            </w:r>
            <w:r w:rsidRPr="00E22F0C">
              <w:rPr>
                <w:rFonts w:eastAsia="MS Mincho"/>
                <w:szCs w:val="22"/>
                <w:vertAlign w:val="subscript"/>
                <w:lang w:eastAsia="ja-JP"/>
              </w:rPr>
              <w:t>3</w:t>
            </w:r>
          </w:p>
        </w:tc>
        <w:tc>
          <w:tcPr>
            <w:tcW w:w="1663" w:type="dxa"/>
            <w:tcBorders>
              <w:top w:val="single" w:sz="4" w:space="0" w:color="auto"/>
              <w:left w:val="single" w:sz="4" w:space="0" w:color="auto"/>
              <w:bottom w:val="single" w:sz="4" w:space="0" w:color="auto"/>
              <w:right w:val="single" w:sz="4" w:space="0" w:color="auto"/>
            </w:tcBorders>
            <w:vAlign w:val="bottom"/>
            <w:hideMark/>
          </w:tcPr>
          <w:p w14:paraId="57EDCA73"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23.44</w:t>
            </w:r>
          </w:p>
        </w:tc>
        <w:tc>
          <w:tcPr>
            <w:tcW w:w="1411" w:type="dxa"/>
            <w:tcBorders>
              <w:top w:val="single" w:sz="4" w:space="0" w:color="auto"/>
              <w:left w:val="single" w:sz="4" w:space="0" w:color="auto"/>
              <w:bottom w:val="single" w:sz="4" w:space="0" w:color="auto"/>
              <w:right w:val="single" w:sz="4" w:space="0" w:color="auto"/>
            </w:tcBorders>
            <w:vAlign w:val="bottom"/>
            <w:hideMark/>
          </w:tcPr>
          <w:p w14:paraId="587C8EB1"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1.03</w:t>
            </w:r>
          </w:p>
        </w:tc>
        <w:tc>
          <w:tcPr>
            <w:tcW w:w="1411" w:type="dxa"/>
            <w:tcBorders>
              <w:top w:val="single" w:sz="4" w:space="0" w:color="auto"/>
              <w:left w:val="single" w:sz="4" w:space="0" w:color="auto"/>
              <w:bottom w:val="single" w:sz="4" w:space="0" w:color="auto"/>
              <w:right w:val="single" w:sz="4" w:space="0" w:color="auto"/>
            </w:tcBorders>
            <w:vAlign w:val="bottom"/>
            <w:hideMark/>
          </w:tcPr>
          <w:p w14:paraId="3D7B123D"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0.68</w:t>
            </w:r>
          </w:p>
        </w:tc>
        <w:tc>
          <w:tcPr>
            <w:tcW w:w="1411" w:type="dxa"/>
            <w:tcBorders>
              <w:top w:val="single" w:sz="4" w:space="0" w:color="auto"/>
              <w:left w:val="single" w:sz="4" w:space="0" w:color="auto"/>
              <w:bottom w:val="single" w:sz="4" w:space="0" w:color="auto"/>
              <w:right w:val="single" w:sz="4" w:space="0" w:color="auto"/>
            </w:tcBorders>
            <w:vAlign w:val="bottom"/>
            <w:hideMark/>
          </w:tcPr>
          <w:p w14:paraId="35778441"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16.58</w:t>
            </w:r>
          </w:p>
        </w:tc>
      </w:tr>
      <w:tr w:rsidR="003E026C" w:rsidRPr="00E22F0C" w14:paraId="7D3F2FBA" w14:textId="77777777" w:rsidTr="001432B1">
        <w:trPr>
          <w:trHeight w:val="60"/>
          <w:jc w:val="center"/>
        </w:trPr>
        <w:tc>
          <w:tcPr>
            <w:tcW w:w="2069" w:type="dxa"/>
            <w:tcBorders>
              <w:top w:val="single" w:sz="4" w:space="0" w:color="auto"/>
              <w:left w:val="single" w:sz="4" w:space="0" w:color="auto"/>
              <w:bottom w:val="single" w:sz="4" w:space="0" w:color="auto"/>
              <w:right w:val="single" w:sz="4" w:space="0" w:color="auto"/>
            </w:tcBorders>
            <w:vAlign w:val="bottom"/>
            <w:hideMark/>
          </w:tcPr>
          <w:p w14:paraId="7E55A656"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MA</w:t>
            </w:r>
            <w:r w:rsidRPr="00E22F0C">
              <w:rPr>
                <w:rFonts w:eastAsia="MS Mincho"/>
                <w:szCs w:val="22"/>
                <w:vertAlign w:val="subscript"/>
                <w:lang w:eastAsia="ja-JP"/>
              </w:rPr>
              <w:t>0.5</w:t>
            </w:r>
            <w:r w:rsidRPr="00E22F0C">
              <w:rPr>
                <w:rFonts w:eastAsia="MS Mincho"/>
                <w:szCs w:val="22"/>
                <w:lang w:eastAsia="ja-JP"/>
              </w:rPr>
              <w:t>FA</w:t>
            </w:r>
            <w:r w:rsidRPr="00E22F0C">
              <w:rPr>
                <w:rFonts w:eastAsia="MS Mincho"/>
                <w:szCs w:val="22"/>
                <w:vertAlign w:val="subscript"/>
                <w:lang w:eastAsia="ja-JP"/>
              </w:rPr>
              <w:t>0.5</w:t>
            </w:r>
            <w:r w:rsidRPr="00E22F0C">
              <w:rPr>
                <w:rFonts w:eastAsia="MS Mincho"/>
                <w:szCs w:val="22"/>
                <w:lang w:eastAsia="ja-JP"/>
              </w:rPr>
              <w:t>PbI</w:t>
            </w:r>
            <w:r w:rsidRPr="00E22F0C">
              <w:rPr>
                <w:rFonts w:eastAsia="MS Mincho"/>
                <w:szCs w:val="22"/>
                <w:vertAlign w:val="subscript"/>
                <w:lang w:eastAsia="ja-JP"/>
              </w:rPr>
              <w:t>3</w:t>
            </w:r>
          </w:p>
        </w:tc>
        <w:tc>
          <w:tcPr>
            <w:tcW w:w="1663" w:type="dxa"/>
            <w:tcBorders>
              <w:top w:val="single" w:sz="4" w:space="0" w:color="auto"/>
              <w:left w:val="single" w:sz="4" w:space="0" w:color="auto"/>
              <w:bottom w:val="single" w:sz="4" w:space="0" w:color="auto"/>
              <w:right w:val="single" w:sz="4" w:space="0" w:color="auto"/>
            </w:tcBorders>
            <w:vAlign w:val="bottom"/>
            <w:hideMark/>
          </w:tcPr>
          <w:p w14:paraId="36DB3976"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23.70</w:t>
            </w:r>
          </w:p>
        </w:tc>
        <w:tc>
          <w:tcPr>
            <w:tcW w:w="1411" w:type="dxa"/>
            <w:tcBorders>
              <w:top w:val="single" w:sz="4" w:space="0" w:color="auto"/>
              <w:left w:val="single" w:sz="4" w:space="0" w:color="auto"/>
              <w:bottom w:val="single" w:sz="4" w:space="0" w:color="auto"/>
              <w:right w:val="single" w:sz="4" w:space="0" w:color="auto"/>
            </w:tcBorders>
            <w:vAlign w:val="bottom"/>
            <w:hideMark/>
          </w:tcPr>
          <w:p w14:paraId="13384667"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1.03</w:t>
            </w:r>
          </w:p>
        </w:tc>
        <w:tc>
          <w:tcPr>
            <w:tcW w:w="1411" w:type="dxa"/>
            <w:tcBorders>
              <w:top w:val="single" w:sz="4" w:space="0" w:color="auto"/>
              <w:left w:val="single" w:sz="4" w:space="0" w:color="auto"/>
              <w:bottom w:val="single" w:sz="4" w:space="0" w:color="auto"/>
              <w:right w:val="single" w:sz="4" w:space="0" w:color="auto"/>
            </w:tcBorders>
            <w:vAlign w:val="bottom"/>
            <w:hideMark/>
          </w:tcPr>
          <w:p w14:paraId="70F18B6C"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0.67</w:t>
            </w:r>
          </w:p>
        </w:tc>
        <w:tc>
          <w:tcPr>
            <w:tcW w:w="1411" w:type="dxa"/>
            <w:tcBorders>
              <w:top w:val="single" w:sz="4" w:space="0" w:color="auto"/>
              <w:left w:val="single" w:sz="4" w:space="0" w:color="auto"/>
              <w:bottom w:val="single" w:sz="4" w:space="0" w:color="auto"/>
              <w:right w:val="single" w:sz="4" w:space="0" w:color="auto"/>
            </w:tcBorders>
            <w:vAlign w:val="bottom"/>
            <w:hideMark/>
          </w:tcPr>
          <w:p w14:paraId="7D7E9C4D"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16.43</w:t>
            </w:r>
          </w:p>
        </w:tc>
      </w:tr>
      <w:tr w:rsidR="003E026C" w:rsidRPr="00E22F0C" w14:paraId="3DBFBFD6" w14:textId="77777777" w:rsidTr="001432B1">
        <w:trPr>
          <w:trHeight w:val="50"/>
          <w:jc w:val="center"/>
        </w:trPr>
        <w:tc>
          <w:tcPr>
            <w:tcW w:w="2069" w:type="dxa"/>
            <w:tcBorders>
              <w:top w:val="single" w:sz="4" w:space="0" w:color="auto"/>
              <w:left w:val="single" w:sz="4" w:space="0" w:color="auto"/>
              <w:bottom w:val="single" w:sz="4" w:space="0" w:color="auto"/>
              <w:right w:val="single" w:sz="4" w:space="0" w:color="auto"/>
            </w:tcBorders>
            <w:vAlign w:val="bottom"/>
            <w:hideMark/>
          </w:tcPr>
          <w:p w14:paraId="7C16F937"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MA</w:t>
            </w:r>
            <w:r w:rsidRPr="00E22F0C">
              <w:rPr>
                <w:rFonts w:eastAsia="MS Mincho"/>
                <w:szCs w:val="22"/>
                <w:vertAlign w:val="subscript"/>
                <w:lang w:eastAsia="ja-JP"/>
              </w:rPr>
              <w:t>0.25</w:t>
            </w:r>
            <w:r w:rsidRPr="00E22F0C">
              <w:rPr>
                <w:rFonts w:eastAsia="MS Mincho"/>
                <w:szCs w:val="22"/>
                <w:lang w:eastAsia="ja-JP"/>
              </w:rPr>
              <w:t>FA</w:t>
            </w:r>
            <w:r w:rsidRPr="00E22F0C">
              <w:rPr>
                <w:rFonts w:eastAsia="MS Mincho"/>
                <w:szCs w:val="22"/>
                <w:vertAlign w:val="subscript"/>
                <w:lang w:eastAsia="ja-JP"/>
              </w:rPr>
              <w:t>0.75</w:t>
            </w:r>
            <w:r w:rsidRPr="00E22F0C">
              <w:rPr>
                <w:rFonts w:eastAsia="MS Mincho"/>
                <w:szCs w:val="22"/>
                <w:lang w:eastAsia="ja-JP"/>
              </w:rPr>
              <w:t>PbI</w:t>
            </w:r>
            <w:r w:rsidRPr="00E22F0C">
              <w:rPr>
                <w:rFonts w:eastAsia="MS Mincho"/>
                <w:szCs w:val="22"/>
                <w:vertAlign w:val="subscript"/>
                <w:lang w:eastAsia="ja-JP"/>
              </w:rPr>
              <w:t>3</w:t>
            </w:r>
          </w:p>
        </w:tc>
        <w:tc>
          <w:tcPr>
            <w:tcW w:w="1663" w:type="dxa"/>
            <w:tcBorders>
              <w:top w:val="single" w:sz="4" w:space="0" w:color="auto"/>
              <w:left w:val="single" w:sz="4" w:space="0" w:color="auto"/>
              <w:bottom w:val="single" w:sz="4" w:space="0" w:color="auto"/>
              <w:right w:val="single" w:sz="4" w:space="0" w:color="auto"/>
            </w:tcBorders>
            <w:vAlign w:val="bottom"/>
            <w:hideMark/>
          </w:tcPr>
          <w:p w14:paraId="18639C8F"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24.47</w:t>
            </w:r>
          </w:p>
        </w:tc>
        <w:tc>
          <w:tcPr>
            <w:tcW w:w="1411" w:type="dxa"/>
            <w:tcBorders>
              <w:top w:val="single" w:sz="4" w:space="0" w:color="auto"/>
              <w:left w:val="single" w:sz="4" w:space="0" w:color="auto"/>
              <w:bottom w:val="single" w:sz="4" w:space="0" w:color="auto"/>
              <w:right w:val="single" w:sz="4" w:space="0" w:color="auto"/>
            </w:tcBorders>
            <w:vAlign w:val="bottom"/>
            <w:hideMark/>
          </w:tcPr>
          <w:p w14:paraId="4079CAE1"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1.02</w:t>
            </w:r>
          </w:p>
        </w:tc>
        <w:tc>
          <w:tcPr>
            <w:tcW w:w="1411" w:type="dxa"/>
            <w:tcBorders>
              <w:top w:val="single" w:sz="4" w:space="0" w:color="auto"/>
              <w:left w:val="single" w:sz="4" w:space="0" w:color="auto"/>
              <w:bottom w:val="single" w:sz="4" w:space="0" w:color="auto"/>
              <w:right w:val="single" w:sz="4" w:space="0" w:color="auto"/>
            </w:tcBorders>
            <w:vAlign w:val="bottom"/>
            <w:hideMark/>
          </w:tcPr>
          <w:p w14:paraId="1B68E4AB"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0.67</w:t>
            </w:r>
          </w:p>
        </w:tc>
        <w:tc>
          <w:tcPr>
            <w:tcW w:w="1411" w:type="dxa"/>
            <w:tcBorders>
              <w:top w:val="single" w:sz="4" w:space="0" w:color="auto"/>
              <w:left w:val="single" w:sz="4" w:space="0" w:color="auto"/>
              <w:bottom w:val="single" w:sz="4" w:space="0" w:color="auto"/>
              <w:right w:val="single" w:sz="4" w:space="0" w:color="auto"/>
            </w:tcBorders>
            <w:vAlign w:val="bottom"/>
            <w:hideMark/>
          </w:tcPr>
          <w:p w14:paraId="2219402D" w14:textId="77777777" w:rsidR="003E026C" w:rsidRPr="00E22F0C" w:rsidRDefault="003E026C" w:rsidP="001432B1">
            <w:pPr>
              <w:spacing w:after="0"/>
              <w:jc w:val="center"/>
              <w:rPr>
                <w:rFonts w:eastAsia="MS Mincho"/>
                <w:szCs w:val="22"/>
                <w:lang w:eastAsia="ja-JP"/>
              </w:rPr>
            </w:pPr>
            <w:r w:rsidRPr="00E22F0C">
              <w:rPr>
                <w:rFonts w:eastAsia="MS Mincho"/>
                <w:szCs w:val="22"/>
                <w:lang w:eastAsia="ja-JP"/>
              </w:rPr>
              <w:t>16.81</w:t>
            </w:r>
          </w:p>
        </w:tc>
      </w:tr>
    </w:tbl>
    <w:p w14:paraId="728BEB33" w14:textId="7AAE760D" w:rsidR="003E026C" w:rsidRDefault="003E026C" w:rsidP="003E026C">
      <w:pPr>
        <w:spacing w:after="160" w:line="259" w:lineRule="auto"/>
        <w:rPr>
          <w:rFonts w:cs="Times New Roman"/>
        </w:rPr>
      </w:pPr>
    </w:p>
    <w:p w14:paraId="11F3C41E" w14:textId="77777777" w:rsidR="00CD1080" w:rsidRDefault="00CD1080" w:rsidP="003E026C">
      <w:pPr>
        <w:spacing w:after="160" w:line="259" w:lineRule="auto"/>
        <w:rPr>
          <w:rFonts w:cs="Times New Roman"/>
        </w:rPr>
      </w:pPr>
    </w:p>
    <w:p w14:paraId="1072701B" w14:textId="77777777" w:rsidR="003E026C" w:rsidRDefault="003E026C" w:rsidP="003E026C">
      <w:pPr>
        <w:spacing w:after="160" w:line="259" w:lineRule="auto"/>
        <w:rPr>
          <w:rFonts w:cs="Times New Roman"/>
        </w:rPr>
      </w:pPr>
    </w:p>
    <w:p w14:paraId="61FD219B" w14:textId="4686E58E" w:rsidR="003E026C" w:rsidRDefault="003E026C" w:rsidP="003E026C">
      <w:pPr>
        <w:spacing w:after="160" w:line="259" w:lineRule="auto"/>
        <w:jc w:val="center"/>
        <w:rPr>
          <w:rFonts w:cs="Times New Roman"/>
        </w:rPr>
      </w:pPr>
      <w:r w:rsidRPr="00E22F0C">
        <w:rPr>
          <w:rFonts w:cs="Times New Roman"/>
        </w:rPr>
        <w:object w:dxaOrig="7299" w:dyaOrig="5653" w14:anchorId="13D7A051">
          <v:shape id="_x0000_i3511" type="#_x0000_t75" style="width:184pt;height:152.5pt" o:ole="">
            <v:imagedata r:id="rId46" o:title="" croptop="2289f" cropright="6116f"/>
          </v:shape>
          <o:OLEObject Type="Embed" ProgID="Origin50.Graph" ShapeID="_x0000_i3511" DrawAspect="Content" ObjectID="_1690109808" r:id="rId47"/>
        </w:object>
      </w:r>
      <w:r w:rsidRPr="00E22F0C">
        <w:rPr>
          <w:rFonts w:cs="Times New Roman"/>
        </w:rPr>
        <w:t xml:space="preserve">   </w:t>
      </w:r>
      <w:r w:rsidRPr="00E22F0C">
        <w:rPr>
          <w:rFonts w:cs="Times New Roman"/>
        </w:rPr>
        <w:object w:dxaOrig="7299" w:dyaOrig="5653" w14:anchorId="522DFE18">
          <v:shape id="_x0000_i3512" type="#_x0000_t75" style="width:180.5pt;height:152.5pt" o:ole="">
            <v:imagedata r:id="rId48" o:title="" croptop="1585f" cropbottom="1232f" cropleft="1495f" cropright="5844f"/>
          </v:shape>
          <o:OLEObject Type="Embed" ProgID="Origin50.Graph" ShapeID="_x0000_i3512" DrawAspect="Content" ObjectID="_1690109809" r:id="rId49"/>
        </w:object>
      </w:r>
      <w:r w:rsidRPr="00E22F0C">
        <w:rPr>
          <w:rFonts w:cs="Times New Roman"/>
        </w:rPr>
        <w:object w:dxaOrig="7299" w:dyaOrig="5653" w14:anchorId="4979C12D">
          <v:shape id="_x0000_i3513" type="#_x0000_t75" style="width:189.5pt;height:152.5pt" o:ole="">
            <v:imagedata r:id="rId50" o:title="" cropbottom="2993f" cropright="5029f"/>
          </v:shape>
          <o:OLEObject Type="Embed" ProgID="Origin50.Graph" ShapeID="_x0000_i3513" DrawAspect="Content" ObjectID="_1690109810" r:id="rId51"/>
        </w:object>
      </w:r>
      <w:r w:rsidRPr="00E22F0C">
        <w:rPr>
          <w:rFonts w:cs="Times New Roman"/>
        </w:rPr>
        <w:t xml:space="preserve">   </w:t>
      </w:r>
      <w:r w:rsidRPr="00E22F0C">
        <w:rPr>
          <w:rFonts w:cs="Times New Roman"/>
        </w:rPr>
        <w:object w:dxaOrig="7299" w:dyaOrig="5653" w14:anchorId="5EF4A8BF">
          <v:shape id="_x0000_i3514" type="#_x0000_t75" style="width:184pt;height:151pt" o:ole="">
            <v:imagedata r:id="rId52" o:title="" croptop="1761f" cropbottom="2641f" cropleft="1087f" cropright="7339f"/>
          </v:shape>
          <o:OLEObject Type="Embed" ProgID="Origin50.Graph" ShapeID="_x0000_i3514" DrawAspect="Content" ObjectID="_1690109811" r:id="rId53"/>
        </w:object>
      </w:r>
      <w:bookmarkStart w:id="93" w:name="_Toc77280718"/>
    </w:p>
    <w:p w14:paraId="23AF5005" w14:textId="37A9FB71" w:rsidR="003E026C" w:rsidRDefault="003E026C" w:rsidP="003E026C">
      <w:pPr>
        <w:jc w:val="both"/>
      </w:pPr>
      <w:r w:rsidRPr="00E22F0C">
        <w:t xml:space="preserve">Figure </w:t>
      </w:r>
      <w:r>
        <w:t>2</w:t>
      </w:r>
      <w:r w:rsidR="00001DF0">
        <w:t>.</w:t>
      </w:r>
      <w:r w:rsidR="00DA0E75">
        <w:fldChar w:fldCharType="begin"/>
      </w:r>
      <w:r w:rsidR="00DA0E75">
        <w:instrText xml:space="preserve"> SEQ Figure \* ARABIC \s 1 </w:instrText>
      </w:r>
      <w:r w:rsidR="00DA0E75">
        <w:fldChar w:fldCharType="separate"/>
      </w:r>
      <w:r w:rsidR="00F8354A">
        <w:rPr>
          <w:noProof/>
        </w:rPr>
        <w:t>4</w:t>
      </w:r>
      <w:r w:rsidR="00DA0E75">
        <w:rPr>
          <w:noProof/>
        </w:rPr>
        <w:fldChar w:fldCharType="end"/>
      </w:r>
      <w:r w:rsidRPr="00E22F0C">
        <w:t>. Photovoltaic parameters of the MA</w:t>
      </w:r>
      <w:r w:rsidRPr="007F3D59">
        <w:rPr>
          <w:vertAlign w:val="subscript"/>
        </w:rPr>
        <w:t>x</w:t>
      </w:r>
      <w:r w:rsidRPr="00E22F0C">
        <w:t>FA</w:t>
      </w:r>
      <w:r w:rsidRPr="00FC1A10">
        <w:rPr>
          <w:vertAlign w:val="subscript"/>
        </w:rPr>
        <w:t>(1-</w:t>
      </w:r>
      <w:proofErr w:type="gramStart"/>
      <w:r w:rsidRPr="00FC1A10">
        <w:rPr>
          <w:vertAlign w:val="subscript"/>
        </w:rPr>
        <w:t>x)</w:t>
      </w:r>
      <w:r w:rsidRPr="00E22F0C">
        <w:t>PbI</w:t>
      </w:r>
      <w:proofErr w:type="gramEnd"/>
      <w:r w:rsidRPr="00FC1A10">
        <w:rPr>
          <w:vertAlign w:val="subscript"/>
        </w:rPr>
        <w:t>3</w:t>
      </w:r>
      <w:r w:rsidRPr="00E22F0C">
        <w:t xml:space="preserve"> solar cells with different MA:FA ratios. (a) Jsc, (b) Voc, (c) Fill factor, and (d) PCE.</w:t>
      </w:r>
      <w:bookmarkEnd w:id="93"/>
    </w:p>
    <w:p w14:paraId="179D9DD2" w14:textId="77777777" w:rsidR="003E026C" w:rsidRPr="00E22F0C" w:rsidRDefault="003E026C" w:rsidP="003E026C">
      <w:pPr>
        <w:keepNext/>
        <w:spacing w:after="0"/>
        <w:jc w:val="center"/>
        <w:rPr>
          <w:rFonts w:eastAsia="DengXian" w:cs="Times New Roman"/>
          <w:szCs w:val="24"/>
        </w:rPr>
      </w:pPr>
      <w:r w:rsidRPr="00E22F0C">
        <w:rPr>
          <w:rFonts w:eastAsia="DengXian" w:cs="Times New Roman"/>
          <w:szCs w:val="24"/>
        </w:rPr>
        <w:object w:dxaOrig="2670" w:dyaOrig="2360" w14:anchorId="6AFA9993">
          <v:shape id="_x0000_i3515" type="#_x0000_t75" style="width:133.5pt;height:117.5pt" o:ole="">
            <v:imagedata r:id="rId54" o:title="" croptop="312f" cropleft="1434f" cropright="6452f"/>
          </v:shape>
          <o:OLEObject Type="Embed" ProgID="Origin50.Graph" ShapeID="_x0000_i3515" DrawAspect="Content" ObjectID="_1690109812" r:id="rId55"/>
        </w:object>
      </w:r>
      <w:r w:rsidRPr="00E22F0C">
        <w:rPr>
          <w:rFonts w:eastAsia="DengXian" w:cs="Times New Roman"/>
          <w:szCs w:val="24"/>
        </w:rPr>
        <w:object w:dxaOrig="2680" w:dyaOrig="2370" w14:anchorId="2AE295B6">
          <v:shape id="_x0000_i3516" type="#_x0000_t75" style="width:134pt;height:118.5pt" o:ole="">
            <v:imagedata r:id="rId56" o:title="" croptop="312f" cropleft="478f" cropright="6930f"/>
          </v:shape>
          <o:OLEObject Type="Embed" ProgID="Origin50.Graph" ShapeID="_x0000_i3516" DrawAspect="Content" ObjectID="_1690109813" r:id="rId57"/>
        </w:object>
      </w:r>
      <w:r w:rsidRPr="00E22F0C">
        <w:rPr>
          <w:rFonts w:eastAsia="DengXian" w:cs="Times New Roman"/>
          <w:szCs w:val="24"/>
        </w:rPr>
        <w:object w:dxaOrig="2790" w:dyaOrig="2370" w14:anchorId="519643F4">
          <v:shape id="_x0000_i3517" type="#_x0000_t75" style="width:140pt;height:118.5pt" o:ole="">
            <v:imagedata r:id="rId58" o:title="" croptop="1870f" cropleft="717f" cropright="6691f"/>
          </v:shape>
          <o:OLEObject Type="Embed" ProgID="Origin50.Graph" ShapeID="_x0000_i3517" DrawAspect="Content" ObjectID="_1690109814" r:id="rId59"/>
        </w:object>
      </w:r>
    </w:p>
    <w:p w14:paraId="14BC3824" w14:textId="1BC1CAEA" w:rsidR="003E026C" w:rsidRPr="00E22F0C" w:rsidRDefault="003E026C" w:rsidP="00B2017B">
      <w:pPr>
        <w:pStyle w:val="Caption"/>
      </w:pPr>
      <w:bookmarkStart w:id="94" w:name="_Toc77280719"/>
      <w:r w:rsidRPr="00E22F0C">
        <w:t xml:space="preserve">Figure </w:t>
      </w:r>
      <w:r>
        <w:t>2</w:t>
      </w:r>
      <w:r w:rsidR="00001DF0">
        <w:t>.</w:t>
      </w:r>
      <w:r w:rsidR="00DA0E75">
        <w:fldChar w:fldCharType="begin"/>
      </w:r>
      <w:r w:rsidR="00DA0E75">
        <w:instrText xml:space="preserve"> SEQ Figure \* ARABIC \s 1 </w:instrText>
      </w:r>
      <w:r w:rsidR="00DA0E75">
        <w:fldChar w:fldCharType="separate"/>
      </w:r>
      <w:r w:rsidR="00F8354A">
        <w:rPr>
          <w:noProof/>
        </w:rPr>
        <w:t>5</w:t>
      </w:r>
      <w:r w:rsidR="00DA0E75">
        <w:rPr>
          <w:noProof/>
        </w:rPr>
        <w:fldChar w:fldCharType="end"/>
      </w:r>
      <w:r w:rsidRPr="00E22F0C">
        <w:t>. Photoinduced C-V characteristics measured under simulated sunlight with variable intensities in perovskite solar cells with different MA:FA ratios. (a) MAPbI</w:t>
      </w:r>
      <w:r w:rsidRPr="00E22F0C">
        <w:rPr>
          <w:vertAlign w:val="subscript"/>
        </w:rPr>
        <w:t>3</w:t>
      </w:r>
      <w:r w:rsidRPr="00E22F0C">
        <w:t>. (b)MA</w:t>
      </w:r>
      <w:r w:rsidRPr="00E22F0C">
        <w:rPr>
          <w:vertAlign w:val="subscript"/>
        </w:rPr>
        <w:t>0.5</w:t>
      </w:r>
      <w:r w:rsidRPr="00E22F0C">
        <w:t>FA</w:t>
      </w:r>
      <w:r w:rsidRPr="00E22F0C">
        <w:rPr>
          <w:vertAlign w:val="subscript"/>
        </w:rPr>
        <w:t>0.5</w:t>
      </w:r>
      <w:r w:rsidRPr="00E22F0C">
        <w:t>PbI</w:t>
      </w:r>
      <w:r w:rsidRPr="00E22F0C">
        <w:rPr>
          <w:vertAlign w:val="subscript"/>
        </w:rPr>
        <w:t>3</w:t>
      </w:r>
      <w:r w:rsidRPr="00E22F0C">
        <w:t>. (c) MA</w:t>
      </w:r>
      <w:r w:rsidRPr="00E22F0C">
        <w:rPr>
          <w:vertAlign w:val="subscript"/>
        </w:rPr>
        <w:t>0.25</w:t>
      </w:r>
      <w:r w:rsidRPr="00E22F0C">
        <w:t>FA</w:t>
      </w:r>
      <w:r w:rsidRPr="00E22F0C">
        <w:rPr>
          <w:vertAlign w:val="subscript"/>
        </w:rPr>
        <w:t>0.75</w:t>
      </w:r>
      <w:r w:rsidRPr="00E22F0C">
        <w:t>PbI</w:t>
      </w:r>
      <w:r w:rsidRPr="00E22F0C">
        <w:rPr>
          <w:vertAlign w:val="subscript"/>
        </w:rPr>
        <w:t>3</w:t>
      </w:r>
      <w:r w:rsidRPr="00E22F0C">
        <w:t>.</w:t>
      </w:r>
      <w:bookmarkEnd w:id="94"/>
    </w:p>
    <w:p w14:paraId="310F2E52" w14:textId="77777777" w:rsidR="003E026C" w:rsidRDefault="003E026C">
      <w:pPr>
        <w:spacing w:after="160" w:line="259" w:lineRule="auto"/>
        <w:rPr>
          <w:rFonts w:eastAsia="DengXian" w:cs="Times New Roman"/>
          <w:szCs w:val="24"/>
        </w:rPr>
      </w:pPr>
      <w:r>
        <w:rPr>
          <w:rFonts w:eastAsia="DengXian" w:cs="Times New Roman"/>
          <w:szCs w:val="24"/>
        </w:rPr>
        <w:br w:type="page"/>
      </w:r>
    </w:p>
    <w:p w14:paraId="1B00DC57" w14:textId="154271A9" w:rsidR="00930102" w:rsidRPr="00E22F0C" w:rsidRDefault="00930102" w:rsidP="00930102">
      <w:pPr>
        <w:spacing w:afterLines="60" w:after="144"/>
        <w:jc w:val="both"/>
        <w:rPr>
          <w:rFonts w:eastAsia="DengXian" w:cs="Times New Roman"/>
          <w:szCs w:val="24"/>
        </w:rPr>
      </w:pPr>
      <w:r w:rsidRPr="00E22F0C">
        <w:rPr>
          <w:rFonts w:eastAsia="DengXian" w:cs="Times New Roman"/>
          <w:szCs w:val="24"/>
        </w:rPr>
        <w:lastRenderedPageBreak/>
        <w:t>measurements, as shown in Figure 2</w:t>
      </w:r>
      <w:r>
        <w:rPr>
          <w:rFonts w:eastAsia="DengXian" w:cs="Times New Roman"/>
          <w:szCs w:val="24"/>
        </w:rPr>
        <w:t>.</w:t>
      </w:r>
      <w:r w:rsidRPr="00E22F0C">
        <w:rPr>
          <w:rFonts w:eastAsia="DengXian" w:cs="Times New Roman"/>
          <w:szCs w:val="24"/>
        </w:rPr>
        <w:t>6.</w:t>
      </w:r>
      <w:r w:rsidRPr="00E22F0C">
        <w:rPr>
          <w:rFonts w:eastAsia="DengXian" w:cs="Times New Roman"/>
          <w:color w:val="000000"/>
          <w:szCs w:val="24"/>
        </w:rPr>
        <w:t xml:space="preserve"> </w:t>
      </w:r>
      <w:r w:rsidRPr="00E22F0C">
        <w:rPr>
          <w:rFonts w:eastAsia="DengXian" w:cs="Times New Roman"/>
          <w:szCs w:val="24"/>
        </w:rPr>
        <w:t>Furthermore, the magnitude of ∆C</w:t>
      </w:r>
      <w:r w:rsidRPr="00E22F0C">
        <w:rPr>
          <w:rFonts w:eastAsia="DengXian" w:cs="Times New Roman"/>
          <w:szCs w:val="24"/>
          <w:vertAlign w:val="subscript"/>
        </w:rPr>
        <w:t xml:space="preserve"> </w:t>
      </w:r>
      <w:r w:rsidRPr="00E22F0C">
        <w:rPr>
          <w:rFonts w:eastAsia="DengXian" w:cs="Times New Roman"/>
          <w:szCs w:val="24"/>
        </w:rPr>
        <w:t>drops from 41.51 % to 0.68 % with decreasing the MA:FA ratio (</w:t>
      </w:r>
      <w:r w:rsidRPr="00E22F0C">
        <w:rPr>
          <w:rFonts w:eastAsia="DengXian" w:cs="Times New Roman"/>
          <w:color w:val="000000"/>
          <w:szCs w:val="24"/>
        </w:rPr>
        <w:t>Figure 2</w:t>
      </w:r>
      <w:r>
        <w:rPr>
          <w:rFonts w:eastAsia="DengXian" w:cs="Times New Roman"/>
          <w:color w:val="000000"/>
          <w:szCs w:val="24"/>
        </w:rPr>
        <w:t>.</w:t>
      </w:r>
      <w:r w:rsidRPr="00E22F0C">
        <w:rPr>
          <w:rFonts w:eastAsia="DengXian" w:cs="Times New Roman"/>
          <w:color w:val="000000"/>
          <w:szCs w:val="24"/>
        </w:rPr>
        <w:t xml:space="preserve">5 b </w:t>
      </w:r>
      <w:r w:rsidRPr="00E22F0C">
        <w:rPr>
          <w:rFonts w:eastAsia="DengXian" w:cs="Times New Roman"/>
          <w:szCs w:val="24"/>
        </w:rPr>
        <w:t>and c), indicating the reduced dipolar polarization with less MA cation. It should be noted that FA cation has a much smaller dipole moment and larger orientation-potential barrier than MA</w:t>
      </w:r>
      <w:r w:rsidRPr="00E22F0C">
        <w:rPr>
          <w:rFonts w:eastAsia="DengXian" w:cs="Times New Roman"/>
          <w:szCs w:val="24"/>
          <w:vertAlign w:val="superscript"/>
        </w:rPr>
        <w:t xml:space="preserve"> </w:t>
      </w:r>
      <w:r w:rsidRPr="00E22F0C">
        <w:rPr>
          <w:rFonts w:eastAsia="DengXian" w:cs="Times New Roman"/>
          <w:szCs w:val="24"/>
        </w:rPr>
        <w:t>cation.</w:t>
      </w:r>
      <w:r w:rsidRPr="00E22F0C">
        <w:rPr>
          <w:rFonts w:eastAsia="DengXian" w:cs="Times New Roman"/>
          <w:noProof/>
          <w:szCs w:val="24"/>
          <w:vertAlign w:val="superscript"/>
        </w:rPr>
        <w:t xml:space="preserve"> </w:t>
      </w:r>
      <w:r w:rsidRPr="00E22F0C">
        <w:rPr>
          <w:rFonts w:eastAsia="DengXian" w:cs="Times New Roman"/>
          <w:szCs w:val="24"/>
        </w:rPr>
        <w:t>Therefore, the reduction of ∆C</w:t>
      </w:r>
      <w:r w:rsidRPr="00E22F0C">
        <w:rPr>
          <w:rFonts w:eastAsia="DengXian" w:cs="Times New Roman"/>
          <w:szCs w:val="24"/>
          <w:vertAlign w:val="subscript"/>
        </w:rPr>
        <w:t xml:space="preserve"> </w:t>
      </w:r>
      <w:r w:rsidRPr="00E22F0C">
        <w:rPr>
          <w:rFonts w:eastAsia="DengXian" w:cs="Times New Roman"/>
          <w:szCs w:val="24"/>
        </w:rPr>
        <w:t xml:space="preserve">with decreasing the MA:FA ratio indicates that photoinduced dipolar polarization is largely influenced by the organic cation dipole moment. </w:t>
      </w:r>
    </w:p>
    <w:p w14:paraId="19D155E6" w14:textId="77777777" w:rsidR="003E026C" w:rsidRPr="00E22F0C" w:rsidRDefault="003E026C" w:rsidP="003E026C">
      <w:pPr>
        <w:pStyle w:val="Heading3"/>
        <w:rPr>
          <w:rFonts w:cs="Times New Roman"/>
        </w:rPr>
      </w:pPr>
      <w:bookmarkStart w:id="95" w:name="_Toc79495888"/>
      <w:r w:rsidRPr="00E22F0C">
        <w:rPr>
          <w:rFonts w:cs="Times New Roman"/>
        </w:rPr>
        <w:t>High</w:t>
      </w:r>
      <w:r>
        <w:rPr>
          <w:rFonts w:cs="Times New Roman"/>
        </w:rPr>
        <w:t>-</w:t>
      </w:r>
      <w:r w:rsidRPr="00E22F0C">
        <w:rPr>
          <w:rFonts w:cs="Times New Roman"/>
        </w:rPr>
        <w:t>frequency magneto-capacitance</w:t>
      </w:r>
      <w:bookmarkEnd w:id="95"/>
    </w:p>
    <w:p w14:paraId="0ED913FF" w14:textId="77777777" w:rsidR="003E026C" w:rsidRPr="00E22F0C" w:rsidRDefault="003E026C" w:rsidP="003E026C">
      <w:pPr>
        <w:spacing w:afterLines="60" w:after="144"/>
        <w:jc w:val="both"/>
        <w:rPr>
          <w:rFonts w:eastAsia="DengXian" w:cs="Times New Roman"/>
          <w:szCs w:val="24"/>
        </w:rPr>
      </w:pPr>
      <w:r w:rsidRPr="00E22F0C">
        <w:rPr>
          <w:rFonts w:eastAsia="DengXian" w:cs="Times New Roman"/>
          <w:szCs w:val="24"/>
        </w:rPr>
        <w:t>To further confirm the dipolar bulk polarization, the magneto-capacitance measurement was taken on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 xml:space="preserve">3 </w:t>
      </w:r>
      <w:r w:rsidRPr="00E22F0C">
        <w:rPr>
          <w:rFonts w:eastAsia="DengXian" w:cs="Times New Roman"/>
          <w:szCs w:val="24"/>
        </w:rPr>
        <w:t xml:space="preserve">perovskites within </w:t>
      </w:r>
      <w:r>
        <w:rPr>
          <w:rFonts w:eastAsia="DengXian" w:cs="Times New Roman"/>
          <w:szCs w:val="24"/>
        </w:rPr>
        <w:t xml:space="preserve">the </w:t>
      </w:r>
      <w:r w:rsidRPr="00E22F0C">
        <w:rPr>
          <w:rFonts w:eastAsia="DengXian" w:cs="Times New Roman"/>
          <w:szCs w:val="24"/>
        </w:rPr>
        <w:t>dipolar polarization regime at 1 MHz. The magneto-capacitance measurement was carried out by detecting the change of capacitance signal upon the applied magnetic field. Figure 2</w:t>
      </w:r>
      <w:r>
        <w:rPr>
          <w:rFonts w:eastAsia="DengXian" w:cs="Times New Roman"/>
          <w:szCs w:val="24"/>
        </w:rPr>
        <w:t>.</w:t>
      </w:r>
      <w:r w:rsidRPr="00E22F0C">
        <w:rPr>
          <w:rFonts w:eastAsia="DengXian" w:cs="Times New Roman"/>
          <w:szCs w:val="24"/>
        </w:rPr>
        <w:t>7a shows a negative magneto-capacitance signal observed from the MAPbI</w:t>
      </w:r>
      <w:r w:rsidRPr="00E22F0C">
        <w:rPr>
          <w:rFonts w:eastAsia="DengXian" w:cs="Times New Roman"/>
          <w:szCs w:val="24"/>
          <w:vertAlign w:val="subscript"/>
        </w:rPr>
        <w:t xml:space="preserve">3 </w:t>
      </w:r>
      <w:r w:rsidRPr="00E22F0C">
        <w:rPr>
          <w:rFonts w:eastAsia="DengXian" w:cs="Times New Roman"/>
          <w:szCs w:val="24"/>
        </w:rPr>
        <w:t>perovskite with the device architecture of ITO/PMMA/MAPbI</w:t>
      </w:r>
      <w:r w:rsidRPr="00E22F0C">
        <w:rPr>
          <w:rFonts w:eastAsia="DengXian" w:cs="Times New Roman"/>
          <w:szCs w:val="24"/>
          <w:vertAlign w:val="subscript"/>
        </w:rPr>
        <w:t>3</w:t>
      </w:r>
      <w:r w:rsidRPr="00E22F0C">
        <w:rPr>
          <w:rFonts w:eastAsia="DengXian" w:cs="Times New Roman"/>
          <w:szCs w:val="24"/>
        </w:rPr>
        <w:t xml:space="preserve">/PMMA/Ag under </w:t>
      </w:r>
      <w:r>
        <w:rPr>
          <w:rFonts w:eastAsia="DengXian" w:cs="Times New Roman"/>
          <w:szCs w:val="24"/>
        </w:rPr>
        <w:t xml:space="preserve">the </w:t>
      </w:r>
      <w:r w:rsidRPr="00E22F0C">
        <w:rPr>
          <w:rFonts w:eastAsia="DengXian" w:cs="Times New Roman"/>
          <w:szCs w:val="24"/>
        </w:rPr>
        <w:t xml:space="preserve">dark condition in dipolar polarization regime at 1 MHz. Besides, the negligible magneto-capacitance signal can be observed in </w:t>
      </w:r>
      <w:r>
        <w:rPr>
          <w:rFonts w:eastAsia="DengXian" w:cs="Times New Roman"/>
          <w:szCs w:val="24"/>
        </w:rPr>
        <w:t xml:space="preserve">a </w:t>
      </w:r>
      <w:r w:rsidRPr="00E22F0C">
        <w:rPr>
          <w:rFonts w:eastAsia="DengXian" w:cs="Times New Roman"/>
          <w:szCs w:val="24"/>
        </w:rPr>
        <w:t xml:space="preserve">low-frequency regime at 1 kHz. It should be noted that capacitances measured in 1 kHz and 1 MHz mainly come from the surface and the bulk of the perovskite films, respectively, as shown in Figure 2-7b. The mechanism of the negative magneto-capacitance signal in </w:t>
      </w:r>
      <w:r>
        <w:rPr>
          <w:rFonts w:eastAsia="DengXian" w:cs="Times New Roman"/>
          <w:szCs w:val="24"/>
        </w:rPr>
        <w:t xml:space="preserve">the </w:t>
      </w:r>
      <w:r w:rsidRPr="00E22F0C">
        <w:rPr>
          <w:rFonts w:eastAsia="DengXian" w:cs="Times New Roman"/>
          <w:szCs w:val="24"/>
        </w:rPr>
        <w:t>dipolar polarization regime at 1 MHz is shown in Figure 2</w:t>
      </w:r>
      <w:r>
        <w:rPr>
          <w:rFonts w:eastAsia="DengXian" w:cs="Times New Roman"/>
          <w:szCs w:val="24"/>
        </w:rPr>
        <w:t>.</w:t>
      </w:r>
      <w:r w:rsidRPr="00E22F0C">
        <w:rPr>
          <w:rFonts w:eastAsia="DengXian" w:cs="Times New Roman"/>
          <w:szCs w:val="24"/>
        </w:rPr>
        <w:t>7c. The magnetic field scatters orbital magnetic dipoles, leading to out-phase orbital polarizations and decreasing bulk dipolar polarization. Since an external magnetic field has no effect on mobile ions, this magneto-capacitance measurement provides a unique experimental method to study bulk polarization when mobile ions become an issue.</w:t>
      </w:r>
    </w:p>
    <w:p w14:paraId="38E0CAD7" w14:textId="77777777" w:rsidR="003E026C" w:rsidRDefault="003E026C" w:rsidP="003E026C">
      <w:pPr>
        <w:spacing w:after="0"/>
        <w:jc w:val="both"/>
        <w:rPr>
          <w:rFonts w:eastAsia="DengXian" w:cs="Times New Roman"/>
          <w:szCs w:val="24"/>
        </w:rPr>
      </w:pPr>
      <w:r w:rsidRPr="00E22F0C">
        <w:rPr>
          <w:rFonts w:eastAsia="DengXian" w:cs="Times New Roman"/>
          <w:szCs w:val="24"/>
        </w:rPr>
        <w:t>Besides, the low-frequency surface polarization result from the accumulation of mobile ions cannot respond to the high frequency of about 1 MHz.</w:t>
      </w:r>
      <w:r w:rsidRPr="00E22F0C">
        <w:rPr>
          <w:rFonts w:eastAsia="DengXian" w:cs="Times New Roman"/>
          <w:szCs w:val="24"/>
          <w:vertAlign w:val="superscript"/>
        </w:rPr>
        <w:t xml:space="preserve"> [</w:t>
      </w:r>
      <w:r w:rsidRPr="00E22F0C">
        <w:rPr>
          <w:rFonts w:eastAsia="DengXian" w:cs="Times New Roman"/>
          <w:szCs w:val="24"/>
          <w:vertAlign w:val="superscript"/>
        </w:rPr>
        <w:endnoteReference w:id="111"/>
      </w:r>
      <w:r w:rsidRPr="00E22F0C">
        <w:rPr>
          <w:rFonts w:eastAsia="DengXian" w:cs="Times New Roman"/>
          <w:szCs w:val="24"/>
          <w:vertAlign w:val="superscript"/>
        </w:rPr>
        <w:t>]</w:t>
      </w:r>
      <w:r w:rsidRPr="00E22F0C">
        <w:rPr>
          <w:rFonts w:eastAsia="DengXian" w:cs="Times New Roman"/>
          <w:szCs w:val="24"/>
        </w:rPr>
        <w:t xml:space="preserve"> Notably, the magneto-capacitance signal becomes disappeared at the frequency beyond dipolar polarization regime, exampled as the non-detectable magneto-capacitance signal at 1 kHz. This further verifies that magneto-capacitance measurement is valid for detecting bulk polarization in dipolar polarization regime in hybrid perovskites. Furthermore, the magneto-capacitance signal measured at 1 MHz under dark condition decreases its amplitude as the internal electrical dipole moment is decreased by increasing the FA ratio (Figure 2</w:t>
      </w:r>
      <w:r>
        <w:rPr>
          <w:rFonts w:eastAsia="DengXian" w:cs="Times New Roman"/>
          <w:szCs w:val="24"/>
        </w:rPr>
        <w:t>.</w:t>
      </w:r>
      <w:r w:rsidRPr="00E22F0C">
        <w:rPr>
          <w:rFonts w:eastAsia="DengXian" w:cs="Times New Roman"/>
          <w:szCs w:val="24"/>
        </w:rPr>
        <w:t>8a-c). This indicates that magneto-capacitance amplitude can indeed reflect the bulk polarization in dipolar polarization regime.</w:t>
      </w:r>
    </w:p>
    <w:p w14:paraId="5FD57B2E" w14:textId="2C4A32D8" w:rsidR="00D978A5" w:rsidRPr="00E22F0C" w:rsidRDefault="00D978A5" w:rsidP="003E026C">
      <w:pPr>
        <w:spacing w:after="160" w:line="259" w:lineRule="auto"/>
      </w:pPr>
    </w:p>
    <w:p w14:paraId="1BB79F64" w14:textId="77777777" w:rsidR="00D978A5" w:rsidRPr="00E22F0C" w:rsidRDefault="00D978A5" w:rsidP="008860D5">
      <w:pPr>
        <w:keepNext/>
        <w:shd w:val="clear" w:color="auto" w:fill="FFFFFF"/>
        <w:spacing w:after="0"/>
        <w:jc w:val="both"/>
        <w:rPr>
          <w:rFonts w:cs="Times New Roman"/>
        </w:rPr>
      </w:pPr>
      <w:r w:rsidRPr="00E22F0C">
        <w:rPr>
          <w:rFonts w:cs="Times New Roman"/>
        </w:rPr>
        <w:object w:dxaOrig="7495" w:dyaOrig="5276" w14:anchorId="32DEC82B">
          <v:shape id="_x0000_i3518" type="#_x0000_t75" style="width:2in;height:112.5pt" o:ole="">
            <v:imagedata r:id="rId60" o:title="" croptop="1859f" cropright="5947f"/>
          </v:shape>
          <o:OLEObject Type="Embed" ProgID="Origin50.Graph" ShapeID="_x0000_i3518" DrawAspect="Content" ObjectID="_1690109815" r:id="rId61"/>
        </w:object>
      </w:r>
      <w:r w:rsidRPr="00E22F0C">
        <w:rPr>
          <w:rFonts w:cs="Times New Roman"/>
        </w:rPr>
        <w:t xml:space="preserve"> </w:t>
      </w:r>
      <w:r w:rsidRPr="00E22F0C">
        <w:rPr>
          <w:rFonts w:cs="Times New Roman"/>
        </w:rPr>
        <w:object w:dxaOrig="7497" w:dyaOrig="5276" w14:anchorId="27B1DFAE">
          <v:shape id="_x0000_i3519" type="#_x0000_t75" style="width:148pt;height:117.5pt" o:ole="">
            <v:imagedata r:id="rId62" o:title="" cropright="6090f"/>
          </v:shape>
          <o:OLEObject Type="Embed" ProgID="Origin50.Graph" ShapeID="_x0000_i3519" DrawAspect="Content" ObjectID="_1690109816" r:id="rId63"/>
        </w:object>
      </w:r>
      <w:r w:rsidRPr="00E22F0C">
        <w:rPr>
          <w:rFonts w:cs="Times New Roman"/>
        </w:rPr>
        <w:t xml:space="preserve"> </w:t>
      </w:r>
      <w:r w:rsidRPr="00E22F0C">
        <w:rPr>
          <w:rFonts w:cs="Times New Roman"/>
        </w:rPr>
        <w:object w:dxaOrig="7497" w:dyaOrig="5276" w14:anchorId="6DDEE9AE">
          <v:shape id="_x0000_i3520" type="#_x0000_t75" style="width:152.5pt;height:118.5pt" o:ole="">
            <v:imagedata r:id="rId64" o:title="" croptop="1033f" cropright="6380f"/>
          </v:shape>
          <o:OLEObject Type="Embed" ProgID="Origin50.Graph" ShapeID="_x0000_i3520" DrawAspect="Content" ObjectID="_1690109817" r:id="rId65"/>
        </w:object>
      </w:r>
    </w:p>
    <w:p w14:paraId="59DD1752" w14:textId="7D825FE0" w:rsidR="00DA472F" w:rsidRDefault="00D978A5" w:rsidP="00B2017B">
      <w:pPr>
        <w:pStyle w:val="Caption"/>
      </w:pPr>
      <w:bookmarkStart w:id="96" w:name="_Toc77280720"/>
      <w:r w:rsidRPr="00E22F0C">
        <w:t xml:space="preserve">Figure </w:t>
      </w:r>
      <w:r w:rsidR="00406747">
        <w:t>2</w:t>
      </w:r>
      <w:r w:rsidR="00DA472F">
        <w:t>.</w:t>
      </w:r>
      <w:r w:rsidR="00DA0E75">
        <w:fldChar w:fldCharType="begin"/>
      </w:r>
      <w:r w:rsidR="00DA0E75">
        <w:instrText xml:space="preserve"> SEQ Figure</w:instrText>
      </w:r>
      <w:r w:rsidR="00DA0E75">
        <w:instrText xml:space="preserve"> \* ARABIC \s 1 </w:instrText>
      </w:r>
      <w:r w:rsidR="00DA0E75">
        <w:fldChar w:fldCharType="separate"/>
      </w:r>
      <w:r w:rsidR="00F8354A">
        <w:rPr>
          <w:noProof/>
        </w:rPr>
        <w:t>6</w:t>
      </w:r>
      <w:r w:rsidR="00DA0E75">
        <w:rPr>
          <w:noProof/>
        </w:rPr>
        <w:fldChar w:fldCharType="end"/>
      </w:r>
      <w:r w:rsidRPr="00E22F0C">
        <w:t>. C-V characteristics measured under different heating temperatures in MA</w:t>
      </w:r>
      <w:r w:rsidRPr="00DE0CC1">
        <w:rPr>
          <w:vertAlign w:val="subscript"/>
        </w:rPr>
        <w:t>x</w:t>
      </w:r>
      <w:r w:rsidRPr="00E22F0C">
        <w:t>FA</w:t>
      </w:r>
      <w:r w:rsidRPr="00E22F0C">
        <w:rPr>
          <w:vertAlign w:val="subscript"/>
        </w:rPr>
        <w:t>(1-</w:t>
      </w:r>
      <w:proofErr w:type="gramStart"/>
      <w:r w:rsidRPr="00E22F0C">
        <w:rPr>
          <w:vertAlign w:val="subscript"/>
        </w:rPr>
        <w:t>x)</w:t>
      </w:r>
      <w:r w:rsidRPr="00E22F0C">
        <w:t>PbI</w:t>
      </w:r>
      <w:proofErr w:type="gramEnd"/>
      <w:r w:rsidRPr="00E22F0C">
        <w:rPr>
          <w:vertAlign w:val="subscript"/>
        </w:rPr>
        <w:t>3</w:t>
      </w:r>
      <w:r w:rsidRPr="00E22F0C">
        <w:t xml:space="preserve"> solar cells with various MA:FA ratios </w:t>
      </w:r>
      <w:r w:rsidR="00637500">
        <w:t>under</w:t>
      </w:r>
      <w:r w:rsidRPr="00E22F0C">
        <w:t xml:space="preserve"> dark condition. (a) MAPbI</w:t>
      </w:r>
      <w:r w:rsidRPr="00E22F0C">
        <w:rPr>
          <w:vertAlign w:val="subscript"/>
        </w:rPr>
        <w:t>3</w:t>
      </w:r>
      <w:r w:rsidRPr="00E22F0C">
        <w:t>. (b)MA</w:t>
      </w:r>
      <w:r w:rsidRPr="00E22F0C">
        <w:rPr>
          <w:vertAlign w:val="subscript"/>
        </w:rPr>
        <w:t>0.5</w:t>
      </w:r>
      <w:r w:rsidRPr="00E22F0C">
        <w:t>FA</w:t>
      </w:r>
      <w:r w:rsidRPr="00E22F0C">
        <w:rPr>
          <w:vertAlign w:val="subscript"/>
        </w:rPr>
        <w:t>0.5</w:t>
      </w:r>
      <w:r w:rsidRPr="00E22F0C">
        <w:t>PbI</w:t>
      </w:r>
      <w:r w:rsidRPr="00E22F0C">
        <w:rPr>
          <w:vertAlign w:val="subscript"/>
        </w:rPr>
        <w:t>3</w:t>
      </w:r>
      <w:r w:rsidRPr="00E22F0C">
        <w:t>. (c) MA</w:t>
      </w:r>
      <w:r w:rsidRPr="00E22F0C">
        <w:rPr>
          <w:vertAlign w:val="subscript"/>
        </w:rPr>
        <w:t>0.25</w:t>
      </w:r>
      <w:r w:rsidRPr="00E22F0C">
        <w:t>FA</w:t>
      </w:r>
      <w:r w:rsidRPr="00E22F0C">
        <w:rPr>
          <w:vertAlign w:val="subscript"/>
        </w:rPr>
        <w:t>0.75</w:t>
      </w:r>
      <w:r w:rsidRPr="00E22F0C">
        <w:t>PbI</w:t>
      </w:r>
      <w:r w:rsidRPr="00E22F0C">
        <w:rPr>
          <w:vertAlign w:val="subscript"/>
        </w:rPr>
        <w:t>3</w:t>
      </w:r>
      <w:r w:rsidRPr="00E22F0C">
        <w:t>. Under the simulated sunlight illumination (one-sun condition), the device temperature is increased from 294 K to 302 K. With increasing device temperature through heating, the capacitance shows a negligible change in depletion zone (-0.1 V to 0.5 V) in C-V characteristics.</w:t>
      </w:r>
      <w:bookmarkEnd w:id="96"/>
    </w:p>
    <w:p w14:paraId="73B7A3C6" w14:textId="2EEB0F78" w:rsidR="00CD1080" w:rsidRDefault="00CD1080" w:rsidP="00CD1080"/>
    <w:p w14:paraId="0ABD322F" w14:textId="77777777" w:rsidR="00B2017B" w:rsidRPr="00CD1080" w:rsidRDefault="00B2017B" w:rsidP="00CD1080"/>
    <w:p w14:paraId="50B24337" w14:textId="77777777" w:rsidR="00D978A5" w:rsidRPr="00E22F0C" w:rsidRDefault="00D978A5" w:rsidP="008860D5">
      <w:pPr>
        <w:spacing w:after="0"/>
        <w:jc w:val="center"/>
        <w:rPr>
          <w:rFonts w:eastAsia="DengXian" w:cs="Times New Roman"/>
          <w:szCs w:val="24"/>
        </w:rPr>
      </w:pPr>
      <w:r w:rsidRPr="00E22F0C">
        <w:rPr>
          <w:rFonts w:eastAsia="DengXian" w:cs="Times New Roman"/>
          <w:szCs w:val="24"/>
        </w:rPr>
        <w:t xml:space="preserve">   </w:t>
      </w:r>
      <w:r w:rsidRPr="00E22F0C">
        <w:rPr>
          <w:rFonts w:eastAsia="DengXian" w:cs="Times New Roman"/>
          <w:szCs w:val="24"/>
        </w:rPr>
        <w:object w:dxaOrig="3070" w:dyaOrig="2290" w14:anchorId="177A0DB3">
          <v:shape id="_x0000_i3521" type="#_x0000_t75" style="width:154.5pt;height:115pt" o:ole="">
            <v:imagedata r:id="rId66" o:title="" croptop="3530f" cropright="4489f"/>
          </v:shape>
          <o:OLEObject Type="Embed" ProgID="Origin50.Graph" ShapeID="_x0000_i3521" DrawAspect="Content" ObjectID="_1690109818" r:id="rId67"/>
        </w:object>
      </w:r>
      <w:r w:rsidRPr="00E22F0C">
        <w:rPr>
          <w:rFonts w:eastAsia="DengXian" w:cs="Times New Roman"/>
          <w:szCs w:val="24"/>
        </w:rPr>
        <w:t xml:space="preserve">  </w:t>
      </w:r>
      <w:r w:rsidRPr="00E22F0C">
        <w:rPr>
          <w:rFonts w:eastAsia="DengXian" w:cs="Times New Roman"/>
          <w:szCs w:val="24"/>
        </w:rPr>
        <w:object w:dxaOrig="3000" w:dyaOrig="2270" w14:anchorId="406C5A1A">
          <v:shape id="_x0000_i3522" type="#_x0000_t75" style="width:150.5pt;height:113.5pt" o:ole="">
            <v:imagedata r:id="rId68" o:title="" cropbottom="-9980f"/>
          </v:shape>
          <o:OLEObject Type="Embed" ProgID="ChemDraw.Document.6.0" ShapeID="_x0000_i3522" DrawAspect="Content" ObjectID="_1690109819" r:id="rId69"/>
        </w:object>
      </w:r>
      <w:r w:rsidRPr="00E22F0C">
        <w:rPr>
          <w:rFonts w:eastAsia="DengXian" w:cs="Times New Roman"/>
          <w:szCs w:val="24"/>
        </w:rPr>
        <w:t xml:space="preserve">      </w:t>
      </w:r>
    </w:p>
    <w:p w14:paraId="61C982AC" w14:textId="77777777" w:rsidR="00D978A5" w:rsidRPr="00E22F0C" w:rsidRDefault="00D978A5" w:rsidP="008860D5">
      <w:pPr>
        <w:keepNext/>
        <w:spacing w:after="0"/>
        <w:jc w:val="center"/>
        <w:rPr>
          <w:rFonts w:eastAsia="DengXian" w:cs="Times New Roman"/>
          <w:szCs w:val="24"/>
        </w:rPr>
      </w:pPr>
      <w:r w:rsidRPr="00E22F0C">
        <w:rPr>
          <w:rFonts w:eastAsia="DengXian" w:cs="Times New Roman"/>
          <w:szCs w:val="24"/>
        </w:rPr>
        <w:object w:dxaOrig="5930" w:dyaOrig="1560" w14:anchorId="17C97BA1">
          <v:shape id="_x0000_i3523" type="#_x0000_t75" style="width:298.5pt;height:78.5pt" o:ole="">
            <v:imagedata r:id="rId70" o:title=""/>
          </v:shape>
          <o:OLEObject Type="Embed" ProgID="ChemDraw.Document.6.0" ShapeID="_x0000_i3523" DrawAspect="Content" ObjectID="_1690109820" r:id="rId71"/>
        </w:object>
      </w:r>
    </w:p>
    <w:p w14:paraId="0AA6FDB1" w14:textId="19F363CA" w:rsidR="00D978A5" w:rsidRPr="00E22F0C" w:rsidRDefault="00D978A5" w:rsidP="00B2017B">
      <w:pPr>
        <w:pStyle w:val="Caption"/>
        <w:rPr>
          <w:rFonts w:eastAsia="DengXian"/>
          <w:szCs w:val="24"/>
        </w:rPr>
      </w:pPr>
      <w:bookmarkStart w:id="97" w:name="_Toc77280721"/>
      <w:r w:rsidRPr="00E22F0C">
        <w:t xml:space="preserve">Figure </w:t>
      </w:r>
      <w:r w:rsidR="00406747">
        <w:t>2</w:t>
      </w:r>
      <w:r w:rsidR="00DA472F">
        <w:t>.</w:t>
      </w:r>
      <w:r w:rsidR="00DA0E75">
        <w:fldChar w:fldCharType="begin"/>
      </w:r>
      <w:r w:rsidR="00DA0E75">
        <w:instrText xml:space="preserve"> SEQ Figure \* ARABIC \s 1 </w:instrText>
      </w:r>
      <w:r w:rsidR="00DA0E75">
        <w:fldChar w:fldCharType="separate"/>
      </w:r>
      <w:r w:rsidR="00F8354A">
        <w:rPr>
          <w:noProof/>
        </w:rPr>
        <w:t>7</w:t>
      </w:r>
      <w:r w:rsidR="00DA0E75">
        <w:rPr>
          <w:noProof/>
        </w:rPr>
        <w:fldChar w:fldCharType="end"/>
      </w:r>
      <w:r w:rsidRPr="00E22F0C">
        <w:t xml:space="preserve">. </w:t>
      </w:r>
      <w:r w:rsidR="00744564" w:rsidRPr="00E22F0C">
        <w:t>Magneto-capacitance</w:t>
      </w:r>
      <w:r w:rsidR="00744564">
        <w:t xml:space="preserve"> measurement </w:t>
      </w:r>
      <w:r w:rsidR="008F030D">
        <w:t>mechanism.</w:t>
      </w:r>
      <w:r w:rsidR="00744564" w:rsidRPr="00744564">
        <w:t xml:space="preserve"> </w:t>
      </w:r>
      <w:r w:rsidRPr="00E22F0C">
        <w:t>(a) Magneto-capacitance signal detected in dipolar polarization regime at 1 MHz in ITO/PMMA/MAPbI</w:t>
      </w:r>
      <w:r w:rsidRPr="00E22F0C">
        <w:rPr>
          <w:vertAlign w:val="subscript"/>
        </w:rPr>
        <w:t>3</w:t>
      </w:r>
      <w:r w:rsidRPr="00E22F0C">
        <w:t xml:space="preserve">/PMMA/Ag. (b) Schematic diagram to show surface and bulk dipolar polarization. (c) Principle to generate magneto-capacitance signal: magnetic field B </w:t>
      </w:r>
      <w:r w:rsidRPr="00E22F0C">
        <w:rPr>
          <w:rFonts w:eastAsia="DengXian"/>
          <w:szCs w:val="24"/>
        </w:rPr>
        <w:t>scatters orbital magnetic dipoles, leading to out-phase orbital polarizations and decreasing bulk dipolar polarization.</w:t>
      </w:r>
      <w:bookmarkEnd w:id="97"/>
    </w:p>
    <w:p w14:paraId="52FF85BF" w14:textId="77777777" w:rsidR="00DA472F" w:rsidRDefault="00DA472F">
      <w:pPr>
        <w:spacing w:after="160" w:line="259" w:lineRule="auto"/>
        <w:rPr>
          <w:rFonts w:eastAsia="DengXian" w:cs="Times New Roman"/>
          <w:szCs w:val="24"/>
        </w:rPr>
      </w:pPr>
      <w:r>
        <w:rPr>
          <w:rFonts w:eastAsia="DengXian" w:cs="Times New Roman"/>
          <w:szCs w:val="24"/>
        </w:rPr>
        <w:br w:type="page"/>
      </w:r>
    </w:p>
    <w:p w14:paraId="56379EDA" w14:textId="0609A7FC" w:rsidR="00D978A5" w:rsidRPr="00E22F0C" w:rsidRDefault="003E026C" w:rsidP="003E026C">
      <w:pPr>
        <w:spacing w:after="0"/>
        <w:jc w:val="both"/>
        <w:rPr>
          <w:rFonts w:eastAsia="DengXian" w:cs="Times New Roman"/>
          <w:szCs w:val="24"/>
        </w:rPr>
      </w:pPr>
      <w:r w:rsidRPr="00E22F0C">
        <w:rPr>
          <w:rFonts w:eastAsia="DengXian" w:cs="Times New Roman"/>
          <w:szCs w:val="24"/>
        </w:rPr>
        <w:lastRenderedPageBreak/>
        <w:t>Now we discuss the photoinduced bulk polarization by using magneto-capacitance measurement under photoexcitation. As shown in Figure 2</w:t>
      </w:r>
      <w:r>
        <w:rPr>
          <w:rFonts w:eastAsia="DengXian" w:cs="Times New Roman"/>
          <w:szCs w:val="24"/>
        </w:rPr>
        <w:t>.</w:t>
      </w:r>
      <w:r w:rsidRPr="00E22F0C">
        <w:rPr>
          <w:rFonts w:eastAsia="DengXian" w:cs="Times New Roman"/>
          <w:szCs w:val="24"/>
        </w:rPr>
        <w:t>8a, applying photoexcitation can largely increase the magnitude of magneto-capacitance signals from 0.037 % to 0.07 % at 1 MHz in the MAPbI</w:t>
      </w:r>
      <w:r w:rsidRPr="00E22F0C">
        <w:rPr>
          <w:rFonts w:eastAsia="DengXian" w:cs="Times New Roman"/>
          <w:szCs w:val="24"/>
          <w:vertAlign w:val="subscript"/>
        </w:rPr>
        <w:t xml:space="preserve">3 </w:t>
      </w:r>
      <w:r w:rsidRPr="00E22F0C">
        <w:rPr>
          <w:rFonts w:eastAsia="DengXian" w:cs="Times New Roman"/>
          <w:szCs w:val="24"/>
        </w:rPr>
        <w:t>perovskite. Because mobile ions have no response to an external magnetic field, this observation provides direct experimental evidence to clarify that a photoexcitation can indeed increase the bulk polarization in dipolar polarization regime.</w:t>
      </w:r>
      <w:r>
        <w:rPr>
          <w:rFonts w:eastAsia="DengXian" w:cs="Times New Roman"/>
          <w:szCs w:val="24"/>
        </w:rPr>
        <w:t xml:space="preserve"> </w:t>
      </w:r>
      <w:r w:rsidR="001457F4" w:rsidRPr="00E22F0C">
        <w:rPr>
          <w:rFonts w:eastAsia="DengXian" w:cs="Times New Roman"/>
          <w:szCs w:val="24"/>
        </w:rPr>
        <w:t xml:space="preserve">Moreover, the photoinduced magneto-capacitance amplitude decreases from 0.07 % to 0.014 % and 0.012 % when the MA:FA ratio is changed from 1:0 to 0.5:0.5 and 0.25:0.75. This presents clear information that decreasing internal electrical dipole moment can cause a reduction on photoinduced bulk polarization in hybrid perovskites. Therefore, our magneto-capacitance measurements provide un-ambiguous evidence to indicate that photoexcitation generates dipolar polarization in organic-inorganic hybrid perovskites. We should note that the observed magneto-capacitance signals experimentally indicate that an external magnetic field can change the dipolar polarization. This implies that an external magnetic field can interact with orbital magnetic dipoles, causing spin randomness between orbital magnetic dipoles and leading to out-phase orbital polarizations to show a change </w:t>
      </w:r>
      <w:r w:rsidR="006C0AD1">
        <w:rPr>
          <w:rFonts w:eastAsia="DengXian" w:cs="Times New Roman"/>
          <w:szCs w:val="24"/>
        </w:rPr>
        <w:t>i</w:t>
      </w:r>
      <w:r w:rsidR="001457F4" w:rsidRPr="00E22F0C">
        <w:rPr>
          <w:rFonts w:eastAsia="DengXian" w:cs="Times New Roman"/>
          <w:szCs w:val="24"/>
        </w:rPr>
        <w:t xml:space="preserve">n dipolar polarization. Consequently, this generates a magneto-capacitance signal excluding any involvement from mobile ions. Nonetheless, magneto-capacitance provides a unique experimental method to study photoinduced bulk polarization in hybrid perovskites. </w:t>
      </w:r>
    </w:p>
    <w:p w14:paraId="4DCE258D" w14:textId="4858A012" w:rsidR="00D978A5" w:rsidRPr="00E22F0C" w:rsidRDefault="00665E53" w:rsidP="000F7A20">
      <w:pPr>
        <w:pStyle w:val="Heading3"/>
        <w:rPr>
          <w:rFonts w:cs="Times New Roman"/>
        </w:rPr>
      </w:pPr>
      <w:bookmarkStart w:id="98" w:name="_Toc79495889"/>
      <w:r w:rsidRPr="00E22F0C">
        <w:rPr>
          <w:rFonts w:cs="Times New Roman"/>
        </w:rPr>
        <w:t>Orbit-orbit interaction</w:t>
      </w:r>
      <w:bookmarkEnd w:id="98"/>
    </w:p>
    <w:p w14:paraId="71794C99" w14:textId="36C26979" w:rsidR="00882ABA" w:rsidRDefault="001457F4" w:rsidP="003E026C">
      <w:pPr>
        <w:spacing w:afterLines="60" w:after="144"/>
        <w:jc w:val="distribute"/>
        <w:rPr>
          <w:rFonts w:eastAsia="DengXian" w:cs="Times New Roman"/>
          <w:szCs w:val="21"/>
          <w:vertAlign w:val="superscript"/>
        </w:rPr>
      </w:pPr>
      <w:r w:rsidRPr="00E22F0C">
        <w:rPr>
          <w:rFonts w:eastAsia="DengXian" w:cs="Times New Roman"/>
          <w:szCs w:val="24"/>
        </w:rPr>
        <w:t xml:space="preserve">Now, we </w:t>
      </w:r>
      <w:bookmarkStart w:id="99" w:name="_Hlk9931291"/>
      <w:r w:rsidRPr="00E22F0C">
        <w:rPr>
          <w:rFonts w:eastAsia="DengXian" w:cs="Times New Roman"/>
          <w:szCs w:val="24"/>
        </w:rPr>
        <w:t>use circular/linear photoexcitation-modulated photocurrent measurements to explore the orbit-orbit interaction upon changing dipole moment through MA:FA ratio. In our early study we observed that changing MA/FA ratio can lead to different SOC values and consequently changes the photocurrent in perovskite solar cells based on hybrid perovskites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3</w:t>
      </w:r>
      <w:r w:rsidRPr="00E22F0C">
        <w:rPr>
          <w:rFonts w:eastAsia="DengXian" w:cs="Times New Roman"/>
          <w:szCs w:val="24"/>
        </w:rPr>
        <w:t>)</w:t>
      </w:r>
      <w:r w:rsidR="00A831A9" w:rsidRPr="00E22F0C">
        <w:rPr>
          <w:rFonts w:eastAsia="DengXian" w:cs="Times New Roman"/>
          <w:szCs w:val="24"/>
        </w:rPr>
        <w:t>.</w:t>
      </w:r>
      <w:r w:rsidR="00D978A5" w:rsidRPr="00E22F0C">
        <w:rPr>
          <w:rFonts w:eastAsia="DengXian" w:cs="Times New Roman"/>
          <w:szCs w:val="24"/>
        </w:rPr>
        <w:t xml:space="preserve"> </w:t>
      </w:r>
      <w:r w:rsidRPr="00E22F0C">
        <w:rPr>
          <w:rFonts w:eastAsia="DengXian" w:cs="Times New Roman"/>
          <w:szCs w:val="24"/>
        </w:rPr>
        <w:t xml:space="preserve">This observation indicates a convenient approach to change the SOC in hybrid perovskites. Here, we explore a new phenomenon where the exciton-exciton interaction can occur through orbital magnetic dipoles or orbital polarizations, leading to orbit-orbit interaction between excitons. Since the exciton-exciton interaction exists in photovoltaic, light-emitting, and lasing actions, this exploration can provide </w:t>
      </w:r>
      <w:r w:rsidR="00374DD1">
        <w:rPr>
          <w:rFonts w:eastAsia="DengXian" w:cs="Times New Roman"/>
          <w:szCs w:val="24"/>
        </w:rPr>
        <w:t xml:space="preserve">a </w:t>
      </w:r>
      <w:r w:rsidRPr="00E22F0C">
        <w:rPr>
          <w:rFonts w:eastAsia="DengXian" w:cs="Times New Roman"/>
          <w:szCs w:val="24"/>
        </w:rPr>
        <w:t xml:space="preserve">deeper and insightful understanding </w:t>
      </w:r>
      <w:r w:rsidR="00374DD1">
        <w:rPr>
          <w:rFonts w:eastAsia="DengXian" w:cs="Times New Roman"/>
          <w:szCs w:val="24"/>
        </w:rPr>
        <w:t>of</w:t>
      </w:r>
      <w:r w:rsidRPr="00E22F0C">
        <w:rPr>
          <w:rFonts w:eastAsia="DengXian" w:cs="Times New Roman"/>
          <w:szCs w:val="24"/>
        </w:rPr>
        <w:t xml:space="preserve"> controlling the optoelectronic properties in hybrid perovskites. </w:t>
      </w:r>
      <w:r w:rsidRPr="00E22F0C">
        <w:rPr>
          <w:rFonts w:eastAsia="DengXian" w:cs="Times New Roman"/>
          <w:szCs w:val="21"/>
        </w:rPr>
        <w:t>The excitons in hybrid perovskites possess both orbital and spin momentums, giving rise to total exciton angular momentum J (J = L + S</w:t>
      </w:r>
      <w:proofErr w:type="gramStart"/>
      <w:r w:rsidRPr="00E22F0C">
        <w:rPr>
          <w:rFonts w:eastAsia="DengXian" w:cs="Times New Roman"/>
          <w:szCs w:val="21"/>
        </w:rPr>
        <w:t>).</w:t>
      </w:r>
      <w:r w:rsidR="006C0AD1" w:rsidRPr="006C0AD1">
        <w:rPr>
          <w:rFonts w:eastAsia="DengXian" w:cs="Times New Roman"/>
          <w:szCs w:val="21"/>
          <w:vertAlign w:val="superscript"/>
        </w:rPr>
        <w:t>[</w:t>
      </w:r>
      <w:proofErr w:type="gramEnd"/>
      <w:r w:rsidRPr="006C0AD1">
        <w:rPr>
          <w:rFonts w:eastAsia="DengXian" w:cs="Times New Roman"/>
          <w:sz w:val="22"/>
          <w:szCs w:val="22"/>
          <w:vertAlign w:val="superscript"/>
        </w:rPr>
        <w:fldChar w:fldCharType="begin"/>
      </w:r>
      <w:r w:rsidRPr="006C0AD1">
        <w:rPr>
          <w:rFonts w:eastAsia="DengXian" w:cs="Times New Roman"/>
          <w:szCs w:val="21"/>
          <w:vertAlign w:val="superscript"/>
        </w:rPr>
        <w:instrText xml:space="preserve"> NOTEREF _Ref40903922 \h  \* MERGEFORMAT </w:instrText>
      </w:r>
      <w:r w:rsidRPr="006C0AD1">
        <w:rPr>
          <w:rFonts w:eastAsia="DengXian" w:cs="Times New Roman"/>
          <w:sz w:val="22"/>
          <w:szCs w:val="22"/>
          <w:vertAlign w:val="superscript"/>
        </w:rPr>
      </w:r>
      <w:r w:rsidRPr="006C0AD1">
        <w:rPr>
          <w:rFonts w:eastAsia="DengXian" w:cs="Times New Roman"/>
          <w:sz w:val="22"/>
          <w:szCs w:val="22"/>
          <w:vertAlign w:val="superscript"/>
        </w:rPr>
        <w:fldChar w:fldCharType="separate"/>
      </w:r>
      <w:r w:rsidR="00F8354A">
        <w:rPr>
          <w:rFonts w:eastAsia="DengXian" w:cs="Times New Roman"/>
          <w:szCs w:val="21"/>
          <w:vertAlign w:val="superscript"/>
        </w:rPr>
        <w:t>97</w:t>
      </w:r>
      <w:r w:rsidRPr="006C0AD1">
        <w:rPr>
          <w:rFonts w:eastAsia="DengXian" w:cs="Times New Roman"/>
          <w:sz w:val="22"/>
          <w:szCs w:val="22"/>
          <w:vertAlign w:val="superscript"/>
        </w:rPr>
        <w:fldChar w:fldCharType="end"/>
      </w:r>
      <w:r w:rsidRPr="006C0AD1">
        <w:rPr>
          <w:rFonts w:eastAsia="DengXian" w:cs="Times New Roman"/>
          <w:szCs w:val="21"/>
          <w:vertAlign w:val="superscript"/>
        </w:rPr>
        <w:t>]</w:t>
      </w:r>
      <w:r w:rsidRPr="00E22F0C">
        <w:rPr>
          <w:rFonts w:eastAsia="DengXian" w:cs="Times New Roman"/>
          <w:szCs w:val="21"/>
        </w:rPr>
        <w:t xml:space="preserve"> Therefore, the exciton-exciton interaction can occur through orbital dipoles or through spin dipoles, leading to </w:t>
      </w:r>
    </w:p>
    <w:p w14:paraId="7A2BFAD3" w14:textId="77777777" w:rsidR="00882ABA" w:rsidRPr="00E22F0C" w:rsidRDefault="00882ABA" w:rsidP="00882ABA">
      <w:pPr>
        <w:keepNext/>
        <w:spacing w:after="0"/>
        <w:jc w:val="center"/>
        <w:rPr>
          <w:rFonts w:eastAsia="DengXian" w:cs="Times New Roman"/>
          <w:szCs w:val="24"/>
        </w:rPr>
      </w:pPr>
      <w:r w:rsidRPr="00E22F0C">
        <w:rPr>
          <w:rFonts w:cs="Times New Roman"/>
        </w:rPr>
        <w:object w:dxaOrig="6543" w:dyaOrig="4569" w14:anchorId="3C43D9C3">
          <v:shape id="_x0000_i3524" type="#_x0000_t75" style="width:150pt;height:128pt" o:ole="" o:allowoverlap="f">
            <v:imagedata r:id="rId72" o:title="" cropright="6896f"/>
          </v:shape>
          <o:OLEObject Type="Embed" ProgID="Origin50.Graph" ShapeID="_x0000_i3524" DrawAspect="Content" ObjectID="_1690109821" r:id="rId73"/>
        </w:object>
      </w:r>
      <w:r w:rsidRPr="00E22F0C">
        <w:rPr>
          <w:rFonts w:cs="Times New Roman"/>
        </w:rPr>
        <w:object w:dxaOrig="6543" w:dyaOrig="4569" w14:anchorId="1205D9BF">
          <v:shape id="_x0000_i3525" type="#_x0000_t75" style="width:149pt;height:128pt" o:ole="" o:allowoverlap="f">
            <v:imagedata r:id="rId74" o:title="" cropright="7112f"/>
          </v:shape>
          <o:OLEObject Type="Embed" ProgID="Origin50.Graph" ShapeID="_x0000_i3525" DrawAspect="Content" ObjectID="_1690109822" r:id="rId75"/>
        </w:object>
      </w:r>
      <w:r w:rsidRPr="00E22F0C">
        <w:rPr>
          <w:rFonts w:cs="Times New Roman"/>
        </w:rPr>
        <w:object w:dxaOrig="6543" w:dyaOrig="4569" w14:anchorId="057F27F1">
          <v:shape id="_x0000_i3526" type="#_x0000_t75" style="width:151pt;height:128pt" o:ole="" o:allowoverlap="f">
            <v:imagedata r:id="rId76" o:title="" cropright="6211f"/>
          </v:shape>
          <o:OLEObject Type="Embed" ProgID="Origin50.Graph" ShapeID="_x0000_i3526" DrawAspect="Content" ObjectID="_1690109823" r:id="rId77"/>
        </w:object>
      </w:r>
    </w:p>
    <w:p w14:paraId="04426C4A" w14:textId="1DC2BEB8" w:rsidR="00882ABA" w:rsidRPr="00E22F0C" w:rsidRDefault="00882ABA" w:rsidP="00B2017B">
      <w:pPr>
        <w:pStyle w:val="Caption"/>
      </w:pPr>
      <w:bookmarkStart w:id="100" w:name="_Toc77280722"/>
      <w:r w:rsidRPr="00E22F0C">
        <w:t xml:space="preserve">Figure </w:t>
      </w:r>
      <w:r>
        <w:t>2.</w:t>
      </w:r>
      <w:r w:rsidR="00DA0E75">
        <w:fldChar w:fldCharType="begin"/>
      </w:r>
      <w:r w:rsidR="00DA0E75">
        <w:instrText xml:space="preserve"> SEQ Figure \* ARABIC \s 1 </w:instrText>
      </w:r>
      <w:r w:rsidR="00DA0E75">
        <w:fldChar w:fldCharType="separate"/>
      </w:r>
      <w:r w:rsidR="00F8354A">
        <w:rPr>
          <w:noProof/>
        </w:rPr>
        <w:t>8</w:t>
      </w:r>
      <w:r w:rsidR="00DA0E75">
        <w:rPr>
          <w:noProof/>
        </w:rPr>
        <w:fldChar w:fldCharType="end"/>
      </w:r>
      <w:r w:rsidRPr="00E22F0C">
        <w:t>. Magneto-capacitance signals measured from perovskite devices [ITO/PMMA/MAPbI</w:t>
      </w:r>
      <w:r w:rsidRPr="00E22F0C">
        <w:rPr>
          <w:vertAlign w:val="subscript"/>
        </w:rPr>
        <w:t>3</w:t>
      </w:r>
      <w:r w:rsidRPr="00E22F0C">
        <w:t>/PMMA/Ag] with different MA:FA ratios under dark and light conditions. (a) MAPbI</w:t>
      </w:r>
      <w:r w:rsidRPr="00E22F0C">
        <w:rPr>
          <w:vertAlign w:val="subscript"/>
        </w:rPr>
        <w:t>3</w:t>
      </w:r>
      <w:r w:rsidRPr="00E22F0C">
        <w:t>. (b)MA</w:t>
      </w:r>
      <w:r w:rsidRPr="00E22F0C">
        <w:rPr>
          <w:vertAlign w:val="subscript"/>
        </w:rPr>
        <w:t>0.5</w:t>
      </w:r>
      <w:r w:rsidRPr="00E22F0C">
        <w:t>FA</w:t>
      </w:r>
      <w:r w:rsidRPr="00E22F0C">
        <w:rPr>
          <w:vertAlign w:val="subscript"/>
        </w:rPr>
        <w:t>0.5</w:t>
      </w:r>
      <w:r w:rsidRPr="00E22F0C">
        <w:t>PbI</w:t>
      </w:r>
      <w:r w:rsidRPr="00E22F0C">
        <w:rPr>
          <w:vertAlign w:val="subscript"/>
        </w:rPr>
        <w:t>3</w:t>
      </w:r>
      <w:r w:rsidRPr="00E22F0C">
        <w:t>. (c) MA</w:t>
      </w:r>
      <w:r w:rsidRPr="00E22F0C">
        <w:rPr>
          <w:vertAlign w:val="subscript"/>
        </w:rPr>
        <w:t>0.25</w:t>
      </w:r>
      <w:r w:rsidRPr="00E22F0C">
        <w:t>FA</w:t>
      </w:r>
      <w:r w:rsidRPr="00E22F0C">
        <w:rPr>
          <w:vertAlign w:val="subscript"/>
        </w:rPr>
        <w:t>0.75</w:t>
      </w:r>
      <w:r w:rsidRPr="00E22F0C">
        <w:t>PbI</w:t>
      </w:r>
      <w:r w:rsidRPr="00E22F0C">
        <w:rPr>
          <w:vertAlign w:val="subscript"/>
        </w:rPr>
        <w:t>3</w:t>
      </w:r>
      <w:r w:rsidRPr="00E22F0C">
        <w:t>.</w:t>
      </w:r>
      <w:bookmarkEnd w:id="100"/>
    </w:p>
    <w:p w14:paraId="236030FB" w14:textId="77777777" w:rsidR="00882ABA" w:rsidRDefault="00882ABA">
      <w:pPr>
        <w:spacing w:after="160" w:line="259" w:lineRule="auto"/>
        <w:rPr>
          <w:rFonts w:eastAsia="DengXian" w:cs="Times New Roman"/>
          <w:szCs w:val="21"/>
          <w:vertAlign w:val="superscript"/>
        </w:rPr>
      </w:pPr>
      <w:r>
        <w:rPr>
          <w:rFonts w:eastAsia="DengXian" w:cs="Times New Roman"/>
          <w:szCs w:val="21"/>
          <w:vertAlign w:val="superscript"/>
        </w:rPr>
        <w:br w:type="page"/>
      </w:r>
    </w:p>
    <w:p w14:paraId="6CF16E69" w14:textId="054907AD" w:rsidR="00D978A5" w:rsidRPr="00E22F0C" w:rsidRDefault="003E026C" w:rsidP="00665E53">
      <w:pPr>
        <w:spacing w:afterLines="60" w:after="144"/>
        <w:jc w:val="both"/>
        <w:rPr>
          <w:rFonts w:eastAsia="DengXian" w:cs="Times New Roman"/>
          <w:b/>
          <w:szCs w:val="24"/>
        </w:rPr>
      </w:pPr>
      <w:r w:rsidRPr="00E22F0C">
        <w:rPr>
          <w:rFonts w:eastAsia="DengXian" w:cs="Times New Roman"/>
          <w:szCs w:val="21"/>
        </w:rPr>
        <w:lastRenderedPageBreak/>
        <w:t xml:space="preserve">electric-type and magnetic-type orbit-orbit interactions between excitons. Especially, we have developed a unique method to identify these two types of orbit-orbit interactions by using the positive and negative </w:t>
      </w:r>
      <w:r w:rsidRPr="00E22F0C">
        <w:rPr>
          <w:rFonts w:eastAsia="DengXian" w:cs="Times New Roman"/>
          <w:szCs w:val="21"/>
        </w:rPr>
        <w:sym w:font="Symbol" w:char="F044"/>
      </w:r>
      <w:r w:rsidRPr="00E22F0C">
        <w:rPr>
          <w:rFonts w:eastAsia="DengXian" w:cs="Times New Roman"/>
          <w:szCs w:val="21"/>
        </w:rPr>
        <w:t xml:space="preserve">Jsc or </w:t>
      </w:r>
      <w:r w:rsidRPr="00E22F0C">
        <w:rPr>
          <w:rFonts w:eastAsia="DengXian" w:cs="Times New Roman"/>
          <w:szCs w:val="21"/>
        </w:rPr>
        <w:sym w:font="Symbol" w:char="F044"/>
      </w:r>
      <w:r w:rsidRPr="00E22F0C">
        <w:rPr>
          <w:rFonts w:eastAsia="DengXian" w:cs="Times New Roman"/>
          <w:szCs w:val="21"/>
        </w:rPr>
        <w:t xml:space="preserve">PL while switching photoexcitation from linear to circular </w:t>
      </w:r>
      <w:proofErr w:type="gramStart"/>
      <w:r w:rsidRPr="00E22F0C">
        <w:rPr>
          <w:rFonts w:eastAsia="DengXian" w:cs="Times New Roman"/>
          <w:szCs w:val="21"/>
        </w:rPr>
        <w:t>polarizations.</w:t>
      </w:r>
      <w:r w:rsidRPr="00E22F0C">
        <w:rPr>
          <w:rFonts w:eastAsia="DengXian" w:cs="Times New Roman"/>
          <w:szCs w:val="24"/>
          <w:vertAlign w:val="superscript"/>
        </w:rPr>
        <w:t>[</w:t>
      </w:r>
      <w:bookmarkStart w:id="101" w:name="_Ref40904062"/>
      <w:proofErr w:type="gramEnd"/>
      <w:r w:rsidRPr="00E22F0C">
        <w:rPr>
          <w:rFonts w:eastAsia="DengXian" w:cs="Times New Roman"/>
          <w:szCs w:val="24"/>
          <w:vertAlign w:val="superscript"/>
        </w:rPr>
        <w:endnoteReference w:id="112"/>
      </w:r>
      <w:bookmarkEnd w:id="101"/>
      <w:r w:rsidRPr="00E22F0C">
        <w:rPr>
          <w:rFonts w:eastAsia="DengXian" w:cs="Times New Roman"/>
          <w:szCs w:val="24"/>
          <w:vertAlign w:val="superscript"/>
        </w:rPr>
        <w:t>,</w:t>
      </w:r>
      <w:bookmarkStart w:id="102" w:name="_Ref40904127"/>
      <w:r w:rsidRPr="00E22F0C">
        <w:rPr>
          <w:rFonts w:eastAsia="DengXian" w:cs="Times New Roman"/>
          <w:sz w:val="22"/>
          <w:szCs w:val="22"/>
          <w:vertAlign w:val="superscript"/>
        </w:rPr>
        <w:endnoteReference w:id="113"/>
      </w:r>
      <w:bookmarkEnd w:id="102"/>
      <w:r w:rsidRPr="00E22F0C">
        <w:rPr>
          <w:rFonts w:eastAsia="DengXian" w:cs="Times New Roman"/>
          <w:szCs w:val="24"/>
          <w:vertAlign w:val="superscript"/>
        </w:rPr>
        <w:t>,</w:t>
      </w:r>
      <w:r w:rsidRPr="00E22F0C">
        <w:rPr>
          <w:rFonts w:eastAsia="DengXian" w:cs="Times New Roman"/>
          <w:szCs w:val="24"/>
          <w:vertAlign w:val="superscript"/>
        </w:rPr>
        <w:endnoteReference w:id="114"/>
      </w:r>
      <w:r w:rsidRPr="00E22F0C">
        <w:rPr>
          <w:rFonts w:eastAsia="DengXian" w:cs="Times New Roman"/>
          <w:szCs w:val="24"/>
          <w:vertAlign w:val="superscript"/>
        </w:rPr>
        <w:t>]</w:t>
      </w:r>
      <w:r w:rsidRPr="00E22F0C">
        <w:rPr>
          <w:rFonts w:eastAsia="DengXian" w:cs="Times New Roman"/>
          <w:szCs w:val="21"/>
          <w:vertAlign w:val="superscript"/>
        </w:rPr>
        <w:t xml:space="preserve"> </w:t>
      </w:r>
      <w:r w:rsidR="001457F4" w:rsidRPr="00E22F0C">
        <w:rPr>
          <w:rFonts w:eastAsia="DengXian" w:cs="Times New Roman"/>
          <w:szCs w:val="21"/>
        </w:rPr>
        <w:t xml:space="preserve">Here, we found that the exciton-exciton interaction occurs through orbital magnetic dipoles (i.e. spin dipoles), leading to magnetic-type orbit-orbit interaction between excitons in the </w:t>
      </w:r>
      <w:r w:rsidR="001457F4" w:rsidRPr="00E22F0C">
        <w:rPr>
          <w:rFonts w:eastAsia="DengXian" w:cs="Times New Roman"/>
          <w:szCs w:val="24"/>
        </w:rPr>
        <w:t>MA</w:t>
      </w:r>
      <w:r w:rsidR="001457F4" w:rsidRPr="00E22F0C">
        <w:rPr>
          <w:rFonts w:eastAsia="DengXian" w:cs="Times New Roman"/>
          <w:szCs w:val="24"/>
          <w:vertAlign w:val="subscript"/>
        </w:rPr>
        <w:t>x</w:t>
      </w:r>
      <w:r w:rsidR="001457F4" w:rsidRPr="00E22F0C">
        <w:rPr>
          <w:rFonts w:eastAsia="DengXian" w:cs="Times New Roman"/>
          <w:szCs w:val="24"/>
        </w:rPr>
        <w:t>FA</w:t>
      </w:r>
      <w:r w:rsidR="001457F4" w:rsidRPr="00E22F0C">
        <w:rPr>
          <w:rFonts w:eastAsia="DengXian" w:cs="Times New Roman"/>
          <w:szCs w:val="24"/>
          <w:vertAlign w:val="subscript"/>
        </w:rPr>
        <w:t>(1-x)</w:t>
      </w:r>
      <w:r w:rsidR="001457F4" w:rsidRPr="00E22F0C">
        <w:rPr>
          <w:rFonts w:eastAsia="DengXian" w:cs="Times New Roman"/>
          <w:szCs w:val="24"/>
        </w:rPr>
        <w:t>PbI</w:t>
      </w:r>
      <w:r w:rsidR="001457F4" w:rsidRPr="00E22F0C">
        <w:rPr>
          <w:rFonts w:eastAsia="DengXian" w:cs="Times New Roman"/>
          <w:szCs w:val="24"/>
          <w:vertAlign w:val="subscript"/>
        </w:rPr>
        <w:t>3</w:t>
      </w:r>
      <w:r w:rsidR="001457F4" w:rsidRPr="00E22F0C">
        <w:rPr>
          <w:rFonts w:eastAsia="DengXian" w:cs="Times New Roman"/>
          <w:szCs w:val="24"/>
        </w:rPr>
        <w:t xml:space="preserve"> perovskite devices</w:t>
      </w:r>
      <w:r w:rsidR="001457F4" w:rsidRPr="00E22F0C">
        <w:rPr>
          <w:rFonts w:eastAsia="DengXian" w:cs="Times New Roman"/>
          <w:szCs w:val="21"/>
        </w:rPr>
        <w:t>.</w:t>
      </w:r>
      <w:r w:rsidR="001457F4" w:rsidRPr="00E22F0C">
        <w:rPr>
          <w:rFonts w:eastAsia="DengXian" w:cs="Times New Roman"/>
          <w:szCs w:val="24"/>
        </w:rPr>
        <w:t xml:space="preserve"> Specifically, a circularly polarized photoexcitation (</w:t>
      </w:r>
      <w:r w:rsidR="001457F4" w:rsidRPr="00E22F0C">
        <w:rPr>
          <w:rFonts w:eastAsia="DengXian" w:cs="Times New Roman"/>
          <w:szCs w:val="24"/>
        </w:rPr>
        <w:sym w:font="Symbol" w:char="F073"/>
      </w:r>
      <w:r w:rsidR="001457F4" w:rsidRPr="00E22F0C">
        <w:rPr>
          <w:rFonts w:eastAsia="DengXian" w:cs="Times New Roman"/>
          <w:szCs w:val="24"/>
          <w:vertAlign w:val="superscript"/>
        </w:rPr>
        <w:t>+</w:t>
      </w:r>
      <w:r w:rsidR="001457F4" w:rsidRPr="00E22F0C">
        <w:rPr>
          <w:rFonts w:eastAsia="DengXian" w:cs="Times New Roman"/>
          <w:szCs w:val="24"/>
        </w:rPr>
        <w:t xml:space="preserve">) generates the same-directional orbital magnetic dipoles between excitons, while a linearly polarized photoexcitation (the combination of </w:t>
      </w:r>
      <w:r w:rsidR="001457F4" w:rsidRPr="00E22F0C">
        <w:rPr>
          <w:rFonts w:eastAsia="DengXian" w:cs="Times New Roman"/>
          <w:szCs w:val="24"/>
        </w:rPr>
        <w:sym w:font="Symbol" w:char="F073"/>
      </w:r>
      <w:r w:rsidR="001457F4" w:rsidRPr="00E22F0C">
        <w:rPr>
          <w:rFonts w:eastAsia="DengXian" w:cs="Times New Roman"/>
          <w:szCs w:val="24"/>
          <w:vertAlign w:val="superscript"/>
        </w:rPr>
        <w:t>+</w:t>
      </w:r>
      <w:r w:rsidR="001457F4" w:rsidRPr="00E22F0C">
        <w:rPr>
          <w:rFonts w:eastAsia="DengXian" w:cs="Times New Roman"/>
          <w:szCs w:val="24"/>
        </w:rPr>
        <w:t xml:space="preserve"> and </w:t>
      </w:r>
      <w:r w:rsidR="001457F4" w:rsidRPr="00E22F0C">
        <w:rPr>
          <w:rFonts w:eastAsia="DengXian" w:cs="Times New Roman"/>
          <w:szCs w:val="24"/>
        </w:rPr>
        <w:sym w:font="Symbol" w:char="F073"/>
      </w:r>
      <w:r w:rsidR="001457F4" w:rsidRPr="00E22F0C">
        <w:rPr>
          <w:rFonts w:eastAsia="DengXian" w:cs="Times New Roman"/>
          <w:szCs w:val="24"/>
          <w:vertAlign w:val="superscript"/>
        </w:rPr>
        <w:t>-</w:t>
      </w:r>
      <w:r w:rsidR="001457F4" w:rsidRPr="00E22F0C">
        <w:rPr>
          <w:rFonts w:eastAsia="DengXian" w:cs="Times New Roman"/>
          <w:szCs w:val="24"/>
        </w:rPr>
        <w:t xml:space="preserve">) gives rise to opposite-directional orbital magnetic dipoles between excitons, as shown in Figure </w:t>
      </w:r>
      <w:r w:rsidR="00D978A5" w:rsidRPr="00E22F0C">
        <w:rPr>
          <w:rFonts w:eastAsia="DengXian" w:cs="Times New Roman"/>
          <w:szCs w:val="24"/>
        </w:rPr>
        <w:t>2</w:t>
      </w:r>
      <w:r w:rsidR="00882ABA">
        <w:rPr>
          <w:rFonts w:eastAsia="DengXian" w:cs="Times New Roman"/>
          <w:szCs w:val="24"/>
        </w:rPr>
        <w:t>.</w:t>
      </w:r>
      <w:r w:rsidR="00D978A5" w:rsidRPr="00E22F0C">
        <w:rPr>
          <w:rFonts w:eastAsia="DengXian" w:cs="Times New Roman"/>
          <w:szCs w:val="24"/>
        </w:rPr>
        <w:t>9</w:t>
      </w:r>
      <w:r w:rsidR="001457F4" w:rsidRPr="00E22F0C">
        <w:rPr>
          <w:rFonts w:eastAsia="DengXian" w:cs="Times New Roman"/>
          <w:szCs w:val="24"/>
        </w:rPr>
        <w:t>. When considering the interaction between orbital magnetic dipoles within orbit-orbit interaction between excitons, circularly and linearly polarized photoexcitations induce stronger and weaker total orbital magnetic dipoles, leading to higher and lower total SOC, respectively.</w:t>
      </w:r>
      <w:r w:rsidR="001457F4" w:rsidRPr="00E22F0C">
        <w:rPr>
          <w:rFonts w:eastAsia="DengXian" w:cs="Times New Roman"/>
          <w:szCs w:val="24"/>
          <w:vertAlign w:val="superscript"/>
        </w:rPr>
        <w:t xml:space="preserve"> [</w:t>
      </w:r>
      <w:r w:rsidR="001457F4" w:rsidRPr="00E22F0C">
        <w:rPr>
          <w:rFonts w:eastAsia="DengXian" w:cs="Times New Roman"/>
          <w:sz w:val="22"/>
          <w:szCs w:val="22"/>
        </w:rPr>
        <w:fldChar w:fldCharType="begin"/>
      </w:r>
      <w:r w:rsidR="001457F4" w:rsidRPr="00E22F0C">
        <w:rPr>
          <w:rFonts w:eastAsia="DengXian" w:cs="Times New Roman"/>
          <w:szCs w:val="24"/>
          <w:vertAlign w:val="superscript"/>
        </w:rPr>
        <w:instrText xml:space="preserve"> NOTEREF _Ref40904062 \h  \* MERGEFORMAT </w:instrText>
      </w:r>
      <w:r w:rsidR="001457F4" w:rsidRPr="00E22F0C">
        <w:rPr>
          <w:rFonts w:eastAsia="DengXian" w:cs="Times New Roman"/>
          <w:sz w:val="22"/>
          <w:szCs w:val="22"/>
        </w:rPr>
      </w:r>
      <w:r w:rsidR="001457F4" w:rsidRPr="00E22F0C">
        <w:rPr>
          <w:rFonts w:eastAsia="DengXian" w:cs="Times New Roman"/>
          <w:sz w:val="22"/>
          <w:szCs w:val="22"/>
        </w:rPr>
        <w:fldChar w:fldCharType="separate"/>
      </w:r>
      <w:r w:rsidR="00F8354A">
        <w:rPr>
          <w:rFonts w:eastAsia="DengXian" w:cs="Times New Roman"/>
          <w:szCs w:val="24"/>
          <w:vertAlign w:val="superscript"/>
        </w:rPr>
        <w:t>112</w:t>
      </w:r>
      <w:r w:rsidR="001457F4" w:rsidRPr="00E22F0C">
        <w:rPr>
          <w:rFonts w:eastAsia="DengXian" w:cs="Times New Roman"/>
          <w:sz w:val="22"/>
          <w:szCs w:val="22"/>
        </w:rPr>
        <w:fldChar w:fldCharType="end"/>
      </w:r>
      <w:r w:rsidR="001457F4" w:rsidRPr="00E22F0C">
        <w:rPr>
          <w:rFonts w:eastAsia="DengXian" w:cs="Times New Roman"/>
          <w:szCs w:val="24"/>
          <w:vertAlign w:val="superscript"/>
        </w:rPr>
        <w:t>]</w:t>
      </w:r>
      <w:r w:rsidR="001457F4" w:rsidRPr="00E22F0C">
        <w:rPr>
          <w:rFonts w:eastAsia="DengXian" w:cs="Times New Roman"/>
          <w:szCs w:val="24"/>
        </w:rPr>
        <w:t xml:space="preserve"> Because the SOC provides an underlying mechanism to convert optically generate bright states to dark states, changing the SOC can consequently modify the Jsc value since the bright and dark states have different recombination rates. Therefore, switching the photoexcitation between linear and circular polarizations at the same intensity causes a change on Jsc, leading to a </w:t>
      </w:r>
      <w:r w:rsidR="001457F4" w:rsidRPr="00E22F0C">
        <w:rPr>
          <w:rFonts w:eastAsia="DengXian" w:cs="Times New Roman"/>
          <w:szCs w:val="24"/>
        </w:rPr>
        <w:sym w:font="Symbol" w:char="F044"/>
      </w:r>
      <w:r w:rsidR="001457F4" w:rsidRPr="00E22F0C">
        <w:rPr>
          <w:rFonts w:eastAsia="DengXian" w:cs="Times New Roman"/>
          <w:szCs w:val="24"/>
        </w:rPr>
        <w:t>Jsc phenomenon in perovskite solar cells.</w:t>
      </w:r>
      <w:r w:rsidR="001457F4" w:rsidRPr="00E22F0C">
        <w:rPr>
          <w:rFonts w:eastAsia="DengXian" w:cs="Times New Roman"/>
          <w:szCs w:val="24"/>
          <w:vertAlign w:val="superscript"/>
        </w:rPr>
        <w:t>[</w:t>
      </w:r>
      <w:r w:rsidR="001457F4" w:rsidRPr="00E22F0C">
        <w:rPr>
          <w:rFonts w:eastAsia="DengXian" w:cs="Times New Roman"/>
          <w:sz w:val="22"/>
          <w:szCs w:val="22"/>
        </w:rPr>
        <w:fldChar w:fldCharType="begin"/>
      </w:r>
      <w:r w:rsidR="001457F4" w:rsidRPr="00E22F0C">
        <w:rPr>
          <w:rFonts w:eastAsia="DengXian" w:cs="Times New Roman"/>
          <w:szCs w:val="24"/>
          <w:vertAlign w:val="superscript"/>
        </w:rPr>
        <w:instrText xml:space="preserve"> NOTEREF _Ref40904127 \h  \* MERGEFORMAT </w:instrText>
      </w:r>
      <w:r w:rsidR="001457F4" w:rsidRPr="00E22F0C">
        <w:rPr>
          <w:rFonts w:eastAsia="DengXian" w:cs="Times New Roman"/>
          <w:sz w:val="22"/>
          <w:szCs w:val="22"/>
        </w:rPr>
      </w:r>
      <w:r w:rsidR="001457F4" w:rsidRPr="00E22F0C">
        <w:rPr>
          <w:rFonts w:eastAsia="DengXian" w:cs="Times New Roman"/>
          <w:sz w:val="22"/>
          <w:szCs w:val="22"/>
        </w:rPr>
        <w:fldChar w:fldCharType="separate"/>
      </w:r>
      <w:r w:rsidR="00F8354A">
        <w:rPr>
          <w:rFonts w:eastAsia="DengXian" w:cs="Times New Roman"/>
          <w:szCs w:val="24"/>
          <w:vertAlign w:val="superscript"/>
        </w:rPr>
        <w:t>113</w:t>
      </w:r>
      <w:r w:rsidR="001457F4" w:rsidRPr="00E22F0C">
        <w:rPr>
          <w:rFonts w:eastAsia="DengXian" w:cs="Times New Roman"/>
          <w:sz w:val="22"/>
          <w:szCs w:val="22"/>
        </w:rPr>
        <w:fldChar w:fldCharType="end"/>
      </w:r>
      <w:r w:rsidR="001457F4" w:rsidRPr="00E22F0C">
        <w:rPr>
          <w:rFonts w:eastAsia="DengXian" w:cs="Times New Roman"/>
          <w:szCs w:val="24"/>
          <w:vertAlign w:val="superscript"/>
        </w:rPr>
        <w:t>,</w:t>
      </w:r>
      <w:r w:rsidR="001457F4" w:rsidRPr="00E22F0C">
        <w:rPr>
          <w:rFonts w:eastAsia="DengXian" w:cs="Times New Roman"/>
          <w:szCs w:val="24"/>
          <w:vertAlign w:val="superscript"/>
        </w:rPr>
        <w:endnoteReference w:id="115"/>
      </w:r>
      <w:r w:rsidR="001457F4" w:rsidRPr="00E22F0C">
        <w:rPr>
          <w:rFonts w:eastAsia="DengXian" w:cs="Times New Roman"/>
          <w:szCs w:val="24"/>
          <w:vertAlign w:val="superscript"/>
        </w:rPr>
        <w:t xml:space="preserve">] </w:t>
      </w:r>
      <w:r w:rsidR="001457F4" w:rsidRPr="00E22F0C">
        <w:rPr>
          <w:rFonts w:eastAsia="DengXian" w:cs="Times New Roman"/>
          <w:szCs w:val="24"/>
        </w:rPr>
        <w:t xml:space="preserve">We should note that the optically operated orbit-orbit interaction detected by switching the photoexcitation between linear and circular polarizations competes with intrinsic orbit-orbit interaction. Specifically, larger/smaller </w:t>
      </w:r>
      <w:r w:rsidR="001457F4" w:rsidRPr="00E22F0C">
        <w:rPr>
          <w:rFonts w:eastAsia="DengXian" w:cs="Times New Roman"/>
          <w:szCs w:val="24"/>
        </w:rPr>
        <w:sym w:font="Symbol" w:char="F044"/>
      </w:r>
      <w:r w:rsidR="001457F4" w:rsidRPr="00E22F0C">
        <w:rPr>
          <w:rFonts w:eastAsia="DengXian" w:cs="Times New Roman"/>
          <w:szCs w:val="24"/>
        </w:rPr>
        <w:t xml:space="preserve">Jsc corresponds to weaker/stronger intrinsic orbit-orbit interaction in hybrid perovskites. Here, using </w:t>
      </w:r>
      <w:r w:rsidR="001457F4" w:rsidRPr="00E22F0C">
        <w:rPr>
          <w:rFonts w:eastAsia="DengXian" w:cs="Times New Roman"/>
          <w:szCs w:val="24"/>
        </w:rPr>
        <w:sym w:font="Symbol" w:char="F044"/>
      </w:r>
      <w:r w:rsidR="001457F4" w:rsidRPr="00E22F0C">
        <w:rPr>
          <w:rFonts w:eastAsia="DengXian" w:cs="Times New Roman"/>
          <w:szCs w:val="24"/>
        </w:rPr>
        <w:t xml:space="preserve">Jsc value upon switching the photoexcitation between linear and circular polarizations provides a unique method to evaluate the intrinsic orbit-orbit interaction between excitons as the MA:FA ratio is varied. Interestingly, Figure </w:t>
      </w:r>
      <w:r w:rsidR="00D978A5" w:rsidRPr="00E22F0C">
        <w:rPr>
          <w:rFonts w:eastAsia="DengXian" w:cs="Times New Roman"/>
          <w:szCs w:val="24"/>
        </w:rPr>
        <w:t>2</w:t>
      </w:r>
      <w:r w:rsidR="00882ABA">
        <w:rPr>
          <w:rFonts w:eastAsia="DengXian" w:cs="Times New Roman"/>
          <w:szCs w:val="24"/>
        </w:rPr>
        <w:t>.</w:t>
      </w:r>
      <w:r w:rsidR="00D978A5" w:rsidRPr="00E22F0C">
        <w:rPr>
          <w:rFonts w:eastAsia="DengXian" w:cs="Times New Roman"/>
          <w:szCs w:val="24"/>
        </w:rPr>
        <w:t>10</w:t>
      </w:r>
      <w:r w:rsidR="001457F4" w:rsidRPr="00E22F0C">
        <w:rPr>
          <w:rFonts w:eastAsia="DengXian" w:cs="Times New Roman"/>
          <w:szCs w:val="24"/>
        </w:rPr>
        <w:t xml:space="preserve"> shows that the ∆Jsc increases from 0.08 % to 0.42 %</w:t>
      </w:r>
      <w:r w:rsidR="001457F4" w:rsidRPr="00E22F0C">
        <w:rPr>
          <w:rFonts w:eastAsia="DengXian" w:cs="Times New Roman"/>
          <w:szCs w:val="24"/>
          <w:vertAlign w:val="subscript"/>
        </w:rPr>
        <w:t xml:space="preserve"> </w:t>
      </w:r>
      <w:r w:rsidR="001457F4" w:rsidRPr="00E22F0C">
        <w:rPr>
          <w:rFonts w:eastAsia="DengXian" w:cs="Times New Roman"/>
          <w:szCs w:val="24"/>
        </w:rPr>
        <w:t xml:space="preserve">with MA:FA ratio decrease from 1:0 to 0.25:0.75. </w:t>
      </w:r>
      <w:r w:rsidR="001457F4" w:rsidRPr="00E22F0C">
        <w:rPr>
          <w:rFonts w:eastAsia="DengXian" w:cs="Times New Roman"/>
          <w:color w:val="000000"/>
          <w:szCs w:val="21"/>
        </w:rPr>
        <w:t xml:space="preserve">Here, ∆Jsc is defined by </w:t>
      </w:r>
      <m:oMath>
        <m:r>
          <w:rPr>
            <w:rFonts w:ascii="Cambria Math" w:eastAsia="DengXian" w:hAnsi="Cambria Math" w:cs="Times New Roman"/>
            <w:color w:val="000000"/>
            <w:szCs w:val="21"/>
          </w:rPr>
          <m:t>∆Jsc=</m:t>
        </m:r>
        <m:f>
          <m:fPr>
            <m:ctrlPr>
              <w:rPr>
                <w:rFonts w:ascii="Cambria Math" w:eastAsia="DengXian" w:hAnsi="Cambria Math" w:cs="Times New Roman"/>
                <w:i/>
                <w:color w:val="000000"/>
                <w:szCs w:val="21"/>
              </w:rPr>
            </m:ctrlPr>
          </m:fPr>
          <m:num>
            <m:sSub>
              <m:sSubPr>
                <m:ctrlPr>
                  <w:rPr>
                    <w:rFonts w:ascii="Cambria Math" w:eastAsia="DengXian" w:hAnsi="Cambria Math" w:cs="Times New Roman"/>
                    <w:i/>
                    <w:color w:val="000000"/>
                    <w:szCs w:val="21"/>
                  </w:rPr>
                </m:ctrlPr>
              </m:sSubPr>
              <m:e>
                <m:r>
                  <w:rPr>
                    <w:rFonts w:ascii="Cambria Math" w:eastAsia="DengXian" w:hAnsi="Cambria Math" w:cs="Times New Roman"/>
                    <w:color w:val="000000"/>
                    <w:szCs w:val="21"/>
                  </w:rPr>
                  <m:t>I</m:t>
                </m:r>
              </m:e>
              <m:sub>
                <m:r>
                  <w:rPr>
                    <w:rFonts w:ascii="Cambria Math" w:eastAsia="DengXian" w:hAnsi="Cambria Math" w:cs="Times New Roman"/>
                    <w:color w:val="000000"/>
                    <w:szCs w:val="21"/>
                  </w:rPr>
                  <m:t>Circular</m:t>
                </m:r>
              </m:sub>
            </m:sSub>
            <m:r>
              <w:rPr>
                <w:rFonts w:ascii="Cambria Math" w:eastAsia="DengXian" w:hAnsi="Cambria Math" w:cs="Times New Roman"/>
                <w:color w:val="000000"/>
                <w:szCs w:val="21"/>
              </w:rPr>
              <m:t>-</m:t>
            </m:r>
            <m:sSub>
              <m:sSubPr>
                <m:ctrlPr>
                  <w:rPr>
                    <w:rFonts w:ascii="Cambria Math" w:eastAsia="DengXian" w:hAnsi="Cambria Math" w:cs="Times New Roman"/>
                    <w:i/>
                    <w:color w:val="000000"/>
                    <w:szCs w:val="21"/>
                  </w:rPr>
                </m:ctrlPr>
              </m:sSubPr>
              <m:e>
                <m:r>
                  <w:rPr>
                    <w:rFonts w:ascii="Cambria Math" w:eastAsia="DengXian" w:hAnsi="Cambria Math" w:cs="Times New Roman"/>
                    <w:color w:val="000000"/>
                    <w:szCs w:val="21"/>
                  </w:rPr>
                  <m:t>I</m:t>
                </m:r>
              </m:e>
              <m:sub>
                <m:r>
                  <w:rPr>
                    <w:rFonts w:ascii="Cambria Math" w:eastAsia="DengXian" w:hAnsi="Cambria Math" w:cs="Times New Roman"/>
                    <w:color w:val="000000"/>
                    <w:szCs w:val="21"/>
                  </w:rPr>
                  <m:t>Linear</m:t>
                </m:r>
              </m:sub>
            </m:sSub>
          </m:num>
          <m:den>
            <m:sSub>
              <m:sSubPr>
                <m:ctrlPr>
                  <w:rPr>
                    <w:rFonts w:ascii="Cambria Math" w:eastAsia="DengXian" w:hAnsi="Cambria Math" w:cs="Times New Roman"/>
                    <w:i/>
                    <w:color w:val="000000"/>
                    <w:szCs w:val="21"/>
                  </w:rPr>
                </m:ctrlPr>
              </m:sSubPr>
              <m:e>
                <m:r>
                  <w:rPr>
                    <w:rFonts w:ascii="Cambria Math" w:eastAsia="DengXian" w:hAnsi="Cambria Math" w:cs="Times New Roman"/>
                    <w:color w:val="000000"/>
                    <w:szCs w:val="21"/>
                  </w:rPr>
                  <m:t>I</m:t>
                </m:r>
              </m:e>
              <m:sub>
                <m:r>
                  <w:rPr>
                    <w:rFonts w:ascii="Cambria Math" w:eastAsia="DengXian" w:hAnsi="Cambria Math" w:cs="Times New Roman"/>
                    <w:color w:val="000000"/>
                    <w:szCs w:val="21"/>
                  </w:rPr>
                  <m:t>Linear</m:t>
                </m:r>
              </m:sub>
            </m:sSub>
          </m:den>
        </m:f>
        <m:r>
          <w:rPr>
            <w:rFonts w:ascii="Cambria Math" w:eastAsia="DengXian" w:hAnsi="Cambria Math" w:cs="Times New Roman"/>
            <w:color w:val="000000"/>
            <w:szCs w:val="21"/>
          </w:rPr>
          <m:t>×</m:t>
        </m:r>
        <m:r>
          <m:rPr>
            <m:sty m:val="p"/>
          </m:rPr>
          <w:rPr>
            <w:rFonts w:ascii="Cambria Math" w:eastAsia="DengXian" w:hAnsi="Cambria Math" w:cs="Times New Roman"/>
            <w:color w:val="000000"/>
            <w:szCs w:val="21"/>
          </w:rPr>
          <m:t>100%</m:t>
        </m:r>
      </m:oMath>
      <w:r w:rsidR="001457F4" w:rsidRPr="00E22F0C">
        <w:rPr>
          <w:rFonts w:eastAsia="DengXian" w:cs="Times New Roman"/>
          <w:color w:val="000000"/>
          <w:szCs w:val="21"/>
        </w:rPr>
        <w:t xml:space="preserve">, where </w:t>
      </w:r>
      <w:r w:rsidR="001457F4" w:rsidRPr="00E22F0C">
        <w:rPr>
          <w:rFonts w:eastAsia="DengXian" w:cs="Times New Roman"/>
          <w:i/>
          <w:color w:val="000000"/>
          <w:szCs w:val="21"/>
        </w:rPr>
        <w:t>I</w:t>
      </w:r>
      <w:r w:rsidR="001457F4" w:rsidRPr="00E22F0C">
        <w:rPr>
          <w:rFonts w:eastAsia="DengXian" w:cs="Times New Roman"/>
          <w:i/>
          <w:color w:val="000000"/>
          <w:szCs w:val="21"/>
          <w:vertAlign w:val="subscript"/>
        </w:rPr>
        <w:t>Linear</w:t>
      </w:r>
      <w:r w:rsidR="001457F4" w:rsidRPr="00E22F0C">
        <w:rPr>
          <w:rFonts w:eastAsia="DengXian" w:cs="Times New Roman"/>
          <w:color w:val="000000"/>
          <w:szCs w:val="21"/>
        </w:rPr>
        <w:t xml:space="preserve"> and </w:t>
      </w:r>
      <w:r w:rsidR="001457F4" w:rsidRPr="00E22F0C">
        <w:rPr>
          <w:rFonts w:eastAsia="DengXian" w:cs="Times New Roman"/>
          <w:i/>
          <w:color w:val="000000"/>
          <w:szCs w:val="21"/>
        </w:rPr>
        <w:t>I</w:t>
      </w:r>
      <w:r w:rsidR="001457F4" w:rsidRPr="00E22F0C">
        <w:rPr>
          <w:rFonts w:eastAsia="DengXian" w:cs="Times New Roman"/>
          <w:i/>
          <w:color w:val="000000"/>
          <w:szCs w:val="21"/>
          <w:vertAlign w:val="subscript"/>
        </w:rPr>
        <w:t>Circular</w:t>
      </w:r>
      <w:r w:rsidR="001457F4" w:rsidRPr="00E22F0C">
        <w:rPr>
          <w:rFonts w:eastAsia="DengXian" w:cs="Times New Roman"/>
          <w:color w:val="000000"/>
          <w:szCs w:val="21"/>
        </w:rPr>
        <w:t xml:space="preserve"> are the Jsc values under linear and circular photoexcitations, respectively. </w:t>
      </w:r>
      <w:r w:rsidR="001457F4" w:rsidRPr="00E22F0C">
        <w:rPr>
          <w:rFonts w:eastAsia="DengXian" w:cs="Times New Roman"/>
          <w:szCs w:val="24"/>
        </w:rPr>
        <w:t>This observation provides evidence that decreasing the internal dipole moment by changing the MA:FA ratio can essentially decrease the orbit-orbit interaction through orbital magnetic dipoles between excitons.  This provides a convenient mechanism to tune the intrinsic orbit-orbit interaction between excitons by changing the internal electrical dipole moment in hybrid perovskites.</w:t>
      </w:r>
    </w:p>
    <w:p w14:paraId="0525A922" w14:textId="37844EEB" w:rsidR="00D978A5" w:rsidRPr="00E22F0C" w:rsidRDefault="00D978A5" w:rsidP="008860D5">
      <w:pPr>
        <w:keepNext/>
        <w:spacing w:after="0"/>
        <w:jc w:val="center"/>
        <w:rPr>
          <w:rFonts w:eastAsia="DengXian" w:cs="Times New Roman"/>
          <w:b/>
          <w:szCs w:val="24"/>
        </w:rPr>
      </w:pPr>
      <w:r w:rsidRPr="00E22F0C">
        <w:rPr>
          <w:rFonts w:eastAsia="DengXian" w:cs="Times New Roman"/>
          <w:szCs w:val="24"/>
        </w:rPr>
        <w:object w:dxaOrig="6270" w:dyaOrig="2590" w14:anchorId="0CF403C3">
          <v:shape id="_x0000_i3527" type="#_x0000_t75" style="width:291pt;height:121pt" o:ole="">
            <v:imagedata r:id="rId32" o:title=""/>
          </v:shape>
          <o:OLEObject Type="Embed" ProgID="ChemDraw.Document.6.0" ShapeID="_x0000_i3527" DrawAspect="Content" ObjectID="_1690109824" r:id="rId78"/>
        </w:object>
      </w:r>
    </w:p>
    <w:p w14:paraId="1E9E2137" w14:textId="5EB977A6" w:rsidR="00D978A5" w:rsidRDefault="00D978A5" w:rsidP="00B2017B">
      <w:pPr>
        <w:pStyle w:val="Caption"/>
      </w:pPr>
      <w:bookmarkStart w:id="103" w:name="_Toc77280723"/>
      <w:r w:rsidRPr="00E22F0C">
        <w:t xml:space="preserve">Figure </w:t>
      </w:r>
      <w:r w:rsidR="00406747">
        <w:t>2</w:t>
      </w:r>
      <w:r w:rsidR="00001DF0">
        <w:t>.</w:t>
      </w:r>
      <w:r w:rsidR="00DA0E75">
        <w:fldChar w:fldCharType="begin"/>
      </w:r>
      <w:r w:rsidR="00DA0E75">
        <w:instrText xml:space="preserve"> SEQ Figure \* ARABIC \s 1 </w:instrText>
      </w:r>
      <w:r w:rsidR="00DA0E75">
        <w:fldChar w:fldCharType="separate"/>
      </w:r>
      <w:r w:rsidR="00F8354A">
        <w:rPr>
          <w:noProof/>
        </w:rPr>
        <w:t>9</w:t>
      </w:r>
      <w:r w:rsidR="00DA0E75">
        <w:rPr>
          <w:noProof/>
        </w:rPr>
        <w:fldChar w:fldCharType="end"/>
      </w:r>
      <w:r w:rsidRPr="00E22F0C">
        <w:t>. Orbital magnetic dipoles between excited states generated by circularly and linearly polarized photoexcitations.</w:t>
      </w:r>
      <w:bookmarkEnd w:id="103"/>
    </w:p>
    <w:p w14:paraId="5889B927" w14:textId="77777777" w:rsidR="00CD1080" w:rsidRPr="00CD1080" w:rsidRDefault="00CD1080" w:rsidP="00CD1080"/>
    <w:p w14:paraId="7256BA6C" w14:textId="33A55AF6" w:rsidR="00D978A5" w:rsidRPr="00E22F0C" w:rsidRDefault="00D978A5" w:rsidP="008860D5">
      <w:pPr>
        <w:keepNext/>
        <w:spacing w:after="0"/>
        <w:jc w:val="center"/>
        <w:rPr>
          <w:rFonts w:eastAsia="DengXian" w:cs="Times New Roman"/>
          <w:b/>
          <w:bCs/>
          <w:szCs w:val="24"/>
        </w:rPr>
      </w:pPr>
      <w:r w:rsidRPr="00E22F0C">
        <w:rPr>
          <w:rFonts w:cs="Times New Roman"/>
        </w:rPr>
        <w:object w:dxaOrig="4471" w:dyaOrig="3455" w14:anchorId="332F1706">
          <v:shape id="_x0000_i3528" type="#_x0000_t75" style="width:149pt;height:130.5pt" o:ole="" o:allowoverlap="f">
            <v:imagedata r:id="rId79" o:title="" cropright="7327f"/>
          </v:shape>
          <o:OLEObject Type="Embed" ProgID="Origin50.Graph" ShapeID="_x0000_i3528" DrawAspect="Content" ObjectID="_1690109825" r:id="rId80"/>
        </w:object>
      </w:r>
      <w:r w:rsidRPr="00E22F0C">
        <w:rPr>
          <w:rFonts w:cs="Times New Roman"/>
        </w:rPr>
        <w:object w:dxaOrig="6336" w:dyaOrig="4896" w14:anchorId="142C94CF">
          <v:shape id="_x0000_i3529" type="#_x0000_t75" style="width:2in;height:129.5pt" o:ole="" o:allowoverlap="f">
            <v:imagedata r:id="rId81" o:title="" cropright="6554f"/>
          </v:shape>
          <o:OLEObject Type="Embed" ProgID="Origin50.Graph" ShapeID="_x0000_i3529" DrawAspect="Content" ObjectID="_1690109826" r:id="rId82"/>
        </w:object>
      </w:r>
      <w:r w:rsidRPr="00E22F0C">
        <w:rPr>
          <w:rFonts w:cs="Times New Roman"/>
        </w:rPr>
        <w:object w:dxaOrig="6336" w:dyaOrig="4896" w14:anchorId="69419EB8">
          <v:shape id="_x0000_i3530" type="#_x0000_t75" style="width:146pt;height:129.5pt" o:ole="" o:allowoverlap="f">
            <v:imagedata r:id="rId83" o:title="" croptop="578f" cropleft="1192f" cropright="5958f"/>
          </v:shape>
          <o:OLEObject Type="Embed" ProgID="Origin50.Graph" ShapeID="_x0000_i3530" DrawAspect="Content" ObjectID="_1690109827" r:id="rId84"/>
        </w:object>
      </w:r>
    </w:p>
    <w:p w14:paraId="425B45D9" w14:textId="4945537B" w:rsidR="00D978A5" w:rsidRPr="00E22F0C" w:rsidRDefault="00D978A5" w:rsidP="00B2017B">
      <w:pPr>
        <w:pStyle w:val="Caption"/>
        <w:rPr>
          <w:rFonts w:eastAsia="DengXian"/>
          <w:szCs w:val="24"/>
          <w:vertAlign w:val="subscript"/>
        </w:rPr>
      </w:pPr>
      <w:bookmarkStart w:id="104" w:name="_Toc77280724"/>
      <w:r w:rsidRPr="00E22F0C">
        <w:t xml:space="preserve">Figure </w:t>
      </w:r>
      <w:r w:rsidR="009B382B">
        <w:t>2</w:t>
      </w:r>
      <w:r w:rsidR="00001DF0">
        <w:t>.</w:t>
      </w:r>
      <w:r w:rsidR="00DA0E75">
        <w:fldChar w:fldCharType="begin"/>
      </w:r>
      <w:r w:rsidR="00DA0E75">
        <w:instrText xml:space="preserve"> SEQ Figure \* ARABIC \s 1 </w:instrText>
      </w:r>
      <w:r w:rsidR="00DA0E75">
        <w:fldChar w:fldCharType="separate"/>
      </w:r>
      <w:r w:rsidR="00F8354A">
        <w:rPr>
          <w:noProof/>
        </w:rPr>
        <w:t>10</w:t>
      </w:r>
      <w:r w:rsidR="00DA0E75">
        <w:rPr>
          <w:noProof/>
        </w:rPr>
        <w:fldChar w:fldCharType="end"/>
      </w:r>
      <w:r w:rsidRPr="00E22F0C">
        <w:t xml:space="preserve">. </w:t>
      </w:r>
      <w:r w:rsidRPr="00E22F0C">
        <w:rPr>
          <w:rFonts w:eastAsia="DengXian"/>
          <w:szCs w:val="24"/>
        </w:rPr>
        <w:sym w:font="Symbol" w:char="F044"/>
      </w:r>
      <w:r w:rsidRPr="00E22F0C">
        <w:t>J</w:t>
      </w:r>
      <w:r w:rsidRPr="007F3D59">
        <w:rPr>
          <w:vertAlign w:val="subscript"/>
        </w:rPr>
        <w:t>SC</w:t>
      </w:r>
      <w:r w:rsidRPr="00E22F0C">
        <w:t xml:space="preserve"> measured by switching linearly and circularly polarized photoexcitations in perovskite solar cells with different MA:FA ratios. </w:t>
      </w:r>
      <w:r w:rsidRPr="00E22F0C">
        <w:rPr>
          <w:rFonts w:eastAsia="DengXian"/>
          <w:szCs w:val="24"/>
        </w:rPr>
        <w:t>(a) MAPbI</w:t>
      </w:r>
      <w:r w:rsidRPr="00E22F0C">
        <w:rPr>
          <w:rFonts w:eastAsia="DengXian"/>
          <w:szCs w:val="24"/>
          <w:vertAlign w:val="subscript"/>
        </w:rPr>
        <w:t>3</w:t>
      </w:r>
      <w:r w:rsidRPr="00E22F0C">
        <w:rPr>
          <w:rFonts w:eastAsia="DengXian"/>
          <w:szCs w:val="24"/>
        </w:rPr>
        <w:t>. (b) MA</w:t>
      </w:r>
      <w:r w:rsidRPr="00E22F0C">
        <w:rPr>
          <w:rFonts w:eastAsia="DengXian"/>
          <w:szCs w:val="24"/>
          <w:vertAlign w:val="subscript"/>
        </w:rPr>
        <w:t>0.5</w:t>
      </w:r>
      <w:r w:rsidRPr="00E22F0C">
        <w:rPr>
          <w:rFonts w:eastAsia="DengXian"/>
          <w:szCs w:val="24"/>
        </w:rPr>
        <w:t>FA</w:t>
      </w:r>
      <w:r w:rsidRPr="00E22F0C">
        <w:rPr>
          <w:rFonts w:eastAsia="DengXian"/>
          <w:szCs w:val="24"/>
          <w:vertAlign w:val="subscript"/>
        </w:rPr>
        <w:t>0.5</w:t>
      </w:r>
      <w:r w:rsidRPr="00E22F0C">
        <w:rPr>
          <w:rFonts w:eastAsia="DengXian"/>
          <w:szCs w:val="24"/>
        </w:rPr>
        <w:t>PbI</w:t>
      </w:r>
      <w:r w:rsidRPr="00E22F0C">
        <w:rPr>
          <w:rFonts w:eastAsia="DengXian"/>
          <w:szCs w:val="24"/>
          <w:vertAlign w:val="subscript"/>
        </w:rPr>
        <w:t>3</w:t>
      </w:r>
      <w:r w:rsidRPr="00E22F0C">
        <w:rPr>
          <w:rFonts w:eastAsia="DengXian"/>
          <w:szCs w:val="24"/>
        </w:rPr>
        <w:t>. (c)</w:t>
      </w:r>
      <w:r w:rsidRPr="00E22F0C">
        <w:rPr>
          <w:rFonts w:eastAsia="DengXian"/>
          <w:szCs w:val="24"/>
          <w:vertAlign w:val="subscript"/>
        </w:rPr>
        <w:t xml:space="preserve"> </w:t>
      </w:r>
      <w:r w:rsidRPr="00E22F0C">
        <w:rPr>
          <w:rFonts w:eastAsia="DengXian"/>
          <w:szCs w:val="24"/>
        </w:rPr>
        <w:t>MA</w:t>
      </w:r>
      <w:r w:rsidRPr="00E22F0C">
        <w:rPr>
          <w:rFonts w:eastAsia="DengXian"/>
          <w:szCs w:val="24"/>
          <w:vertAlign w:val="subscript"/>
        </w:rPr>
        <w:t>0.25</w:t>
      </w:r>
      <w:r w:rsidRPr="00E22F0C">
        <w:rPr>
          <w:rFonts w:eastAsia="DengXian"/>
          <w:szCs w:val="24"/>
        </w:rPr>
        <w:t>FA</w:t>
      </w:r>
      <w:r w:rsidRPr="00E22F0C">
        <w:rPr>
          <w:rFonts w:eastAsia="DengXian"/>
          <w:szCs w:val="24"/>
          <w:vertAlign w:val="subscript"/>
        </w:rPr>
        <w:t>0.75</w:t>
      </w:r>
      <w:r w:rsidRPr="00E22F0C">
        <w:rPr>
          <w:rFonts w:eastAsia="DengXian"/>
          <w:szCs w:val="24"/>
        </w:rPr>
        <w:t>PbI</w:t>
      </w:r>
      <w:r w:rsidRPr="00E22F0C">
        <w:rPr>
          <w:rFonts w:eastAsia="DengXian"/>
          <w:szCs w:val="24"/>
          <w:vertAlign w:val="subscript"/>
        </w:rPr>
        <w:t>3.</w:t>
      </w:r>
      <w:bookmarkEnd w:id="104"/>
    </w:p>
    <w:p w14:paraId="3A5FA404" w14:textId="3CA87E9F" w:rsidR="00882ABA" w:rsidRDefault="00882ABA">
      <w:pPr>
        <w:spacing w:after="160" w:line="259" w:lineRule="auto"/>
        <w:rPr>
          <w:rFonts w:cs="Times New Roman"/>
        </w:rPr>
      </w:pPr>
      <w:r>
        <w:rPr>
          <w:rFonts w:cs="Times New Roman"/>
        </w:rPr>
        <w:br w:type="page"/>
      </w:r>
    </w:p>
    <w:p w14:paraId="1FE2AB3D" w14:textId="2D353361" w:rsidR="001457F4" w:rsidRPr="00E22F0C" w:rsidRDefault="001457F4" w:rsidP="00FF1C74">
      <w:pPr>
        <w:pStyle w:val="Heading2"/>
      </w:pPr>
      <w:bookmarkStart w:id="105" w:name="_Toc79495890"/>
      <w:bookmarkEnd w:id="99"/>
      <w:r w:rsidRPr="00E22F0C">
        <w:lastRenderedPageBreak/>
        <w:t>Conclusion</w:t>
      </w:r>
      <w:bookmarkEnd w:id="105"/>
    </w:p>
    <w:p w14:paraId="55CFF85C" w14:textId="18B1AC6F" w:rsidR="001457F4" w:rsidRPr="00E22F0C" w:rsidRDefault="001457F4" w:rsidP="00434742">
      <w:pPr>
        <w:spacing w:afterLines="60" w:after="144"/>
        <w:jc w:val="both"/>
        <w:rPr>
          <w:rFonts w:eastAsia="DengXian" w:cs="Times New Roman"/>
          <w:szCs w:val="24"/>
        </w:rPr>
      </w:pPr>
      <w:r w:rsidRPr="00E22F0C">
        <w:rPr>
          <w:rFonts w:eastAsia="DengXian" w:cs="Times New Roman"/>
          <w:szCs w:val="24"/>
        </w:rPr>
        <w:t xml:space="preserve">In summary, the photoinduced dipolar polarization, suggested by C-V measurements under photoexcitation conditions, was identified by measuring bulk polarization in </w:t>
      </w:r>
      <w:r w:rsidR="006C0AD1">
        <w:rPr>
          <w:rFonts w:eastAsia="DengXian" w:cs="Times New Roman"/>
          <w:szCs w:val="24"/>
        </w:rPr>
        <w:t xml:space="preserve">the </w:t>
      </w:r>
      <w:r w:rsidRPr="00E22F0C">
        <w:rPr>
          <w:rFonts w:eastAsia="DengXian" w:cs="Times New Roman"/>
          <w:szCs w:val="24"/>
        </w:rPr>
        <w:t>magnetic field. Because mobile ions cannot respond to an external magnetic field, magneto-capacitance measurement provides a unique method to determine whether photoexcitation can induce a bulk dipolar polarization in hybrid perovskites. Specifically, we observed that a photoexcitation can clearly increase the magneto-capacitance signal generated by internal dipolar polarization, providing direct evidence that photoinduced bulk dipolar polarization indeed exists in the hybrid perovskites (MA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w:t>
      </w:r>
      <w:proofErr w:type="gramStart"/>
      <w:r w:rsidRPr="00E22F0C">
        <w:rPr>
          <w:rFonts w:eastAsia="DengXian" w:cs="Times New Roman"/>
          <w:szCs w:val="24"/>
          <w:vertAlign w:val="subscript"/>
        </w:rPr>
        <w:t>x)</w:t>
      </w:r>
      <w:r w:rsidRPr="00E22F0C">
        <w:rPr>
          <w:rFonts w:eastAsia="DengXian" w:cs="Times New Roman"/>
          <w:szCs w:val="24"/>
        </w:rPr>
        <w:t>PbI</w:t>
      </w:r>
      <w:proofErr w:type="gramEnd"/>
      <w:r w:rsidRPr="00E22F0C">
        <w:rPr>
          <w:rFonts w:eastAsia="DengXian" w:cs="Times New Roman"/>
          <w:szCs w:val="24"/>
          <w:vertAlign w:val="subscript"/>
        </w:rPr>
        <w:t>3</w:t>
      </w:r>
      <w:r w:rsidRPr="00E22F0C">
        <w:rPr>
          <w:rFonts w:eastAsia="DengXian" w:cs="Times New Roman"/>
          <w:szCs w:val="24"/>
        </w:rPr>
        <w:t xml:space="preserve">). Furthermore, we found that decreasing the internal dipole moment by introducing FA component leads to a reduction </w:t>
      </w:r>
      <w:r w:rsidR="006C0AD1">
        <w:rPr>
          <w:rFonts w:eastAsia="DengXian" w:cs="Times New Roman"/>
          <w:szCs w:val="24"/>
        </w:rPr>
        <w:t>i</w:t>
      </w:r>
      <w:r w:rsidRPr="00E22F0C">
        <w:rPr>
          <w:rFonts w:eastAsia="DengXian" w:cs="Times New Roman"/>
          <w:szCs w:val="24"/>
        </w:rPr>
        <w:t>n photoinduced dipolar polarization, as reflected by the reduced magneto-capacitance signals under photoexcitation. This provides a new approach to control the optic, electric, ferroelectric, and mechanic properties in hybrid perovskites by adjusting internal electrical dipole moment. Moreover, by using linearly/circularly polarized photoexcitation-modulated photocurrents, we showed that changing the internal dipole moment by changing the MA:FA ratio can change the intrinsic orbit-orbit interaction through orbital magnetic dipoles between excitons. As the internal dipole moment is decreased by increasing the FA ratio, the intrinsic orbit-orbit interaction between excitons is decreased. This provides an insightful understanding o</w:t>
      </w:r>
      <w:r w:rsidR="00B977CD">
        <w:rPr>
          <w:rFonts w:eastAsia="DengXian" w:cs="Times New Roman"/>
          <w:szCs w:val="24"/>
        </w:rPr>
        <w:t>f</w:t>
      </w:r>
      <w:r w:rsidRPr="00E22F0C">
        <w:rPr>
          <w:rFonts w:eastAsia="DengXian" w:cs="Times New Roman"/>
          <w:szCs w:val="24"/>
        </w:rPr>
        <w:t xml:space="preserve"> the orbit-orbit interaction between excitons towards controlling photovoltaic, light-emitting, and lasing properties in hybrid perovskites. </w:t>
      </w:r>
    </w:p>
    <w:p w14:paraId="7ED1881D" w14:textId="6CB08106" w:rsidR="00A831A9" w:rsidRPr="00E22F0C" w:rsidRDefault="00A831A9" w:rsidP="008860D5">
      <w:pPr>
        <w:spacing w:after="160"/>
        <w:rPr>
          <w:rFonts w:cs="Times New Roman"/>
          <w:szCs w:val="24"/>
        </w:rPr>
      </w:pPr>
      <w:r w:rsidRPr="00E22F0C">
        <w:rPr>
          <w:rFonts w:cs="Times New Roman"/>
          <w:szCs w:val="24"/>
        </w:rPr>
        <w:br w:type="page"/>
      </w:r>
    </w:p>
    <w:p w14:paraId="4A52A350" w14:textId="77777777" w:rsidR="00DA19AB" w:rsidRPr="00E22F0C" w:rsidRDefault="00DA19AB" w:rsidP="008860D5">
      <w:pPr>
        <w:pStyle w:val="ListParagraph"/>
        <w:spacing w:after="0"/>
        <w:ind w:left="810"/>
        <w:jc w:val="center"/>
        <w:rPr>
          <w:rFonts w:cs="Times New Roman"/>
          <w:szCs w:val="24"/>
        </w:rPr>
      </w:pPr>
    </w:p>
    <w:p w14:paraId="0AD22694" w14:textId="1CC8383B" w:rsidR="00DE22F6" w:rsidRPr="00E22F0C" w:rsidRDefault="00DE22F6" w:rsidP="00B2017B">
      <w:pPr>
        <w:pStyle w:val="Heading1"/>
      </w:pPr>
      <w:bookmarkStart w:id="106" w:name="_Toc79495891"/>
      <w:r w:rsidRPr="00E22F0C">
        <w:t xml:space="preserve">Chapter </w:t>
      </w:r>
      <w:r w:rsidR="00F05360" w:rsidRPr="00E22F0C">
        <w:t>3</w:t>
      </w:r>
      <w:r w:rsidR="00D1126A" w:rsidRPr="00E22F0C">
        <w:t>:</w:t>
      </w:r>
      <w:r w:rsidRPr="00E22F0C">
        <w:t xml:space="preserve"> </w:t>
      </w:r>
      <w:r w:rsidR="002F6273" w:rsidRPr="00E22F0C">
        <w:t xml:space="preserve">Polarized </w:t>
      </w:r>
      <w:r w:rsidR="00E33A68">
        <w:t>L</w:t>
      </w:r>
      <w:r w:rsidR="002F6273" w:rsidRPr="00E22F0C">
        <w:t xml:space="preserve">ight </w:t>
      </w:r>
      <w:r w:rsidR="00E33A68">
        <w:t>E</w:t>
      </w:r>
      <w:r w:rsidR="002F6273" w:rsidRPr="00E22F0C">
        <w:t xml:space="preserve">mission in </w:t>
      </w:r>
      <w:r w:rsidR="00E33A68">
        <w:t>D</w:t>
      </w:r>
      <w:r w:rsidR="002F6273" w:rsidRPr="00E22F0C">
        <w:t xml:space="preserve">own-conversion and </w:t>
      </w:r>
      <w:r w:rsidR="00E33A68">
        <w:t>U</w:t>
      </w:r>
      <w:r w:rsidR="002F6273" w:rsidRPr="00E22F0C">
        <w:t xml:space="preserve">p-conversion </w:t>
      </w:r>
      <w:r w:rsidR="00E33A68">
        <w:t>E</w:t>
      </w:r>
      <w:r w:rsidR="002F6273" w:rsidRPr="00E22F0C">
        <w:t xml:space="preserve">xcitation </w:t>
      </w:r>
      <w:r w:rsidR="00E33A68">
        <w:t>R</w:t>
      </w:r>
      <w:r w:rsidR="002F6273" w:rsidRPr="00E22F0C">
        <w:t xml:space="preserve">egimes </w:t>
      </w:r>
      <w:r w:rsidR="00603198">
        <w:t>of</w:t>
      </w:r>
      <w:r w:rsidR="002F6273" w:rsidRPr="00E22F0C">
        <w:t xml:space="preserve"> 0D Cs</w:t>
      </w:r>
      <w:r w:rsidR="002F6273" w:rsidRPr="00E22F0C">
        <w:rPr>
          <w:vertAlign w:val="subscript"/>
        </w:rPr>
        <w:t>4</w:t>
      </w:r>
      <w:r w:rsidR="002F6273" w:rsidRPr="00E22F0C">
        <w:t>PbBr</w:t>
      </w:r>
      <w:r w:rsidR="002F6273" w:rsidRPr="00E22F0C">
        <w:rPr>
          <w:vertAlign w:val="subscript"/>
        </w:rPr>
        <w:t>6</w:t>
      </w:r>
      <w:r w:rsidR="002F6273" w:rsidRPr="00E22F0C">
        <w:t xml:space="preserve"> </w:t>
      </w:r>
      <w:r w:rsidR="00E33A68">
        <w:t>P</w:t>
      </w:r>
      <w:r w:rsidR="002F6273" w:rsidRPr="00E22F0C">
        <w:t xml:space="preserve">erovskite </w:t>
      </w:r>
      <w:r w:rsidR="00E33A68">
        <w:t>S</w:t>
      </w:r>
      <w:r w:rsidR="002F6273" w:rsidRPr="00E22F0C">
        <w:t xml:space="preserve">ingle </w:t>
      </w:r>
      <w:r w:rsidR="00E33A68">
        <w:t>C</w:t>
      </w:r>
      <w:r w:rsidR="002F6273" w:rsidRPr="00E22F0C">
        <w:t>rystal</w:t>
      </w:r>
      <w:bookmarkEnd w:id="106"/>
      <w:r w:rsidR="002F6273" w:rsidRPr="00E22F0C">
        <w:t xml:space="preserve"> </w:t>
      </w:r>
    </w:p>
    <w:p w14:paraId="444CA316" w14:textId="77777777" w:rsidR="00DE22F6" w:rsidRPr="00E22F0C" w:rsidRDefault="00DE22F6" w:rsidP="008860D5">
      <w:pPr>
        <w:spacing w:after="160"/>
        <w:rPr>
          <w:rFonts w:eastAsiaTheme="majorEastAsia" w:cs="Times New Roman"/>
          <w:b/>
          <w:sz w:val="28"/>
          <w:szCs w:val="32"/>
        </w:rPr>
      </w:pPr>
      <w:r w:rsidRPr="00E22F0C">
        <w:rPr>
          <w:rFonts w:cs="Times New Roman"/>
        </w:rPr>
        <w:br w:type="page"/>
      </w:r>
    </w:p>
    <w:p w14:paraId="0C9527A3" w14:textId="3AE80554" w:rsidR="00215F00" w:rsidRPr="00DB0928" w:rsidRDefault="006B518E" w:rsidP="00151A68">
      <w:pPr>
        <w:spacing w:after="0"/>
        <w:jc w:val="both"/>
        <w:rPr>
          <w:rFonts w:eastAsia="SimSun" w:cs="Times New Roman"/>
          <w:szCs w:val="24"/>
          <w:lang w:eastAsia="en-US"/>
        </w:rPr>
      </w:pPr>
      <w:r w:rsidRPr="00151A68">
        <w:rPr>
          <w:rFonts w:eastAsia="SimSun" w:cs="Times New Roman"/>
          <w:szCs w:val="24"/>
          <w:lang w:eastAsia="en-US"/>
        </w:rPr>
        <w:lastRenderedPageBreak/>
        <w:t xml:space="preserve">A </w:t>
      </w:r>
      <w:r>
        <w:rPr>
          <w:rFonts w:eastAsia="SimSun" w:cs="Times New Roman"/>
          <w:szCs w:val="24"/>
          <w:lang w:eastAsia="en-US"/>
        </w:rPr>
        <w:t>manuscript organized based on</w:t>
      </w:r>
      <w:r w:rsidRPr="00151A68">
        <w:rPr>
          <w:rFonts w:eastAsia="SimSun" w:cs="Times New Roman"/>
          <w:szCs w:val="24"/>
          <w:lang w:eastAsia="en-US"/>
        </w:rPr>
        <w:t xml:space="preserve"> this chapter </w:t>
      </w:r>
      <w:r>
        <w:rPr>
          <w:rFonts w:eastAsia="SimSun" w:cs="Times New Roman"/>
          <w:szCs w:val="24"/>
          <w:lang w:eastAsia="en-US"/>
        </w:rPr>
        <w:t>by</w:t>
      </w:r>
      <w:r w:rsidRPr="00151A68">
        <w:rPr>
          <w:rFonts w:eastAsia="SimSun" w:cs="Times New Roman"/>
          <w:szCs w:val="24"/>
          <w:lang w:eastAsia="en-US"/>
        </w:rPr>
        <w:t xml:space="preserve"> Yixuan Dou etc. </w:t>
      </w:r>
      <w:r>
        <w:rPr>
          <w:rFonts w:eastAsia="SimSun" w:cs="Times New Roman"/>
          <w:szCs w:val="24"/>
          <w:lang w:eastAsia="en-US"/>
        </w:rPr>
        <w:t>is</w:t>
      </w:r>
      <w:r w:rsidRPr="00151A68">
        <w:rPr>
          <w:rFonts w:eastAsia="SimSun" w:cs="Times New Roman"/>
          <w:szCs w:val="24"/>
          <w:lang w:eastAsia="en-US"/>
        </w:rPr>
        <w:t xml:space="preserve"> </w:t>
      </w:r>
      <w:r>
        <w:rPr>
          <w:rFonts w:eastAsia="SimSun" w:cs="Times New Roman"/>
          <w:szCs w:val="24"/>
          <w:lang w:eastAsia="en-US"/>
        </w:rPr>
        <w:t>under submission</w:t>
      </w:r>
      <w:r w:rsidRPr="00151A68">
        <w:rPr>
          <w:rFonts w:eastAsia="SimSun" w:cs="Times New Roman"/>
          <w:szCs w:val="24"/>
          <w:lang w:eastAsia="en-US"/>
        </w:rPr>
        <w:t xml:space="preserve">, </w:t>
      </w:r>
      <w:r w:rsidR="00FA7343" w:rsidRPr="00DB0928">
        <w:rPr>
          <w:rFonts w:eastAsia="SimSun" w:cs="Times New Roman"/>
          <w:szCs w:val="24"/>
          <w:lang w:eastAsia="en-US"/>
        </w:rPr>
        <w:t xml:space="preserve">Yixuan Dou </w:t>
      </w:r>
      <w:r w:rsidR="00215F00" w:rsidRPr="00DB0928">
        <w:rPr>
          <w:rFonts w:eastAsia="SimSun" w:cs="Times New Roman"/>
          <w:szCs w:val="24"/>
          <w:lang w:eastAsia="en-US"/>
        </w:rPr>
        <w:t>designed and performed the experiments, analyzed the data, and wr</w:t>
      </w:r>
      <w:r>
        <w:rPr>
          <w:rFonts w:eastAsia="SimSun" w:cs="Times New Roman"/>
          <w:szCs w:val="24"/>
          <w:lang w:eastAsia="en-US"/>
        </w:rPr>
        <w:t>ote</w:t>
      </w:r>
      <w:r w:rsidR="00215F00" w:rsidRPr="00DB0928">
        <w:rPr>
          <w:rFonts w:eastAsia="SimSun" w:cs="Times New Roman"/>
          <w:szCs w:val="24"/>
          <w:lang w:eastAsia="en-US"/>
        </w:rPr>
        <w:t xml:space="preserve"> the manuscript.</w:t>
      </w:r>
    </w:p>
    <w:p w14:paraId="204FD6A0" w14:textId="2E673E6E" w:rsidR="00FA7343" w:rsidRPr="00335E76" w:rsidRDefault="00FA7343" w:rsidP="00151A68">
      <w:pPr>
        <w:spacing w:after="0"/>
        <w:jc w:val="both"/>
        <w:rPr>
          <w:rFonts w:eastAsia="SimSun" w:cs="Times New Roman"/>
          <w:color w:val="000000"/>
          <w:szCs w:val="24"/>
          <w:lang w:eastAsia="en-US"/>
        </w:rPr>
      </w:pPr>
      <w:r w:rsidRPr="00DB0928">
        <w:rPr>
          <w:rFonts w:eastAsia="SimSun" w:cs="Times New Roman"/>
          <w:color w:val="000000"/>
          <w:szCs w:val="24"/>
          <w:lang w:eastAsia="en-US"/>
        </w:rPr>
        <w:t>Dou</w:t>
      </w:r>
      <w:r w:rsidR="00BA4ABA" w:rsidRPr="00DB0928">
        <w:rPr>
          <w:rFonts w:eastAsia="SimSun" w:cs="Times New Roman"/>
          <w:color w:val="000000"/>
          <w:szCs w:val="24"/>
          <w:lang w:eastAsia="en-US"/>
        </w:rPr>
        <w:t xml:space="preserve"> Y.</w:t>
      </w:r>
      <w:r w:rsidRPr="00DB0928">
        <w:rPr>
          <w:rFonts w:eastAsia="SimSun" w:cs="Times New Roman"/>
          <w:color w:val="000000"/>
          <w:szCs w:val="24"/>
          <w:lang w:eastAsia="en-US"/>
        </w:rPr>
        <w:t>, Wang</w:t>
      </w:r>
      <w:r w:rsidR="00BA4ABA" w:rsidRPr="00DB0928">
        <w:rPr>
          <w:rFonts w:eastAsia="SimSun" w:cs="Times New Roman"/>
          <w:color w:val="000000"/>
          <w:szCs w:val="24"/>
          <w:lang w:eastAsia="en-US"/>
        </w:rPr>
        <w:t xml:space="preserve"> M.</w:t>
      </w:r>
      <w:r w:rsidRPr="00DB0928">
        <w:rPr>
          <w:rFonts w:eastAsia="SimSun" w:cs="Times New Roman"/>
          <w:color w:val="000000"/>
          <w:szCs w:val="24"/>
          <w:lang w:eastAsia="en-US"/>
        </w:rPr>
        <w:t xml:space="preserve">, </w:t>
      </w:r>
      <w:r w:rsidR="003876E6">
        <w:rPr>
          <w:rFonts w:eastAsia="SimSun" w:cs="Times New Roman"/>
          <w:color w:val="000000"/>
          <w:szCs w:val="24"/>
          <w:lang w:eastAsia="en-US"/>
        </w:rPr>
        <w:t xml:space="preserve">J. </w:t>
      </w:r>
      <w:r w:rsidR="003876E6" w:rsidRPr="003876E6">
        <w:rPr>
          <w:rFonts w:eastAsia="SimSun" w:cs="Times New Roman"/>
          <w:color w:val="000000"/>
          <w:szCs w:val="24"/>
          <w:lang w:eastAsia="en-US"/>
        </w:rPr>
        <w:t>Keum</w:t>
      </w:r>
      <w:r w:rsidR="003876E6">
        <w:rPr>
          <w:rFonts w:eastAsia="SimSun" w:cs="Times New Roman"/>
          <w:color w:val="000000"/>
          <w:szCs w:val="24"/>
          <w:lang w:eastAsia="en-US"/>
        </w:rPr>
        <w:t>,</w:t>
      </w:r>
      <w:r w:rsidR="003876E6" w:rsidRPr="003876E6">
        <w:rPr>
          <w:rFonts w:eastAsia="SimSun" w:cs="Times New Roman"/>
          <w:color w:val="000000"/>
          <w:szCs w:val="24"/>
          <w:lang w:eastAsia="en-US"/>
        </w:rPr>
        <w:t xml:space="preserve"> </w:t>
      </w:r>
      <w:r w:rsidRPr="00DB0928">
        <w:rPr>
          <w:rFonts w:eastAsia="SimSun" w:cs="Times New Roman"/>
          <w:color w:val="000000"/>
          <w:szCs w:val="24"/>
          <w:lang w:eastAsia="en-US"/>
        </w:rPr>
        <w:t>Dryzhakov</w:t>
      </w:r>
      <w:r w:rsidR="00BA4ABA" w:rsidRPr="00DB0928">
        <w:rPr>
          <w:rFonts w:eastAsia="SimSun" w:cs="Times New Roman"/>
          <w:color w:val="000000"/>
          <w:szCs w:val="24"/>
          <w:lang w:eastAsia="en-US"/>
        </w:rPr>
        <w:t xml:space="preserve"> B.</w:t>
      </w:r>
      <w:r w:rsidRPr="00DB0928">
        <w:rPr>
          <w:rFonts w:eastAsia="SimSun" w:cs="Times New Roman"/>
          <w:color w:val="000000"/>
          <w:szCs w:val="24"/>
          <w:lang w:eastAsia="en-US"/>
        </w:rPr>
        <w:t>, Hu</w:t>
      </w:r>
      <w:r w:rsidR="00BA4ABA" w:rsidRPr="00DB0928">
        <w:rPr>
          <w:rFonts w:eastAsia="SimSun" w:cs="Times New Roman"/>
          <w:color w:val="000000"/>
          <w:szCs w:val="24"/>
          <w:lang w:eastAsia="en-US"/>
        </w:rPr>
        <w:t xml:space="preserve"> B.</w:t>
      </w:r>
      <w:r w:rsidRPr="00DB0928">
        <w:rPr>
          <w:rFonts w:eastAsia="SimSun" w:cs="Times New Roman"/>
          <w:color w:val="000000"/>
          <w:szCs w:val="24"/>
          <w:lang w:eastAsia="en-US"/>
        </w:rPr>
        <w:t>*; Vacuum-annealing Induced Polarized Light</w:t>
      </w:r>
      <w:r w:rsidRPr="00080DC0">
        <w:rPr>
          <w:rFonts w:eastAsia="SimSun" w:cs="Times New Roman"/>
          <w:color w:val="000000"/>
          <w:szCs w:val="24"/>
          <w:lang w:eastAsia="en-US"/>
        </w:rPr>
        <w:t xml:space="preserve"> </w:t>
      </w:r>
      <w:r>
        <w:rPr>
          <w:rFonts w:eastAsia="SimSun" w:cs="Times New Roman"/>
          <w:color w:val="000000"/>
          <w:szCs w:val="24"/>
          <w:lang w:eastAsia="en-US"/>
        </w:rPr>
        <w:t>E</w:t>
      </w:r>
      <w:r w:rsidRPr="00080DC0">
        <w:rPr>
          <w:rFonts w:eastAsia="SimSun" w:cs="Times New Roman"/>
          <w:color w:val="000000"/>
          <w:szCs w:val="24"/>
          <w:lang w:eastAsia="en-US"/>
        </w:rPr>
        <w:t xml:space="preserve">mission in </w:t>
      </w:r>
      <w:r>
        <w:rPr>
          <w:rFonts w:eastAsia="SimSun" w:cs="Times New Roman"/>
          <w:color w:val="000000"/>
          <w:szCs w:val="24"/>
          <w:lang w:eastAsia="en-US"/>
        </w:rPr>
        <w:t>D</w:t>
      </w:r>
      <w:r w:rsidRPr="00080DC0">
        <w:rPr>
          <w:rFonts w:eastAsia="SimSun" w:cs="Times New Roman"/>
          <w:color w:val="000000"/>
          <w:szCs w:val="24"/>
          <w:lang w:eastAsia="en-US"/>
        </w:rPr>
        <w:t xml:space="preserve">own-conversion and </w:t>
      </w:r>
      <w:r>
        <w:rPr>
          <w:rFonts w:eastAsia="SimSun" w:cs="Times New Roman"/>
          <w:color w:val="000000"/>
          <w:szCs w:val="24"/>
          <w:lang w:eastAsia="en-US"/>
        </w:rPr>
        <w:t>U</w:t>
      </w:r>
      <w:r w:rsidRPr="00080DC0">
        <w:rPr>
          <w:rFonts w:eastAsia="SimSun" w:cs="Times New Roman"/>
          <w:color w:val="000000"/>
          <w:szCs w:val="24"/>
          <w:lang w:eastAsia="en-US"/>
        </w:rPr>
        <w:t xml:space="preserve">p-conversion </w:t>
      </w:r>
      <w:r>
        <w:rPr>
          <w:rFonts w:eastAsia="SimSun" w:cs="Times New Roman"/>
          <w:color w:val="000000"/>
          <w:szCs w:val="24"/>
          <w:lang w:eastAsia="en-US"/>
        </w:rPr>
        <w:t>E</w:t>
      </w:r>
      <w:r w:rsidRPr="00080DC0">
        <w:rPr>
          <w:rFonts w:eastAsia="SimSun" w:cs="Times New Roman"/>
          <w:color w:val="000000"/>
          <w:szCs w:val="24"/>
          <w:lang w:eastAsia="en-US"/>
        </w:rPr>
        <w:t xml:space="preserve">xcitation </w:t>
      </w:r>
      <w:r>
        <w:rPr>
          <w:rFonts w:eastAsia="SimSun" w:cs="Times New Roman"/>
          <w:color w:val="000000"/>
          <w:szCs w:val="24"/>
          <w:lang w:eastAsia="en-US"/>
        </w:rPr>
        <w:t>R</w:t>
      </w:r>
      <w:r w:rsidRPr="00080DC0">
        <w:rPr>
          <w:rFonts w:eastAsia="SimSun" w:cs="Times New Roman"/>
          <w:color w:val="000000"/>
          <w:szCs w:val="24"/>
          <w:lang w:eastAsia="en-US"/>
        </w:rPr>
        <w:t>egimes in Cs</w:t>
      </w:r>
      <w:r w:rsidRPr="00080DC0">
        <w:rPr>
          <w:rFonts w:eastAsia="SimSun" w:cs="Times New Roman"/>
          <w:color w:val="000000"/>
          <w:szCs w:val="24"/>
          <w:vertAlign w:val="subscript"/>
          <w:lang w:eastAsia="en-US"/>
        </w:rPr>
        <w:t>4</w:t>
      </w:r>
      <w:r w:rsidRPr="00080DC0">
        <w:rPr>
          <w:rFonts w:eastAsia="SimSun" w:cs="Times New Roman"/>
          <w:color w:val="000000"/>
          <w:szCs w:val="24"/>
          <w:lang w:eastAsia="en-US"/>
        </w:rPr>
        <w:t>PbBr</w:t>
      </w:r>
      <w:r w:rsidRPr="00080DC0">
        <w:rPr>
          <w:rFonts w:eastAsia="SimSun" w:cs="Times New Roman"/>
          <w:color w:val="000000"/>
          <w:szCs w:val="24"/>
          <w:vertAlign w:val="subscript"/>
          <w:lang w:eastAsia="en-US"/>
        </w:rPr>
        <w:t>6</w:t>
      </w:r>
      <w:r w:rsidRPr="00080DC0">
        <w:rPr>
          <w:rFonts w:eastAsia="SimSun" w:cs="Times New Roman"/>
          <w:color w:val="000000"/>
          <w:szCs w:val="24"/>
          <w:lang w:eastAsia="en-US"/>
        </w:rPr>
        <w:t xml:space="preserve"> </w:t>
      </w:r>
      <w:r>
        <w:rPr>
          <w:rFonts w:eastAsia="SimSun" w:cs="Times New Roman"/>
          <w:color w:val="000000"/>
          <w:szCs w:val="24"/>
          <w:lang w:eastAsia="en-US"/>
        </w:rPr>
        <w:t>S</w:t>
      </w:r>
      <w:r w:rsidRPr="00080DC0">
        <w:rPr>
          <w:rFonts w:eastAsia="SimSun" w:cs="Times New Roman"/>
          <w:color w:val="000000"/>
          <w:szCs w:val="24"/>
          <w:lang w:eastAsia="en-US"/>
        </w:rPr>
        <w:t xml:space="preserve">ingle </w:t>
      </w:r>
      <w:r>
        <w:rPr>
          <w:rFonts w:eastAsia="SimSun" w:cs="Times New Roman"/>
          <w:color w:val="000000"/>
          <w:szCs w:val="24"/>
          <w:lang w:eastAsia="en-US"/>
        </w:rPr>
        <w:t>C</w:t>
      </w:r>
      <w:r w:rsidRPr="00080DC0">
        <w:rPr>
          <w:rFonts w:eastAsia="SimSun" w:cs="Times New Roman"/>
          <w:color w:val="000000"/>
          <w:szCs w:val="24"/>
          <w:lang w:eastAsia="en-US"/>
        </w:rPr>
        <w:t xml:space="preserve">rystal </w:t>
      </w:r>
      <w:r>
        <w:rPr>
          <w:rFonts w:eastAsia="SimSun" w:cs="Times New Roman"/>
          <w:color w:val="000000"/>
          <w:szCs w:val="24"/>
          <w:lang w:eastAsia="en-US"/>
        </w:rPr>
        <w:t>E</w:t>
      </w:r>
      <w:r w:rsidRPr="00080DC0">
        <w:rPr>
          <w:rFonts w:eastAsia="SimSun" w:cs="Times New Roman"/>
          <w:color w:val="000000"/>
          <w:szCs w:val="24"/>
          <w:lang w:eastAsia="en-US"/>
        </w:rPr>
        <w:t>mbedded with CsPbBr</w:t>
      </w:r>
      <w:r w:rsidRPr="00080DC0">
        <w:rPr>
          <w:rFonts w:eastAsia="SimSun" w:cs="Times New Roman"/>
          <w:color w:val="000000"/>
          <w:szCs w:val="24"/>
          <w:vertAlign w:val="subscript"/>
          <w:lang w:eastAsia="en-US"/>
        </w:rPr>
        <w:t>3</w:t>
      </w:r>
      <w:r w:rsidRPr="00080DC0">
        <w:rPr>
          <w:rFonts w:eastAsia="SimSun" w:cs="Times New Roman"/>
          <w:color w:val="000000"/>
          <w:szCs w:val="24"/>
          <w:lang w:eastAsia="en-US"/>
        </w:rPr>
        <w:t xml:space="preserve"> </w:t>
      </w:r>
      <w:r>
        <w:rPr>
          <w:rFonts w:eastAsia="SimSun" w:cs="Times New Roman"/>
          <w:color w:val="000000"/>
          <w:szCs w:val="24"/>
          <w:lang w:eastAsia="en-US"/>
        </w:rPr>
        <w:t>N</w:t>
      </w:r>
      <w:r w:rsidRPr="00080DC0">
        <w:rPr>
          <w:rFonts w:eastAsia="SimSun" w:cs="Times New Roman"/>
          <w:color w:val="000000"/>
          <w:szCs w:val="24"/>
          <w:lang w:eastAsia="en-US"/>
        </w:rPr>
        <w:t>anocrystals</w:t>
      </w:r>
      <w:r w:rsidRPr="00335E76">
        <w:rPr>
          <w:rFonts w:eastAsia="SimSun" w:cs="Times New Roman"/>
          <w:color w:val="000000"/>
          <w:szCs w:val="24"/>
          <w:lang w:eastAsia="en-US"/>
        </w:rPr>
        <w:t xml:space="preserve">; </w:t>
      </w:r>
      <w:r w:rsidRPr="00335E76">
        <w:rPr>
          <w:rFonts w:eastAsia="SimSun" w:cs="Times New Roman"/>
          <w:i/>
          <w:iCs/>
          <w:color w:val="000000"/>
          <w:szCs w:val="24"/>
          <w:lang w:eastAsia="en-US"/>
        </w:rPr>
        <w:t>To be submitted</w:t>
      </w:r>
    </w:p>
    <w:p w14:paraId="718E3B37" w14:textId="77777777" w:rsidR="00DB53CF" w:rsidRPr="00E22F0C" w:rsidRDefault="00DB53CF" w:rsidP="008860D5">
      <w:pPr>
        <w:rPr>
          <w:rFonts w:cs="Times New Roman"/>
          <w:color w:val="FF0000"/>
        </w:rPr>
      </w:pPr>
    </w:p>
    <w:p w14:paraId="17FE4AFF" w14:textId="77777777" w:rsidR="00400BC7" w:rsidRPr="00400BC7" w:rsidRDefault="00400BC7" w:rsidP="00400BC7">
      <w:pPr>
        <w:pStyle w:val="ListParagraph"/>
        <w:keepNext/>
        <w:keepLines/>
        <w:numPr>
          <w:ilvl w:val="0"/>
          <w:numId w:val="44"/>
        </w:numPr>
        <w:tabs>
          <w:tab w:val="left" w:pos="180"/>
        </w:tabs>
        <w:spacing w:before="80" w:after="40"/>
        <w:contextualSpacing w:val="0"/>
        <w:outlineLvl w:val="1"/>
        <w:rPr>
          <w:rFonts w:eastAsiaTheme="majorEastAsia" w:cs="Times New Roman"/>
          <w:b/>
          <w:vanish/>
          <w:sz w:val="28"/>
          <w:szCs w:val="26"/>
          <w:lang w:eastAsia="en-US"/>
        </w:rPr>
      </w:pPr>
      <w:bookmarkStart w:id="107" w:name="_Toc73968438"/>
      <w:bookmarkStart w:id="108" w:name="_Toc74140444"/>
      <w:bookmarkStart w:id="109" w:name="_Toc74140571"/>
      <w:bookmarkStart w:id="110" w:name="_Toc74140711"/>
      <w:bookmarkStart w:id="111" w:name="_Toc77281632"/>
      <w:bookmarkStart w:id="112" w:name="_Toc77705020"/>
      <w:bookmarkStart w:id="113" w:name="_Toc77705428"/>
      <w:bookmarkStart w:id="114" w:name="_Toc77705539"/>
      <w:bookmarkStart w:id="115" w:name="_Toc77710885"/>
      <w:bookmarkStart w:id="116" w:name="_Toc77714140"/>
      <w:bookmarkStart w:id="117" w:name="_Toc289175826"/>
      <w:bookmarkStart w:id="118" w:name="_Toc428279012"/>
      <w:bookmarkStart w:id="119" w:name="_Toc79495892"/>
      <w:bookmarkEnd w:id="107"/>
      <w:bookmarkEnd w:id="108"/>
      <w:bookmarkEnd w:id="109"/>
      <w:bookmarkEnd w:id="110"/>
      <w:bookmarkEnd w:id="111"/>
      <w:bookmarkEnd w:id="112"/>
      <w:bookmarkEnd w:id="113"/>
      <w:bookmarkEnd w:id="114"/>
      <w:bookmarkEnd w:id="115"/>
      <w:bookmarkEnd w:id="116"/>
      <w:bookmarkEnd w:id="119"/>
    </w:p>
    <w:p w14:paraId="05B26DAC" w14:textId="7F451331" w:rsidR="00DA7FBB" w:rsidRPr="00E22F0C" w:rsidRDefault="00DA7FBB" w:rsidP="00FF1C74">
      <w:pPr>
        <w:pStyle w:val="Heading2"/>
        <w:rPr>
          <w:lang w:eastAsia="en-US"/>
        </w:rPr>
      </w:pPr>
      <w:bookmarkStart w:id="120" w:name="_Toc79495893"/>
      <w:r w:rsidRPr="00E22F0C">
        <w:rPr>
          <w:lang w:eastAsia="en-US"/>
        </w:rPr>
        <w:t>Abstract</w:t>
      </w:r>
      <w:bookmarkEnd w:id="117"/>
      <w:bookmarkEnd w:id="118"/>
      <w:bookmarkEnd w:id="120"/>
      <w:r w:rsidRPr="00E22F0C">
        <w:rPr>
          <w:lang w:eastAsia="en-US"/>
        </w:rPr>
        <w:tab/>
      </w:r>
    </w:p>
    <w:p w14:paraId="168A4CFB" w14:textId="15A33511" w:rsidR="00CD7508" w:rsidRPr="00C726A1" w:rsidRDefault="00CD7508" w:rsidP="00CD7508">
      <w:pPr>
        <w:spacing w:after="0"/>
        <w:jc w:val="both"/>
        <w:rPr>
          <w:rFonts w:cs="Times New Roman"/>
          <w:szCs w:val="24"/>
        </w:rPr>
      </w:pPr>
      <w:r w:rsidRPr="00C726A1">
        <w:rPr>
          <w:rFonts w:cs="Times New Roman"/>
          <w:szCs w:val="24"/>
        </w:rPr>
        <w:t>The zero-dimensional (0D)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perovskite has attracted intense attention </w:t>
      </w:r>
      <w:r>
        <w:rPr>
          <w:rFonts w:cs="Times New Roman"/>
          <w:szCs w:val="24"/>
        </w:rPr>
        <w:t xml:space="preserve">due to </w:t>
      </w:r>
      <w:r w:rsidRPr="00A678A5">
        <w:rPr>
          <w:rFonts w:cs="Times New Roman"/>
          <w:szCs w:val="24"/>
        </w:rPr>
        <w:t xml:space="preserve">the </w:t>
      </w:r>
      <w:r>
        <w:rPr>
          <w:rFonts w:cs="Times New Roman"/>
          <w:szCs w:val="24"/>
        </w:rPr>
        <w:t>unexcepted strong</w:t>
      </w:r>
      <w:r w:rsidRPr="00A678A5">
        <w:rPr>
          <w:rFonts w:cs="Times New Roman"/>
          <w:szCs w:val="24"/>
        </w:rPr>
        <w:t xml:space="preserve"> </w:t>
      </w:r>
      <w:r>
        <w:rPr>
          <w:rFonts w:cs="Times New Roman"/>
          <w:szCs w:val="24"/>
        </w:rPr>
        <w:t xml:space="preserve">low-energy </w:t>
      </w:r>
      <w:r w:rsidRPr="00A678A5">
        <w:rPr>
          <w:rFonts w:cs="Times New Roman"/>
          <w:szCs w:val="24"/>
        </w:rPr>
        <w:t xml:space="preserve">green emission around </w:t>
      </w:r>
      <w:r>
        <w:rPr>
          <w:rFonts w:cs="Times New Roman"/>
          <w:szCs w:val="24"/>
        </w:rPr>
        <w:t>~</w:t>
      </w:r>
      <w:r w:rsidRPr="00A678A5">
        <w:rPr>
          <w:rFonts w:cs="Times New Roman"/>
          <w:szCs w:val="24"/>
        </w:rPr>
        <w:t xml:space="preserve">2.4 eV </w:t>
      </w:r>
      <w:r>
        <w:rPr>
          <w:rFonts w:cs="Times New Roman"/>
          <w:szCs w:val="24"/>
        </w:rPr>
        <w:t xml:space="preserve">that </w:t>
      </w:r>
      <w:r w:rsidRPr="00A678A5">
        <w:rPr>
          <w:rFonts w:cs="Times New Roman"/>
          <w:szCs w:val="24"/>
        </w:rPr>
        <w:t xml:space="preserve">is far from </w:t>
      </w:r>
      <w:r>
        <w:rPr>
          <w:rFonts w:cs="Times New Roman"/>
          <w:szCs w:val="24"/>
        </w:rPr>
        <w:t>its</w:t>
      </w:r>
      <w:r w:rsidRPr="00A678A5">
        <w:rPr>
          <w:rFonts w:cs="Times New Roman"/>
          <w:szCs w:val="24"/>
        </w:rPr>
        <w:t xml:space="preserve"> calculated bandgap (3.2-3.99 eV)</w:t>
      </w:r>
      <w:r w:rsidRPr="00C726A1">
        <w:rPr>
          <w:rFonts w:cs="Times New Roman"/>
          <w:szCs w:val="24"/>
        </w:rPr>
        <w:t>.</w:t>
      </w:r>
      <w:r w:rsidRPr="00A678A5">
        <w:rPr>
          <w:rFonts w:cs="Times New Roman"/>
          <w:szCs w:val="24"/>
        </w:rPr>
        <w:t xml:space="preserve"> </w:t>
      </w:r>
      <w:r w:rsidRPr="00E12A31">
        <w:rPr>
          <w:rFonts w:cs="Times New Roman"/>
          <w:szCs w:val="24"/>
        </w:rPr>
        <w:t>Here, a series of</w:t>
      </w:r>
      <w:r>
        <w:rPr>
          <w:rFonts w:cs="Times New Roman"/>
          <w:szCs w:val="24"/>
        </w:rPr>
        <w:t xml:space="preserve"> </w:t>
      </w:r>
      <w:r w:rsidRPr="00E12A31">
        <w:rPr>
          <w:rFonts w:cs="Times New Roman"/>
          <w:szCs w:val="24"/>
        </w:rPr>
        <w:t>Cs</w:t>
      </w:r>
      <w:r w:rsidRPr="00E12A31">
        <w:rPr>
          <w:rFonts w:cs="Times New Roman"/>
          <w:szCs w:val="24"/>
          <w:vertAlign w:val="subscript"/>
        </w:rPr>
        <w:t>4</w:t>
      </w:r>
      <w:r w:rsidRPr="00E12A31">
        <w:rPr>
          <w:rFonts w:cs="Times New Roman"/>
          <w:szCs w:val="24"/>
        </w:rPr>
        <w:t>PbBr</w:t>
      </w:r>
      <w:r w:rsidRPr="00E12A31">
        <w:rPr>
          <w:rFonts w:cs="Times New Roman"/>
          <w:szCs w:val="24"/>
          <w:vertAlign w:val="subscript"/>
        </w:rPr>
        <w:t>6</w:t>
      </w:r>
      <w:r w:rsidRPr="00E12A31">
        <w:rPr>
          <w:rFonts w:cs="Times New Roman"/>
          <w:szCs w:val="24"/>
        </w:rPr>
        <w:t xml:space="preserve"> single crystal</w:t>
      </w:r>
      <w:r>
        <w:rPr>
          <w:rFonts w:cs="Times New Roman"/>
          <w:szCs w:val="24"/>
        </w:rPr>
        <w:t>s</w:t>
      </w:r>
      <w:r w:rsidRPr="00E12A31">
        <w:rPr>
          <w:rFonts w:cs="Times New Roman"/>
          <w:szCs w:val="24"/>
        </w:rPr>
        <w:t xml:space="preserve"> from non-green emissive to green emissive </w:t>
      </w:r>
      <w:r>
        <w:rPr>
          <w:rFonts w:cs="Times New Roman"/>
          <w:szCs w:val="24"/>
        </w:rPr>
        <w:t>prepared by a vacuum annealing process were studied</w:t>
      </w:r>
      <w:r w:rsidRPr="00E12A31">
        <w:rPr>
          <w:rFonts w:cs="Times New Roman"/>
          <w:szCs w:val="24"/>
        </w:rPr>
        <w:t xml:space="preserve"> systematically to</w:t>
      </w:r>
      <w:r>
        <w:rPr>
          <w:rFonts w:cs="Times New Roman"/>
          <w:szCs w:val="24"/>
        </w:rPr>
        <w:t xml:space="preserve"> unveil the abnormal</w:t>
      </w:r>
      <w:r w:rsidRPr="00100E69">
        <w:rPr>
          <w:rFonts w:cs="Times New Roman"/>
          <w:szCs w:val="24"/>
        </w:rPr>
        <w:t xml:space="preserve"> </w:t>
      </w:r>
      <w:r>
        <w:rPr>
          <w:rFonts w:cs="Times New Roman"/>
          <w:szCs w:val="24"/>
        </w:rPr>
        <w:t>green emission</w:t>
      </w:r>
      <w:r w:rsidRPr="00E12A31">
        <w:rPr>
          <w:rFonts w:cs="Times New Roman"/>
          <w:szCs w:val="24"/>
        </w:rPr>
        <w:t xml:space="preserve">. </w:t>
      </w:r>
      <w:r>
        <w:rPr>
          <w:rFonts w:cs="Times New Roman"/>
          <w:szCs w:val="24"/>
        </w:rPr>
        <w:t xml:space="preserve">The new low-energy emission of the </w:t>
      </w:r>
      <w:r w:rsidRPr="00C726A1">
        <w:rPr>
          <w:rFonts w:cs="Times New Roman"/>
          <w:szCs w:val="24"/>
        </w:rPr>
        <w:t>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 xml:space="preserve">6 </w:t>
      </w:r>
      <w:r w:rsidRPr="0036468C">
        <w:rPr>
          <w:rFonts w:cs="Times New Roman"/>
          <w:szCs w:val="24"/>
        </w:rPr>
        <w:t>crystals</w:t>
      </w:r>
      <w:r w:rsidRPr="008D7574">
        <w:rPr>
          <w:rFonts w:cs="Times New Roman"/>
          <w:szCs w:val="24"/>
        </w:rPr>
        <w:t xml:space="preserve"> </w:t>
      </w:r>
      <w:r>
        <w:rPr>
          <w:rFonts w:cs="Times New Roman"/>
          <w:szCs w:val="24"/>
        </w:rPr>
        <w:t xml:space="preserve">exhibited </w:t>
      </w:r>
      <w:r w:rsidRPr="00C726A1">
        <w:rPr>
          <w:rFonts w:cs="Times New Roman"/>
          <w:szCs w:val="24"/>
        </w:rPr>
        <w:t xml:space="preserve">nanocrystal size-dependent </w:t>
      </w:r>
      <w:r>
        <w:rPr>
          <w:rFonts w:cs="Times New Roman"/>
          <w:szCs w:val="24"/>
        </w:rPr>
        <w:t>emission behaviors, and</w:t>
      </w:r>
      <w:r w:rsidRPr="00C726A1">
        <w:rPr>
          <w:rFonts w:cs="Times New Roman"/>
          <w:szCs w:val="24"/>
        </w:rPr>
        <w:t xml:space="preserve"> </w:t>
      </w:r>
      <w:r>
        <w:rPr>
          <w:rFonts w:cs="Times New Roman"/>
          <w:szCs w:val="24"/>
        </w:rPr>
        <w:t xml:space="preserve">the </w:t>
      </w:r>
      <w:r w:rsidRPr="00C726A1">
        <w:rPr>
          <w:rFonts w:cs="Times New Roman"/>
          <w:szCs w:val="24"/>
        </w:rPr>
        <w:t xml:space="preserve">X-ray diffraction results </w:t>
      </w:r>
      <w:r>
        <w:rPr>
          <w:rFonts w:cs="Times New Roman"/>
          <w:szCs w:val="24"/>
        </w:rPr>
        <w:t xml:space="preserve">further </w:t>
      </w:r>
      <w:r w:rsidRPr="00C726A1">
        <w:rPr>
          <w:rFonts w:cs="Times New Roman"/>
          <w:szCs w:val="24"/>
        </w:rPr>
        <w:t>verified the existence of CsPbBr</w:t>
      </w:r>
      <w:r w:rsidRPr="00C726A1">
        <w:rPr>
          <w:rFonts w:cs="Times New Roman"/>
          <w:szCs w:val="24"/>
          <w:vertAlign w:val="subscript"/>
        </w:rPr>
        <w:t>3</w:t>
      </w:r>
      <w:r w:rsidRPr="00C726A1">
        <w:rPr>
          <w:rFonts w:cs="Times New Roman"/>
          <w:szCs w:val="24"/>
        </w:rPr>
        <w:t xml:space="preserve"> nanocrystal</w:t>
      </w:r>
      <w:r>
        <w:rPr>
          <w:rFonts w:cs="Times New Roman"/>
          <w:szCs w:val="24"/>
        </w:rPr>
        <w:t xml:space="preserve"> after vacuum annealing</w:t>
      </w:r>
      <w:r w:rsidRPr="00C726A1">
        <w:rPr>
          <w:rFonts w:cs="Times New Roman"/>
          <w:szCs w:val="24"/>
        </w:rPr>
        <w:t xml:space="preserve">. Then, </w:t>
      </w:r>
      <w:r>
        <w:rPr>
          <w:rFonts w:cs="Times New Roman"/>
          <w:szCs w:val="24"/>
        </w:rPr>
        <w:t xml:space="preserve">the </w:t>
      </w:r>
      <w:r w:rsidRPr="00C726A1">
        <w:rPr>
          <w:rFonts w:cs="Times New Roman"/>
          <w:szCs w:val="24"/>
        </w:rPr>
        <w:t xml:space="preserve">lifetime and low-temperature results </w:t>
      </w:r>
      <w:r>
        <w:rPr>
          <w:rFonts w:cs="Times New Roman"/>
          <w:szCs w:val="24"/>
        </w:rPr>
        <w:t xml:space="preserve">illustrated reduced defects stats and weak electron-phonon coupling in the new green emission recombination process, indicating the </w:t>
      </w:r>
      <w:r w:rsidRPr="00C726A1">
        <w:rPr>
          <w:rFonts w:cs="Times New Roman"/>
          <w:szCs w:val="24"/>
        </w:rPr>
        <w:t xml:space="preserve">limited nonradiative recombination </w:t>
      </w:r>
      <w:r>
        <w:rPr>
          <w:rFonts w:cs="Times New Roman"/>
          <w:szCs w:val="24"/>
        </w:rPr>
        <w:t>should be responsible for</w:t>
      </w:r>
      <w:r w:rsidRPr="00C726A1">
        <w:rPr>
          <w:rFonts w:cs="Times New Roman"/>
          <w:szCs w:val="24"/>
        </w:rPr>
        <w:t xml:space="preserve"> boosting green emission intensity.</w:t>
      </w:r>
      <w:r w:rsidR="00A55170">
        <w:rPr>
          <w:rFonts w:cs="Times New Roman"/>
          <w:szCs w:val="24"/>
        </w:rPr>
        <w:t xml:space="preserve"> T</w:t>
      </w:r>
      <w:r>
        <w:rPr>
          <w:rFonts w:cs="Times New Roman"/>
          <w:szCs w:val="24"/>
        </w:rPr>
        <w:t xml:space="preserve">he new low-energy emission in </w:t>
      </w:r>
      <w:proofErr w:type="gramStart"/>
      <w:r>
        <w:rPr>
          <w:rFonts w:cs="Times New Roman"/>
          <w:szCs w:val="24"/>
        </w:rPr>
        <w:t xml:space="preserve">the  </w:t>
      </w:r>
      <w:r w:rsidRPr="00C726A1">
        <w:rPr>
          <w:rFonts w:cs="Times New Roman"/>
          <w:szCs w:val="24"/>
        </w:rPr>
        <w:t>Cs</w:t>
      </w:r>
      <w:proofErr w:type="gramEnd"/>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 xml:space="preserve">6 </w:t>
      </w:r>
      <w:r w:rsidRPr="0036468C">
        <w:rPr>
          <w:rFonts w:cs="Times New Roman"/>
          <w:szCs w:val="24"/>
        </w:rPr>
        <w:t>crystals</w:t>
      </w:r>
      <w:r>
        <w:rPr>
          <w:rFonts w:cs="Times New Roman"/>
          <w:szCs w:val="24"/>
        </w:rPr>
        <w:t xml:space="preserve"> was found to be</w:t>
      </w:r>
      <w:r w:rsidRPr="00335CD4">
        <w:rPr>
          <w:rFonts w:cs="Times New Roman"/>
          <w:szCs w:val="24"/>
        </w:rPr>
        <w:t xml:space="preserve"> </w:t>
      </w:r>
      <w:r w:rsidRPr="00C726A1">
        <w:rPr>
          <w:rFonts w:cs="Times New Roman"/>
          <w:szCs w:val="24"/>
        </w:rPr>
        <w:t>linear</w:t>
      </w:r>
      <w:r>
        <w:rPr>
          <w:rFonts w:cs="Times New Roman"/>
          <w:szCs w:val="24"/>
        </w:rPr>
        <w:t xml:space="preserve"> polarized, and new green emission can also be excited under infrared excitation via a two-photon upconversion process. </w:t>
      </w:r>
      <w:r w:rsidR="00851E2C">
        <w:rPr>
          <w:rFonts w:cs="Times New Roman"/>
          <w:szCs w:val="24"/>
        </w:rPr>
        <w:t>In addition</w:t>
      </w:r>
      <w:r>
        <w:rPr>
          <w:rFonts w:cs="Times New Roman"/>
          <w:szCs w:val="24"/>
        </w:rPr>
        <w:t xml:space="preserve">, the infrared excited </w:t>
      </w:r>
      <w:r w:rsidR="00FB2C34">
        <w:rPr>
          <w:rFonts w:cs="Times New Roman"/>
          <w:szCs w:val="24"/>
        </w:rPr>
        <w:t xml:space="preserve">up-conversion </w:t>
      </w:r>
      <w:r>
        <w:rPr>
          <w:rFonts w:cs="Times New Roman"/>
          <w:szCs w:val="24"/>
        </w:rPr>
        <w:t xml:space="preserve">green emission is also </w:t>
      </w:r>
      <w:r w:rsidRPr="00C726A1">
        <w:rPr>
          <w:rFonts w:cs="Times New Roman"/>
          <w:szCs w:val="24"/>
        </w:rPr>
        <w:t xml:space="preserve">linear </w:t>
      </w:r>
      <w:r>
        <w:rPr>
          <w:rFonts w:cs="Times New Roman"/>
          <w:szCs w:val="24"/>
        </w:rPr>
        <w:t>polarized.</w:t>
      </w:r>
      <w:r w:rsidRPr="00C726A1">
        <w:rPr>
          <w:rFonts w:cs="Times New Roman"/>
          <w:szCs w:val="24"/>
        </w:rPr>
        <w:t xml:space="preserve"> </w:t>
      </w:r>
      <w:r>
        <w:rPr>
          <w:rFonts w:cs="Times New Roman"/>
          <w:szCs w:val="24"/>
        </w:rPr>
        <w:t xml:space="preserve">In summary, this work unveiled the origin of the strong green emission in </w:t>
      </w:r>
      <w:r w:rsidRPr="00C726A1">
        <w:rPr>
          <w:rFonts w:cs="Times New Roman"/>
          <w:szCs w:val="24"/>
        </w:rPr>
        <w:t>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w:t>
      </w:r>
      <w:r>
        <w:rPr>
          <w:rFonts w:cs="Times New Roman"/>
          <w:szCs w:val="24"/>
        </w:rPr>
        <w:t xml:space="preserve">. Also, the observed polarized emission </w:t>
      </w:r>
      <w:r w:rsidRPr="00811E2A">
        <w:rPr>
          <w:rFonts w:cs="Times New Roman"/>
          <w:szCs w:val="24"/>
        </w:rPr>
        <w:t xml:space="preserve">in </w:t>
      </w:r>
      <w:r>
        <w:rPr>
          <w:rFonts w:cs="Times New Roman"/>
          <w:szCs w:val="24"/>
        </w:rPr>
        <w:t xml:space="preserve">both </w:t>
      </w:r>
      <w:r w:rsidRPr="00811E2A">
        <w:rPr>
          <w:rFonts w:cs="Times New Roman"/>
          <w:szCs w:val="24"/>
        </w:rPr>
        <w:t xml:space="preserve">down-conversion and up-conversion excitation regimes </w:t>
      </w:r>
      <w:r>
        <w:rPr>
          <w:rFonts w:cs="Times New Roman"/>
          <w:szCs w:val="24"/>
        </w:rPr>
        <w:t>indicates 0D perovskite is a promising candidate for multifunctional material.</w:t>
      </w:r>
    </w:p>
    <w:p w14:paraId="15EFE8C2" w14:textId="3F39BA4F" w:rsidR="00F214A6" w:rsidRDefault="00F214A6">
      <w:pPr>
        <w:spacing w:after="160" w:line="259" w:lineRule="auto"/>
        <w:rPr>
          <w:rFonts w:cs="Times New Roman"/>
          <w:szCs w:val="24"/>
        </w:rPr>
      </w:pPr>
      <w:r>
        <w:rPr>
          <w:rFonts w:cs="Times New Roman"/>
          <w:szCs w:val="24"/>
        </w:rPr>
        <w:br w:type="page"/>
      </w:r>
    </w:p>
    <w:p w14:paraId="2ECC690E" w14:textId="2221A7DD" w:rsidR="00DE22F6" w:rsidRPr="00E22F0C" w:rsidRDefault="00DE22F6" w:rsidP="00FF1C74">
      <w:pPr>
        <w:pStyle w:val="Heading2"/>
      </w:pPr>
      <w:bookmarkStart w:id="121" w:name="_Toc79495894"/>
      <w:r w:rsidRPr="00E22F0C">
        <w:lastRenderedPageBreak/>
        <w:t>Introduction</w:t>
      </w:r>
      <w:bookmarkEnd w:id="121"/>
    </w:p>
    <w:p w14:paraId="72E71BF8" w14:textId="532CD308" w:rsidR="00DE22F6" w:rsidRPr="00E22F0C" w:rsidRDefault="00E7590F" w:rsidP="008860D5">
      <w:pPr>
        <w:spacing w:after="0"/>
        <w:jc w:val="both"/>
        <w:rPr>
          <w:rFonts w:cs="Times New Roman"/>
          <w:szCs w:val="24"/>
        </w:rPr>
      </w:pPr>
      <w:r w:rsidRPr="00E22F0C">
        <w:rPr>
          <w:rFonts w:cs="Times New Roman"/>
          <w:szCs w:val="24"/>
        </w:rPr>
        <w:t>Over the last decades, l</w:t>
      </w:r>
      <w:r w:rsidR="00DE22F6" w:rsidRPr="00E22F0C">
        <w:rPr>
          <w:rFonts w:cs="Times New Roman"/>
          <w:szCs w:val="24"/>
        </w:rPr>
        <w:t>ead halide perovskite</w:t>
      </w:r>
      <w:r w:rsidRPr="00E22F0C">
        <w:rPr>
          <w:rFonts w:cs="Times New Roman"/>
          <w:szCs w:val="24"/>
        </w:rPr>
        <w:t xml:space="preserve"> materials</w:t>
      </w:r>
      <w:r w:rsidR="00DE22F6" w:rsidRPr="00E22F0C">
        <w:rPr>
          <w:rFonts w:cs="Times New Roman"/>
          <w:szCs w:val="24"/>
        </w:rPr>
        <w:t xml:space="preserve"> have </w:t>
      </w:r>
      <w:r w:rsidRPr="00E22F0C">
        <w:rPr>
          <w:rFonts w:cs="Times New Roman"/>
          <w:szCs w:val="24"/>
        </w:rPr>
        <w:t xml:space="preserve">been heavily studied due to their </w:t>
      </w:r>
      <w:r w:rsidR="00DE22F6" w:rsidRPr="00E22F0C">
        <w:rPr>
          <w:rFonts w:cs="Times New Roman"/>
          <w:szCs w:val="24"/>
        </w:rPr>
        <w:t>remarkable performance in optoelectronics area</w:t>
      </w:r>
      <w:r w:rsidR="00E63F5D">
        <w:rPr>
          <w:rFonts w:cs="Times New Roman"/>
          <w:szCs w:val="24"/>
        </w:rPr>
        <w:t>s</w:t>
      </w:r>
      <w:r w:rsidRPr="00E22F0C">
        <w:rPr>
          <w:rFonts w:cs="Times New Roman"/>
          <w:szCs w:val="24"/>
        </w:rPr>
        <w:t>.</w:t>
      </w:r>
      <w:r w:rsidR="00DE22F6" w:rsidRPr="00E22F0C">
        <w:rPr>
          <w:rFonts w:cs="Times New Roman"/>
          <w:szCs w:val="24"/>
        </w:rPr>
        <w:t xml:space="preserve"> </w:t>
      </w:r>
      <w:r w:rsidR="00DE22F6" w:rsidRPr="00E22F0C">
        <w:rPr>
          <w:rFonts w:cs="Times New Roman"/>
          <w:szCs w:val="24"/>
          <w:vertAlign w:val="superscript"/>
        </w:rPr>
        <w:t>[</w:t>
      </w:r>
      <w:r w:rsidR="00DE22F6" w:rsidRPr="00E22F0C">
        <w:rPr>
          <w:rStyle w:val="EndnoteReference"/>
          <w:rFonts w:cs="Times New Roman"/>
          <w:szCs w:val="24"/>
        </w:rPr>
        <w:endnoteReference w:id="116"/>
      </w:r>
      <w:r w:rsidR="00DE22F6" w:rsidRPr="00E22F0C">
        <w:rPr>
          <w:rFonts w:cs="Times New Roman"/>
          <w:szCs w:val="24"/>
          <w:vertAlign w:val="superscript"/>
        </w:rPr>
        <w:t>,</w:t>
      </w:r>
      <w:r w:rsidR="00DE22F6" w:rsidRPr="00E22F0C">
        <w:rPr>
          <w:rStyle w:val="EndnoteReference"/>
          <w:rFonts w:cs="Times New Roman"/>
          <w:szCs w:val="24"/>
        </w:rPr>
        <w:endnoteReference w:id="117"/>
      </w:r>
      <w:r w:rsidR="00DE22F6" w:rsidRPr="00E22F0C">
        <w:rPr>
          <w:rFonts w:cs="Times New Roman"/>
          <w:szCs w:val="24"/>
          <w:vertAlign w:val="superscript"/>
        </w:rPr>
        <w:t>,</w:t>
      </w:r>
      <w:r w:rsidR="00DE22F6" w:rsidRPr="00E22F0C">
        <w:rPr>
          <w:rStyle w:val="EndnoteReference"/>
          <w:rFonts w:cs="Times New Roman"/>
          <w:szCs w:val="24"/>
        </w:rPr>
        <w:endnoteReference w:id="118"/>
      </w:r>
      <w:r w:rsidR="00DE22F6" w:rsidRPr="00E22F0C">
        <w:rPr>
          <w:rFonts w:cs="Times New Roman"/>
          <w:szCs w:val="24"/>
          <w:vertAlign w:val="superscript"/>
        </w:rPr>
        <w:t>,</w:t>
      </w:r>
      <w:r w:rsidR="00DE22F6" w:rsidRPr="00E22F0C">
        <w:rPr>
          <w:rStyle w:val="EndnoteReference"/>
          <w:rFonts w:cs="Times New Roman"/>
          <w:szCs w:val="24"/>
        </w:rPr>
        <w:endnoteReference w:id="119"/>
      </w:r>
      <w:r w:rsidR="00DE22F6" w:rsidRPr="00E22F0C">
        <w:rPr>
          <w:rFonts w:cs="Times New Roman"/>
          <w:szCs w:val="24"/>
          <w:vertAlign w:val="superscript"/>
        </w:rPr>
        <w:t xml:space="preserve">] </w:t>
      </w:r>
      <w:r w:rsidRPr="00E22F0C">
        <w:rPr>
          <w:rFonts w:cs="Times New Roman"/>
          <w:szCs w:val="24"/>
        </w:rPr>
        <w:t xml:space="preserve"> Typical </w:t>
      </w:r>
      <w:r w:rsidR="00DE22F6" w:rsidRPr="00E22F0C">
        <w:rPr>
          <w:rFonts w:cs="Times New Roman"/>
          <w:szCs w:val="24"/>
        </w:rPr>
        <w:t xml:space="preserve">three-dimensional (3D) perovskite showed </w:t>
      </w:r>
      <w:r w:rsidRPr="00E22F0C">
        <w:rPr>
          <w:rFonts w:cs="Times New Roman"/>
          <w:szCs w:val="24"/>
        </w:rPr>
        <w:t>a unique</w:t>
      </w:r>
      <w:r w:rsidR="00DE22F6" w:rsidRPr="00E22F0C">
        <w:rPr>
          <w:rFonts w:cs="Times New Roman"/>
          <w:szCs w:val="24"/>
        </w:rPr>
        <w:t xml:space="preserve"> ABX</w:t>
      </w:r>
      <w:r w:rsidR="00DE22F6" w:rsidRPr="00E22F0C">
        <w:rPr>
          <w:rFonts w:cs="Times New Roman"/>
          <w:szCs w:val="24"/>
          <w:vertAlign w:val="subscript"/>
        </w:rPr>
        <w:t>3</w:t>
      </w:r>
      <w:r w:rsidR="00DE22F6" w:rsidRPr="00E22F0C">
        <w:rPr>
          <w:rFonts w:cs="Times New Roman"/>
          <w:szCs w:val="24"/>
        </w:rPr>
        <w:t xml:space="preserve"> structure, where A represents monovalent cation, B represents divalent metal cation, and X represents halide anion.</w:t>
      </w:r>
      <w:r w:rsidR="00DE22F6" w:rsidRPr="00E22F0C">
        <w:rPr>
          <w:rFonts w:cs="Times New Roman"/>
          <w:szCs w:val="24"/>
          <w:vertAlign w:val="superscript"/>
        </w:rPr>
        <w:t>[</w:t>
      </w:r>
      <w:r w:rsidR="00DE22F6" w:rsidRPr="00E22F0C">
        <w:rPr>
          <w:rStyle w:val="EndnoteReference"/>
          <w:rFonts w:cs="Times New Roman"/>
          <w:szCs w:val="24"/>
        </w:rPr>
        <w:endnoteReference w:id="120"/>
      </w:r>
      <w:r w:rsidR="00DE22F6" w:rsidRPr="00E22F0C">
        <w:rPr>
          <w:rFonts w:cs="Times New Roman"/>
          <w:szCs w:val="24"/>
          <w:vertAlign w:val="superscript"/>
        </w:rPr>
        <w:t>,</w:t>
      </w:r>
      <w:r w:rsidR="00DE22F6" w:rsidRPr="00E22F0C">
        <w:rPr>
          <w:rStyle w:val="EndnoteReference"/>
          <w:rFonts w:cs="Times New Roman"/>
          <w:szCs w:val="24"/>
        </w:rPr>
        <w:endnoteReference w:id="121"/>
      </w:r>
      <w:r w:rsidR="00DE22F6" w:rsidRPr="00E22F0C">
        <w:rPr>
          <w:rFonts w:cs="Times New Roman"/>
          <w:szCs w:val="24"/>
          <w:vertAlign w:val="superscript"/>
        </w:rPr>
        <w:t>]</w:t>
      </w:r>
      <w:r w:rsidR="00DE22F6" w:rsidRPr="00E22F0C">
        <w:rPr>
          <w:rFonts w:cs="Times New Roman"/>
          <w:szCs w:val="24"/>
        </w:rPr>
        <w:t xml:space="preserve"> </w:t>
      </w:r>
      <w:r w:rsidR="00040B0C" w:rsidRPr="00040B0C">
        <w:rPr>
          <w:rFonts w:cs="Times New Roman"/>
          <w:szCs w:val="24"/>
        </w:rPr>
        <w:t>In recent years, low dimensional perovskites including 0D, 1D, and 2D perovskites have been heavily studied due to their better stability,  high photoluminescence quantum yield, strong anisotropy, etc.</w:t>
      </w:r>
      <w:r w:rsidR="00040B0C" w:rsidRPr="00040B0C">
        <w:rPr>
          <w:rFonts w:cs="Times New Roman"/>
          <w:szCs w:val="24"/>
          <w:vertAlign w:val="superscript"/>
        </w:rPr>
        <w:t>[</w:t>
      </w:r>
      <w:r w:rsidR="00364128" w:rsidRPr="00040B0C">
        <w:rPr>
          <w:rFonts w:cs="Times New Roman"/>
          <w:szCs w:val="24"/>
          <w:vertAlign w:val="superscript"/>
        </w:rPr>
        <w:fldChar w:fldCharType="begin"/>
      </w:r>
      <w:r w:rsidR="00364128" w:rsidRPr="00040B0C">
        <w:rPr>
          <w:rFonts w:cs="Times New Roman"/>
          <w:szCs w:val="24"/>
          <w:vertAlign w:val="superscript"/>
        </w:rPr>
        <w:instrText xml:space="preserve"> NOTEREF _Ref72011807 \h </w:instrText>
      </w:r>
      <w:r w:rsidR="0036318D" w:rsidRPr="00040B0C">
        <w:rPr>
          <w:rFonts w:cs="Times New Roman"/>
          <w:szCs w:val="24"/>
          <w:vertAlign w:val="superscript"/>
        </w:rPr>
        <w:instrText xml:space="preserve"> \* MERGEFORMAT </w:instrText>
      </w:r>
      <w:r w:rsidR="00364128" w:rsidRPr="00040B0C">
        <w:rPr>
          <w:rFonts w:cs="Times New Roman"/>
          <w:szCs w:val="24"/>
          <w:vertAlign w:val="superscript"/>
        </w:rPr>
      </w:r>
      <w:r w:rsidR="00364128" w:rsidRPr="00040B0C">
        <w:rPr>
          <w:rFonts w:cs="Times New Roman"/>
          <w:szCs w:val="24"/>
          <w:vertAlign w:val="superscript"/>
        </w:rPr>
        <w:fldChar w:fldCharType="separate"/>
      </w:r>
      <w:r w:rsidR="00F8354A">
        <w:rPr>
          <w:rFonts w:cs="Times New Roman"/>
          <w:szCs w:val="24"/>
          <w:vertAlign w:val="superscript"/>
        </w:rPr>
        <w:t>6</w:t>
      </w:r>
      <w:r w:rsidR="00364128" w:rsidRPr="00040B0C">
        <w:rPr>
          <w:rFonts w:cs="Times New Roman"/>
          <w:szCs w:val="24"/>
          <w:vertAlign w:val="superscript"/>
        </w:rPr>
        <w:fldChar w:fldCharType="end"/>
      </w:r>
      <w:r w:rsidR="00DE22F6" w:rsidRPr="00040B0C">
        <w:rPr>
          <w:rFonts w:cs="Times New Roman"/>
          <w:szCs w:val="24"/>
          <w:vertAlign w:val="superscript"/>
        </w:rPr>
        <w:t>,</w:t>
      </w:r>
      <w:r w:rsidR="00DE22F6" w:rsidRPr="00040B0C">
        <w:rPr>
          <w:rStyle w:val="EndnoteReference"/>
          <w:rFonts w:cs="Times New Roman"/>
          <w:szCs w:val="24"/>
        </w:rPr>
        <w:endnoteReference w:id="122"/>
      </w:r>
      <w:r w:rsidR="00DE22F6" w:rsidRPr="00040B0C">
        <w:rPr>
          <w:rFonts w:cs="Times New Roman"/>
          <w:szCs w:val="24"/>
          <w:vertAlign w:val="superscript"/>
        </w:rPr>
        <w:t>,</w:t>
      </w:r>
      <w:r w:rsidR="00DE22F6" w:rsidRPr="00040B0C">
        <w:rPr>
          <w:rStyle w:val="EndnoteReference"/>
          <w:rFonts w:cs="Times New Roman"/>
          <w:szCs w:val="24"/>
        </w:rPr>
        <w:endnoteReference w:id="123"/>
      </w:r>
      <w:r w:rsidR="00DE22F6" w:rsidRPr="00040B0C">
        <w:rPr>
          <w:rFonts w:cs="Times New Roman"/>
          <w:szCs w:val="24"/>
          <w:vertAlign w:val="superscript"/>
        </w:rPr>
        <w:t>,</w:t>
      </w:r>
      <w:r w:rsidR="00DE22F6" w:rsidRPr="00040B0C">
        <w:rPr>
          <w:rStyle w:val="EndnoteReference"/>
          <w:rFonts w:cs="Times New Roman"/>
          <w:szCs w:val="24"/>
        </w:rPr>
        <w:endnoteReference w:id="124"/>
      </w:r>
      <w:r w:rsidR="00DE22F6" w:rsidRPr="00040B0C">
        <w:rPr>
          <w:rFonts w:cs="Times New Roman"/>
          <w:szCs w:val="24"/>
          <w:vertAlign w:val="superscript"/>
        </w:rPr>
        <w:t>]</w:t>
      </w:r>
      <w:r w:rsidR="00DE22F6" w:rsidRPr="00E22F0C">
        <w:rPr>
          <w:rFonts w:cs="Times New Roman"/>
          <w:szCs w:val="24"/>
        </w:rPr>
        <w:t xml:space="preserve"> </w:t>
      </w:r>
      <w:r w:rsidRPr="00E22F0C">
        <w:rPr>
          <w:rFonts w:cs="Times New Roman"/>
          <w:szCs w:val="24"/>
        </w:rPr>
        <w:t>Among the low dimensional perovskites, the 0D A</w:t>
      </w:r>
      <w:r w:rsidRPr="00E22F0C">
        <w:rPr>
          <w:rFonts w:cs="Times New Roman"/>
          <w:szCs w:val="24"/>
          <w:vertAlign w:val="subscript"/>
        </w:rPr>
        <w:t>4</w:t>
      </w:r>
      <w:r w:rsidRPr="00E22F0C">
        <w:rPr>
          <w:rFonts w:cs="Times New Roman"/>
          <w:szCs w:val="24"/>
        </w:rPr>
        <w:t>BX</w:t>
      </w:r>
      <w:r w:rsidRPr="00E22F0C">
        <w:rPr>
          <w:rFonts w:cs="Times New Roman"/>
          <w:szCs w:val="24"/>
          <w:vertAlign w:val="subscript"/>
        </w:rPr>
        <w:t xml:space="preserve">6 </w:t>
      </w:r>
      <w:r w:rsidRPr="00E22F0C">
        <w:rPr>
          <w:rFonts w:cs="Times New Roman"/>
          <w:szCs w:val="24"/>
        </w:rPr>
        <w:t xml:space="preserve">perovskite </w:t>
      </w:r>
      <w:r w:rsidR="0090145B">
        <w:rPr>
          <w:rFonts w:cs="Times New Roman"/>
          <w:szCs w:val="24"/>
        </w:rPr>
        <w:t xml:space="preserve">shows </w:t>
      </w:r>
      <w:r w:rsidRPr="00E22F0C">
        <w:rPr>
          <w:rFonts w:cs="Times New Roman"/>
          <w:szCs w:val="24"/>
        </w:rPr>
        <w:t>a much larger band-gap than its 3D analog d</w:t>
      </w:r>
      <w:r w:rsidR="00DE22F6" w:rsidRPr="00E22F0C">
        <w:rPr>
          <w:rFonts w:cs="Times New Roman"/>
          <w:szCs w:val="24"/>
        </w:rPr>
        <w:t xml:space="preserve">ue to the spatial confinement effect </w:t>
      </w:r>
      <w:r w:rsidR="00854E8F" w:rsidRPr="00E22F0C">
        <w:rPr>
          <w:rFonts w:cs="Times New Roman"/>
          <w:szCs w:val="24"/>
        </w:rPr>
        <w:t>from</w:t>
      </w:r>
      <w:r w:rsidR="00DE22F6" w:rsidRPr="00E22F0C">
        <w:rPr>
          <w:rFonts w:cs="Times New Roman"/>
          <w:szCs w:val="24"/>
        </w:rPr>
        <w:t xml:space="preserve"> the isolated </w:t>
      </w:r>
      <w:r w:rsidR="00854E8F" w:rsidRPr="00E22F0C">
        <w:rPr>
          <w:rFonts w:cs="Times New Roman"/>
          <w:szCs w:val="24"/>
        </w:rPr>
        <w:t>[BX</w:t>
      </w:r>
      <w:r w:rsidR="00854E8F" w:rsidRPr="00E22F0C">
        <w:rPr>
          <w:rFonts w:cs="Times New Roman"/>
          <w:szCs w:val="24"/>
          <w:vertAlign w:val="subscript"/>
        </w:rPr>
        <w:t>6</w:t>
      </w:r>
      <w:r w:rsidR="00854E8F" w:rsidRPr="00E22F0C">
        <w:rPr>
          <w:rFonts w:cs="Times New Roman"/>
          <w:szCs w:val="24"/>
        </w:rPr>
        <w:t>]</w:t>
      </w:r>
      <w:r w:rsidR="00854E8F" w:rsidRPr="00E22F0C">
        <w:rPr>
          <w:rFonts w:cs="Times New Roman"/>
          <w:szCs w:val="24"/>
          <w:vertAlign w:val="superscript"/>
        </w:rPr>
        <w:t>4−</w:t>
      </w:r>
      <w:r w:rsidR="00854E8F" w:rsidRPr="00E22F0C">
        <w:rPr>
          <w:rFonts w:cs="Times New Roman"/>
          <w:szCs w:val="24"/>
        </w:rPr>
        <w:t xml:space="preserve"> </w:t>
      </w:r>
      <w:r w:rsidR="00DE22F6" w:rsidRPr="00E22F0C">
        <w:rPr>
          <w:rFonts w:cs="Times New Roman"/>
          <w:szCs w:val="24"/>
        </w:rPr>
        <w:t>lead halide octahedra structure.</w:t>
      </w:r>
      <w:r w:rsidR="00DE22F6" w:rsidRPr="00E22F0C">
        <w:rPr>
          <w:rFonts w:cs="Times New Roman"/>
          <w:szCs w:val="24"/>
          <w:vertAlign w:val="superscript"/>
        </w:rPr>
        <w:t>[</w:t>
      </w:r>
      <w:r w:rsidR="00DE22F6" w:rsidRPr="00E22F0C">
        <w:rPr>
          <w:rStyle w:val="EndnoteReference"/>
          <w:rFonts w:cs="Times New Roman"/>
          <w:szCs w:val="24"/>
        </w:rPr>
        <w:endnoteReference w:id="125"/>
      </w:r>
      <w:r w:rsidR="00DE22F6" w:rsidRPr="00E22F0C">
        <w:rPr>
          <w:rFonts w:cs="Times New Roman"/>
          <w:szCs w:val="24"/>
          <w:vertAlign w:val="superscript"/>
        </w:rPr>
        <w:t>,</w:t>
      </w:r>
      <w:r w:rsidR="00DE22F6" w:rsidRPr="00E22F0C">
        <w:rPr>
          <w:rStyle w:val="EndnoteReference"/>
          <w:rFonts w:cs="Times New Roman"/>
          <w:szCs w:val="24"/>
        </w:rPr>
        <w:endnoteReference w:id="126"/>
      </w:r>
      <w:r w:rsidR="00DE22F6" w:rsidRPr="00E22F0C">
        <w:rPr>
          <w:rFonts w:cs="Times New Roman"/>
          <w:szCs w:val="24"/>
          <w:vertAlign w:val="superscript"/>
        </w:rPr>
        <w:t>]</w:t>
      </w:r>
      <w:r w:rsidR="00DE22F6" w:rsidRPr="00E22F0C">
        <w:rPr>
          <w:rFonts w:cs="Times New Roman"/>
          <w:szCs w:val="24"/>
        </w:rPr>
        <w:t xml:space="preserve"> However, </w:t>
      </w:r>
      <w:r w:rsidR="000B3247" w:rsidRPr="00E22F0C">
        <w:rPr>
          <w:rFonts w:cs="Times New Roman"/>
          <w:szCs w:val="24"/>
        </w:rPr>
        <w:t>researchers have observed the</w:t>
      </w:r>
      <w:r w:rsidR="00DE22F6" w:rsidRPr="00E22F0C">
        <w:rPr>
          <w:rFonts w:cs="Times New Roman"/>
          <w:szCs w:val="24"/>
        </w:rPr>
        <w:t xml:space="preserve"> </w:t>
      </w:r>
      <w:r w:rsidR="000B3247" w:rsidRPr="00E22F0C">
        <w:rPr>
          <w:rFonts w:cs="Times New Roman"/>
          <w:szCs w:val="24"/>
        </w:rPr>
        <w:t>strong</w:t>
      </w:r>
      <w:r w:rsidR="00DE22F6" w:rsidRPr="00E22F0C">
        <w:rPr>
          <w:rFonts w:cs="Times New Roman"/>
          <w:szCs w:val="24"/>
        </w:rPr>
        <w:t xml:space="preserve"> green emission around 2.4 eV from</w:t>
      </w:r>
      <w:r w:rsidR="00854E8F" w:rsidRPr="00E22F0C">
        <w:rPr>
          <w:rFonts w:cs="Times New Roman"/>
          <w:szCs w:val="24"/>
        </w:rPr>
        <w:t xml:space="preserve"> the</w:t>
      </w:r>
      <w:r w:rsidR="00DE22F6" w:rsidRPr="00E22F0C">
        <w:rPr>
          <w:rFonts w:cs="Times New Roman"/>
          <w:szCs w:val="24"/>
        </w:rPr>
        <w:t xml:space="preserve"> </w:t>
      </w:r>
      <w:r w:rsidR="000B3247" w:rsidRPr="00E22F0C">
        <w:rPr>
          <w:rFonts w:cs="Times New Roman"/>
          <w:szCs w:val="24"/>
        </w:rPr>
        <w:t>0D Cs</w:t>
      </w:r>
      <w:r w:rsidR="000B3247" w:rsidRPr="00E22F0C">
        <w:rPr>
          <w:rFonts w:cs="Times New Roman"/>
          <w:szCs w:val="24"/>
          <w:vertAlign w:val="subscript"/>
        </w:rPr>
        <w:t>4</w:t>
      </w:r>
      <w:r w:rsidR="000B3247" w:rsidRPr="00E22F0C">
        <w:rPr>
          <w:rFonts w:cs="Times New Roman"/>
          <w:szCs w:val="24"/>
        </w:rPr>
        <w:t>PbBr</w:t>
      </w:r>
      <w:r w:rsidR="000B3247" w:rsidRPr="00E22F0C">
        <w:rPr>
          <w:rFonts w:cs="Times New Roman"/>
          <w:szCs w:val="24"/>
          <w:vertAlign w:val="subscript"/>
        </w:rPr>
        <w:t>6</w:t>
      </w:r>
      <w:r w:rsidR="000B3247" w:rsidRPr="00E22F0C">
        <w:rPr>
          <w:rFonts w:cs="Times New Roman"/>
          <w:szCs w:val="24"/>
        </w:rPr>
        <w:t xml:space="preserve"> </w:t>
      </w:r>
      <w:r w:rsidR="00DE22F6" w:rsidRPr="00E22F0C">
        <w:rPr>
          <w:rFonts w:cs="Times New Roman"/>
          <w:szCs w:val="24"/>
        </w:rPr>
        <w:t>perovskite, which is far below the calculated bandgap (3.2-3.99 eV)</w:t>
      </w:r>
      <w:r w:rsidR="000B3247" w:rsidRPr="00E22F0C">
        <w:rPr>
          <w:rFonts w:cs="Times New Roman"/>
          <w:szCs w:val="24"/>
        </w:rPr>
        <w:t xml:space="preserve"> of this 0D perovskite</w:t>
      </w:r>
      <w:r w:rsidR="00DE22F6" w:rsidRPr="00E22F0C">
        <w:rPr>
          <w:rFonts w:cs="Times New Roman"/>
          <w:szCs w:val="24"/>
        </w:rPr>
        <w:t>.</w:t>
      </w:r>
      <w:r w:rsidR="00DE22F6" w:rsidRPr="00E22F0C">
        <w:rPr>
          <w:rFonts w:cs="Times New Roman"/>
          <w:szCs w:val="24"/>
          <w:vertAlign w:val="superscript"/>
        </w:rPr>
        <w:t>[</w:t>
      </w:r>
      <w:r w:rsidR="00DE22F6" w:rsidRPr="00E22F0C">
        <w:rPr>
          <w:rStyle w:val="EndnoteReference"/>
          <w:rFonts w:cs="Times New Roman"/>
          <w:szCs w:val="24"/>
        </w:rPr>
        <w:endnoteReference w:id="127"/>
      </w:r>
      <w:r w:rsidR="00DE22F6" w:rsidRPr="00E22F0C">
        <w:rPr>
          <w:rFonts w:cs="Times New Roman"/>
          <w:szCs w:val="24"/>
          <w:vertAlign w:val="superscript"/>
        </w:rPr>
        <w:t>,</w:t>
      </w:r>
      <w:r w:rsidR="00DE22F6" w:rsidRPr="00E22F0C">
        <w:rPr>
          <w:rStyle w:val="EndnoteReference"/>
          <w:rFonts w:cs="Times New Roman"/>
          <w:szCs w:val="24"/>
        </w:rPr>
        <w:endnoteReference w:id="128"/>
      </w:r>
      <w:r w:rsidR="00DE22F6" w:rsidRPr="00E22F0C">
        <w:rPr>
          <w:rFonts w:cs="Times New Roman"/>
          <w:szCs w:val="24"/>
          <w:vertAlign w:val="superscript"/>
        </w:rPr>
        <w:t>]</w:t>
      </w:r>
      <w:r w:rsidR="00854E8F" w:rsidRPr="00E22F0C">
        <w:rPr>
          <w:rFonts w:cs="Times New Roman"/>
          <w:szCs w:val="24"/>
        </w:rPr>
        <w:t xml:space="preserve"> Intensive efforts have been devoted to deciphering this</w:t>
      </w:r>
      <w:r w:rsidR="00DE22F6" w:rsidRPr="00E22F0C">
        <w:rPr>
          <w:rFonts w:cs="Times New Roman"/>
          <w:szCs w:val="24"/>
        </w:rPr>
        <w:t xml:space="preserve"> abnormal phenomenon, </w:t>
      </w:r>
      <w:r w:rsidR="00854E8F" w:rsidRPr="00E22F0C">
        <w:rPr>
          <w:rFonts w:cs="Times New Roman"/>
          <w:szCs w:val="24"/>
        </w:rPr>
        <w:t xml:space="preserve">and </w:t>
      </w:r>
      <w:r w:rsidR="00DE22F6" w:rsidRPr="00E22F0C">
        <w:rPr>
          <w:rFonts w:cs="Times New Roman"/>
          <w:szCs w:val="24"/>
        </w:rPr>
        <w:t xml:space="preserve">several mechanisms have been proposed to </w:t>
      </w:r>
      <w:r w:rsidR="00F06CCF">
        <w:rPr>
          <w:rFonts w:cs="Times New Roman"/>
          <w:szCs w:val="24"/>
        </w:rPr>
        <w:t>explain</w:t>
      </w:r>
      <w:r w:rsidR="00854E8F" w:rsidRPr="00E22F0C">
        <w:rPr>
          <w:rFonts w:cs="Times New Roman"/>
          <w:szCs w:val="24"/>
        </w:rPr>
        <w:t xml:space="preserve"> this phenomenon</w:t>
      </w:r>
      <w:r w:rsidR="00DE22F6" w:rsidRPr="00E22F0C">
        <w:rPr>
          <w:rFonts w:cs="Times New Roman"/>
          <w:szCs w:val="24"/>
        </w:rPr>
        <w:t xml:space="preserve">. </w:t>
      </w:r>
      <w:r w:rsidR="00854E8F" w:rsidRPr="00E22F0C">
        <w:rPr>
          <w:rFonts w:cs="Times New Roman"/>
          <w:szCs w:val="24"/>
        </w:rPr>
        <w:t>T</w:t>
      </w:r>
      <w:r w:rsidR="00DE22F6" w:rsidRPr="00E22F0C">
        <w:rPr>
          <w:rFonts w:cs="Times New Roman"/>
          <w:szCs w:val="24"/>
        </w:rPr>
        <w:t>he proposed mechanisms could be</w:t>
      </w:r>
      <w:r w:rsidR="00516E63" w:rsidRPr="00E22F0C">
        <w:rPr>
          <w:rFonts w:cs="Times New Roman"/>
        </w:rPr>
        <w:t xml:space="preserve"> </w:t>
      </w:r>
      <w:r w:rsidR="00516E63" w:rsidRPr="00E22F0C">
        <w:rPr>
          <w:rFonts w:cs="Times New Roman"/>
          <w:szCs w:val="24"/>
        </w:rPr>
        <w:t>broadly</w:t>
      </w:r>
      <w:r w:rsidR="00DE22F6" w:rsidRPr="00E22F0C">
        <w:rPr>
          <w:rFonts w:cs="Times New Roman"/>
          <w:szCs w:val="24"/>
        </w:rPr>
        <w:t xml:space="preserve"> divided into two </w:t>
      </w:r>
      <w:proofErr w:type="gramStart"/>
      <w:r w:rsidR="00DE22F6" w:rsidRPr="00E22F0C">
        <w:rPr>
          <w:rFonts w:cs="Times New Roman"/>
          <w:szCs w:val="24"/>
        </w:rPr>
        <w:t>theories.</w:t>
      </w:r>
      <w:r w:rsidR="00DE22F6" w:rsidRPr="00E22F0C">
        <w:rPr>
          <w:rFonts w:cs="Times New Roman"/>
          <w:szCs w:val="24"/>
          <w:vertAlign w:val="superscript"/>
        </w:rPr>
        <w:t>[</w:t>
      </w:r>
      <w:proofErr w:type="gramEnd"/>
      <w:r w:rsidR="00DE22F6" w:rsidRPr="00E22F0C">
        <w:rPr>
          <w:rStyle w:val="EndnoteReference"/>
          <w:rFonts w:cs="Times New Roman"/>
          <w:szCs w:val="24"/>
        </w:rPr>
        <w:endnoteReference w:id="129"/>
      </w:r>
      <w:r w:rsidR="00DE22F6" w:rsidRPr="00E22F0C">
        <w:rPr>
          <w:rFonts w:cs="Times New Roman"/>
          <w:szCs w:val="24"/>
          <w:vertAlign w:val="superscript"/>
        </w:rPr>
        <w:t>,</w:t>
      </w:r>
      <w:r w:rsidR="00DE22F6" w:rsidRPr="00E22F0C">
        <w:rPr>
          <w:rStyle w:val="EndnoteReference"/>
          <w:rFonts w:cs="Times New Roman"/>
          <w:szCs w:val="24"/>
        </w:rPr>
        <w:endnoteReference w:id="130"/>
      </w:r>
      <w:r w:rsidR="00DE22F6" w:rsidRPr="00E22F0C">
        <w:rPr>
          <w:rFonts w:cs="Times New Roman"/>
          <w:szCs w:val="24"/>
          <w:vertAlign w:val="superscript"/>
        </w:rPr>
        <w:t xml:space="preserve">] </w:t>
      </w:r>
      <w:r w:rsidR="00DE22F6" w:rsidRPr="00E22F0C">
        <w:rPr>
          <w:rFonts w:cs="Times New Roman"/>
          <w:szCs w:val="24"/>
        </w:rPr>
        <w:t xml:space="preserve">One theory </w:t>
      </w:r>
      <w:r w:rsidR="00516E63" w:rsidRPr="00E22F0C">
        <w:rPr>
          <w:rFonts w:cs="Times New Roman"/>
          <w:szCs w:val="24"/>
        </w:rPr>
        <w:t>attributed the low energy green emission to</w:t>
      </w:r>
      <w:r w:rsidR="00DE22F6" w:rsidRPr="00E22F0C">
        <w:rPr>
          <w:rFonts w:cs="Times New Roman"/>
          <w:szCs w:val="24"/>
        </w:rPr>
        <w:t xml:space="preserve"> defects</w:t>
      </w:r>
      <w:r w:rsidR="00516E63" w:rsidRPr="00E22F0C">
        <w:rPr>
          <w:rFonts w:cs="Times New Roman"/>
          <w:szCs w:val="24"/>
        </w:rPr>
        <w:t>/</w:t>
      </w:r>
      <w:r w:rsidR="00DE22F6" w:rsidRPr="00E22F0C">
        <w:rPr>
          <w:rFonts w:cs="Times New Roman"/>
          <w:szCs w:val="24"/>
        </w:rPr>
        <w:t xml:space="preserve">trap states, </w:t>
      </w:r>
      <w:r w:rsidR="00516E63" w:rsidRPr="00E22F0C">
        <w:rPr>
          <w:rFonts w:cs="Times New Roman"/>
          <w:szCs w:val="24"/>
        </w:rPr>
        <w:t>several</w:t>
      </w:r>
      <w:r w:rsidR="00DE22F6" w:rsidRPr="00E22F0C">
        <w:rPr>
          <w:rFonts w:cs="Times New Roman"/>
          <w:szCs w:val="24"/>
        </w:rPr>
        <w:t xml:space="preserve"> defects/trap states</w:t>
      </w:r>
      <w:r w:rsidR="00516E63" w:rsidRPr="00E22F0C">
        <w:rPr>
          <w:rFonts w:cs="Times New Roman"/>
          <w:szCs w:val="24"/>
        </w:rPr>
        <w:t xml:space="preserve"> have been proposed based on simulation results, including</w:t>
      </w:r>
      <w:r w:rsidR="00DE22F6" w:rsidRPr="00E22F0C">
        <w:rPr>
          <w:rFonts w:cs="Times New Roman"/>
          <w:szCs w:val="24"/>
        </w:rPr>
        <w:t xml:space="preserve"> bromide vacancy</w:t>
      </w:r>
      <w:r w:rsidR="00A214EC" w:rsidRPr="00E22F0C">
        <w:rPr>
          <w:rFonts w:cs="Times New Roman"/>
          <w:szCs w:val="24"/>
        </w:rPr>
        <w:t>,</w:t>
      </w:r>
      <w:r w:rsidR="00DE22F6" w:rsidRPr="00E22F0C">
        <w:rPr>
          <w:rFonts w:cs="Times New Roman"/>
          <w:szCs w:val="24"/>
        </w:rPr>
        <w:t xml:space="preserve"> hydroxide induced defect states</w:t>
      </w:r>
      <w:r w:rsidR="00516E63" w:rsidRPr="00E22F0C">
        <w:rPr>
          <w:rFonts w:cs="Times New Roman"/>
          <w:szCs w:val="24"/>
        </w:rPr>
        <w:t>, etc</w:t>
      </w:r>
      <w:r w:rsidR="00DE22F6" w:rsidRPr="00E22F0C">
        <w:rPr>
          <w:rFonts w:cs="Times New Roman"/>
          <w:szCs w:val="24"/>
        </w:rPr>
        <w:t>.</w:t>
      </w:r>
      <w:r w:rsidR="00DE22F6" w:rsidRPr="00E22F0C">
        <w:rPr>
          <w:rFonts w:cs="Times New Roman"/>
          <w:szCs w:val="24"/>
          <w:vertAlign w:val="superscript"/>
        </w:rPr>
        <w:t>[</w:t>
      </w:r>
      <w:r w:rsidR="00DE22F6" w:rsidRPr="00E22F0C">
        <w:rPr>
          <w:rStyle w:val="EndnoteReference"/>
          <w:rFonts w:cs="Times New Roman"/>
          <w:szCs w:val="24"/>
        </w:rPr>
        <w:endnoteReference w:id="131"/>
      </w:r>
      <w:r w:rsidR="00DE22F6" w:rsidRPr="00E22F0C">
        <w:rPr>
          <w:rFonts w:cs="Times New Roman"/>
          <w:szCs w:val="24"/>
          <w:vertAlign w:val="superscript"/>
        </w:rPr>
        <w:t>,</w:t>
      </w:r>
      <w:r w:rsidR="00DE22F6" w:rsidRPr="00E22F0C">
        <w:rPr>
          <w:rStyle w:val="EndnoteReference"/>
          <w:rFonts w:cs="Times New Roman"/>
          <w:szCs w:val="24"/>
        </w:rPr>
        <w:endnoteReference w:id="132"/>
      </w:r>
      <w:r w:rsidR="00DE22F6" w:rsidRPr="00E22F0C">
        <w:rPr>
          <w:rFonts w:cs="Times New Roman"/>
          <w:szCs w:val="24"/>
          <w:vertAlign w:val="superscript"/>
        </w:rPr>
        <w:t>,</w:t>
      </w:r>
      <w:r w:rsidR="00DE22F6" w:rsidRPr="00E22F0C">
        <w:rPr>
          <w:rStyle w:val="EndnoteReference"/>
          <w:rFonts w:cs="Times New Roman"/>
          <w:szCs w:val="24"/>
        </w:rPr>
        <w:endnoteReference w:id="133"/>
      </w:r>
      <w:r w:rsidR="00DE22F6" w:rsidRPr="00E22F0C">
        <w:rPr>
          <w:rStyle w:val="EndnoteReference"/>
          <w:rFonts w:cs="Times New Roman"/>
          <w:szCs w:val="24"/>
        </w:rPr>
        <w:t>,</w:t>
      </w:r>
      <w:r w:rsidR="00DE22F6" w:rsidRPr="00E22F0C">
        <w:rPr>
          <w:rStyle w:val="EndnoteReference"/>
          <w:rFonts w:cs="Times New Roman"/>
          <w:szCs w:val="24"/>
        </w:rPr>
        <w:endnoteReference w:id="134"/>
      </w:r>
      <w:r w:rsidR="00DE22F6" w:rsidRPr="00E22F0C">
        <w:rPr>
          <w:rFonts w:cs="Times New Roman"/>
          <w:szCs w:val="24"/>
          <w:vertAlign w:val="superscript"/>
        </w:rPr>
        <w:t>]</w:t>
      </w:r>
      <w:r w:rsidR="00DE22F6" w:rsidRPr="00E22F0C">
        <w:rPr>
          <w:rFonts w:cs="Times New Roman"/>
          <w:szCs w:val="24"/>
        </w:rPr>
        <w:t xml:space="preserve"> The other </w:t>
      </w:r>
      <w:r w:rsidR="00A214EC" w:rsidRPr="00E22F0C">
        <w:rPr>
          <w:rFonts w:cs="Times New Roman"/>
          <w:szCs w:val="24"/>
        </w:rPr>
        <w:t>theory is</w:t>
      </w:r>
      <w:r w:rsidR="00DE22F6" w:rsidRPr="00E22F0C">
        <w:rPr>
          <w:rFonts w:cs="Times New Roman"/>
          <w:szCs w:val="24"/>
        </w:rPr>
        <w:t xml:space="preserve"> the embedded 3D CsPbBr</w:t>
      </w:r>
      <w:r w:rsidR="00DE22F6" w:rsidRPr="00E22F0C">
        <w:rPr>
          <w:rFonts w:cs="Times New Roman"/>
          <w:szCs w:val="24"/>
          <w:vertAlign w:val="subscript"/>
        </w:rPr>
        <w:t>3</w:t>
      </w:r>
      <w:r w:rsidR="00DE22F6" w:rsidRPr="00E22F0C">
        <w:rPr>
          <w:rFonts w:cs="Times New Roman"/>
          <w:szCs w:val="24"/>
        </w:rPr>
        <w:t xml:space="preserve"> </w:t>
      </w:r>
      <w:r w:rsidR="00A214EC" w:rsidRPr="00E22F0C">
        <w:rPr>
          <w:rFonts w:cs="Times New Roman"/>
          <w:szCs w:val="24"/>
        </w:rPr>
        <w:t>impurity</w:t>
      </w:r>
      <w:r w:rsidR="00DE22F6" w:rsidRPr="00E22F0C">
        <w:rPr>
          <w:rFonts w:cs="Times New Roman"/>
          <w:szCs w:val="24"/>
        </w:rPr>
        <w:t xml:space="preserve"> in 0D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perovskite matrix</w:t>
      </w:r>
      <w:r w:rsidR="00A214EC" w:rsidRPr="00E22F0C">
        <w:rPr>
          <w:rFonts w:cs="Times New Roman"/>
          <w:szCs w:val="24"/>
        </w:rPr>
        <w:t xml:space="preserve"> </w:t>
      </w:r>
      <w:r w:rsidR="004764E5">
        <w:rPr>
          <w:rFonts w:cs="Times New Roman"/>
          <w:szCs w:val="24"/>
        </w:rPr>
        <w:t xml:space="preserve">leading to the </w:t>
      </w:r>
      <w:r w:rsidR="00A214EC" w:rsidRPr="00E22F0C">
        <w:rPr>
          <w:rFonts w:cs="Times New Roman"/>
          <w:szCs w:val="24"/>
        </w:rPr>
        <w:t>green emission</w:t>
      </w:r>
      <w:r w:rsidR="00DE22F6" w:rsidRPr="00E22F0C">
        <w:rPr>
          <w:rFonts w:cs="Times New Roman"/>
          <w:szCs w:val="24"/>
        </w:rPr>
        <w:t xml:space="preserve">. </w:t>
      </w:r>
      <w:r w:rsidR="00A214EC" w:rsidRPr="00E22F0C">
        <w:rPr>
          <w:rFonts w:cs="Times New Roman"/>
          <w:szCs w:val="24"/>
        </w:rPr>
        <w:t>T</w:t>
      </w:r>
      <w:r w:rsidR="00DE22F6" w:rsidRPr="00E22F0C">
        <w:rPr>
          <w:rFonts w:cs="Times New Roman"/>
          <w:szCs w:val="24"/>
        </w:rPr>
        <w:t xml:space="preserve">he embedded 3D </w:t>
      </w:r>
      <w:r w:rsidR="00A214EC" w:rsidRPr="00E22F0C">
        <w:rPr>
          <w:rFonts w:cs="Times New Roman"/>
          <w:szCs w:val="24"/>
        </w:rPr>
        <w:t>CsPbBr</w:t>
      </w:r>
      <w:r w:rsidR="00A214EC" w:rsidRPr="00E22F0C">
        <w:rPr>
          <w:rFonts w:cs="Times New Roman"/>
          <w:szCs w:val="24"/>
          <w:vertAlign w:val="subscript"/>
        </w:rPr>
        <w:t>3</w:t>
      </w:r>
      <w:r w:rsidR="00A214EC" w:rsidRPr="00E22F0C">
        <w:rPr>
          <w:rFonts w:cs="Times New Roman"/>
          <w:szCs w:val="24"/>
        </w:rPr>
        <w:t xml:space="preserve"> </w:t>
      </w:r>
      <w:r w:rsidR="00DE22F6" w:rsidRPr="00E22F0C">
        <w:rPr>
          <w:rFonts w:cs="Times New Roman"/>
          <w:szCs w:val="24"/>
        </w:rPr>
        <w:t xml:space="preserve">phase has been </w:t>
      </w:r>
      <w:r w:rsidR="00A214EC" w:rsidRPr="00E22F0C">
        <w:rPr>
          <w:rFonts w:cs="Times New Roman"/>
          <w:szCs w:val="24"/>
        </w:rPr>
        <w:t>exhibited by various experimental evidence</w:t>
      </w:r>
      <w:r w:rsidR="00DE22F6" w:rsidRPr="00E22F0C">
        <w:rPr>
          <w:rFonts w:cs="Times New Roman"/>
          <w:szCs w:val="24"/>
        </w:rPr>
        <w:t xml:space="preserve">, such as </w:t>
      </w:r>
      <w:r w:rsidR="00A214EC" w:rsidRPr="00E22F0C">
        <w:rPr>
          <w:rFonts w:cs="Times New Roman"/>
          <w:szCs w:val="24"/>
        </w:rPr>
        <w:t>high-pressure Raman, XRD,</w:t>
      </w:r>
      <w:r w:rsidR="00DE22F6" w:rsidRPr="00E22F0C">
        <w:rPr>
          <w:rFonts w:cs="Times New Roman"/>
          <w:szCs w:val="24"/>
        </w:rPr>
        <w:t xml:space="preserve"> </w:t>
      </w:r>
      <w:r w:rsidR="00A214EC" w:rsidRPr="00E22F0C">
        <w:rPr>
          <w:rFonts w:cs="Times New Roman"/>
          <w:szCs w:val="24"/>
        </w:rPr>
        <w:t xml:space="preserve">and </w:t>
      </w:r>
      <w:r w:rsidR="00DE22F6" w:rsidRPr="00E22F0C">
        <w:rPr>
          <w:rFonts w:cs="Times New Roman"/>
          <w:szCs w:val="24"/>
        </w:rPr>
        <w:t>transmission electron microscopy (TEM</w:t>
      </w:r>
      <w:proofErr w:type="gramStart"/>
      <w:r w:rsidR="00DE22F6" w:rsidRPr="00E22F0C">
        <w:rPr>
          <w:rFonts w:cs="Times New Roman"/>
          <w:szCs w:val="24"/>
        </w:rPr>
        <w:t>).</w:t>
      </w:r>
      <w:r w:rsidR="00DE22F6" w:rsidRPr="00E22F0C">
        <w:rPr>
          <w:rFonts w:cs="Times New Roman"/>
          <w:szCs w:val="24"/>
          <w:vertAlign w:val="superscript"/>
        </w:rPr>
        <w:t>[</w:t>
      </w:r>
      <w:proofErr w:type="gramEnd"/>
      <w:r w:rsidR="00DE22F6" w:rsidRPr="00E22F0C">
        <w:rPr>
          <w:rStyle w:val="EndnoteReference"/>
          <w:rFonts w:cs="Times New Roman"/>
          <w:szCs w:val="24"/>
        </w:rPr>
        <w:endnoteReference w:id="135"/>
      </w:r>
      <w:r w:rsidR="00DE22F6" w:rsidRPr="00E22F0C">
        <w:rPr>
          <w:rFonts w:cs="Times New Roman"/>
          <w:szCs w:val="24"/>
          <w:vertAlign w:val="superscript"/>
        </w:rPr>
        <w:t>,</w:t>
      </w:r>
      <w:r w:rsidR="00DE22F6" w:rsidRPr="00E22F0C">
        <w:rPr>
          <w:rStyle w:val="EndnoteReference"/>
          <w:rFonts w:cs="Times New Roman"/>
          <w:szCs w:val="24"/>
        </w:rPr>
        <w:endnoteReference w:id="136"/>
      </w:r>
      <w:r w:rsidR="00DE22F6" w:rsidRPr="00E22F0C">
        <w:rPr>
          <w:rFonts w:cs="Times New Roman"/>
          <w:szCs w:val="24"/>
          <w:vertAlign w:val="superscript"/>
        </w:rPr>
        <w:t>,</w:t>
      </w:r>
      <w:r w:rsidR="00DE22F6" w:rsidRPr="00E22F0C">
        <w:rPr>
          <w:rStyle w:val="EndnoteReference"/>
          <w:rFonts w:cs="Times New Roman"/>
          <w:szCs w:val="24"/>
        </w:rPr>
        <w:endnoteReference w:id="137"/>
      </w:r>
      <w:r w:rsidR="00DE22F6" w:rsidRPr="00E22F0C">
        <w:rPr>
          <w:rFonts w:cs="Times New Roman"/>
          <w:szCs w:val="24"/>
          <w:vertAlign w:val="superscript"/>
        </w:rPr>
        <w:t>,</w:t>
      </w:r>
      <w:r w:rsidR="00DE22F6" w:rsidRPr="00E22F0C">
        <w:rPr>
          <w:rStyle w:val="EndnoteReference"/>
          <w:rFonts w:cs="Times New Roman"/>
          <w:szCs w:val="24"/>
        </w:rPr>
        <w:endnoteReference w:id="138"/>
      </w:r>
      <w:r w:rsidR="00DE22F6" w:rsidRPr="00E22F0C">
        <w:rPr>
          <w:rFonts w:cs="Times New Roman"/>
          <w:szCs w:val="24"/>
          <w:vertAlign w:val="superscript"/>
        </w:rPr>
        <w:t>,</w:t>
      </w:r>
      <w:r w:rsidR="00DE22F6" w:rsidRPr="00E22F0C">
        <w:rPr>
          <w:rStyle w:val="EndnoteReference"/>
          <w:rFonts w:cs="Times New Roman"/>
          <w:szCs w:val="24"/>
        </w:rPr>
        <w:endnoteReference w:id="139"/>
      </w:r>
      <w:r w:rsidR="00DE22F6" w:rsidRPr="00E22F0C">
        <w:rPr>
          <w:rFonts w:cs="Times New Roman"/>
          <w:szCs w:val="24"/>
          <w:vertAlign w:val="superscript"/>
        </w:rPr>
        <w:t>]</w:t>
      </w:r>
      <w:r w:rsidR="00DE22F6" w:rsidRPr="00E22F0C">
        <w:rPr>
          <w:rFonts w:cs="Times New Roman"/>
          <w:szCs w:val="24"/>
        </w:rPr>
        <w:t xml:space="preserve"> However, how the embedded 3D CsPbBr</w:t>
      </w:r>
      <w:r w:rsidR="00DE22F6" w:rsidRPr="00E22F0C">
        <w:rPr>
          <w:rFonts w:cs="Times New Roman"/>
          <w:szCs w:val="24"/>
          <w:vertAlign w:val="subscript"/>
        </w:rPr>
        <w:t>3</w:t>
      </w:r>
      <w:r w:rsidR="00DE22F6" w:rsidRPr="00E22F0C">
        <w:rPr>
          <w:rFonts w:cs="Times New Roman"/>
          <w:szCs w:val="24"/>
        </w:rPr>
        <w:t xml:space="preserve"> perovskite could induce such a strong robust green emission is still unclear. </w:t>
      </w:r>
    </w:p>
    <w:p w14:paraId="0DA580A2" w14:textId="77777777" w:rsidR="00BB4880" w:rsidRPr="00C726A1" w:rsidRDefault="00BB4880" w:rsidP="00BB4880">
      <w:pPr>
        <w:spacing w:after="0"/>
        <w:jc w:val="both"/>
        <w:rPr>
          <w:rFonts w:cs="Times New Roman"/>
          <w:szCs w:val="24"/>
        </w:rPr>
      </w:pPr>
      <w:r>
        <w:rPr>
          <w:rFonts w:cs="Times New Roman"/>
          <w:szCs w:val="24"/>
        </w:rPr>
        <w:t>In this work</w:t>
      </w:r>
      <w:r w:rsidRPr="00C726A1">
        <w:rPr>
          <w:rFonts w:cs="Times New Roman"/>
          <w:szCs w:val="24"/>
        </w:rPr>
        <w:t>, the behaviors of a series of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crystals from non-green emissive to green emissive were monitored to reveal the origin of </w:t>
      </w:r>
      <w:r>
        <w:rPr>
          <w:rFonts w:cs="Times New Roman" w:hint="eastAsia"/>
          <w:szCs w:val="24"/>
        </w:rPr>
        <w:t>the</w:t>
      </w:r>
      <w:r>
        <w:rPr>
          <w:rFonts w:cs="Times New Roman"/>
          <w:szCs w:val="24"/>
        </w:rPr>
        <w:t xml:space="preserve"> </w:t>
      </w:r>
      <w:r w:rsidRPr="00C726A1">
        <w:rPr>
          <w:rFonts w:cs="Times New Roman"/>
          <w:szCs w:val="24"/>
        </w:rPr>
        <w:t xml:space="preserve">strong green emission. </w:t>
      </w:r>
      <w:r>
        <w:rPr>
          <w:rFonts w:cs="Times New Roman"/>
          <w:szCs w:val="24"/>
        </w:rPr>
        <w:t>A</w:t>
      </w:r>
      <w:r w:rsidRPr="00C726A1">
        <w:rPr>
          <w:rFonts w:cs="Times New Roman"/>
          <w:szCs w:val="24"/>
        </w:rPr>
        <w:t>fter process</w:t>
      </w:r>
      <w:r>
        <w:rPr>
          <w:rFonts w:cs="Times New Roman"/>
          <w:szCs w:val="24"/>
        </w:rPr>
        <w:t>ing</w:t>
      </w:r>
      <w:r w:rsidRPr="00C726A1">
        <w:rPr>
          <w:rFonts w:cs="Times New Roman"/>
          <w:szCs w:val="24"/>
        </w:rPr>
        <w:t xml:space="preserve"> with a vacuum annealing method</w:t>
      </w:r>
      <w:r>
        <w:rPr>
          <w:rFonts w:cs="Times New Roman"/>
          <w:szCs w:val="24"/>
        </w:rPr>
        <w:t>,</w:t>
      </w:r>
      <w:r w:rsidRPr="00C726A1">
        <w:rPr>
          <w:rFonts w:cs="Times New Roman"/>
          <w:szCs w:val="24"/>
        </w:rPr>
        <w:t xml:space="preserve"> a new </w:t>
      </w:r>
      <w:r>
        <w:rPr>
          <w:rFonts w:cs="Times New Roman"/>
          <w:szCs w:val="24"/>
        </w:rPr>
        <w:t xml:space="preserve">low-energy </w:t>
      </w:r>
      <w:r w:rsidRPr="00C726A1">
        <w:rPr>
          <w:rFonts w:cs="Times New Roman"/>
          <w:szCs w:val="24"/>
        </w:rPr>
        <w:t>emission started to show up</w:t>
      </w:r>
      <w:r w:rsidRPr="00556825">
        <w:rPr>
          <w:rFonts w:cs="Times New Roman"/>
          <w:szCs w:val="24"/>
        </w:rPr>
        <w:t xml:space="preserve"> </w:t>
      </w:r>
      <w:r>
        <w:rPr>
          <w:rFonts w:cs="Times New Roman"/>
          <w:szCs w:val="24"/>
        </w:rPr>
        <w:t>in t</w:t>
      </w:r>
      <w:r w:rsidRPr="00C726A1">
        <w:rPr>
          <w:rFonts w:cs="Times New Roman"/>
          <w:szCs w:val="24"/>
        </w:rPr>
        <w:t>he prepared non-green emissive 0D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w:t>
      </w:r>
      <w:r>
        <w:rPr>
          <w:rFonts w:cs="Times New Roman"/>
          <w:szCs w:val="24"/>
        </w:rPr>
        <w:t>.</w:t>
      </w:r>
      <w:r w:rsidRPr="00C726A1">
        <w:rPr>
          <w:rFonts w:cs="Times New Roman"/>
          <w:szCs w:val="24"/>
        </w:rPr>
        <w:t xml:space="preserve"> With the increase of vacuum annealing time, the new emission gradually red-shifted from blue to green with decreasing FWHM (full width at half maximum) and boosting PL intensity, which is </w:t>
      </w:r>
      <w:proofErr w:type="gramStart"/>
      <w:r w:rsidRPr="00C726A1">
        <w:rPr>
          <w:rFonts w:cs="Times New Roman"/>
          <w:szCs w:val="24"/>
        </w:rPr>
        <w:t>similar to</w:t>
      </w:r>
      <w:proofErr w:type="gramEnd"/>
      <w:r w:rsidRPr="00C726A1">
        <w:rPr>
          <w:rFonts w:cs="Times New Roman"/>
          <w:szCs w:val="24"/>
        </w:rPr>
        <w:t xml:space="preserve"> the size-dependent </w:t>
      </w:r>
      <w:r>
        <w:rPr>
          <w:rFonts w:cs="Times New Roman"/>
          <w:szCs w:val="24"/>
        </w:rPr>
        <w:t xml:space="preserve">phenomenon </w:t>
      </w:r>
      <w:r w:rsidRPr="00C726A1">
        <w:rPr>
          <w:rFonts w:cs="Times New Roman"/>
          <w:szCs w:val="24"/>
        </w:rPr>
        <w:t xml:space="preserve">of nanocrystals. </w:t>
      </w:r>
      <w:r>
        <w:rPr>
          <w:rFonts w:cs="Times New Roman"/>
          <w:szCs w:val="24"/>
        </w:rPr>
        <w:t>Then</w:t>
      </w:r>
      <w:r w:rsidRPr="00C726A1">
        <w:rPr>
          <w:rFonts w:cs="Times New Roman"/>
          <w:szCs w:val="24"/>
        </w:rPr>
        <w:t xml:space="preserve">, the XRD result </w:t>
      </w:r>
      <w:r>
        <w:rPr>
          <w:rFonts w:cs="Times New Roman"/>
          <w:szCs w:val="24"/>
        </w:rPr>
        <w:t>further verified</w:t>
      </w:r>
      <w:r w:rsidRPr="00C726A1">
        <w:rPr>
          <w:rFonts w:cs="Times New Roman"/>
          <w:szCs w:val="24"/>
        </w:rPr>
        <w:t xml:space="preserve"> the existence of </w:t>
      </w:r>
      <w:r>
        <w:rPr>
          <w:rFonts w:cs="Times New Roman"/>
          <w:szCs w:val="24"/>
        </w:rPr>
        <w:t xml:space="preserve">the </w:t>
      </w:r>
      <w:r w:rsidRPr="00C726A1">
        <w:rPr>
          <w:rFonts w:cs="Times New Roman"/>
          <w:szCs w:val="24"/>
        </w:rPr>
        <w:t>3D CsPbBr</w:t>
      </w:r>
      <w:r w:rsidRPr="00C726A1">
        <w:rPr>
          <w:rFonts w:cs="Times New Roman"/>
          <w:szCs w:val="24"/>
          <w:vertAlign w:val="subscript"/>
        </w:rPr>
        <w:t>3</w:t>
      </w:r>
      <w:r w:rsidRPr="00C726A1">
        <w:rPr>
          <w:rFonts w:cs="Times New Roman"/>
          <w:szCs w:val="24"/>
        </w:rPr>
        <w:t xml:space="preserve"> phase in the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perovskite crystal </w:t>
      </w:r>
      <w:r>
        <w:rPr>
          <w:rFonts w:cs="Times New Roman"/>
          <w:szCs w:val="24"/>
        </w:rPr>
        <w:t>after</w:t>
      </w:r>
      <w:r w:rsidRPr="00C726A1">
        <w:rPr>
          <w:rFonts w:cs="Times New Roman"/>
          <w:szCs w:val="24"/>
        </w:rPr>
        <w:t xml:space="preserve"> vacuum annealing. Interestingly, the PL lifetime change of the new emission showed a positive correlation with the PL intensity change, implying the non-radiative recombination process should be critical to the PL intensity boosting of the new green </w:t>
      </w:r>
      <w:r w:rsidRPr="00C726A1">
        <w:rPr>
          <w:rFonts w:cs="Times New Roman"/>
          <w:szCs w:val="24"/>
        </w:rPr>
        <w:lastRenderedPageBreak/>
        <w:t xml:space="preserve">emission. </w:t>
      </w:r>
      <w:r>
        <w:rPr>
          <w:rFonts w:cs="Times New Roman"/>
          <w:szCs w:val="24"/>
        </w:rPr>
        <w:t xml:space="preserve">Then, </w:t>
      </w:r>
      <w:r w:rsidRPr="00C726A1">
        <w:rPr>
          <w:rFonts w:cs="Times New Roman"/>
          <w:szCs w:val="24"/>
        </w:rPr>
        <w:t xml:space="preserve">the </w:t>
      </w:r>
      <w:r>
        <w:rPr>
          <w:rFonts w:cs="Times New Roman"/>
          <w:szCs w:val="24"/>
        </w:rPr>
        <w:t xml:space="preserve">low-temperature behavior of the new green emission further verified </w:t>
      </w:r>
      <w:r w:rsidRPr="00C726A1">
        <w:rPr>
          <w:rFonts w:cs="Times New Roman"/>
          <w:szCs w:val="24"/>
        </w:rPr>
        <w:t>the weak</w:t>
      </w:r>
      <w:r>
        <w:rPr>
          <w:rFonts w:cs="Times New Roman"/>
          <w:szCs w:val="24"/>
        </w:rPr>
        <w:t xml:space="preserve"> non-radiative recombination, particularly weak</w:t>
      </w:r>
      <w:r w:rsidRPr="00C726A1">
        <w:rPr>
          <w:rFonts w:cs="Times New Roman"/>
          <w:szCs w:val="24"/>
        </w:rPr>
        <w:t xml:space="preserve"> electron-phonon coupling</w:t>
      </w:r>
      <w:r>
        <w:rPr>
          <w:rFonts w:cs="Times New Roman"/>
          <w:szCs w:val="24"/>
        </w:rPr>
        <w:t>,</w:t>
      </w:r>
      <w:r w:rsidRPr="00C726A1">
        <w:rPr>
          <w:rFonts w:cs="Times New Roman"/>
          <w:szCs w:val="24"/>
        </w:rPr>
        <w:t xml:space="preserve"> in the green emissive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 </w:t>
      </w:r>
      <w:r>
        <w:rPr>
          <w:rFonts w:cs="Times New Roman"/>
          <w:szCs w:val="24"/>
        </w:rPr>
        <w:t>Moreover</w:t>
      </w:r>
      <w:r w:rsidRPr="00C726A1">
        <w:rPr>
          <w:rFonts w:cs="Times New Roman"/>
          <w:szCs w:val="24"/>
        </w:rPr>
        <w:t xml:space="preserve">, </w:t>
      </w:r>
      <w:r>
        <w:rPr>
          <w:rFonts w:cs="Times New Roman"/>
          <w:szCs w:val="24"/>
        </w:rPr>
        <w:t xml:space="preserve">the new emission from blue to green was found to be linear polarized, and </w:t>
      </w:r>
      <w:r w:rsidRPr="00C726A1">
        <w:rPr>
          <w:rFonts w:cs="Times New Roman"/>
          <w:szCs w:val="24"/>
        </w:rPr>
        <w:t>polarization degree</w:t>
      </w:r>
      <w:r>
        <w:rPr>
          <w:rFonts w:cs="Times New Roman"/>
          <w:szCs w:val="24"/>
        </w:rPr>
        <w:t xml:space="preserve"> decreased from 2.73% to 1.45% when the </w:t>
      </w:r>
      <w:r w:rsidRPr="00C726A1">
        <w:rPr>
          <w:rFonts w:cs="Times New Roman"/>
          <w:szCs w:val="24"/>
        </w:rPr>
        <w:t xml:space="preserve">emission redshifted from </w:t>
      </w:r>
      <w:r>
        <w:rPr>
          <w:rFonts w:cs="Times New Roman"/>
          <w:szCs w:val="24"/>
        </w:rPr>
        <w:t>494 nm</w:t>
      </w:r>
      <w:r w:rsidRPr="00C726A1">
        <w:rPr>
          <w:rFonts w:cs="Times New Roman"/>
          <w:szCs w:val="24"/>
        </w:rPr>
        <w:t xml:space="preserve"> to </w:t>
      </w:r>
      <w:r>
        <w:rPr>
          <w:rFonts w:cs="Times New Roman"/>
          <w:szCs w:val="24"/>
        </w:rPr>
        <w:t>512 nm</w:t>
      </w:r>
      <w:r w:rsidRPr="00C726A1">
        <w:rPr>
          <w:rFonts w:cs="Times New Roman"/>
          <w:szCs w:val="24"/>
        </w:rPr>
        <w:t xml:space="preserve">. </w:t>
      </w:r>
      <w:r>
        <w:rPr>
          <w:rFonts w:cs="Times New Roman"/>
          <w:szCs w:val="24"/>
        </w:rPr>
        <w:t xml:space="preserve">Finally, a two-photon up-conversion emission from blue to green under infrared excitation was observed from the </w:t>
      </w:r>
      <w:r w:rsidRPr="00C726A1">
        <w:rPr>
          <w:rFonts w:cs="Times New Roman"/>
          <w:szCs w:val="24"/>
        </w:rPr>
        <w:t>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w:t>
      </w:r>
      <w:r>
        <w:rPr>
          <w:rFonts w:cs="Times New Roman"/>
          <w:szCs w:val="24"/>
        </w:rPr>
        <w:t>. More intriguingly, the up-conversion emission is also linearly polarized with a similar polarization</w:t>
      </w:r>
      <w:r w:rsidRPr="00C726A1">
        <w:rPr>
          <w:rFonts w:cs="Times New Roman"/>
          <w:szCs w:val="24"/>
        </w:rPr>
        <w:t xml:space="preserve"> degree</w:t>
      </w:r>
      <w:r>
        <w:rPr>
          <w:rFonts w:cs="Times New Roman"/>
          <w:szCs w:val="24"/>
        </w:rPr>
        <w:t xml:space="preserve"> to the corresponding down-conversion emission. </w:t>
      </w:r>
      <w:r w:rsidRPr="00C726A1">
        <w:rPr>
          <w:rFonts w:cs="Times New Roman"/>
          <w:szCs w:val="24"/>
        </w:rPr>
        <w:t xml:space="preserve">Thus, </w:t>
      </w:r>
      <w:r>
        <w:rPr>
          <w:rFonts w:cs="Times New Roman"/>
          <w:szCs w:val="24"/>
        </w:rPr>
        <w:t>this work</w:t>
      </w:r>
      <w:r w:rsidRPr="00C726A1">
        <w:rPr>
          <w:rFonts w:cs="Times New Roman"/>
          <w:szCs w:val="24"/>
        </w:rPr>
        <w:t xml:space="preserve"> </w:t>
      </w:r>
      <w:r>
        <w:rPr>
          <w:rFonts w:cs="Times New Roman"/>
          <w:szCs w:val="24"/>
        </w:rPr>
        <w:t>deciphered the origin of the strong low-energy emission from</w:t>
      </w:r>
      <w:r w:rsidRPr="00C726A1">
        <w:rPr>
          <w:rFonts w:cs="Times New Roman"/>
          <w:szCs w:val="24"/>
        </w:rPr>
        <w:t xml:space="preserve"> the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single crystal</w:t>
      </w:r>
      <w:r>
        <w:rPr>
          <w:rFonts w:cs="Times New Roman"/>
          <w:szCs w:val="24"/>
        </w:rPr>
        <w:t>. Moreover, t</w:t>
      </w:r>
      <w:r w:rsidRPr="00C726A1">
        <w:rPr>
          <w:rFonts w:cs="Times New Roman"/>
          <w:szCs w:val="24"/>
        </w:rPr>
        <w:t xml:space="preserve">he observation of </w:t>
      </w:r>
      <w:r>
        <w:rPr>
          <w:rFonts w:cs="Times New Roman"/>
          <w:szCs w:val="24"/>
        </w:rPr>
        <w:t>down-conversion and up-conversion</w:t>
      </w:r>
      <w:r w:rsidRPr="00C726A1">
        <w:rPr>
          <w:rFonts w:cs="Times New Roman"/>
          <w:szCs w:val="24"/>
        </w:rPr>
        <w:t xml:space="preserve"> </w:t>
      </w:r>
      <w:r>
        <w:rPr>
          <w:rFonts w:cs="Times New Roman"/>
          <w:szCs w:val="24"/>
        </w:rPr>
        <w:t xml:space="preserve">linearly </w:t>
      </w:r>
      <w:r w:rsidRPr="00C726A1">
        <w:rPr>
          <w:rFonts w:cs="Times New Roman"/>
          <w:szCs w:val="24"/>
        </w:rPr>
        <w:t xml:space="preserve">polarized emission </w:t>
      </w:r>
      <w:r>
        <w:rPr>
          <w:rFonts w:cs="Times New Roman"/>
          <w:szCs w:val="24"/>
        </w:rPr>
        <w:t>indicate 0D perovskite can be a promising multifunctional material in the future.</w:t>
      </w:r>
    </w:p>
    <w:p w14:paraId="58C9CB06" w14:textId="1D48EA86" w:rsidR="002C3484" w:rsidRPr="00E22F0C" w:rsidRDefault="002C3484" w:rsidP="00FF1C74">
      <w:pPr>
        <w:pStyle w:val="Heading2"/>
      </w:pPr>
      <w:bookmarkStart w:id="122" w:name="_Toc79495895"/>
      <w:r w:rsidRPr="00E22F0C">
        <w:t>Experimental Methods</w:t>
      </w:r>
      <w:bookmarkEnd w:id="122"/>
      <w:r w:rsidRPr="00E22F0C">
        <w:t xml:space="preserve"> </w:t>
      </w:r>
    </w:p>
    <w:p w14:paraId="5E8A5057" w14:textId="6BD98079" w:rsidR="002C3484" w:rsidRPr="00E22F0C" w:rsidRDefault="002C3484" w:rsidP="008860D5">
      <w:pPr>
        <w:jc w:val="both"/>
        <w:rPr>
          <w:rFonts w:cs="Times New Roman"/>
          <w:b/>
          <w:bCs/>
          <w:szCs w:val="24"/>
        </w:rPr>
      </w:pPr>
      <w:r w:rsidRPr="00E22F0C">
        <w:rPr>
          <w:rFonts w:cs="Times New Roman"/>
          <w:b/>
          <w:bCs/>
          <w:szCs w:val="24"/>
        </w:rPr>
        <w:t>3.3.1 Single crystal preparation</w:t>
      </w:r>
    </w:p>
    <w:p w14:paraId="153B8DE7" w14:textId="7B609B04" w:rsidR="00D84EF6" w:rsidRPr="00E22F0C" w:rsidRDefault="002C3484" w:rsidP="008860D5">
      <w:pPr>
        <w:jc w:val="both"/>
        <w:rPr>
          <w:rFonts w:cs="Times New Roman"/>
          <w:szCs w:val="24"/>
        </w:rPr>
      </w:pPr>
      <w:r w:rsidRPr="00E22F0C">
        <w:rPr>
          <w:rFonts w:cs="Times New Roman"/>
          <w:szCs w:val="24"/>
        </w:rPr>
        <w:t xml:space="preserve"> The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 preparation refer</w:t>
      </w:r>
      <w:r w:rsidR="004764E5">
        <w:rPr>
          <w:rFonts w:cs="Times New Roman"/>
          <w:szCs w:val="24"/>
        </w:rPr>
        <w:t>s</w:t>
      </w:r>
      <w:r w:rsidRPr="00E22F0C">
        <w:rPr>
          <w:rFonts w:cs="Times New Roman"/>
          <w:szCs w:val="24"/>
        </w:rPr>
        <w:t xml:space="preserve"> to the method reported by Zhang et al.</w:t>
      </w:r>
      <w:r w:rsidR="00502753" w:rsidRPr="00502753">
        <w:rPr>
          <w:rFonts w:cs="Times New Roman"/>
          <w:szCs w:val="24"/>
          <w:vertAlign w:val="superscript"/>
        </w:rPr>
        <w:t xml:space="preserve"> </w:t>
      </w:r>
      <w:r w:rsidR="00502753" w:rsidRPr="00E22F0C">
        <w:rPr>
          <w:rFonts w:cs="Times New Roman"/>
          <w:szCs w:val="24"/>
          <w:vertAlign w:val="superscript"/>
        </w:rPr>
        <w:t>[</w:t>
      </w:r>
      <w:r w:rsidR="00502753" w:rsidRPr="00E22F0C">
        <w:rPr>
          <w:rStyle w:val="EndnoteReference"/>
          <w:rFonts w:cs="Times New Roman"/>
          <w:szCs w:val="24"/>
        </w:rPr>
        <w:endnoteReference w:id="140"/>
      </w:r>
      <w:r w:rsidR="00502753" w:rsidRPr="00E22F0C">
        <w:rPr>
          <w:rFonts w:cs="Times New Roman"/>
          <w:szCs w:val="24"/>
          <w:vertAlign w:val="superscript"/>
        </w:rPr>
        <w:t>]</w:t>
      </w:r>
      <w:r w:rsidRPr="00E22F0C">
        <w:rPr>
          <w:rFonts w:cs="Times New Roman"/>
          <w:szCs w:val="24"/>
        </w:rPr>
        <w:t xml:space="preserve"> The first step is to prepare the </w:t>
      </w:r>
      <w:proofErr w:type="gramStart"/>
      <w:r w:rsidRPr="00E22F0C">
        <w:rPr>
          <w:rFonts w:cs="Times New Roman"/>
          <w:szCs w:val="24"/>
        </w:rPr>
        <w:t>nearly-saturated</w:t>
      </w:r>
      <w:proofErr w:type="gramEnd"/>
      <w:r w:rsidRPr="00E22F0C">
        <w:rPr>
          <w:rFonts w:cs="Times New Roman"/>
          <w:szCs w:val="24"/>
        </w:rPr>
        <w:t xml:space="preserve"> CsBr solution, 5 g CsBr (Xi’an p-OLED Inc.) was added into 5 mL water, and keep the solution stir at 90°C for about </w:t>
      </w:r>
      <w:r w:rsidR="00F630E1" w:rsidRPr="00E22F0C">
        <w:rPr>
          <w:rFonts w:cs="Times New Roman"/>
          <w:szCs w:val="24"/>
        </w:rPr>
        <w:t>2</w:t>
      </w:r>
      <w:r w:rsidRPr="00E22F0C">
        <w:rPr>
          <w:rFonts w:cs="Times New Roman"/>
          <w:szCs w:val="24"/>
        </w:rPr>
        <w:t xml:space="preserve"> h. </w:t>
      </w:r>
      <w:r w:rsidR="00F630E1" w:rsidRPr="00E22F0C">
        <w:rPr>
          <w:rFonts w:cs="Times New Roman"/>
          <w:szCs w:val="24"/>
        </w:rPr>
        <w:t>Then</w:t>
      </w:r>
      <w:r w:rsidRPr="00E22F0C">
        <w:rPr>
          <w:rFonts w:cs="Times New Roman"/>
          <w:szCs w:val="24"/>
        </w:rPr>
        <w:t xml:space="preserve">, </w:t>
      </w:r>
      <w:r w:rsidR="00F630E1" w:rsidRPr="00E22F0C">
        <w:rPr>
          <w:rFonts w:cs="Times New Roman"/>
          <w:szCs w:val="24"/>
        </w:rPr>
        <w:t>the PbBr</w:t>
      </w:r>
      <w:r w:rsidR="00F630E1" w:rsidRPr="00E22F0C">
        <w:rPr>
          <w:rFonts w:cs="Times New Roman"/>
          <w:szCs w:val="24"/>
          <w:vertAlign w:val="subscript"/>
        </w:rPr>
        <w:t>2</w:t>
      </w:r>
      <w:r w:rsidR="00F630E1" w:rsidRPr="00E22F0C">
        <w:rPr>
          <w:rFonts w:cs="Times New Roman"/>
          <w:szCs w:val="24"/>
        </w:rPr>
        <w:t xml:space="preserve"> solution was prepared by adding </w:t>
      </w:r>
      <w:r w:rsidRPr="00E22F0C">
        <w:rPr>
          <w:rFonts w:cs="Times New Roman"/>
          <w:szCs w:val="24"/>
        </w:rPr>
        <w:t>0.049 g PbBr</w:t>
      </w:r>
      <w:r w:rsidRPr="00E22F0C">
        <w:rPr>
          <w:rFonts w:cs="Times New Roman"/>
          <w:szCs w:val="24"/>
          <w:vertAlign w:val="subscript"/>
        </w:rPr>
        <w:t>2</w:t>
      </w:r>
      <w:r w:rsidRPr="00E22F0C">
        <w:rPr>
          <w:rFonts w:cs="Times New Roman"/>
          <w:szCs w:val="24"/>
        </w:rPr>
        <w:t xml:space="preserve"> (99.998%, Alfa aser) into 0.5 mL concentrated hydrobromic acid.</w:t>
      </w:r>
      <w:r w:rsidR="00F630E1" w:rsidRPr="00E22F0C" w:rsidDel="002C3484">
        <w:rPr>
          <w:rFonts w:cs="Times New Roman"/>
          <w:szCs w:val="24"/>
        </w:rPr>
        <w:t xml:space="preserve"> </w:t>
      </w:r>
      <w:r w:rsidR="00F630E1" w:rsidRPr="00E22F0C">
        <w:rPr>
          <w:rFonts w:cs="Times New Roman"/>
          <w:szCs w:val="24"/>
        </w:rPr>
        <w:t>Next</w:t>
      </w:r>
      <w:r w:rsidRPr="00E22F0C">
        <w:rPr>
          <w:rFonts w:cs="Times New Roman"/>
          <w:szCs w:val="24"/>
        </w:rPr>
        <w:t xml:space="preserve">, </w:t>
      </w:r>
      <w:r w:rsidR="00F630E1" w:rsidRPr="00E22F0C">
        <w:rPr>
          <w:rFonts w:cs="Times New Roman"/>
          <w:szCs w:val="24"/>
        </w:rPr>
        <w:t xml:space="preserve">adding the </w:t>
      </w:r>
      <w:r w:rsidRPr="00E22F0C">
        <w:rPr>
          <w:rFonts w:cs="Times New Roman"/>
          <w:szCs w:val="24"/>
        </w:rPr>
        <w:t>PbBr</w:t>
      </w:r>
      <w:r w:rsidRPr="00E22F0C">
        <w:rPr>
          <w:rFonts w:cs="Times New Roman"/>
          <w:szCs w:val="24"/>
          <w:vertAlign w:val="subscript"/>
        </w:rPr>
        <w:t>2</w:t>
      </w:r>
      <w:r w:rsidRPr="00E22F0C">
        <w:rPr>
          <w:rFonts w:cs="Times New Roman"/>
          <w:szCs w:val="24"/>
        </w:rPr>
        <w:t xml:space="preserve"> </w:t>
      </w:r>
      <w:r w:rsidR="00F630E1" w:rsidRPr="00E22F0C">
        <w:rPr>
          <w:rFonts w:cs="Times New Roman"/>
          <w:szCs w:val="24"/>
        </w:rPr>
        <w:t xml:space="preserve">acid </w:t>
      </w:r>
      <w:r w:rsidRPr="00E22F0C">
        <w:rPr>
          <w:rFonts w:cs="Times New Roman"/>
          <w:szCs w:val="24"/>
        </w:rPr>
        <w:t xml:space="preserve">solution </w:t>
      </w:r>
      <w:r w:rsidR="00F630E1" w:rsidRPr="00E22F0C">
        <w:rPr>
          <w:rFonts w:cs="Times New Roman"/>
          <w:szCs w:val="24"/>
        </w:rPr>
        <w:t xml:space="preserve">to the </w:t>
      </w:r>
      <w:r w:rsidRPr="00E22F0C">
        <w:rPr>
          <w:rFonts w:cs="Times New Roman"/>
          <w:szCs w:val="24"/>
        </w:rPr>
        <w:t xml:space="preserve">CsBr solution </w:t>
      </w:r>
      <w:r w:rsidR="00F630E1" w:rsidRPr="00E22F0C">
        <w:rPr>
          <w:rFonts w:cs="Times New Roman"/>
          <w:szCs w:val="24"/>
        </w:rPr>
        <w:t xml:space="preserve">under 90°C </w:t>
      </w:r>
      <w:r w:rsidRPr="00E22F0C">
        <w:rPr>
          <w:rFonts w:cs="Times New Roman"/>
          <w:szCs w:val="24"/>
        </w:rPr>
        <w:t xml:space="preserve">drop by drop with vigorous stirring. Keep the </w:t>
      </w:r>
      <w:r w:rsidR="00F630E1" w:rsidRPr="00E22F0C">
        <w:rPr>
          <w:rFonts w:cs="Times New Roman"/>
          <w:szCs w:val="24"/>
        </w:rPr>
        <w:t>mixed solution</w:t>
      </w:r>
      <w:r w:rsidRPr="00E22F0C">
        <w:rPr>
          <w:rFonts w:cs="Times New Roman"/>
          <w:szCs w:val="24"/>
        </w:rPr>
        <w:t xml:space="preserve"> </w:t>
      </w:r>
      <w:r w:rsidR="00F630E1" w:rsidRPr="00E22F0C">
        <w:rPr>
          <w:rFonts w:cs="Times New Roman"/>
          <w:szCs w:val="24"/>
        </w:rPr>
        <w:t xml:space="preserve">at 90°C under vigorous </w:t>
      </w:r>
      <w:r w:rsidRPr="00E22F0C">
        <w:rPr>
          <w:rFonts w:cs="Times New Roman"/>
          <w:szCs w:val="24"/>
        </w:rPr>
        <w:t>stirring for about 2 h</w:t>
      </w:r>
      <w:r w:rsidR="00F630E1" w:rsidRPr="00E22F0C">
        <w:rPr>
          <w:rFonts w:cs="Times New Roman"/>
          <w:szCs w:val="24"/>
        </w:rPr>
        <w:t>. Next,</w:t>
      </w:r>
      <w:r w:rsidRPr="00E22F0C">
        <w:rPr>
          <w:rFonts w:cs="Times New Roman"/>
          <w:szCs w:val="24"/>
        </w:rPr>
        <w:t xml:space="preserve"> t</w:t>
      </w:r>
      <w:r w:rsidR="00F630E1" w:rsidRPr="00E22F0C">
        <w:rPr>
          <w:rFonts w:cs="Times New Roman"/>
          <w:szCs w:val="24"/>
        </w:rPr>
        <w:t xml:space="preserve">aking </w:t>
      </w:r>
      <w:r w:rsidRPr="00E22F0C">
        <w:rPr>
          <w:rFonts w:cs="Times New Roman"/>
          <w:szCs w:val="24"/>
        </w:rPr>
        <w:t xml:space="preserve">out the magnetic stir bar, and </w:t>
      </w:r>
      <w:r w:rsidR="00F630E1" w:rsidRPr="00E22F0C">
        <w:rPr>
          <w:rFonts w:cs="Times New Roman"/>
          <w:szCs w:val="24"/>
        </w:rPr>
        <w:t>slowly cooling down the solution</w:t>
      </w:r>
      <w:r w:rsidRPr="00E22F0C">
        <w:rPr>
          <w:rFonts w:cs="Times New Roman"/>
          <w:szCs w:val="24"/>
        </w:rPr>
        <w:t xml:space="preserve"> </w:t>
      </w:r>
      <w:r w:rsidR="00F630E1" w:rsidRPr="00E22F0C">
        <w:rPr>
          <w:rFonts w:cs="Times New Roman"/>
          <w:szCs w:val="24"/>
        </w:rPr>
        <w:t xml:space="preserve">with a rate of 2°C/h from </w:t>
      </w:r>
      <w:r w:rsidRPr="00E22F0C">
        <w:rPr>
          <w:rFonts w:cs="Times New Roman"/>
          <w:szCs w:val="24"/>
        </w:rPr>
        <w:t>90°C to 25°C</w:t>
      </w:r>
      <w:r w:rsidR="00F630E1" w:rsidRPr="00E22F0C">
        <w:rPr>
          <w:rFonts w:cs="Times New Roman"/>
          <w:szCs w:val="24"/>
        </w:rPr>
        <w:t>.</w:t>
      </w:r>
      <w:r w:rsidRPr="00E22F0C">
        <w:rPr>
          <w:rFonts w:cs="Times New Roman"/>
          <w:szCs w:val="24"/>
        </w:rPr>
        <w:t xml:space="preserve"> </w:t>
      </w:r>
      <w:r w:rsidR="005A04B7" w:rsidRPr="00E22F0C">
        <w:rPr>
          <w:rFonts w:cs="Times New Roman"/>
          <w:szCs w:val="24"/>
        </w:rPr>
        <w:t>After the cooling down process, the obtained Cs</w:t>
      </w:r>
      <w:r w:rsidR="005A04B7" w:rsidRPr="00E22F0C">
        <w:rPr>
          <w:rFonts w:cs="Times New Roman"/>
          <w:szCs w:val="24"/>
          <w:vertAlign w:val="subscript"/>
        </w:rPr>
        <w:t>4</w:t>
      </w:r>
      <w:r w:rsidR="005A04B7" w:rsidRPr="00E22F0C">
        <w:rPr>
          <w:rFonts w:cs="Times New Roman"/>
          <w:szCs w:val="24"/>
        </w:rPr>
        <w:t>PbBr</w:t>
      </w:r>
      <w:r w:rsidR="005A04B7" w:rsidRPr="00E22F0C">
        <w:rPr>
          <w:rFonts w:cs="Times New Roman"/>
          <w:szCs w:val="24"/>
          <w:vertAlign w:val="subscript"/>
        </w:rPr>
        <w:t>6</w:t>
      </w:r>
      <w:r w:rsidR="005A04B7" w:rsidRPr="00E22F0C">
        <w:rPr>
          <w:rFonts w:cs="Times New Roman"/>
          <w:szCs w:val="24"/>
        </w:rPr>
        <w:t xml:space="preserve"> single crystal would be transparent and non-green emissive.  </w:t>
      </w:r>
    </w:p>
    <w:p w14:paraId="583B4A35" w14:textId="41CE066E" w:rsidR="00D84EF6" w:rsidRPr="00E22F0C" w:rsidRDefault="00D84EF6" w:rsidP="008860D5">
      <w:pPr>
        <w:jc w:val="both"/>
        <w:rPr>
          <w:rFonts w:cs="Times New Roman"/>
          <w:szCs w:val="24"/>
        </w:rPr>
      </w:pPr>
      <w:r w:rsidRPr="00E22F0C">
        <w:rPr>
          <w:rFonts w:cs="Times New Roman"/>
          <w:b/>
          <w:bCs/>
          <w:szCs w:val="24"/>
        </w:rPr>
        <w:t>3.3.</w:t>
      </w:r>
      <w:r w:rsidR="005A04B7" w:rsidRPr="00E22F0C">
        <w:rPr>
          <w:rFonts w:cs="Times New Roman"/>
          <w:b/>
          <w:bCs/>
          <w:szCs w:val="24"/>
        </w:rPr>
        <w:t>2</w:t>
      </w:r>
      <w:r w:rsidRPr="00E22F0C">
        <w:rPr>
          <w:rFonts w:cs="Times New Roman"/>
          <w:b/>
          <w:bCs/>
          <w:szCs w:val="24"/>
        </w:rPr>
        <w:t xml:space="preserve"> Vacuum annealing method</w:t>
      </w:r>
    </w:p>
    <w:p w14:paraId="507E7EDE" w14:textId="5B170EF8" w:rsidR="002C3484" w:rsidRPr="00E22F0C" w:rsidRDefault="002C3484" w:rsidP="008860D5">
      <w:pPr>
        <w:jc w:val="both"/>
        <w:rPr>
          <w:rFonts w:cs="Times New Roman"/>
          <w:szCs w:val="24"/>
        </w:rPr>
      </w:pPr>
      <w:r w:rsidRPr="00E22F0C">
        <w:rPr>
          <w:rFonts w:cs="Times New Roman"/>
          <w:szCs w:val="24"/>
        </w:rPr>
        <w:t xml:space="preserve">The vacuum annealing </w:t>
      </w:r>
      <w:r w:rsidR="00F630E1" w:rsidRPr="00E22F0C">
        <w:rPr>
          <w:rFonts w:cs="Times New Roman"/>
          <w:szCs w:val="24"/>
        </w:rPr>
        <w:t>method</w:t>
      </w:r>
      <w:r w:rsidRPr="00E22F0C">
        <w:rPr>
          <w:rFonts w:cs="Times New Roman"/>
          <w:szCs w:val="24"/>
        </w:rPr>
        <w:t xml:space="preserve"> was putting the</w:t>
      </w:r>
      <w:r w:rsidR="00F630E1" w:rsidRPr="00E22F0C">
        <w:rPr>
          <w:rFonts w:cs="Times New Roman"/>
          <w:szCs w:val="24"/>
        </w:rPr>
        <w:t xml:space="preserve"> fresh transparent</w:t>
      </w:r>
      <w:r w:rsidRPr="00E22F0C">
        <w:rPr>
          <w:rFonts w:cs="Times New Roman"/>
          <w:szCs w:val="24"/>
        </w:rPr>
        <w:t xml:space="preserve"> single crystal in</w:t>
      </w:r>
      <w:r w:rsidR="00F630E1" w:rsidRPr="00E22F0C">
        <w:rPr>
          <w:rFonts w:cs="Times New Roman"/>
          <w:szCs w:val="24"/>
        </w:rPr>
        <w:t>to</w:t>
      </w:r>
      <w:r w:rsidRPr="00E22F0C">
        <w:rPr>
          <w:rFonts w:cs="Times New Roman"/>
          <w:szCs w:val="24"/>
        </w:rPr>
        <w:t xml:space="preserve"> </w:t>
      </w:r>
      <w:r w:rsidR="00C03349">
        <w:rPr>
          <w:rFonts w:cs="Times New Roman"/>
          <w:szCs w:val="24"/>
        </w:rPr>
        <w:t xml:space="preserve">a </w:t>
      </w:r>
      <w:r w:rsidRPr="00E22F0C">
        <w:rPr>
          <w:rFonts w:cs="Times New Roman"/>
          <w:szCs w:val="24"/>
        </w:rPr>
        <w:t>vacuum oven,</w:t>
      </w:r>
      <w:r w:rsidR="00F630E1" w:rsidRPr="00E22F0C">
        <w:rPr>
          <w:rFonts w:cs="Times New Roman"/>
          <w:szCs w:val="24"/>
        </w:rPr>
        <w:t xml:space="preserve"> </w:t>
      </w:r>
      <w:r w:rsidRPr="00E22F0C">
        <w:rPr>
          <w:rFonts w:cs="Times New Roman"/>
          <w:szCs w:val="24"/>
        </w:rPr>
        <w:t xml:space="preserve">and </w:t>
      </w:r>
      <w:r w:rsidR="00F630E1" w:rsidRPr="00E22F0C">
        <w:rPr>
          <w:rFonts w:cs="Times New Roman"/>
          <w:szCs w:val="24"/>
        </w:rPr>
        <w:t>it</w:t>
      </w:r>
      <w:r w:rsidRPr="00E22F0C">
        <w:rPr>
          <w:rFonts w:cs="Times New Roman"/>
          <w:szCs w:val="24"/>
        </w:rPr>
        <w:t xml:space="preserve"> </w:t>
      </w:r>
      <w:r w:rsidR="00F630E1" w:rsidRPr="00E22F0C">
        <w:rPr>
          <w:rFonts w:cs="Times New Roman"/>
          <w:szCs w:val="24"/>
        </w:rPr>
        <w:t>under</w:t>
      </w:r>
      <w:r w:rsidRPr="00E22F0C">
        <w:rPr>
          <w:rFonts w:cs="Times New Roman"/>
          <w:szCs w:val="24"/>
        </w:rPr>
        <w:t xml:space="preserve"> vacuum mode</w:t>
      </w:r>
      <w:r w:rsidR="00F630E1" w:rsidRPr="00E22F0C">
        <w:rPr>
          <w:rFonts w:cs="Times New Roman"/>
          <w:szCs w:val="24"/>
        </w:rPr>
        <w:t xml:space="preserve"> with a temperature of 100°C</w:t>
      </w:r>
      <w:r w:rsidRPr="00E22F0C">
        <w:rPr>
          <w:rFonts w:cs="Times New Roman"/>
          <w:szCs w:val="24"/>
        </w:rPr>
        <w:t>.</w:t>
      </w:r>
      <w:r w:rsidR="005A04B7" w:rsidRPr="00E22F0C">
        <w:rPr>
          <w:rFonts w:cs="Times New Roman"/>
          <w:szCs w:val="24"/>
        </w:rPr>
        <w:t xml:space="preserve"> </w:t>
      </w:r>
    </w:p>
    <w:p w14:paraId="6A119BD6" w14:textId="504A5BC5" w:rsidR="00D84EF6" w:rsidRPr="00E22F0C" w:rsidRDefault="00D84EF6" w:rsidP="008860D5">
      <w:pPr>
        <w:jc w:val="both"/>
        <w:rPr>
          <w:rFonts w:cs="Times New Roman"/>
          <w:b/>
          <w:bCs/>
          <w:szCs w:val="24"/>
        </w:rPr>
      </w:pPr>
      <w:r w:rsidRPr="00E22F0C">
        <w:rPr>
          <w:rFonts w:cs="Times New Roman"/>
          <w:b/>
          <w:bCs/>
          <w:szCs w:val="24"/>
        </w:rPr>
        <w:t>3.3.</w:t>
      </w:r>
      <w:r w:rsidR="005A04B7" w:rsidRPr="00E22F0C">
        <w:rPr>
          <w:rFonts w:cs="Times New Roman"/>
          <w:b/>
          <w:bCs/>
          <w:szCs w:val="24"/>
        </w:rPr>
        <w:t>3</w:t>
      </w:r>
      <w:r w:rsidRPr="00E22F0C">
        <w:rPr>
          <w:rFonts w:cs="Times New Roman"/>
          <w:b/>
          <w:bCs/>
          <w:szCs w:val="24"/>
        </w:rPr>
        <w:t xml:space="preserve"> </w:t>
      </w:r>
      <w:r w:rsidR="002C3484" w:rsidRPr="00E22F0C">
        <w:rPr>
          <w:rFonts w:cs="Times New Roman"/>
          <w:b/>
          <w:bCs/>
          <w:szCs w:val="24"/>
        </w:rPr>
        <w:t>Characterizations</w:t>
      </w:r>
      <w:r w:rsidR="005A04B7" w:rsidRPr="00E22F0C">
        <w:rPr>
          <w:rFonts w:cs="Times New Roman"/>
          <w:b/>
          <w:bCs/>
          <w:szCs w:val="24"/>
        </w:rPr>
        <w:t xml:space="preserve"> of PL properties</w:t>
      </w:r>
    </w:p>
    <w:p w14:paraId="5D91C109" w14:textId="28AD0585" w:rsidR="005A04B7" w:rsidRPr="00E22F0C" w:rsidRDefault="002C3484" w:rsidP="008860D5">
      <w:pPr>
        <w:jc w:val="both"/>
        <w:rPr>
          <w:rFonts w:cs="Times New Roman"/>
          <w:szCs w:val="24"/>
        </w:rPr>
      </w:pPr>
      <w:r w:rsidRPr="00E22F0C">
        <w:rPr>
          <w:rFonts w:cs="Times New Roman"/>
          <w:szCs w:val="24"/>
        </w:rPr>
        <w:t xml:space="preserve">The </w:t>
      </w:r>
      <w:r w:rsidR="00F630E1" w:rsidRPr="00E22F0C">
        <w:rPr>
          <w:rFonts w:cs="Times New Roman"/>
          <w:szCs w:val="24"/>
        </w:rPr>
        <w:t>PL</w:t>
      </w:r>
      <w:r w:rsidRPr="00E22F0C">
        <w:rPr>
          <w:rFonts w:cs="Times New Roman"/>
          <w:szCs w:val="24"/>
        </w:rPr>
        <w:t xml:space="preserve"> spectra </w:t>
      </w:r>
      <w:r w:rsidR="00F630E1" w:rsidRPr="00E22F0C">
        <w:rPr>
          <w:rFonts w:cs="Times New Roman"/>
          <w:szCs w:val="24"/>
        </w:rPr>
        <w:t>of</w:t>
      </w:r>
      <w:r w:rsidRPr="00E22F0C">
        <w:rPr>
          <w:rFonts w:cs="Times New Roman"/>
          <w:szCs w:val="24"/>
        </w:rPr>
        <w:t xml:space="preserve"> both </w:t>
      </w:r>
      <w:r w:rsidR="00F630E1" w:rsidRPr="00E22F0C">
        <w:rPr>
          <w:rFonts w:cs="Times New Roman"/>
          <w:szCs w:val="24"/>
        </w:rPr>
        <w:t xml:space="preserve">time-resolved state </w:t>
      </w:r>
      <w:r w:rsidRPr="00E22F0C">
        <w:rPr>
          <w:rFonts w:cs="Times New Roman"/>
          <w:szCs w:val="24"/>
        </w:rPr>
        <w:t xml:space="preserve">and </w:t>
      </w:r>
      <w:r w:rsidR="00F630E1" w:rsidRPr="00E22F0C">
        <w:rPr>
          <w:rFonts w:cs="Times New Roman"/>
          <w:szCs w:val="24"/>
        </w:rPr>
        <w:t xml:space="preserve">steady-state </w:t>
      </w:r>
      <w:r w:rsidRPr="00E22F0C">
        <w:rPr>
          <w:rFonts w:cs="Times New Roman"/>
          <w:szCs w:val="24"/>
        </w:rPr>
        <w:t xml:space="preserve">were measured by SPEX Fluorolog 3 spectrometer. The time-resolved photoexcitation source was generated </w:t>
      </w:r>
      <w:r w:rsidR="00F630E1" w:rsidRPr="00E22F0C">
        <w:rPr>
          <w:rFonts w:cs="Times New Roman"/>
          <w:szCs w:val="24"/>
        </w:rPr>
        <w:t>by</w:t>
      </w:r>
      <w:r w:rsidRPr="00E22F0C">
        <w:rPr>
          <w:rFonts w:cs="Times New Roman"/>
          <w:szCs w:val="24"/>
        </w:rPr>
        <w:t xml:space="preserve"> </w:t>
      </w:r>
      <w:r w:rsidR="00F630E1" w:rsidRPr="00E22F0C">
        <w:rPr>
          <w:rFonts w:cs="Times New Roman"/>
          <w:szCs w:val="24"/>
        </w:rPr>
        <w:t>the</w:t>
      </w:r>
      <w:r w:rsidRPr="00E22F0C">
        <w:rPr>
          <w:rFonts w:cs="Times New Roman"/>
          <w:szCs w:val="24"/>
        </w:rPr>
        <w:t xml:space="preserve"> harmonic generator (Ultrafast Systems LLC, third harmonic) with a Pharos laser (Light Conversion, 290 fs). The </w:t>
      </w:r>
      <w:r w:rsidR="00D84EF6" w:rsidRPr="00E22F0C">
        <w:rPr>
          <w:rFonts w:cs="Times New Roman"/>
          <w:szCs w:val="24"/>
        </w:rPr>
        <w:t>low</w:t>
      </w:r>
      <w:r w:rsidR="00F06CCF">
        <w:rPr>
          <w:rFonts w:cs="Times New Roman"/>
          <w:szCs w:val="24"/>
        </w:rPr>
        <w:t>-</w:t>
      </w:r>
      <w:r w:rsidR="00D84EF6" w:rsidRPr="00E22F0C">
        <w:rPr>
          <w:rFonts w:cs="Times New Roman"/>
          <w:szCs w:val="24"/>
        </w:rPr>
        <w:lastRenderedPageBreak/>
        <w:t>temperature</w:t>
      </w:r>
      <w:r w:rsidRPr="00E22F0C">
        <w:rPr>
          <w:rFonts w:cs="Times New Roman"/>
          <w:szCs w:val="24"/>
        </w:rPr>
        <w:t xml:space="preserve"> </w:t>
      </w:r>
      <w:r w:rsidR="00D84EF6" w:rsidRPr="00E22F0C">
        <w:rPr>
          <w:rFonts w:cs="Times New Roman"/>
          <w:szCs w:val="24"/>
        </w:rPr>
        <w:t>condition</w:t>
      </w:r>
      <w:r w:rsidRPr="00E22F0C">
        <w:rPr>
          <w:rFonts w:cs="Times New Roman"/>
          <w:szCs w:val="24"/>
        </w:rPr>
        <w:t xml:space="preserve"> was </w:t>
      </w:r>
      <w:r w:rsidR="00D84EF6" w:rsidRPr="00E22F0C">
        <w:rPr>
          <w:rFonts w:cs="Times New Roman"/>
          <w:szCs w:val="24"/>
        </w:rPr>
        <w:t>conducted</w:t>
      </w:r>
      <w:r w:rsidRPr="00E22F0C">
        <w:rPr>
          <w:rFonts w:cs="Times New Roman"/>
          <w:szCs w:val="24"/>
        </w:rPr>
        <w:t xml:space="preserve"> by the cryostat with a water-cooled helium compressor (Advanced Research Systems, Inc.). </w:t>
      </w:r>
    </w:p>
    <w:p w14:paraId="0CB003AC" w14:textId="43279E8E" w:rsidR="005A04B7" w:rsidRPr="00E22F0C" w:rsidRDefault="005A04B7" w:rsidP="008860D5">
      <w:pPr>
        <w:jc w:val="both"/>
        <w:rPr>
          <w:rFonts w:cs="Times New Roman"/>
          <w:szCs w:val="24"/>
        </w:rPr>
      </w:pPr>
      <w:r w:rsidRPr="00E22F0C">
        <w:rPr>
          <w:rFonts w:cs="Times New Roman"/>
          <w:b/>
          <w:bCs/>
          <w:szCs w:val="24"/>
        </w:rPr>
        <w:t>3.3.4 XRD measurement</w:t>
      </w:r>
    </w:p>
    <w:p w14:paraId="7C6D376B" w14:textId="0FE895C7" w:rsidR="00DA7FBB" w:rsidRDefault="002C3484" w:rsidP="008860D5">
      <w:pPr>
        <w:jc w:val="both"/>
        <w:rPr>
          <w:rFonts w:cs="Times New Roman"/>
          <w:szCs w:val="24"/>
        </w:rPr>
      </w:pPr>
      <w:r w:rsidRPr="00E22F0C">
        <w:rPr>
          <w:rFonts w:cs="Times New Roman"/>
          <w:szCs w:val="24"/>
        </w:rPr>
        <w:t>XRD w</w:t>
      </w:r>
      <w:r w:rsidR="009C55F0">
        <w:rPr>
          <w:rFonts w:cs="Times New Roman"/>
          <w:szCs w:val="24"/>
        </w:rPr>
        <w:t>as</w:t>
      </w:r>
      <w:r w:rsidRPr="00E22F0C">
        <w:rPr>
          <w:rFonts w:cs="Times New Roman"/>
          <w:szCs w:val="24"/>
        </w:rPr>
        <w:t xml:space="preserve"> </w:t>
      </w:r>
      <w:r w:rsidR="00D84EF6" w:rsidRPr="00E22F0C">
        <w:rPr>
          <w:rFonts w:cs="Times New Roman"/>
          <w:szCs w:val="24"/>
        </w:rPr>
        <w:t>measured</w:t>
      </w:r>
      <w:r w:rsidRPr="00E22F0C">
        <w:rPr>
          <w:rFonts w:cs="Times New Roman"/>
          <w:szCs w:val="24"/>
        </w:rPr>
        <w:t xml:space="preserve"> on a PANalytical X’Pert Pro MPD equipped with an X’Celerator solid-state detector. For the XRD measurements, </w:t>
      </w:r>
      <w:r w:rsidR="009C55F0">
        <w:rPr>
          <w:rFonts w:cs="Times New Roman"/>
          <w:szCs w:val="24"/>
        </w:rPr>
        <w:t xml:space="preserve">the </w:t>
      </w:r>
      <w:r w:rsidRPr="00E22F0C">
        <w:rPr>
          <w:rFonts w:cs="Times New Roman"/>
          <w:szCs w:val="24"/>
        </w:rPr>
        <w:t xml:space="preserve">X-ray beam was generated at 45 kV/40 mA, and </w:t>
      </w:r>
      <w:r w:rsidR="009C55F0">
        <w:rPr>
          <w:rFonts w:cs="Times New Roman"/>
          <w:szCs w:val="24"/>
        </w:rPr>
        <w:t xml:space="preserve">the </w:t>
      </w:r>
      <w:r w:rsidRPr="00E22F0C">
        <w:rPr>
          <w:rFonts w:cs="Times New Roman"/>
          <w:szCs w:val="24"/>
        </w:rPr>
        <w:t xml:space="preserve">X-ray beam wavelength was </w:t>
      </w:r>
      <w:r w:rsidRPr="00E22F0C">
        <w:rPr>
          <w:rFonts w:cs="Times New Roman"/>
          <w:i/>
          <w:iCs/>
          <w:szCs w:val="24"/>
        </w:rPr>
        <w:sym w:font="Symbol" w:char="F06C"/>
      </w:r>
      <w:r w:rsidRPr="00E22F0C">
        <w:rPr>
          <w:rFonts w:cs="Times New Roman"/>
          <w:szCs w:val="24"/>
        </w:rPr>
        <w:t>=1.5406 Å (Cu Kα radiation). The step size (</w:t>
      </w:r>
      <w:r w:rsidRPr="00E22F0C">
        <w:rPr>
          <w:rFonts w:cs="Times New Roman"/>
          <w:i/>
          <w:iCs/>
          <w:szCs w:val="24"/>
        </w:rPr>
        <w:sym w:font="Symbol" w:char="F044"/>
      </w:r>
      <w:r w:rsidRPr="00E22F0C">
        <w:rPr>
          <w:rFonts w:cs="Times New Roman"/>
          <w:szCs w:val="24"/>
        </w:rPr>
        <w:t>2</w:t>
      </w:r>
      <w:r w:rsidRPr="00E22F0C">
        <w:rPr>
          <w:rFonts w:cs="Times New Roman"/>
          <w:i/>
          <w:iCs/>
          <w:szCs w:val="24"/>
        </w:rPr>
        <w:sym w:font="Symbol" w:char="F071"/>
      </w:r>
      <w:r w:rsidRPr="00E22F0C">
        <w:rPr>
          <w:rFonts w:cs="Times New Roman"/>
          <w:szCs w:val="24"/>
        </w:rPr>
        <w:t xml:space="preserve">) was 0.016° and the exposure time at each step was 40 seconds. </w:t>
      </w:r>
    </w:p>
    <w:p w14:paraId="68C6B4C7" w14:textId="77777777" w:rsidR="00B25A15" w:rsidRPr="00E22F0C" w:rsidRDefault="00B25A15" w:rsidP="008860D5">
      <w:pPr>
        <w:jc w:val="both"/>
        <w:rPr>
          <w:rFonts w:cs="Times New Roman"/>
          <w:b/>
          <w:bCs/>
          <w:szCs w:val="24"/>
        </w:rPr>
      </w:pPr>
    </w:p>
    <w:p w14:paraId="7BACA01C" w14:textId="3418D9EF" w:rsidR="00DE22F6" w:rsidRPr="00E22F0C" w:rsidRDefault="00DE22F6" w:rsidP="00FF1C74">
      <w:pPr>
        <w:pStyle w:val="Heading2"/>
      </w:pPr>
      <w:bookmarkStart w:id="123" w:name="_Toc79495896"/>
      <w:r w:rsidRPr="00E22F0C">
        <w:t>Results and discussions</w:t>
      </w:r>
      <w:bookmarkEnd w:id="123"/>
    </w:p>
    <w:p w14:paraId="3B264595" w14:textId="3D7E5C49" w:rsidR="005A04B7" w:rsidRPr="00E22F0C" w:rsidRDefault="005A04B7" w:rsidP="000F7A20">
      <w:pPr>
        <w:pStyle w:val="Heading3"/>
        <w:rPr>
          <w:rFonts w:cs="Times New Roman"/>
        </w:rPr>
      </w:pPr>
      <w:bookmarkStart w:id="124" w:name="_Toc79495897"/>
      <w:r w:rsidRPr="00E22F0C">
        <w:rPr>
          <w:rFonts w:cs="Times New Roman"/>
        </w:rPr>
        <w:t>Photo</w:t>
      </w:r>
      <w:r w:rsidR="00595C5E">
        <w:rPr>
          <w:rFonts w:cs="Times New Roman"/>
        </w:rPr>
        <w:t>-</w:t>
      </w:r>
      <w:r w:rsidRPr="00E22F0C">
        <w:rPr>
          <w:rFonts w:cs="Times New Roman"/>
        </w:rPr>
        <w:t>physics of Cs</w:t>
      </w:r>
      <w:r w:rsidRPr="00E22F0C">
        <w:rPr>
          <w:rFonts w:cs="Times New Roman"/>
          <w:vertAlign w:val="subscript"/>
        </w:rPr>
        <w:t>4</w:t>
      </w:r>
      <w:r w:rsidRPr="00E22F0C">
        <w:rPr>
          <w:rFonts w:cs="Times New Roman"/>
        </w:rPr>
        <w:t>PbBr</w:t>
      </w:r>
      <w:r w:rsidRPr="00E22F0C">
        <w:rPr>
          <w:rFonts w:cs="Times New Roman"/>
          <w:vertAlign w:val="subscript"/>
        </w:rPr>
        <w:t>6</w:t>
      </w:r>
      <w:r w:rsidRPr="00E22F0C">
        <w:rPr>
          <w:rFonts w:cs="Times New Roman"/>
        </w:rPr>
        <w:t xml:space="preserve"> single crystals</w:t>
      </w:r>
      <w:bookmarkEnd w:id="124"/>
    </w:p>
    <w:p w14:paraId="2887445D" w14:textId="5D00602A" w:rsidR="00DE22F6" w:rsidRPr="00E22F0C" w:rsidRDefault="00DE22F6" w:rsidP="008860D5">
      <w:pPr>
        <w:jc w:val="both"/>
        <w:rPr>
          <w:rFonts w:cs="Times New Roman"/>
          <w:szCs w:val="24"/>
        </w:rPr>
      </w:pPr>
      <w:r w:rsidRPr="00E22F0C">
        <w:rPr>
          <w:rFonts w:cs="Times New Roman"/>
          <w:szCs w:val="24"/>
        </w:rPr>
        <w:t xml:space="preserve">In this study, </w:t>
      </w:r>
      <w:r w:rsidR="00E46BE2" w:rsidRPr="00E22F0C">
        <w:rPr>
          <w:rFonts w:cs="Times New Roman"/>
          <w:szCs w:val="24"/>
        </w:rPr>
        <w:t>the non-green emissive</w:t>
      </w:r>
      <w:r w:rsidRPr="00E22F0C">
        <w:rPr>
          <w:rFonts w:cs="Times New Roman"/>
          <w:szCs w:val="24"/>
        </w:rPr>
        <w:t xml:space="preserv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 was prepared by an </w:t>
      </w:r>
      <w:r w:rsidR="00E46BE2" w:rsidRPr="00E22F0C">
        <w:rPr>
          <w:rFonts w:cs="Times New Roman"/>
          <w:szCs w:val="24"/>
        </w:rPr>
        <w:t xml:space="preserve">aqueous solution </w:t>
      </w:r>
      <w:r w:rsidRPr="00E22F0C">
        <w:rPr>
          <w:rFonts w:cs="Times New Roman"/>
          <w:szCs w:val="24"/>
        </w:rPr>
        <w:t>inverse temperature growth method</w:t>
      </w:r>
      <w:r w:rsidR="00E46BE2" w:rsidRPr="00E22F0C">
        <w:rPr>
          <w:rFonts w:cs="Times New Roman"/>
          <w:szCs w:val="24"/>
        </w:rPr>
        <w:t xml:space="preserve">. As shown </w:t>
      </w:r>
      <w:r w:rsidR="00F06CCF">
        <w:rPr>
          <w:rFonts w:cs="Times New Roman"/>
          <w:szCs w:val="24"/>
        </w:rPr>
        <w:t xml:space="preserve">in </w:t>
      </w:r>
      <w:r w:rsidR="00E46BE2" w:rsidRPr="00E22F0C">
        <w:rPr>
          <w:rFonts w:cs="Times New Roman"/>
          <w:szCs w:val="24"/>
        </w:rPr>
        <w:t xml:space="preserve">the purple curve in Figure </w:t>
      </w:r>
      <w:r w:rsidR="00DE4DE3" w:rsidRPr="00E22F0C">
        <w:rPr>
          <w:rFonts w:cs="Times New Roman"/>
          <w:szCs w:val="24"/>
        </w:rPr>
        <w:t>3</w:t>
      </w:r>
      <w:r w:rsidR="008814A5">
        <w:rPr>
          <w:rFonts w:cs="Times New Roman"/>
          <w:szCs w:val="24"/>
        </w:rPr>
        <w:t>.</w:t>
      </w:r>
      <w:r w:rsidR="00E46BE2" w:rsidRPr="00E22F0C">
        <w:rPr>
          <w:rFonts w:cs="Times New Roman"/>
          <w:szCs w:val="24"/>
        </w:rPr>
        <w:t>1a,</w:t>
      </w:r>
      <w:r w:rsidR="00E46BE2" w:rsidRPr="00E22F0C" w:rsidDel="00E46BE2">
        <w:rPr>
          <w:rFonts w:cs="Times New Roman"/>
          <w:szCs w:val="24"/>
        </w:rPr>
        <w:t xml:space="preserve"> </w:t>
      </w:r>
      <w:r w:rsidR="00E46BE2" w:rsidRPr="00E22F0C">
        <w:rPr>
          <w:rFonts w:cs="Times New Roman"/>
          <w:szCs w:val="24"/>
        </w:rPr>
        <w:t>the obtained transparent crystal showed</w:t>
      </w:r>
      <w:r w:rsidRPr="00E22F0C">
        <w:rPr>
          <w:rFonts w:cs="Times New Roman"/>
          <w:szCs w:val="24"/>
        </w:rPr>
        <w:t xml:space="preserve"> </w:t>
      </w:r>
      <w:r w:rsidR="00E46BE2" w:rsidRPr="00E22F0C">
        <w:rPr>
          <w:rFonts w:cs="Times New Roman"/>
          <w:szCs w:val="24"/>
        </w:rPr>
        <w:t xml:space="preserve">high energy </w:t>
      </w:r>
      <w:r w:rsidRPr="00E22F0C">
        <w:rPr>
          <w:rFonts w:cs="Times New Roman"/>
          <w:szCs w:val="24"/>
        </w:rPr>
        <w:t xml:space="preserve">PL emission peaked </w:t>
      </w:r>
      <w:r w:rsidR="00E46BE2" w:rsidRPr="00E22F0C">
        <w:rPr>
          <w:rFonts w:cs="Times New Roman"/>
          <w:szCs w:val="24"/>
        </w:rPr>
        <w:t xml:space="preserve">around 3.4 eV </w:t>
      </w:r>
      <w:r w:rsidRPr="00E22F0C">
        <w:rPr>
          <w:rFonts w:cs="Times New Roman"/>
          <w:szCs w:val="24"/>
        </w:rPr>
        <w:t>(</w:t>
      </w:r>
      <w:r w:rsidR="00E46BE2" w:rsidRPr="00E22F0C">
        <w:rPr>
          <w:rFonts w:cs="Times New Roman"/>
          <w:szCs w:val="24"/>
        </w:rPr>
        <w:t>362 nm</w:t>
      </w:r>
      <w:r w:rsidRPr="00E22F0C">
        <w:rPr>
          <w:rFonts w:cs="Times New Roman"/>
          <w:szCs w:val="24"/>
        </w:rPr>
        <w:t xml:space="preserve">). The </w:t>
      </w:r>
      <w:r w:rsidR="00DC41DD" w:rsidRPr="00E22F0C">
        <w:rPr>
          <w:rFonts w:cs="Times New Roman"/>
          <w:szCs w:val="24"/>
        </w:rPr>
        <w:t xml:space="preserve">deep-blue </w:t>
      </w:r>
      <w:r w:rsidRPr="00E22F0C">
        <w:rPr>
          <w:rFonts w:cs="Times New Roman"/>
          <w:szCs w:val="24"/>
        </w:rPr>
        <w:t xml:space="preserve">PL emission energy </w:t>
      </w:r>
      <w:r w:rsidR="00722255" w:rsidRPr="00E22F0C">
        <w:rPr>
          <w:rFonts w:cs="Times New Roman"/>
          <w:szCs w:val="24"/>
        </w:rPr>
        <w:t>of the</w:t>
      </w:r>
      <w:r w:rsidRPr="00E22F0C">
        <w:rPr>
          <w:rFonts w:cs="Times New Roman"/>
          <w:szCs w:val="24"/>
        </w:rPr>
        <w:t xml:space="preserve"> fresh</w:t>
      </w:r>
      <w:r w:rsidR="00722255" w:rsidRPr="00E22F0C">
        <w:rPr>
          <w:rFonts w:cs="Times New Roman"/>
          <w:szCs w:val="24"/>
        </w:rPr>
        <w:t xml:space="preserve"> Cs</w:t>
      </w:r>
      <w:r w:rsidR="00722255" w:rsidRPr="00E22F0C">
        <w:rPr>
          <w:rFonts w:cs="Times New Roman"/>
          <w:szCs w:val="24"/>
          <w:vertAlign w:val="subscript"/>
        </w:rPr>
        <w:t>4</w:t>
      </w:r>
      <w:r w:rsidR="00722255" w:rsidRPr="00E22F0C">
        <w:rPr>
          <w:rFonts w:cs="Times New Roman"/>
          <w:szCs w:val="24"/>
        </w:rPr>
        <w:t>PbBr</w:t>
      </w:r>
      <w:r w:rsidR="00722255" w:rsidRPr="00E22F0C">
        <w:rPr>
          <w:rFonts w:cs="Times New Roman"/>
          <w:szCs w:val="24"/>
          <w:vertAlign w:val="subscript"/>
        </w:rPr>
        <w:t>6</w:t>
      </w:r>
      <w:r w:rsidRPr="00E22F0C">
        <w:rPr>
          <w:rFonts w:cs="Times New Roman"/>
          <w:szCs w:val="24"/>
        </w:rPr>
        <w:t xml:space="preserve"> crystal </w:t>
      </w:r>
      <w:r w:rsidR="00722255" w:rsidRPr="00E22F0C">
        <w:rPr>
          <w:rFonts w:cs="Times New Roman"/>
          <w:szCs w:val="24"/>
        </w:rPr>
        <w:t>correspond</w:t>
      </w:r>
      <w:r w:rsidR="00F06CCF">
        <w:rPr>
          <w:rFonts w:cs="Times New Roman"/>
          <w:szCs w:val="24"/>
        </w:rPr>
        <w:t>s</w:t>
      </w:r>
      <w:r w:rsidR="00722255" w:rsidRPr="00E22F0C">
        <w:rPr>
          <w:rFonts w:cs="Times New Roman"/>
          <w:szCs w:val="24"/>
        </w:rPr>
        <w:t xml:space="preserve"> to</w:t>
      </w:r>
      <w:r w:rsidRPr="00E22F0C">
        <w:rPr>
          <w:rFonts w:cs="Times New Roman"/>
          <w:szCs w:val="24"/>
        </w:rPr>
        <w:t xml:space="preserve"> the calculated wide bandgap of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perovskite (3.2-3.99 eV</w:t>
      </w:r>
      <w:r w:rsidR="00102729" w:rsidRPr="00E22F0C">
        <w:rPr>
          <w:rFonts w:cs="Times New Roman"/>
          <w:szCs w:val="24"/>
        </w:rPr>
        <w:t>). This indicated the high energy PL emission at 362 nm</w:t>
      </w:r>
      <w:r w:rsidRPr="00E22F0C">
        <w:rPr>
          <w:rFonts w:cs="Times New Roman"/>
          <w:szCs w:val="24"/>
        </w:rPr>
        <w:t xml:space="preserve"> should be the intrinsic PL emission </w:t>
      </w:r>
      <w:r w:rsidR="00B86FDE" w:rsidRPr="00E22F0C">
        <w:rPr>
          <w:rFonts w:cs="Times New Roman"/>
          <w:szCs w:val="24"/>
        </w:rPr>
        <w:t xml:space="preserve">of </w:t>
      </w:r>
      <w:r w:rsidRPr="00E22F0C">
        <w:rPr>
          <w:rFonts w:cs="Times New Roman"/>
          <w:szCs w:val="24"/>
        </w:rPr>
        <w:t>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crystal. Then, </w:t>
      </w:r>
      <w:r w:rsidR="00DE4DE3" w:rsidRPr="00E22F0C">
        <w:rPr>
          <w:rFonts w:cs="Times New Roman"/>
          <w:szCs w:val="24"/>
        </w:rPr>
        <w:t xml:space="preserve">the fresh non-green emissive crystal was processed by </w:t>
      </w:r>
      <w:r w:rsidRPr="00E22F0C">
        <w:rPr>
          <w:rFonts w:cs="Times New Roman"/>
          <w:szCs w:val="24"/>
        </w:rPr>
        <w:t xml:space="preserve">a vacuum annealing method. </w:t>
      </w:r>
      <w:r w:rsidR="00DE4DE3" w:rsidRPr="00E22F0C">
        <w:rPr>
          <w:rFonts w:cs="Times New Roman"/>
          <w:szCs w:val="24"/>
        </w:rPr>
        <w:t>As shown in Figure 3</w:t>
      </w:r>
      <w:r w:rsidR="008814A5">
        <w:rPr>
          <w:rFonts w:cs="Times New Roman"/>
          <w:szCs w:val="24"/>
        </w:rPr>
        <w:t>.</w:t>
      </w:r>
      <w:r w:rsidR="00DE4DE3" w:rsidRPr="00E22F0C">
        <w:rPr>
          <w:rFonts w:cs="Times New Roman"/>
          <w:szCs w:val="24"/>
        </w:rPr>
        <w:t xml:space="preserve">1a, </w:t>
      </w:r>
      <w:r w:rsidR="00E070FD" w:rsidRPr="00E22F0C">
        <w:rPr>
          <w:rFonts w:cs="Times New Roman"/>
          <w:szCs w:val="24"/>
        </w:rPr>
        <w:t>after</w:t>
      </w:r>
      <w:r w:rsidRPr="00E22F0C">
        <w:rPr>
          <w:rFonts w:cs="Times New Roman"/>
          <w:szCs w:val="24"/>
        </w:rPr>
        <w:t xml:space="preserve"> vacuum annealing at 100 °C for about 7 h, the crystal turned to be strong green emissive with a new PL emission peak appeared at 510 nm. </w:t>
      </w:r>
      <w:r w:rsidR="00540B09" w:rsidRPr="00E22F0C">
        <w:rPr>
          <w:rFonts w:cs="Times New Roman"/>
          <w:szCs w:val="24"/>
        </w:rPr>
        <w:t>In the published works, the green emissive Cs</w:t>
      </w:r>
      <w:r w:rsidR="00540B09" w:rsidRPr="00E22F0C">
        <w:rPr>
          <w:rFonts w:cs="Times New Roman"/>
          <w:szCs w:val="24"/>
          <w:vertAlign w:val="subscript"/>
        </w:rPr>
        <w:t>4</w:t>
      </w:r>
      <w:r w:rsidR="00540B09" w:rsidRPr="00E22F0C">
        <w:rPr>
          <w:rFonts w:cs="Times New Roman"/>
          <w:szCs w:val="24"/>
        </w:rPr>
        <w:t>PbBr</w:t>
      </w:r>
      <w:r w:rsidR="00540B09" w:rsidRPr="00E22F0C">
        <w:rPr>
          <w:rFonts w:cs="Times New Roman"/>
          <w:szCs w:val="24"/>
          <w:vertAlign w:val="subscript"/>
        </w:rPr>
        <w:t>6</w:t>
      </w:r>
      <w:r w:rsidR="00540B09" w:rsidRPr="00E22F0C">
        <w:rPr>
          <w:rFonts w:cs="Times New Roman"/>
          <w:szCs w:val="24"/>
        </w:rPr>
        <w:t xml:space="preserve"> single</w:t>
      </w:r>
      <w:r w:rsidR="0082156B">
        <w:rPr>
          <w:rFonts w:cs="Times New Roman"/>
          <w:szCs w:val="24"/>
        </w:rPr>
        <w:t>-</w:t>
      </w:r>
      <w:r w:rsidR="00540B09" w:rsidRPr="00E22F0C">
        <w:rPr>
          <w:rFonts w:cs="Times New Roman"/>
          <w:szCs w:val="24"/>
        </w:rPr>
        <w:t xml:space="preserve">crystal </w:t>
      </w:r>
      <w:r w:rsidRPr="00E22F0C">
        <w:rPr>
          <w:rFonts w:cs="Times New Roman"/>
          <w:szCs w:val="24"/>
        </w:rPr>
        <w:t xml:space="preserve">usually showed the green emission only </w:t>
      </w:r>
      <w:r w:rsidR="00540B09" w:rsidRPr="00E22F0C">
        <w:rPr>
          <w:rFonts w:cs="Times New Roman"/>
          <w:szCs w:val="24"/>
        </w:rPr>
        <w:t xml:space="preserve">PL spectrum </w:t>
      </w:r>
      <w:r w:rsidRPr="00E22F0C">
        <w:rPr>
          <w:rFonts w:cs="Times New Roman"/>
          <w:szCs w:val="24"/>
        </w:rPr>
        <w:t xml:space="preserve">without the intrinsic short-wavelength blue emission peak. Here, </w:t>
      </w:r>
      <w:r w:rsidR="00540B09" w:rsidRPr="00E22F0C">
        <w:rPr>
          <w:rFonts w:cs="Times New Roman"/>
          <w:szCs w:val="24"/>
        </w:rPr>
        <w:t>under excitation wavelength</w:t>
      </w:r>
      <w:r w:rsidR="0082156B">
        <w:rPr>
          <w:rFonts w:cs="Times New Roman"/>
          <w:szCs w:val="24"/>
        </w:rPr>
        <w:t>s</w:t>
      </w:r>
      <w:r w:rsidR="00540B09" w:rsidRPr="00E22F0C">
        <w:rPr>
          <w:rFonts w:cs="Times New Roman"/>
          <w:szCs w:val="24"/>
        </w:rPr>
        <w:t xml:space="preserve"> of 325 nm and 375 nm, the green emissive Cs</w:t>
      </w:r>
      <w:r w:rsidR="00540B09" w:rsidRPr="00E22F0C">
        <w:rPr>
          <w:rFonts w:cs="Times New Roman"/>
          <w:szCs w:val="24"/>
          <w:vertAlign w:val="subscript"/>
        </w:rPr>
        <w:t>4</w:t>
      </w:r>
      <w:r w:rsidR="00540B09" w:rsidRPr="00E22F0C">
        <w:rPr>
          <w:rFonts w:cs="Times New Roman"/>
          <w:szCs w:val="24"/>
        </w:rPr>
        <w:t>PbBr</w:t>
      </w:r>
      <w:r w:rsidR="00540B09" w:rsidRPr="00E22F0C">
        <w:rPr>
          <w:rFonts w:cs="Times New Roman"/>
          <w:szCs w:val="24"/>
          <w:vertAlign w:val="subscript"/>
        </w:rPr>
        <w:t>6</w:t>
      </w:r>
      <w:r w:rsidR="00540B09" w:rsidRPr="00E22F0C">
        <w:rPr>
          <w:rFonts w:cs="Times New Roman"/>
          <w:szCs w:val="24"/>
        </w:rPr>
        <w:t xml:space="preserve"> single crystal also showed </w:t>
      </w:r>
      <w:r w:rsidRPr="00E22F0C">
        <w:rPr>
          <w:rFonts w:cs="Times New Roman"/>
          <w:szCs w:val="24"/>
        </w:rPr>
        <w:t>green emission only spectra</w:t>
      </w:r>
      <w:r w:rsidR="00C051D9" w:rsidRPr="00E22F0C">
        <w:rPr>
          <w:rFonts w:cs="Times New Roman"/>
          <w:szCs w:val="24"/>
        </w:rPr>
        <w:t xml:space="preserve"> </w:t>
      </w:r>
      <w:r w:rsidRPr="00E22F0C">
        <w:rPr>
          <w:rFonts w:cs="Times New Roman"/>
          <w:szCs w:val="24"/>
        </w:rPr>
        <w:t xml:space="preserve">(Figure </w:t>
      </w:r>
      <w:r w:rsidR="00E070FD">
        <w:rPr>
          <w:rFonts w:cs="Times New Roman"/>
          <w:szCs w:val="24"/>
        </w:rPr>
        <w:t>3</w:t>
      </w:r>
      <w:r w:rsidR="007628BC">
        <w:rPr>
          <w:rFonts w:cs="Times New Roman"/>
          <w:szCs w:val="24"/>
        </w:rPr>
        <w:t>.</w:t>
      </w:r>
      <w:r w:rsidR="00E070FD">
        <w:rPr>
          <w:rFonts w:cs="Times New Roman"/>
          <w:szCs w:val="24"/>
        </w:rPr>
        <w:t>1b</w:t>
      </w:r>
      <w:r w:rsidRPr="00E22F0C">
        <w:rPr>
          <w:rFonts w:cs="Times New Roman"/>
          <w:szCs w:val="24"/>
        </w:rPr>
        <w:t xml:space="preserve">).  However, under an excitation wavelength of 290 nm, </w:t>
      </w:r>
      <w:r w:rsidR="003D2479" w:rsidRPr="00E22F0C">
        <w:rPr>
          <w:rFonts w:cs="Times New Roman"/>
          <w:szCs w:val="24"/>
        </w:rPr>
        <w:t>the dual emission spectrum can be observed</w:t>
      </w:r>
      <w:r w:rsidR="00C051D9" w:rsidRPr="00E22F0C">
        <w:rPr>
          <w:rFonts w:cs="Times New Roman"/>
          <w:szCs w:val="24"/>
        </w:rPr>
        <w:t xml:space="preserve"> </w:t>
      </w:r>
      <w:r w:rsidRPr="00E22F0C">
        <w:rPr>
          <w:rFonts w:cs="Times New Roman"/>
          <w:szCs w:val="24"/>
        </w:rPr>
        <w:t xml:space="preserve">(Figure </w:t>
      </w:r>
      <w:r w:rsidR="00E070FD">
        <w:rPr>
          <w:rFonts w:cs="Times New Roman"/>
          <w:szCs w:val="24"/>
        </w:rPr>
        <w:t>3</w:t>
      </w:r>
      <w:r w:rsidR="007628BC">
        <w:rPr>
          <w:rFonts w:cs="Times New Roman"/>
          <w:szCs w:val="24"/>
        </w:rPr>
        <w:t>.</w:t>
      </w:r>
      <w:r w:rsidR="00E070FD">
        <w:rPr>
          <w:rFonts w:cs="Times New Roman"/>
          <w:szCs w:val="24"/>
        </w:rPr>
        <w:t>1b</w:t>
      </w:r>
      <w:r w:rsidRPr="00E22F0C">
        <w:rPr>
          <w:rFonts w:cs="Times New Roman"/>
          <w:szCs w:val="24"/>
        </w:rPr>
        <w:t xml:space="preserve">). </w:t>
      </w:r>
      <w:r w:rsidR="00BB4880" w:rsidRPr="00E22F0C">
        <w:rPr>
          <w:rFonts w:cs="Times New Roman"/>
          <w:szCs w:val="24"/>
        </w:rPr>
        <w:t>From the excitation spectra</w:t>
      </w:r>
      <w:r w:rsidR="00BB4880">
        <w:rPr>
          <w:rFonts w:cs="Times New Roman"/>
          <w:szCs w:val="24"/>
        </w:rPr>
        <w:t xml:space="preserve"> </w:t>
      </w:r>
      <w:r w:rsidR="00BB4880" w:rsidRPr="00E22F0C">
        <w:rPr>
          <w:rFonts w:cs="Times New Roman"/>
          <w:szCs w:val="24"/>
        </w:rPr>
        <w:t xml:space="preserve">(Figure </w:t>
      </w:r>
      <w:r w:rsidR="00BB4880">
        <w:rPr>
          <w:rFonts w:cs="Times New Roman"/>
          <w:szCs w:val="24"/>
        </w:rPr>
        <w:t>3.1c</w:t>
      </w:r>
      <w:r w:rsidR="00BB4880" w:rsidRPr="00E22F0C">
        <w:rPr>
          <w:rFonts w:cs="Times New Roman"/>
          <w:szCs w:val="24"/>
        </w:rPr>
        <w:t>) monitored at intrinsic emission peak</w:t>
      </w:r>
      <w:r w:rsidR="00BB4880">
        <w:rPr>
          <w:rFonts w:cs="Times New Roman"/>
          <w:szCs w:val="24"/>
        </w:rPr>
        <w:t xml:space="preserve">ed at </w:t>
      </w:r>
      <w:r w:rsidR="00BB4880" w:rsidRPr="00E22F0C">
        <w:rPr>
          <w:rFonts w:cs="Times New Roman"/>
          <w:szCs w:val="24"/>
        </w:rPr>
        <w:t>362 nm</w:t>
      </w:r>
      <w:r w:rsidR="00BB4880">
        <w:rPr>
          <w:rFonts w:cs="Times New Roman"/>
          <w:szCs w:val="24"/>
        </w:rPr>
        <w:t xml:space="preserve"> </w:t>
      </w:r>
      <w:r w:rsidR="00BB4880" w:rsidRPr="00E22F0C">
        <w:rPr>
          <w:rFonts w:cs="Times New Roman"/>
          <w:szCs w:val="24"/>
        </w:rPr>
        <w:t xml:space="preserve">and green emission peak </w:t>
      </w:r>
      <w:r w:rsidR="00BB4880">
        <w:rPr>
          <w:rFonts w:cs="Times New Roman"/>
          <w:szCs w:val="24"/>
        </w:rPr>
        <w:t xml:space="preserve">peaked at </w:t>
      </w:r>
      <w:r w:rsidR="00BB4880" w:rsidRPr="00E22F0C">
        <w:rPr>
          <w:rFonts w:cs="Times New Roman"/>
          <w:szCs w:val="24"/>
        </w:rPr>
        <w:t>510 nm, it can be observed that the intrinsic emission at 362 nm is difficult to be excited by the excitation longer than 325 nm, while the green emission was easier to be excited by the excitation longer than 300 nm. Thus, to compare the change of intrinsic emission and green emission simultaneously, the excitation should be smaller than 300 nm.</w:t>
      </w:r>
      <w:r w:rsidR="00BB4880">
        <w:rPr>
          <w:rFonts w:cs="Times New Roman"/>
          <w:szCs w:val="24"/>
        </w:rPr>
        <w:t xml:space="preserve"> </w:t>
      </w:r>
      <w:r w:rsidR="00BB4880" w:rsidRPr="00E22F0C">
        <w:rPr>
          <w:rFonts w:cs="Times New Roman"/>
          <w:szCs w:val="24"/>
        </w:rPr>
        <w:t xml:space="preserve">Then, the detailed </w:t>
      </w:r>
      <w:r w:rsidR="00BB4880">
        <w:rPr>
          <w:rFonts w:cs="Times New Roman"/>
          <w:szCs w:val="24"/>
        </w:rPr>
        <w:t xml:space="preserve">PL </w:t>
      </w:r>
      <w:r w:rsidR="00BB4880" w:rsidRPr="00E22F0C">
        <w:rPr>
          <w:rFonts w:cs="Times New Roman"/>
          <w:szCs w:val="24"/>
        </w:rPr>
        <w:t xml:space="preserve">changes of both intrinsic emission and new green emission under different vacuum </w:t>
      </w:r>
    </w:p>
    <w:p w14:paraId="4A5F05B5" w14:textId="77777777" w:rsidR="00A831A9" w:rsidRPr="00E22F0C" w:rsidRDefault="00A831A9" w:rsidP="008860D5">
      <w:pPr>
        <w:jc w:val="both"/>
        <w:rPr>
          <w:rFonts w:cs="Times New Roman"/>
          <w:szCs w:val="24"/>
        </w:rPr>
      </w:pPr>
    </w:p>
    <w:p w14:paraId="703F34FE" w14:textId="77777777" w:rsidR="0024406D" w:rsidRPr="00E22F0C" w:rsidRDefault="0024406D" w:rsidP="008860D5">
      <w:pPr>
        <w:keepNext/>
        <w:jc w:val="center"/>
        <w:rPr>
          <w:rFonts w:cs="Times New Roman"/>
          <w:szCs w:val="24"/>
        </w:rPr>
      </w:pPr>
      <w:r w:rsidRPr="00E22F0C">
        <w:rPr>
          <w:rFonts w:cs="Times New Roman"/>
          <w:szCs w:val="24"/>
        </w:rPr>
        <w:object w:dxaOrig="2880" w:dyaOrig="2450" w14:anchorId="222D3CB4">
          <v:shape id="_x0000_i3531" type="#_x0000_t75" style="width:2in;height:122.5pt" o:ole="">
            <v:imagedata r:id="rId85" o:title="" cropbottom="3552f" cropright="8444f"/>
          </v:shape>
          <o:OLEObject Type="Embed" ProgID="Origin50.Graph" ShapeID="_x0000_i3531" DrawAspect="Content" ObjectID="_1690109828" r:id="rId86"/>
        </w:object>
      </w:r>
      <w:r w:rsidRPr="00E22F0C">
        <w:rPr>
          <w:rFonts w:cs="Times New Roman"/>
          <w:szCs w:val="24"/>
        </w:rPr>
        <w:object w:dxaOrig="6335" w:dyaOrig="4896" w14:anchorId="3C7E9B42">
          <v:shape id="_x0000_i3532" type="#_x0000_t75" style="width:160.5pt;height:120pt" o:ole="">
            <v:imagedata r:id="rId87" o:title="" croptop="3084f" cropbottom="3084f" cropleft="1639f" cropright="5958f"/>
          </v:shape>
          <o:OLEObject Type="Embed" ProgID="Origin50.Graph" ShapeID="_x0000_i3532" DrawAspect="Content" ObjectID="_1690109829" r:id="rId88"/>
        </w:object>
      </w:r>
      <w:r w:rsidRPr="00E22F0C">
        <w:rPr>
          <w:rFonts w:cs="Times New Roman"/>
          <w:szCs w:val="24"/>
        </w:rPr>
        <w:object w:dxaOrig="6335" w:dyaOrig="4896" w14:anchorId="601712F5">
          <v:shape id="_x0000_i3533" type="#_x0000_t75" style="width:158.5pt;height:120pt" o:ole="">
            <v:imagedata r:id="rId89" o:title="" cropbottom="3084f" cropright="5214f"/>
          </v:shape>
          <o:OLEObject Type="Embed" ProgID="Origin50.Graph" ShapeID="_x0000_i3533" DrawAspect="Content" ObjectID="_1690109830" r:id="rId90"/>
        </w:object>
      </w:r>
    </w:p>
    <w:p w14:paraId="4CD399E1" w14:textId="18C9162F" w:rsidR="00A831A9" w:rsidRPr="00E22F0C" w:rsidRDefault="00A831A9" w:rsidP="00B2017B">
      <w:pPr>
        <w:pStyle w:val="Caption"/>
        <w:rPr>
          <w:szCs w:val="24"/>
        </w:rPr>
      </w:pPr>
      <w:bookmarkStart w:id="125" w:name="_Toc77280725"/>
      <w:r w:rsidRPr="00E22F0C">
        <w:t xml:space="preserve">Figure </w:t>
      </w:r>
      <w:r w:rsidR="00406747">
        <w:t>3</w:t>
      </w:r>
      <w:r w:rsidR="008814A5">
        <w:t>.</w:t>
      </w:r>
      <w:r w:rsidR="00DA0E75">
        <w:fldChar w:fldCharType="begin"/>
      </w:r>
      <w:r w:rsidR="00DA0E75">
        <w:instrText xml:space="preserve"> SEQ Figure \* ARABIC \s 1 </w:instrText>
      </w:r>
      <w:r w:rsidR="00DA0E75">
        <w:fldChar w:fldCharType="separate"/>
      </w:r>
      <w:r w:rsidR="00F8354A">
        <w:rPr>
          <w:noProof/>
        </w:rPr>
        <w:t>1</w:t>
      </w:r>
      <w:r w:rsidR="00DA0E75">
        <w:rPr>
          <w:noProof/>
        </w:rPr>
        <w:fldChar w:fldCharType="end"/>
      </w:r>
      <w:r w:rsidRPr="00E22F0C">
        <w:t xml:space="preserve">. </w:t>
      </w:r>
      <w:r w:rsidR="00D02B28">
        <w:t xml:space="preserve">PL </w:t>
      </w:r>
      <w:r w:rsidR="0028606F" w:rsidRPr="00E22F0C">
        <w:t xml:space="preserve">characteristics </w:t>
      </w:r>
      <w:r w:rsidR="00D02B28">
        <w:t>of nongreen emissive and green emissive</w:t>
      </w:r>
      <w:r w:rsidR="00D02B28" w:rsidRPr="00D02B28">
        <w:t xml:space="preserve"> </w:t>
      </w:r>
      <w:r w:rsidR="00D02B28" w:rsidRPr="00E22F0C">
        <w:t>Cs</w:t>
      </w:r>
      <w:r w:rsidR="00D02B28" w:rsidRPr="00E22F0C">
        <w:rPr>
          <w:vertAlign w:val="subscript"/>
        </w:rPr>
        <w:t>4</w:t>
      </w:r>
      <w:r w:rsidR="00D02B28" w:rsidRPr="00E22F0C">
        <w:t>PbBr</w:t>
      </w:r>
      <w:r w:rsidR="00D02B28" w:rsidRPr="00E22F0C">
        <w:rPr>
          <w:vertAlign w:val="subscript"/>
        </w:rPr>
        <w:t>6</w:t>
      </w:r>
      <w:r w:rsidR="00D02B28" w:rsidRPr="00E22F0C">
        <w:t xml:space="preserve"> single crystals</w:t>
      </w:r>
      <w:r w:rsidR="00D02B28">
        <w:t xml:space="preserve"> </w:t>
      </w:r>
      <w:r w:rsidRPr="00E22F0C">
        <w:t>(a) PL spectra of Cs</w:t>
      </w:r>
      <w:r w:rsidRPr="00E22F0C">
        <w:rPr>
          <w:vertAlign w:val="subscript"/>
        </w:rPr>
        <w:t>4</w:t>
      </w:r>
      <w:r w:rsidRPr="00E22F0C">
        <w:t>PbBr</w:t>
      </w:r>
      <w:r w:rsidRPr="00E22F0C">
        <w:rPr>
          <w:vertAlign w:val="subscript"/>
        </w:rPr>
        <w:t>6</w:t>
      </w:r>
      <w:r w:rsidRPr="00E22F0C">
        <w:t xml:space="preserve"> single crystals before and after vacuum annealing (100°C, 7 h); (b) PL spectra of Cs</w:t>
      </w:r>
      <w:r w:rsidRPr="00E22F0C">
        <w:rPr>
          <w:vertAlign w:val="subscript"/>
        </w:rPr>
        <w:t>4</w:t>
      </w:r>
      <w:r w:rsidRPr="00E22F0C">
        <w:t>PbBr</w:t>
      </w:r>
      <w:r w:rsidRPr="00E22F0C">
        <w:rPr>
          <w:vertAlign w:val="subscript"/>
        </w:rPr>
        <w:t>6</w:t>
      </w:r>
      <w:r w:rsidRPr="00E22F0C">
        <w:t xml:space="preserve"> single crystal after vacuum annealing under excitation wavelengths of 290 nm, 325 nm, and 375 nm; (c) Excitation spectra of </w:t>
      </w:r>
      <w:r w:rsidRPr="00E22F0C">
        <w:rPr>
          <w:szCs w:val="24"/>
        </w:rPr>
        <w:t>Cs</w:t>
      </w:r>
      <w:r w:rsidRPr="00E22F0C">
        <w:rPr>
          <w:szCs w:val="24"/>
          <w:vertAlign w:val="subscript"/>
        </w:rPr>
        <w:t>4</w:t>
      </w:r>
      <w:r w:rsidRPr="00E22F0C">
        <w:rPr>
          <w:szCs w:val="24"/>
        </w:rPr>
        <w:t>PbBr</w:t>
      </w:r>
      <w:r w:rsidRPr="00E22F0C">
        <w:rPr>
          <w:szCs w:val="24"/>
          <w:vertAlign w:val="subscript"/>
        </w:rPr>
        <w:t>6</w:t>
      </w:r>
      <w:r w:rsidRPr="00E22F0C">
        <w:rPr>
          <w:szCs w:val="24"/>
        </w:rPr>
        <w:t xml:space="preserve"> single crystals before and after vacuum annealing.</w:t>
      </w:r>
      <w:bookmarkEnd w:id="125"/>
    </w:p>
    <w:p w14:paraId="1EDBCB59" w14:textId="2A14C57F" w:rsidR="008814A5" w:rsidRDefault="008814A5">
      <w:pPr>
        <w:spacing w:after="160" w:line="259" w:lineRule="auto"/>
        <w:rPr>
          <w:rFonts w:cs="Times New Roman"/>
        </w:rPr>
      </w:pPr>
      <w:r>
        <w:rPr>
          <w:rFonts w:cs="Times New Roman"/>
        </w:rPr>
        <w:br w:type="page"/>
      </w:r>
    </w:p>
    <w:p w14:paraId="685676BB" w14:textId="2C4CA415" w:rsidR="00DE22F6" w:rsidRPr="00E22F0C" w:rsidRDefault="00BB4880" w:rsidP="008860D5">
      <w:pPr>
        <w:jc w:val="both"/>
        <w:rPr>
          <w:rFonts w:cs="Times New Roman"/>
          <w:szCs w:val="24"/>
        </w:rPr>
      </w:pPr>
      <w:r w:rsidRPr="00E22F0C">
        <w:rPr>
          <w:rFonts w:cs="Times New Roman"/>
          <w:szCs w:val="24"/>
        </w:rPr>
        <w:lastRenderedPageBreak/>
        <w:t>annealing times were monitored to have a better understanding of the green emission in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 xml:space="preserve">6 </w:t>
      </w:r>
      <w:r w:rsidRPr="00E22F0C">
        <w:rPr>
          <w:rFonts w:cs="Times New Roman"/>
          <w:szCs w:val="24"/>
        </w:rPr>
        <w:t>crystal</w:t>
      </w:r>
      <w:r>
        <w:rPr>
          <w:rFonts w:cs="Times New Roman"/>
          <w:szCs w:val="24"/>
        </w:rPr>
        <w:t xml:space="preserve"> (</w:t>
      </w:r>
      <w:r w:rsidRPr="00E22F0C">
        <w:rPr>
          <w:rFonts w:cs="Times New Roman"/>
          <w:szCs w:val="24"/>
        </w:rPr>
        <w:t xml:space="preserve">Figure </w:t>
      </w:r>
      <w:r>
        <w:rPr>
          <w:rFonts w:cs="Times New Roman"/>
          <w:szCs w:val="24"/>
        </w:rPr>
        <w:t>3.2a)</w:t>
      </w:r>
      <w:r w:rsidRPr="00E22F0C">
        <w:rPr>
          <w:rFonts w:cs="Times New Roman"/>
          <w:szCs w:val="24"/>
        </w:rPr>
        <w:t xml:space="preserve">. From Figure </w:t>
      </w:r>
      <w:r>
        <w:rPr>
          <w:rFonts w:cs="Times New Roman"/>
          <w:szCs w:val="24"/>
        </w:rPr>
        <w:t>3.2b-c</w:t>
      </w:r>
      <w:r w:rsidRPr="00E22F0C">
        <w:rPr>
          <w:rFonts w:cs="Times New Roman"/>
          <w:szCs w:val="24"/>
        </w:rPr>
        <w:t>, it can be observed that the intrinsic emission peaked at</w:t>
      </w:r>
      <w:r>
        <w:rPr>
          <w:rFonts w:cs="Times New Roman"/>
          <w:szCs w:val="24"/>
        </w:rPr>
        <w:t xml:space="preserve"> </w:t>
      </w:r>
      <w:r w:rsidR="00DE22F6" w:rsidRPr="00E22F0C">
        <w:rPr>
          <w:rFonts w:cs="Times New Roman"/>
          <w:szCs w:val="24"/>
        </w:rPr>
        <w:t>362 nm showed no peak shift and negligible intensity change after vacuum annealing. In other words, the high energy intrinsic emission at 362 nm is independent of vacuum annealing time, which further verified this high energy peak should result from wide bandgap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perovskite crystal, and vacuum annealing has a negligible effect on the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crystal structure. Besides the intrinsic peak, a new PL </w:t>
      </w:r>
      <w:r w:rsidR="00E43998">
        <w:rPr>
          <w:rFonts w:cs="Times New Roman"/>
          <w:szCs w:val="24"/>
        </w:rPr>
        <w:t>emission</w:t>
      </w:r>
      <w:r w:rsidR="00DE22F6" w:rsidRPr="00E22F0C">
        <w:rPr>
          <w:rFonts w:cs="Times New Roman"/>
          <w:szCs w:val="24"/>
        </w:rPr>
        <w:t xml:space="preserve"> started to show up </w:t>
      </w:r>
      <w:r w:rsidR="00E43998">
        <w:rPr>
          <w:rFonts w:cs="Times New Roman"/>
          <w:szCs w:val="24"/>
        </w:rPr>
        <w:t>with</w:t>
      </w:r>
      <w:r w:rsidR="00DE22F6" w:rsidRPr="00E22F0C">
        <w:rPr>
          <w:rFonts w:cs="Times New Roman"/>
          <w:szCs w:val="24"/>
        </w:rPr>
        <w:t xml:space="preserve"> a vacuum annealing time of 0.5 h. After increasing the vacuum annealing time from 0.5 h to about 9 h, the new peak showed a dramatic PL intensity increase (Figure </w:t>
      </w:r>
      <w:r w:rsidR="006F1F17">
        <w:rPr>
          <w:rFonts w:cs="Times New Roman"/>
          <w:szCs w:val="24"/>
        </w:rPr>
        <w:t>3.2</w:t>
      </w:r>
      <w:r w:rsidR="00DE22F6" w:rsidRPr="00E22F0C">
        <w:rPr>
          <w:rFonts w:cs="Times New Roman"/>
          <w:szCs w:val="24"/>
        </w:rPr>
        <w:t>d). And green PL emission intensity reached the highest value when the vacuum annealing time is about 7 h, which is about 12 times larger than the crystal with a vacuum annealing time of 0.5 h. Moreover, the FWHM (full width at half maximum) of the new emission peak decreased from 39 nm to 26 nm with increasing vacuum annealing time from 0.5 h to 9 h. This phenomenon is similar to the size-dependent properties of CsPbBr</w:t>
      </w:r>
      <w:r w:rsidR="00DE22F6" w:rsidRPr="00E22F0C">
        <w:rPr>
          <w:rFonts w:cs="Times New Roman"/>
          <w:szCs w:val="24"/>
          <w:vertAlign w:val="subscript"/>
        </w:rPr>
        <w:t>3</w:t>
      </w:r>
      <w:r w:rsidR="00DE22F6" w:rsidRPr="00E22F0C">
        <w:rPr>
          <w:rFonts w:cs="Times New Roman"/>
          <w:szCs w:val="24"/>
        </w:rPr>
        <w:t xml:space="preserve"> nanocrystal, </w:t>
      </w:r>
      <w:r w:rsidR="0082156B">
        <w:rPr>
          <w:rFonts w:cs="Times New Roman"/>
          <w:szCs w:val="24"/>
        </w:rPr>
        <w:t xml:space="preserve">in </w:t>
      </w:r>
      <w:r w:rsidR="00DE22F6" w:rsidRPr="00E22F0C">
        <w:rPr>
          <w:rFonts w:cs="Times New Roman"/>
          <w:szCs w:val="24"/>
        </w:rPr>
        <w:t>which CsPbBr</w:t>
      </w:r>
      <w:r w:rsidR="00DE22F6" w:rsidRPr="00E22F0C">
        <w:rPr>
          <w:rFonts w:cs="Times New Roman"/>
          <w:szCs w:val="24"/>
          <w:vertAlign w:val="subscript"/>
        </w:rPr>
        <w:t>3</w:t>
      </w:r>
      <w:r w:rsidR="00DE22F6" w:rsidRPr="00E22F0C">
        <w:rPr>
          <w:rFonts w:cs="Times New Roman"/>
          <w:szCs w:val="24"/>
        </w:rPr>
        <w:t xml:space="preserve"> nanocrystal can exhibit a redshift with the increase of grain </w:t>
      </w:r>
      <w:proofErr w:type="gramStart"/>
      <w:r w:rsidR="00DE22F6" w:rsidRPr="00E22F0C">
        <w:rPr>
          <w:rFonts w:cs="Times New Roman"/>
          <w:szCs w:val="24"/>
        </w:rPr>
        <w:t>size.</w:t>
      </w:r>
      <w:r w:rsidR="00DE22F6" w:rsidRPr="00E22F0C">
        <w:rPr>
          <w:rFonts w:cs="Times New Roman"/>
          <w:szCs w:val="24"/>
          <w:vertAlign w:val="superscript"/>
        </w:rPr>
        <w:t>[</w:t>
      </w:r>
      <w:proofErr w:type="gramEnd"/>
      <w:r w:rsidR="00DE22F6" w:rsidRPr="00E22F0C">
        <w:rPr>
          <w:rStyle w:val="EndnoteReference"/>
          <w:rFonts w:cs="Times New Roman"/>
          <w:szCs w:val="24"/>
        </w:rPr>
        <w:endnoteReference w:id="141"/>
      </w:r>
      <w:r w:rsidR="00DE22F6" w:rsidRPr="00E22F0C">
        <w:rPr>
          <w:rFonts w:cs="Times New Roman"/>
          <w:szCs w:val="24"/>
          <w:vertAlign w:val="superscript"/>
        </w:rPr>
        <w:t>,</w:t>
      </w:r>
      <w:r w:rsidR="00DE22F6" w:rsidRPr="00E22F0C">
        <w:rPr>
          <w:rStyle w:val="EndnoteReference"/>
          <w:rFonts w:cs="Times New Roman"/>
          <w:szCs w:val="24"/>
        </w:rPr>
        <w:endnoteReference w:id="142"/>
      </w:r>
      <w:r w:rsidR="00DE22F6" w:rsidRPr="00E22F0C">
        <w:rPr>
          <w:rFonts w:cs="Times New Roman"/>
          <w:szCs w:val="24"/>
          <w:vertAlign w:val="superscript"/>
        </w:rPr>
        <w:t>]</w:t>
      </w:r>
      <w:r w:rsidR="00DE22F6" w:rsidRPr="00E22F0C">
        <w:rPr>
          <w:rFonts w:cs="Times New Roman"/>
          <w:szCs w:val="24"/>
        </w:rPr>
        <w:t xml:space="preserve"> In addition, the decreased FWHM could be induced by the more uniform nanocrystal size distribution after long-time vacuum annealing. Therefore, the vacuum annealing new PL emission in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 xml:space="preserve">6 </w:t>
      </w:r>
      <w:r w:rsidR="00DE22F6" w:rsidRPr="00E22F0C">
        <w:rPr>
          <w:rFonts w:cs="Times New Roman"/>
          <w:szCs w:val="24"/>
        </w:rPr>
        <w:t>crystal can be attributed to the appearance of CsPbBr</w:t>
      </w:r>
      <w:r w:rsidR="00DE22F6" w:rsidRPr="00E22F0C">
        <w:rPr>
          <w:rFonts w:cs="Times New Roman"/>
          <w:szCs w:val="24"/>
          <w:vertAlign w:val="subscript"/>
        </w:rPr>
        <w:t>3</w:t>
      </w:r>
      <w:r w:rsidR="00DE22F6" w:rsidRPr="00E22F0C">
        <w:rPr>
          <w:rFonts w:cs="Times New Roman"/>
          <w:szCs w:val="24"/>
        </w:rPr>
        <w:t xml:space="preserve"> nanocrystals. </w:t>
      </w:r>
    </w:p>
    <w:p w14:paraId="7EB18BA7" w14:textId="2A7090A7" w:rsidR="00E43998" w:rsidRPr="00E22F0C" w:rsidRDefault="00E43998" w:rsidP="00E43998">
      <w:pPr>
        <w:jc w:val="both"/>
        <w:rPr>
          <w:rFonts w:cs="Times New Roman"/>
          <w:szCs w:val="24"/>
        </w:rPr>
      </w:pPr>
      <w:r w:rsidRPr="00E22F0C">
        <w:rPr>
          <w:rFonts w:cs="Times New Roman"/>
          <w:szCs w:val="24"/>
        </w:rPr>
        <w:t xml:space="preserve">To </w:t>
      </w:r>
      <w:r w:rsidR="00CE1DB7">
        <w:rPr>
          <w:rFonts w:cs="Times New Roman"/>
          <w:szCs w:val="24"/>
        </w:rPr>
        <w:t xml:space="preserve">further </w:t>
      </w:r>
      <w:r w:rsidRPr="00E22F0C">
        <w:rPr>
          <w:rFonts w:cs="Times New Roman"/>
          <w:szCs w:val="24"/>
        </w:rPr>
        <w:t xml:space="preserve">explore </w:t>
      </w:r>
      <w:r w:rsidR="00CE1DB7">
        <w:rPr>
          <w:rFonts w:cs="Times New Roman"/>
          <w:szCs w:val="24"/>
        </w:rPr>
        <w:t>whether there was a new phase has been introduced</w:t>
      </w:r>
      <w:r w:rsidRPr="00E22F0C">
        <w:rPr>
          <w:rFonts w:cs="Times New Roman"/>
          <w:szCs w:val="24"/>
        </w:rPr>
        <w:t xml:space="preserve"> after vacuum annealing, XRD measurement was conducted on both non-green emissive and green emissive crystals. As shown in Figure 3</w:t>
      </w:r>
      <w:r>
        <w:rPr>
          <w:rFonts w:cs="Times New Roman"/>
          <w:szCs w:val="24"/>
        </w:rPr>
        <w:t>.</w:t>
      </w:r>
      <w:r w:rsidRPr="00E22F0C">
        <w:rPr>
          <w:rFonts w:cs="Times New Roman"/>
          <w:szCs w:val="24"/>
        </w:rPr>
        <w:t xml:space="preserve">3, new peaks which </w:t>
      </w:r>
      <w:r w:rsidR="00771276">
        <w:rPr>
          <w:rFonts w:cs="Times New Roman"/>
          <w:szCs w:val="24"/>
        </w:rPr>
        <w:t>are</w:t>
      </w:r>
      <w:r w:rsidRPr="00E22F0C">
        <w:rPr>
          <w:rFonts w:cs="Times New Roman"/>
          <w:szCs w:val="24"/>
        </w:rPr>
        <w:t xml:space="preserve"> identified to result from </w:t>
      </w:r>
      <w:r>
        <w:rPr>
          <w:rFonts w:cs="Times New Roman"/>
          <w:szCs w:val="24"/>
        </w:rPr>
        <w:t xml:space="preserve">the </w:t>
      </w:r>
      <w:r w:rsidRPr="00E22F0C">
        <w:rPr>
          <w:rFonts w:cs="Times New Roman"/>
          <w:szCs w:val="24"/>
        </w:rPr>
        <w:t>CsPbBr</w:t>
      </w:r>
      <w:r w:rsidRPr="00E22F0C">
        <w:rPr>
          <w:rFonts w:cs="Times New Roman"/>
          <w:szCs w:val="24"/>
          <w:vertAlign w:val="subscript"/>
        </w:rPr>
        <w:t>3</w:t>
      </w:r>
      <w:r w:rsidRPr="00E22F0C">
        <w:rPr>
          <w:rFonts w:cs="Times New Roman"/>
          <w:szCs w:val="24"/>
        </w:rPr>
        <w:t xml:space="preserve"> phase do show up in the green-emissive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 xml:space="preserve">6 </w:t>
      </w:r>
      <w:r w:rsidRPr="00E22F0C">
        <w:rPr>
          <w:rFonts w:cs="Times New Roman"/>
          <w:szCs w:val="24"/>
        </w:rPr>
        <w:t>crystal after vacuum annealing. The XRD result provided direct and solid evidence of the existence of 3D CsPbBr</w:t>
      </w:r>
      <w:r w:rsidRPr="00E22F0C">
        <w:rPr>
          <w:rFonts w:cs="Times New Roman"/>
          <w:szCs w:val="24"/>
          <w:vertAlign w:val="subscript"/>
        </w:rPr>
        <w:t>3</w:t>
      </w:r>
      <w:r w:rsidRPr="00E22F0C">
        <w:rPr>
          <w:rFonts w:cs="Times New Roman"/>
          <w:szCs w:val="24"/>
        </w:rPr>
        <w:t xml:space="preserve"> nanocrystal in green-emissive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 xml:space="preserve">6 </w:t>
      </w:r>
      <w:r w:rsidRPr="00E22F0C">
        <w:rPr>
          <w:rFonts w:cs="Times New Roman"/>
          <w:szCs w:val="24"/>
        </w:rPr>
        <w:t>crystal, which should be responsible f</w:t>
      </w:r>
      <w:r>
        <w:rPr>
          <w:rFonts w:cs="Times New Roman"/>
          <w:szCs w:val="24"/>
        </w:rPr>
        <w:t>or</w:t>
      </w:r>
      <w:r w:rsidRPr="00E22F0C">
        <w:rPr>
          <w:rFonts w:cs="Times New Roman"/>
          <w:szCs w:val="24"/>
        </w:rPr>
        <w:t xml:space="preserve"> the low energy strong green emission.  </w:t>
      </w:r>
    </w:p>
    <w:p w14:paraId="452C143E" w14:textId="77777777" w:rsidR="00BB4880" w:rsidRPr="00E22F0C" w:rsidRDefault="00BB4880" w:rsidP="00BB4880">
      <w:pPr>
        <w:pStyle w:val="Heading3"/>
        <w:rPr>
          <w:rFonts w:cs="Times New Roman"/>
        </w:rPr>
      </w:pPr>
      <w:bookmarkStart w:id="126" w:name="_Toc79495898"/>
      <w:r w:rsidRPr="00E22F0C">
        <w:rPr>
          <w:rFonts w:cs="Times New Roman"/>
        </w:rPr>
        <w:t xml:space="preserve">Limited non-radiative recombination </w:t>
      </w:r>
      <w:r>
        <w:rPr>
          <w:rFonts w:cs="Times New Roman"/>
        </w:rPr>
        <w:t>in</w:t>
      </w:r>
      <w:r w:rsidRPr="00E22F0C">
        <w:rPr>
          <w:rFonts w:cs="Times New Roman"/>
        </w:rPr>
        <w:t xml:space="preserve"> Cs</w:t>
      </w:r>
      <w:r w:rsidRPr="00E22F0C">
        <w:rPr>
          <w:rFonts w:cs="Times New Roman"/>
          <w:vertAlign w:val="subscript"/>
        </w:rPr>
        <w:t>4</w:t>
      </w:r>
      <w:r w:rsidRPr="00E22F0C">
        <w:rPr>
          <w:rFonts w:cs="Times New Roman"/>
        </w:rPr>
        <w:t>PbBr</w:t>
      </w:r>
      <w:r w:rsidRPr="00E22F0C">
        <w:rPr>
          <w:rFonts w:cs="Times New Roman"/>
          <w:vertAlign w:val="subscript"/>
        </w:rPr>
        <w:t>6</w:t>
      </w:r>
      <w:r w:rsidRPr="00E22F0C">
        <w:rPr>
          <w:rFonts w:cs="Times New Roman"/>
        </w:rPr>
        <w:t xml:space="preserve"> single crystals</w:t>
      </w:r>
      <w:bookmarkEnd w:id="126"/>
    </w:p>
    <w:p w14:paraId="4711728D" w14:textId="4253739B" w:rsidR="00BB4880" w:rsidRPr="00E22F0C" w:rsidRDefault="00BB4880" w:rsidP="00BB4880">
      <w:pPr>
        <w:jc w:val="both"/>
        <w:rPr>
          <w:rFonts w:cs="Times New Roman"/>
          <w:szCs w:val="24"/>
        </w:rPr>
      </w:pPr>
      <w:r w:rsidRPr="00E22F0C">
        <w:rPr>
          <w:rFonts w:cs="Times New Roman"/>
          <w:szCs w:val="24"/>
        </w:rPr>
        <w:t>Although the green emission from the green emissive crystal has been identified to be induced by the embedded CsPbBr</w:t>
      </w:r>
      <w:r w:rsidRPr="00F73D67">
        <w:rPr>
          <w:rFonts w:cs="Times New Roman"/>
          <w:szCs w:val="24"/>
          <w:vertAlign w:val="subscript"/>
        </w:rPr>
        <w:t>3</w:t>
      </w:r>
      <w:r w:rsidRPr="00E22F0C">
        <w:rPr>
          <w:rFonts w:cs="Times New Roman"/>
          <w:szCs w:val="24"/>
        </w:rPr>
        <w:t xml:space="preserve"> crystal, the mechanism of boosting green emission intensity after vacuum annealing is still unclear. To answer why this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crystal with embedded CsPbBr</w:t>
      </w:r>
      <w:r w:rsidRPr="00E22F0C">
        <w:rPr>
          <w:rFonts w:cs="Times New Roman"/>
          <w:szCs w:val="24"/>
          <w:vertAlign w:val="subscript"/>
        </w:rPr>
        <w:t>3</w:t>
      </w:r>
      <w:r w:rsidRPr="00E22F0C">
        <w:rPr>
          <w:rFonts w:cs="Times New Roman"/>
          <w:szCs w:val="24"/>
        </w:rPr>
        <w:t xml:space="preserve"> nanocrystal can lead to such a strong green emission, the lifetimes of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crystals were measured. Interestingly, as shown in Figure 3</w:t>
      </w:r>
      <w:r>
        <w:rPr>
          <w:rFonts w:cs="Times New Roman"/>
          <w:szCs w:val="24"/>
        </w:rPr>
        <w:t>.</w:t>
      </w:r>
      <w:r w:rsidRPr="00E22F0C">
        <w:rPr>
          <w:rFonts w:cs="Times New Roman"/>
          <w:szCs w:val="24"/>
        </w:rPr>
        <w:t>4a the lifetime of new emission peaks of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crystals increased with the increase of vacuum annealing time. Also, it can be observed in </w:t>
      </w:r>
    </w:p>
    <w:p w14:paraId="0BB8B41A" w14:textId="77777777" w:rsidR="00F76E5C" w:rsidRPr="00E22F0C" w:rsidRDefault="00F76E5C" w:rsidP="008860D5">
      <w:pPr>
        <w:jc w:val="both"/>
        <w:rPr>
          <w:rFonts w:cs="Times New Roman"/>
          <w:szCs w:val="24"/>
        </w:rPr>
      </w:pPr>
    </w:p>
    <w:p w14:paraId="5C2A3E05" w14:textId="69AC510E" w:rsidR="005A04B7" w:rsidRPr="00E22F0C" w:rsidRDefault="008C2D1B" w:rsidP="008860D5">
      <w:pPr>
        <w:keepNext/>
        <w:jc w:val="center"/>
        <w:rPr>
          <w:rFonts w:cs="Times New Roman"/>
          <w:szCs w:val="24"/>
        </w:rPr>
      </w:pPr>
      <w:r w:rsidRPr="00E22F0C">
        <w:rPr>
          <w:rFonts w:cs="Times New Roman"/>
          <w:szCs w:val="24"/>
        </w:rPr>
        <w:object w:dxaOrig="6335" w:dyaOrig="4896" w14:anchorId="2F93488E">
          <v:shape id="_x0000_i3534" type="#_x0000_t75" style="width:158.5pt;height:121.5pt" o:ole="">
            <v:imagedata r:id="rId91" o:title="" croptop="2506f" cropleft="2681f" cropright="7448f"/>
          </v:shape>
          <o:OLEObject Type="Embed" ProgID="Origin50.Graph" ShapeID="_x0000_i3534" DrawAspect="Content" ObjectID="_1690109831" r:id="rId92"/>
        </w:object>
      </w:r>
      <w:r w:rsidR="005A04B7" w:rsidRPr="00E22F0C">
        <w:rPr>
          <w:rFonts w:cs="Times New Roman"/>
          <w:szCs w:val="24"/>
        </w:rPr>
        <w:t xml:space="preserve">  </w:t>
      </w:r>
      <w:r w:rsidRPr="00E22F0C">
        <w:rPr>
          <w:rFonts w:cs="Times New Roman"/>
          <w:szCs w:val="24"/>
        </w:rPr>
        <w:object w:dxaOrig="6335" w:dyaOrig="4896" w14:anchorId="40534694">
          <v:shape id="_x0000_i3535" type="#_x0000_t75" style="width:158.5pt;height:121.5pt" o:ole="">
            <v:imagedata r:id="rId93" o:title="" cropbottom="3470f" cropleft="1936f"/>
          </v:shape>
          <o:OLEObject Type="Embed" ProgID="Origin50.Graph" ShapeID="_x0000_i3535" DrawAspect="Content" ObjectID="_1690109832" r:id="rId94"/>
        </w:object>
      </w:r>
      <w:r w:rsidR="005A04B7" w:rsidRPr="00E22F0C">
        <w:rPr>
          <w:rFonts w:cs="Times New Roman"/>
          <w:szCs w:val="24"/>
        </w:rPr>
        <w:t xml:space="preserve"> </w:t>
      </w:r>
      <w:r w:rsidR="00F94134" w:rsidRPr="00E22F0C">
        <w:rPr>
          <w:rFonts w:cs="Times New Roman"/>
          <w:szCs w:val="24"/>
        </w:rPr>
        <w:object w:dxaOrig="6335" w:dyaOrig="4896" w14:anchorId="55C7712F">
          <v:shape id="_x0000_i3536" type="#_x0000_t75" style="width:158.5pt;height:121.5pt" o:ole="">
            <v:imagedata r:id="rId95" o:title="" croptop="578f" cropleft="1043f" cropright="3128f"/>
          </v:shape>
          <o:OLEObject Type="Embed" ProgID="Origin50.Graph" ShapeID="_x0000_i3536" DrawAspect="Content" ObjectID="_1690109833" r:id="rId96"/>
        </w:object>
      </w:r>
      <w:r w:rsidR="005A04B7" w:rsidRPr="00E22F0C">
        <w:rPr>
          <w:rFonts w:cs="Times New Roman"/>
        </w:rPr>
        <w:t xml:space="preserve"> </w:t>
      </w:r>
      <w:r w:rsidR="00F94134" w:rsidRPr="00E22F0C">
        <w:rPr>
          <w:rFonts w:cs="Times New Roman"/>
          <w:sz w:val="22"/>
          <w:szCs w:val="22"/>
        </w:rPr>
        <w:object w:dxaOrig="6144" w:dyaOrig="4704" w14:anchorId="5F4DF49C">
          <v:shape id="_x0000_i3537" type="#_x0000_t75" style="width:153.5pt;height:122.5pt" o:ole="">
            <v:imagedata r:id="rId97" o:title="" cropbottom="2809f" cropleft="1382f" cropright="6605f"/>
          </v:shape>
          <o:OLEObject Type="Embed" ProgID="Origin50.Graph" ShapeID="_x0000_i3537" DrawAspect="Content" ObjectID="_1690109834" r:id="rId98"/>
        </w:object>
      </w:r>
      <w:r w:rsidR="005A04B7" w:rsidRPr="00E22F0C">
        <w:rPr>
          <w:rFonts w:cs="Times New Roman"/>
          <w:szCs w:val="24"/>
        </w:rPr>
        <w:t xml:space="preserve"> </w:t>
      </w:r>
    </w:p>
    <w:p w14:paraId="624966A4" w14:textId="223AF174" w:rsidR="00CA2270" w:rsidRPr="00E22F0C" w:rsidRDefault="00A831A9" w:rsidP="008860D5">
      <w:pPr>
        <w:jc w:val="both"/>
        <w:rPr>
          <w:rFonts w:cs="Times New Roman"/>
          <w:szCs w:val="24"/>
        </w:rPr>
      </w:pPr>
      <w:bookmarkStart w:id="127" w:name="_Toc77280726"/>
      <w:r w:rsidRPr="00E22F0C">
        <w:rPr>
          <w:rFonts w:cs="Times New Roman"/>
        </w:rPr>
        <w:t xml:space="preserve">Figure </w:t>
      </w:r>
      <w:r w:rsidR="00406747">
        <w:rPr>
          <w:rFonts w:cs="Times New Roman"/>
        </w:rPr>
        <w:t>3</w:t>
      </w:r>
      <w:r w:rsidR="008814A5">
        <w:rPr>
          <w:rFonts w:cs="Times New Roman"/>
        </w:rPr>
        <w:t>.</w:t>
      </w:r>
      <w:r w:rsidR="001E44C2">
        <w:rPr>
          <w:rFonts w:cs="Times New Roman"/>
        </w:rPr>
        <w:fldChar w:fldCharType="begin"/>
      </w:r>
      <w:r w:rsidR="001E44C2">
        <w:rPr>
          <w:rFonts w:cs="Times New Roman"/>
        </w:rPr>
        <w:instrText xml:space="preserve"> SEQ Figure \* ARABIC \s 1 </w:instrText>
      </w:r>
      <w:r w:rsidR="001E44C2">
        <w:rPr>
          <w:rFonts w:cs="Times New Roman"/>
        </w:rPr>
        <w:fldChar w:fldCharType="separate"/>
      </w:r>
      <w:r w:rsidR="00F8354A">
        <w:rPr>
          <w:rFonts w:cs="Times New Roman"/>
          <w:noProof/>
        </w:rPr>
        <w:t>2</w:t>
      </w:r>
      <w:r w:rsidR="001E44C2">
        <w:rPr>
          <w:rFonts w:cs="Times New Roman"/>
        </w:rPr>
        <w:fldChar w:fldCharType="end"/>
      </w:r>
      <w:r w:rsidRPr="00E22F0C">
        <w:rPr>
          <w:rFonts w:cs="Times New Roman"/>
        </w:rPr>
        <w:t xml:space="preserve">. </w:t>
      </w:r>
      <w:r w:rsidR="00D02B28">
        <w:t xml:space="preserve">PL </w:t>
      </w:r>
      <w:r w:rsidR="0028606F" w:rsidRPr="00E22F0C">
        <w:t xml:space="preserve">characteristics </w:t>
      </w:r>
      <w:r w:rsidR="00D02B28">
        <w:t xml:space="preserve">of </w:t>
      </w:r>
      <w:r w:rsidR="00D02B28" w:rsidRPr="00E22F0C">
        <w:t>Cs</w:t>
      </w:r>
      <w:r w:rsidR="00D02B28" w:rsidRPr="00E22F0C">
        <w:rPr>
          <w:vertAlign w:val="subscript"/>
        </w:rPr>
        <w:t>4</w:t>
      </w:r>
      <w:r w:rsidR="00D02B28" w:rsidRPr="00E22F0C">
        <w:t>PbBr</w:t>
      </w:r>
      <w:r w:rsidR="00D02B28" w:rsidRPr="00E22F0C">
        <w:rPr>
          <w:vertAlign w:val="subscript"/>
        </w:rPr>
        <w:t>6</w:t>
      </w:r>
      <w:r w:rsidR="00D02B28" w:rsidRPr="00E22F0C">
        <w:t xml:space="preserve"> single crystals</w:t>
      </w:r>
      <w:r w:rsidR="00D02B28">
        <w:t xml:space="preserve"> under different </w:t>
      </w:r>
      <w:r w:rsidR="00D02B28" w:rsidRPr="00E22F0C">
        <w:rPr>
          <w:rFonts w:cs="Times New Roman"/>
        </w:rPr>
        <w:t>vacuum annealing time</w:t>
      </w:r>
      <w:r w:rsidR="00D02B28">
        <w:rPr>
          <w:rFonts w:cs="Times New Roman"/>
        </w:rPr>
        <w:t>s</w:t>
      </w:r>
      <w:r w:rsidR="00D02B28" w:rsidRPr="00E22F0C">
        <w:rPr>
          <w:rFonts w:cs="Times New Roman"/>
        </w:rPr>
        <w:t xml:space="preserve"> </w:t>
      </w:r>
      <w:r w:rsidRPr="00E22F0C">
        <w:rPr>
          <w:rFonts w:cs="Times New Roman"/>
        </w:rPr>
        <w:t xml:space="preserve">(a) PL spectra of </w:t>
      </w:r>
      <w:r w:rsidR="008F20F0" w:rsidRPr="00E22F0C">
        <w:t>Cs</w:t>
      </w:r>
      <w:r w:rsidR="008F20F0" w:rsidRPr="00E22F0C">
        <w:rPr>
          <w:vertAlign w:val="subscript"/>
        </w:rPr>
        <w:t>4</w:t>
      </w:r>
      <w:r w:rsidR="008F20F0" w:rsidRPr="00E22F0C">
        <w:t>PbBr</w:t>
      </w:r>
      <w:r w:rsidR="008F20F0" w:rsidRPr="00E22F0C">
        <w:rPr>
          <w:vertAlign w:val="subscript"/>
        </w:rPr>
        <w:t>6</w:t>
      </w:r>
      <w:r w:rsidRPr="00E22F0C">
        <w:rPr>
          <w:rFonts w:cs="Times New Roman"/>
        </w:rPr>
        <w:t xml:space="preserve"> single crystal under different vacuum annealing time; (b) PL intensity change upon different vacuum annealing time of intrinsic peak and new peak; (c) PL peak position change upon different vacuum annealing time of intrinsic</w:t>
      </w:r>
      <w:r w:rsidRPr="00E22F0C">
        <w:rPr>
          <w:rFonts w:cs="Times New Roman"/>
          <w:szCs w:val="24"/>
        </w:rPr>
        <w:t xml:space="preserve"> peak and new peak; (d) PL FWHM change upon different vacuum annealing time of the new peak.</w:t>
      </w:r>
      <w:bookmarkEnd w:id="127"/>
    </w:p>
    <w:p w14:paraId="3C5C8F92" w14:textId="77777777" w:rsidR="00494E52" w:rsidRPr="00E22F0C" w:rsidRDefault="00494E52" w:rsidP="008860D5">
      <w:pPr>
        <w:jc w:val="both"/>
        <w:rPr>
          <w:rFonts w:cs="Times New Roman"/>
          <w:szCs w:val="24"/>
        </w:rPr>
      </w:pPr>
    </w:p>
    <w:p w14:paraId="0A7AA4DE" w14:textId="1AF9B733" w:rsidR="00DE4DE3" w:rsidRPr="00E22F0C" w:rsidRDefault="0024406D" w:rsidP="008860D5">
      <w:pPr>
        <w:keepNext/>
        <w:jc w:val="center"/>
        <w:rPr>
          <w:rFonts w:cs="Times New Roman"/>
          <w:szCs w:val="24"/>
        </w:rPr>
      </w:pPr>
      <w:r w:rsidRPr="00E22F0C">
        <w:rPr>
          <w:rFonts w:cs="Times New Roman"/>
          <w:szCs w:val="24"/>
        </w:rPr>
        <w:object w:dxaOrig="6335" w:dyaOrig="4896" w14:anchorId="300A041E">
          <v:shape id="_x0000_i3538" type="#_x0000_t75" style="width:176pt;height:137pt" o:ole="">
            <v:imagedata r:id="rId99" o:title="" croptop="2699f" cropleft="6554f" cropright="5065f"/>
          </v:shape>
          <o:OLEObject Type="Embed" ProgID="Origin50.Graph" ShapeID="_x0000_i3538" DrawAspect="Content" ObjectID="_1690109835" r:id="rId100"/>
        </w:object>
      </w:r>
    </w:p>
    <w:p w14:paraId="2639DA92" w14:textId="01E0683C" w:rsidR="00A831A9" w:rsidRPr="00E22F0C" w:rsidRDefault="00A831A9" w:rsidP="00B2017B">
      <w:pPr>
        <w:pStyle w:val="Caption"/>
      </w:pPr>
      <w:bookmarkStart w:id="128" w:name="_Toc77280727"/>
      <w:r w:rsidRPr="00E22F0C">
        <w:t xml:space="preserve">Figure </w:t>
      </w:r>
      <w:r w:rsidR="00406747">
        <w:t>3</w:t>
      </w:r>
      <w:r w:rsidR="00E43998">
        <w:t>.</w:t>
      </w:r>
      <w:r w:rsidR="00DA0E75">
        <w:fldChar w:fldCharType="begin"/>
      </w:r>
      <w:r w:rsidR="00DA0E75">
        <w:instrText xml:space="preserve"> SEQ Figure \* ARABIC \s 1 </w:instrText>
      </w:r>
      <w:r w:rsidR="00DA0E75">
        <w:fldChar w:fldCharType="separate"/>
      </w:r>
      <w:r w:rsidR="00F8354A">
        <w:rPr>
          <w:noProof/>
        </w:rPr>
        <w:t>3</w:t>
      </w:r>
      <w:r w:rsidR="00DA0E75">
        <w:rPr>
          <w:noProof/>
        </w:rPr>
        <w:fldChar w:fldCharType="end"/>
      </w:r>
      <w:r w:rsidRPr="00E22F0C">
        <w:t>. XRD spectra of Cs</w:t>
      </w:r>
      <w:r w:rsidRPr="008F20F0">
        <w:rPr>
          <w:vertAlign w:val="subscript"/>
        </w:rPr>
        <w:t>4</w:t>
      </w:r>
      <w:r w:rsidRPr="00E22F0C">
        <w:t>PbBr</w:t>
      </w:r>
      <w:r w:rsidRPr="008F20F0">
        <w:rPr>
          <w:vertAlign w:val="subscript"/>
        </w:rPr>
        <w:t>6</w:t>
      </w:r>
      <w:r w:rsidRPr="00E22F0C">
        <w:t xml:space="preserve"> single crystal under vacuum annealing time of 0 h, 0.5 h, and 7 h.</w:t>
      </w:r>
      <w:bookmarkEnd w:id="128"/>
    </w:p>
    <w:p w14:paraId="635CD01A" w14:textId="77777777" w:rsidR="00DE4DE3" w:rsidRPr="00E22F0C" w:rsidRDefault="00DE4DE3" w:rsidP="008860D5">
      <w:pPr>
        <w:rPr>
          <w:rFonts w:cs="Times New Roman"/>
          <w:szCs w:val="24"/>
        </w:rPr>
      </w:pPr>
    </w:p>
    <w:p w14:paraId="5C8FBF54" w14:textId="77777777" w:rsidR="00BB4880" w:rsidRPr="00AD17EE" w:rsidRDefault="00BB4880" w:rsidP="00BB4880">
      <w:pPr>
        <w:jc w:val="both"/>
      </w:pPr>
      <w:r w:rsidRPr="00E22F0C">
        <w:rPr>
          <w:rFonts w:cs="Times New Roman"/>
          <w:szCs w:val="24"/>
        </w:rPr>
        <w:lastRenderedPageBreak/>
        <w:t>Figure 3</w:t>
      </w:r>
      <w:r>
        <w:rPr>
          <w:rFonts w:cs="Times New Roman"/>
          <w:szCs w:val="24"/>
        </w:rPr>
        <w:t>.</w:t>
      </w:r>
      <w:r w:rsidRPr="00E22F0C">
        <w:rPr>
          <w:rFonts w:cs="Times New Roman"/>
          <w:szCs w:val="24"/>
        </w:rPr>
        <w:t xml:space="preserve">4b that the new emission peak reached the longest lifetime at vacuum annealing of 7 h, which is </w:t>
      </w:r>
      <w:proofErr w:type="gramStart"/>
      <w:r w:rsidRPr="00E22F0C">
        <w:rPr>
          <w:rFonts w:cs="Times New Roman"/>
          <w:szCs w:val="24"/>
        </w:rPr>
        <w:t>similar to</w:t>
      </w:r>
      <w:proofErr w:type="gramEnd"/>
      <w:r w:rsidRPr="00E22F0C">
        <w:rPr>
          <w:rFonts w:cs="Times New Roman"/>
          <w:szCs w:val="24"/>
        </w:rPr>
        <w:t xml:space="preserve"> PL intensity change tendency upon vacuum annealing. The same change tendency of PL intensity and PL lifetime indicating the suppressed nonradiative recombination process should be responsible for the boost green emission intensity.</w:t>
      </w:r>
      <w:r>
        <w:rPr>
          <w:rFonts w:cs="Times New Roman"/>
          <w:szCs w:val="24"/>
        </w:rPr>
        <w:t xml:space="preserve"> </w:t>
      </w:r>
      <w:r w:rsidR="009C55ED" w:rsidRPr="00E22F0C">
        <w:rPr>
          <w:rFonts w:cs="Times New Roman"/>
          <w:szCs w:val="24"/>
        </w:rPr>
        <w:t xml:space="preserve">Then, </w:t>
      </w:r>
      <w:r w:rsidR="001F5C44" w:rsidRPr="00E22F0C">
        <w:rPr>
          <w:rFonts w:cs="Times New Roman"/>
          <w:szCs w:val="24"/>
        </w:rPr>
        <w:t xml:space="preserve">since the electron-phonon coupling is one of the most important nonradiative recombination processes, </w:t>
      </w:r>
      <w:r w:rsidR="009C55ED" w:rsidRPr="00E22F0C">
        <w:rPr>
          <w:rFonts w:cs="Times New Roman"/>
          <w:szCs w:val="24"/>
        </w:rPr>
        <w:t>t</w:t>
      </w:r>
      <w:r w:rsidR="00DE22F6" w:rsidRPr="00E22F0C">
        <w:rPr>
          <w:rFonts w:cs="Times New Roman"/>
          <w:szCs w:val="24"/>
        </w:rPr>
        <w:t xml:space="preserve">he low-temperature behaviors of </w:t>
      </w:r>
      <w:r w:rsidR="009C55ED" w:rsidRPr="00E22F0C">
        <w:rPr>
          <w:rFonts w:cs="Times New Roman"/>
          <w:szCs w:val="24"/>
        </w:rPr>
        <w:t xml:space="preserve">the </w:t>
      </w:r>
      <w:r w:rsidR="00DE22F6" w:rsidRPr="00E22F0C">
        <w:rPr>
          <w:rFonts w:cs="Times New Roman"/>
          <w:szCs w:val="24"/>
        </w:rPr>
        <w:t>green emissive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single crystal were investigated. As shown in Figure </w:t>
      </w:r>
      <w:r w:rsidR="00533EAA" w:rsidRPr="00E22F0C">
        <w:rPr>
          <w:rFonts w:cs="Times New Roman"/>
          <w:szCs w:val="24"/>
        </w:rPr>
        <w:t>3</w:t>
      </w:r>
      <w:r w:rsidR="00297768">
        <w:rPr>
          <w:rFonts w:cs="Times New Roman"/>
          <w:szCs w:val="24"/>
        </w:rPr>
        <w:t>.</w:t>
      </w:r>
      <w:r w:rsidR="00533EAA" w:rsidRPr="00E22F0C">
        <w:rPr>
          <w:rFonts w:cs="Times New Roman"/>
          <w:szCs w:val="24"/>
        </w:rPr>
        <w:t xml:space="preserve">5a and </w:t>
      </w:r>
      <w:r w:rsidR="003222AC" w:rsidRPr="00E22F0C">
        <w:rPr>
          <w:rFonts w:cs="Times New Roman"/>
          <w:szCs w:val="24"/>
        </w:rPr>
        <w:t>3</w:t>
      </w:r>
      <w:r w:rsidR="00297768">
        <w:rPr>
          <w:rFonts w:cs="Times New Roman"/>
          <w:szCs w:val="24"/>
        </w:rPr>
        <w:t>.</w:t>
      </w:r>
      <w:r w:rsidR="003222AC" w:rsidRPr="00E22F0C">
        <w:rPr>
          <w:rFonts w:cs="Times New Roman"/>
          <w:szCs w:val="24"/>
        </w:rPr>
        <w:t>5b</w:t>
      </w:r>
      <w:r w:rsidR="005723FF" w:rsidRPr="00E22F0C">
        <w:rPr>
          <w:rFonts w:cs="Times New Roman"/>
          <w:szCs w:val="24"/>
        </w:rPr>
        <w:t>, the Cs</w:t>
      </w:r>
      <w:r w:rsidR="005723FF" w:rsidRPr="00E22F0C">
        <w:rPr>
          <w:rFonts w:cs="Times New Roman"/>
          <w:szCs w:val="24"/>
          <w:vertAlign w:val="subscript"/>
        </w:rPr>
        <w:t>4</w:t>
      </w:r>
      <w:r w:rsidR="005723FF" w:rsidRPr="00E22F0C">
        <w:rPr>
          <w:rFonts w:cs="Times New Roman"/>
          <w:szCs w:val="24"/>
        </w:rPr>
        <w:t>PbBr</w:t>
      </w:r>
      <w:r w:rsidR="005723FF" w:rsidRPr="00E22F0C">
        <w:rPr>
          <w:rFonts w:cs="Times New Roman"/>
          <w:szCs w:val="24"/>
          <w:vertAlign w:val="subscript"/>
        </w:rPr>
        <w:t>6</w:t>
      </w:r>
      <w:r w:rsidR="005723FF" w:rsidRPr="00E22F0C">
        <w:rPr>
          <w:rFonts w:cs="Times New Roman"/>
          <w:szCs w:val="24"/>
        </w:rPr>
        <w:t xml:space="preserve"> single-crystal PL peak position only showed a very small blue shift about 3 nm when the temperature decreased from 298 K to 80 K, the PL intensity also showed a very limited increase, and the bandwidth showed nearly no change. </w:t>
      </w:r>
      <w:r w:rsidR="00DE22F6" w:rsidRPr="00E22F0C">
        <w:rPr>
          <w:rFonts w:cs="Times New Roman"/>
          <w:szCs w:val="24"/>
        </w:rPr>
        <w:t xml:space="preserve"> It </w:t>
      </w:r>
      <w:r w:rsidR="005B3B91" w:rsidRPr="00E22F0C">
        <w:rPr>
          <w:rFonts w:cs="Times New Roman"/>
          <w:szCs w:val="24"/>
        </w:rPr>
        <w:t>should be noted</w:t>
      </w:r>
      <w:r w:rsidR="00DE22F6" w:rsidRPr="00E22F0C">
        <w:rPr>
          <w:rFonts w:cs="Times New Roman"/>
          <w:szCs w:val="24"/>
        </w:rPr>
        <w:t xml:space="preserve"> that if </w:t>
      </w:r>
      <w:r w:rsidR="005B3B91" w:rsidRPr="00E22F0C">
        <w:rPr>
          <w:rFonts w:cs="Times New Roman"/>
          <w:szCs w:val="24"/>
        </w:rPr>
        <w:t xml:space="preserve">the </w:t>
      </w:r>
      <w:r w:rsidR="00DE22F6" w:rsidRPr="00E22F0C">
        <w:rPr>
          <w:rFonts w:cs="Times New Roman"/>
          <w:szCs w:val="24"/>
        </w:rPr>
        <w:t>electron-phonon</w:t>
      </w:r>
      <w:r w:rsidR="005B3B91" w:rsidRPr="00E22F0C">
        <w:rPr>
          <w:rFonts w:cs="Times New Roman"/>
          <w:szCs w:val="24"/>
        </w:rPr>
        <w:t xml:space="preserve"> coupling</w:t>
      </w:r>
      <w:r w:rsidR="00DE22F6" w:rsidRPr="00E22F0C">
        <w:rPr>
          <w:rFonts w:cs="Times New Roman"/>
          <w:szCs w:val="24"/>
        </w:rPr>
        <w:t xml:space="preserve"> is highly involved in the emission process, the </w:t>
      </w:r>
      <w:r w:rsidR="006304CF" w:rsidRPr="00E22F0C">
        <w:rPr>
          <w:rFonts w:cs="Times New Roman"/>
          <w:szCs w:val="24"/>
        </w:rPr>
        <w:t>emission</w:t>
      </w:r>
      <w:r w:rsidR="00DE22F6" w:rsidRPr="00E22F0C">
        <w:rPr>
          <w:rFonts w:cs="Times New Roman"/>
          <w:szCs w:val="24"/>
        </w:rPr>
        <w:t xml:space="preserve"> would show </w:t>
      </w:r>
      <w:r w:rsidR="0082156B">
        <w:rPr>
          <w:rFonts w:cs="Times New Roman"/>
          <w:szCs w:val="24"/>
        </w:rPr>
        <w:t xml:space="preserve">a </w:t>
      </w:r>
      <w:r w:rsidR="00DE22F6" w:rsidRPr="00E22F0C">
        <w:rPr>
          <w:rFonts w:cs="Times New Roman"/>
          <w:szCs w:val="24"/>
        </w:rPr>
        <w:t>significant PL intensity decrease</w:t>
      </w:r>
      <w:r w:rsidR="006304CF" w:rsidRPr="00E22F0C">
        <w:rPr>
          <w:rFonts w:cs="Times New Roman"/>
          <w:szCs w:val="24"/>
        </w:rPr>
        <w:t xml:space="preserve">, large </w:t>
      </w:r>
      <w:r w:rsidR="00DE22F6" w:rsidRPr="00E22F0C">
        <w:rPr>
          <w:rFonts w:cs="Times New Roman"/>
          <w:szCs w:val="24"/>
        </w:rPr>
        <w:t>peak shift</w:t>
      </w:r>
      <w:r w:rsidR="006304CF" w:rsidRPr="00E22F0C">
        <w:rPr>
          <w:rFonts w:cs="Times New Roman"/>
          <w:szCs w:val="24"/>
        </w:rPr>
        <w:t>,</w:t>
      </w:r>
      <w:r w:rsidR="00DE22F6" w:rsidRPr="00E22F0C">
        <w:rPr>
          <w:rFonts w:cs="Times New Roman"/>
          <w:szCs w:val="24"/>
        </w:rPr>
        <w:t xml:space="preserve"> </w:t>
      </w:r>
      <w:r w:rsidR="006304CF" w:rsidRPr="00E22F0C">
        <w:rPr>
          <w:rFonts w:cs="Times New Roman"/>
          <w:szCs w:val="24"/>
        </w:rPr>
        <w:t>and</w:t>
      </w:r>
      <w:r w:rsidR="00E775B6" w:rsidRPr="00E22F0C">
        <w:rPr>
          <w:rFonts w:cs="Times New Roman"/>
          <w:szCs w:val="24"/>
        </w:rPr>
        <w:t xml:space="preserve"> big</w:t>
      </w:r>
      <w:r w:rsidR="00DE22F6" w:rsidRPr="00E22F0C">
        <w:rPr>
          <w:rFonts w:cs="Times New Roman"/>
          <w:szCs w:val="24"/>
        </w:rPr>
        <w:t xml:space="preserve"> bandwidth </w:t>
      </w:r>
      <w:proofErr w:type="gramStart"/>
      <w:r w:rsidR="00DE22F6" w:rsidRPr="00E22F0C">
        <w:rPr>
          <w:rFonts w:cs="Times New Roman"/>
          <w:szCs w:val="24"/>
        </w:rPr>
        <w:t>broadening.</w:t>
      </w:r>
      <w:r w:rsidR="00DE22F6" w:rsidRPr="00E22F0C">
        <w:rPr>
          <w:rFonts w:cs="Times New Roman"/>
          <w:szCs w:val="24"/>
          <w:vertAlign w:val="superscript"/>
        </w:rPr>
        <w:t>[</w:t>
      </w:r>
      <w:proofErr w:type="gramEnd"/>
      <w:r w:rsidR="00DE22F6" w:rsidRPr="00E22F0C">
        <w:rPr>
          <w:rStyle w:val="EndnoteReference"/>
          <w:rFonts w:cs="Times New Roman"/>
          <w:szCs w:val="24"/>
        </w:rPr>
        <w:endnoteReference w:id="143"/>
      </w:r>
      <w:r w:rsidR="00DE22F6" w:rsidRPr="00E22F0C">
        <w:rPr>
          <w:rFonts w:cs="Times New Roman"/>
          <w:szCs w:val="24"/>
          <w:vertAlign w:val="superscript"/>
        </w:rPr>
        <w:t>,</w:t>
      </w:r>
      <w:r w:rsidR="00DE22F6" w:rsidRPr="00E22F0C">
        <w:rPr>
          <w:rStyle w:val="EndnoteReference"/>
          <w:rFonts w:cs="Times New Roman"/>
          <w:szCs w:val="24"/>
        </w:rPr>
        <w:endnoteReference w:id="144"/>
      </w:r>
      <w:r w:rsidR="00DE22F6" w:rsidRPr="00E22F0C">
        <w:rPr>
          <w:rFonts w:cs="Times New Roman"/>
          <w:szCs w:val="24"/>
          <w:vertAlign w:val="superscript"/>
        </w:rPr>
        <w:t>]</w:t>
      </w:r>
      <w:r w:rsidR="00DE22F6" w:rsidRPr="00E22F0C">
        <w:rPr>
          <w:rFonts w:cs="Times New Roman"/>
          <w:szCs w:val="24"/>
        </w:rPr>
        <w:t xml:space="preserve"> Thus, the </w:t>
      </w:r>
      <w:r w:rsidR="008A4574" w:rsidRPr="00E22F0C">
        <w:rPr>
          <w:rFonts w:cs="Times New Roman"/>
          <w:szCs w:val="24"/>
        </w:rPr>
        <w:t xml:space="preserve">small </w:t>
      </w:r>
      <w:r w:rsidR="00DE22F6" w:rsidRPr="00E22F0C">
        <w:rPr>
          <w:rFonts w:cs="Times New Roman"/>
          <w:szCs w:val="24"/>
        </w:rPr>
        <w:t xml:space="preserve">PL peak </w:t>
      </w:r>
      <w:r w:rsidR="008A4574" w:rsidRPr="00E22F0C">
        <w:rPr>
          <w:rFonts w:cs="Times New Roman"/>
          <w:szCs w:val="24"/>
        </w:rPr>
        <w:t>shift</w:t>
      </w:r>
      <w:r w:rsidR="00DE22F6" w:rsidRPr="00E22F0C">
        <w:rPr>
          <w:rFonts w:cs="Times New Roman"/>
          <w:szCs w:val="24"/>
        </w:rPr>
        <w:t>, intensity</w:t>
      </w:r>
      <w:r w:rsidR="008A4574" w:rsidRPr="00E22F0C">
        <w:rPr>
          <w:rFonts w:cs="Times New Roman"/>
          <w:szCs w:val="24"/>
        </w:rPr>
        <w:t xml:space="preserve"> change</w:t>
      </w:r>
      <w:r w:rsidR="00DE22F6" w:rsidRPr="00E22F0C">
        <w:rPr>
          <w:rFonts w:cs="Times New Roman"/>
          <w:szCs w:val="24"/>
        </w:rPr>
        <w:t xml:space="preserve">, and </w:t>
      </w:r>
      <w:r w:rsidR="008A4574" w:rsidRPr="00E22F0C">
        <w:rPr>
          <w:rFonts w:cs="Times New Roman"/>
          <w:szCs w:val="24"/>
        </w:rPr>
        <w:t xml:space="preserve">FMHW </w:t>
      </w:r>
      <w:r w:rsidR="00DE22F6" w:rsidRPr="00E22F0C">
        <w:rPr>
          <w:rFonts w:cs="Times New Roman"/>
          <w:szCs w:val="24"/>
        </w:rPr>
        <w:t xml:space="preserve">change </w:t>
      </w:r>
      <w:r w:rsidR="008A4574" w:rsidRPr="00E22F0C">
        <w:rPr>
          <w:rFonts w:cs="Times New Roman"/>
          <w:szCs w:val="24"/>
        </w:rPr>
        <w:t xml:space="preserve">with decreasing the </w:t>
      </w:r>
      <w:r w:rsidR="00DE22F6" w:rsidRPr="00E22F0C">
        <w:rPr>
          <w:rFonts w:cs="Times New Roman"/>
          <w:szCs w:val="24"/>
        </w:rPr>
        <w:t xml:space="preserve">temperature indicated weak electron-phonon coupling in the green emission process </w:t>
      </w:r>
      <w:r w:rsidR="008A4574" w:rsidRPr="00E22F0C">
        <w:rPr>
          <w:rFonts w:cs="Times New Roman"/>
          <w:szCs w:val="24"/>
        </w:rPr>
        <w:t xml:space="preserve">of </w:t>
      </w:r>
      <w:r w:rsidR="00DE22F6" w:rsidRPr="00E22F0C">
        <w:rPr>
          <w:rFonts w:cs="Times New Roman"/>
          <w:szCs w:val="24"/>
        </w:rPr>
        <w:t>the</w:t>
      </w:r>
      <w:r w:rsidR="008A4574" w:rsidRPr="00E22F0C">
        <w:rPr>
          <w:rFonts w:cs="Times New Roman"/>
          <w:szCs w:val="24"/>
        </w:rPr>
        <w:t xml:space="preserve"> green emissive </w:t>
      </w:r>
      <w:r w:rsidR="00DE22F6" w:rsidRPr="00E22F0C">
        <w:rPr>
          <w:rFonts w:cs="Times New Roman"/>
          <w:szCs w:val="24"/>
        </w:rPr>
        <w:t>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single crystal. </w:t>
      </w:r>
      <w:r w:rsidR="00A110EA" w:rsidRPr="00E22F0C">
        <w:rPr>
          <w:rFonts w:cs="Times New Roman"/>
          <w:szCs w:val="24"/>
        </w:rPr>
        <w:t xml:space="preserve">Moreover, </w:t>
      </w:r>
      <w:r w:rsidR="00DE22F6" w:rsidRPr="00E22F0C">
        <w:rPr>
          <w:rFonts w:cs="Times New Roman"/>
          <w:szCs w:val="24"/>
        </w:rPr>
        <w:t xml:space="preserve">the lifetime of the green emission increased </w:t>
      </w:r>
      <w:r w:rsidR="005F6530" w:rsidRPr="00E22F0C">
        <w:rPr>
          <w:rFonts w:cs="Times New Roman"/>
          <w:szCs w:val="24"/>
        </w:rPr>
        <w:t>under higher</w:t>
      </w:r>
      <w:r w:rsidR="00DE22F6" w:rsidRPr="00E22F0C">
        <w:rPr>
          <w:rFonts w:cs="Times New Roman"/>
          <w:szCs w:val="24"/>
        </w:rPr>
        <w:t xml:space="preserve"> temperature</w:t>
      </w:r>
      <w:r w:rsidR="0082156B">
        <w:rPr>
          <w:rFonts w:cs="Times New Roman"/>
          <w:szCs w:val="24"/>
        </w:rPr>
        <w:t>s</w:t>
      </w:r>
      <w:r w:rsidR="00DE22F6" w:rsidRPr="00E22F0C">
        <w:rPr>
          <w:rFonts w:cs="Times New Roman"/>
          <w:szCs w:val="24"/>
        </w:rPr>
        <w:t xml:space="preserve"> (Figure </w:t>
      </w:r>
      <w:r w:rsidR="005F6530" w:rsidRPr="00E22F0C">
        <w:rPr>
          <w:rFonts w:cs="Times New Roman"/>
          <w:szCs w:val="24"/>
        </w:rPr>
        <w:t>3</w:t>
      </w:r>
      <w:r w:rsidR="00297768">
        <w:rPr>
          <w:rFonts w:cs="Times New Roman"/>
          <w:szCs w:val="24"/>
        </w:rPr>
        <w:t>.</w:t>
      </w:r>
      <w:r w:rsidR="005F6530" w:rsidRPr="00E22F0C">
        <w:rPr>
          <w:rFonts w:cs="Times New Roman"/>
          <w:szCs w:val="24"/>
        </w:rPr>
        <w:t>5c</w:t>
      </w:r>
      <w:r w:rsidR="00DE22F6" w:rsidRPr="00E22F0C">
        <w:rPr>
          <w:rFonts w:cs="Times New Roman"/>
          <w:szCs w:val="24"/>
        </w:rPr>
        <w:t xml:space="preserve">). It is </w:t>
      </w:r>
      <w:r w:rsidR="004C34A1" w:rsidRPr="00E22F0C">
        <w:rPr>
          <w:rFonts w:cs="Times New Roman"/>
          <w:szCs w:val="24"/>
        </w:rPr>
        <w:t xml:space="preserve">well-known </w:t>
      </w:r>
      <w:r w:rsidR="00DE22F6" w:rsidRPr="00E22F0C">
        <w:rPr>
          <w:rFonts w:cs="Times New Roman"/>
          <w:szCs w:val="24"/>
        </w:rPr>
        <w:t xml:space="preserve">that electron-phonon coupling </w:t>
      </w:r>
      <w:r w:rsidR="004C34A1" w:rsidRPr="00E22F0C">
        <w:rPr>
          <w:rFonts w:cs="Times New Roman"/>
          <w:szCs w:val="24"/>
        </w:rPr>
        <w:t xml:space="preserve">would </w:t>
      </w:r>
      <w:r w:rsidR="00DE22F6" w:rsidRPr="00E22F0C">
        <w:rPr>
          <w:rFonts w:cs="Times New Roman"/>
          <w:szCs w:val="24"/>
        </w:rPr>
        <w:t xml:space="preserve">lead to </w:t>
      </w:r>
      <w:r w:rsidR="0082156B">
        <w:rPr>
          <w:rFonts w:cs="Times New Roman"/>
          <w:szCs w:val="24"/>
        </w:rPr>
        <w:t xml:space="preserve">a </w:t>
      </w:r>
      <w:r w:rsidR="007B0750" w:rsidRPr="00E22F0C">
        <w:rPr>
          <w:rFonts w:cs="Times New Roman"/>
          <w:szCs w:val="24"/>
        </w:rPr>
        <w:t>shorter</w:t>
      </w:r>
      <w:r w:rsidR="00DE22F6" w:rsidRPr="00E22F0C">
        <w:rPr>
          <w:rFonts w:cs="Times New Roman"/>
          <w:szCs w:val="24"/>
        </w:rPr>
        <w:t xml:space="preserve"> lifetime under higher </w:t>
      </w:r>
      <w:proofErr w:type="gramStart"/>
      <w:r w:rsidR="00DE22F6" w:rsidRPr="00E22F0C">
        <w:rPr>
          <w:rFonts w:cs="Times New Roman"/>
          <w:szCs w:val="24"/>
        </w:rPr>
        <w:t>temperature</w:t>
      </w:r>
      <w:r w:rsidR="0082156B">
        <w:rPr>
          <w:rFonts w:cs="Times New Roman"/>
          <w:szCs w:val="24"/>
        </w:rPr>
        <w:t>s</w:t>
      </w:r>
      <w:r w:rsidR="00DE22F6" w:rsidRPr="00E22F0C">
        <w:rPr>
          <w:rFonts w:cs="Times New Roman"/>
          <w:szCs w:val="24"/>
        </w:rPr>
        <w:t>.</w:t>
      </w:r>
      <w:r w:rsidR="00A118AB" w:rsidRPr="00E22F0C">
        <w:rPr>
          <w:rFonts w:cs="Times New Roman"/>
          <w:szCs w:val="24"/>
          <w:vertAlign w:val="superscript"/>
        </w:rPr>
        <w:t>[</w:t>
      </w:r>
      <w:proofErr w:type="gramEnd"/>
      <w:r w:rsidR="00A118AB" w:rsidRPr="00E22F0C">
        <w:rPr>
          <w:rStyle w:val="EndnoteReference"/>
          <w:rFonts w:cs="Times New Roman"/>
          <w:szCs w:val="24"/>
        </w:rPr>
        <w:endnoteReference w:id="145"/>
      </w:r>
      <w:r w:rsidR="00A118AB" w:rsidRPr="00E22F0C">
        <w:rPr>
          <w:rFonts w:cs="Times New Roman"/>
          <w:szCs w:val="24"/>
          <w:vertAlign w:val="superscript"/>
        </w:rPr>
        <w:t>]</w:t>
      </w:r>
      <w:r w:rsidR="00DE22F6" w:rsidRPr="00E22F0C">
        <w:rPr>
          <w:rFonts w:cs="Times New Roman"/>
          <w:szCs w:val="24"/>
        </w:rPr>
        <w:t xml:space="preserve"> So this increased lifetime with increasing temperature further proved the weak electron-phonon coupling. The longer lifetime under high temperature could be induced by the weaker non-radiative recombination result from defect states change. Then, the emission-excitation intensity dependence under different temperatures </w:t>
      </w:r>
      <w:r w:rsidR="00D968A6" w:rsidRPr="00E22F0C">
        <w:rPr>
          <w:rFonts w:cs="Times New Roman"/>
          <w:szCs w:val="24"/>
        </w:rPr>
        <w:t>of the green emissive Cs</w:t>
      </w:r>
      <w:r w:rsidR="00D968A6" w:rsidRPr="00E22F0C">
        <w:rPr>
          <w:rFonts w:cs="Times New Roman"/>
          <w:szCs w:val="24"/>
          <w:vertAlign w:val="subscript"/>
        </w:rPr>
        <w:t>4</w:t>
      </w:r>
      <w:r w:rsidR="00D968A6" w:rsidRPr="00E22F0C">
        <w:rPr>
          <w:rFonts w:cs="Times New Roman"/>
          <w:szCs w:val="24"/>
        </w:rPr>
        <w:t>PbBr</w:t>
      </w:r>
      <w:r w:rsidR="00D968A6" w:rsidRPr="00E22F0C">
        <w:rPr>
          <w:rFonts w:cs="Times New Roman"/>
          <w:szCs w:val="24"/>
          <w:vertAlign w:val="subscript"/>
        </w:rPr>
        <w:t>6</w:t>
      </w:r>
      <w:r w:rsidR="00D968A6" w:rsidRPr="00E22F0C">
        <w:rPr>
          <w:rFonts w:cs="Times New Roman"/>
          <w:szCs w:val="24"/>
        </w:rPr>
        <w:t xml:space="preserve"> crystal </w:t>
      </w:r>
      <w:r w:rsidR="00DE22F6" w:rsidRPr="00E22F0C">
        <w:rPr>
          <w:rFonts w:cs="Times New Roman"/>
          <w:szCs w:val="24"/>
        </w:rPr>
        <w:t xml:space="preserve">was explored, the PL peak intensity </w:t>
      </w:r>
      <w:r w:rsidR="00413847" w:rsidRPr="00E22F0C">
        <w:rPr>
          <w:rFonts w:cs="Times New Roman"/>
          <w:szCs w:val="24"/>
        </w:rPr>
        <w:t xml:space="preserve">change </w:t>
      </w:r>
      <w:r w:rsidR="00DE22F6" w:rsidRPr="00E22F0C">
        <w:rPr>
          <w:rFonts w:cs="Times New Roman"/>
          <w:szCs w:val="24"/>
        </w:rPr>
        <w:t xml:space="preserve">versus </w:t>
      </w:r>
      <w:r w:rsidR="00413847" w:rsidRPr="00E22F0C">
        <w:rPr>
          <w:rFonts w:cs="Times New Roman"/>
          <w:szCs w:val="24"/>
        </w:rPr>
        <w:t xml:space="preserve">different </w:t>
      </w:r>
      <w:r w:rsidR="00DE22F6" w:rsidRPr="00E22F0C">
        <w:rPr>
          <w:rFonts w:cs="Times New Roman"/>
          <w:szCs w:val="24"/>
        </w:rPr>
        <w:t>excitation power was plotted and fitted to the power</w:t>
      </w:r>
      <w:r w:rsidR="0082156B">
        <w:rPr>
          <w:rFonts w:cs="Times New Roman"/>
          <w:szCs w:val="24"/>
        </w:rPr>
        <w:t>-</w:t>
      </w:r>
      <w:r w:rsidR="00DE22F6" w:rsidRPr="00E22F0C">
        <w:rPr>
          <w:rFonts w:cs="Times New Roman"/>
          <w:szCs w:val="24"/>
        </w:rPr>
        <w:t xml:space="preserve">law </w:t>
      </w:r>
      <m:oMath>
        <m:r>
          <w:rPr>
            <w:rFonts w:ascii="Cambria Math" w:hAnsi="Cambria Math" w:cs="Times New Roman"/>
            <w:szCs w:val="24"/>
          </w:rPr>
          <m:t>I∝</m:t>
        </m:r>
        <m:sSup>
          <m:sSupPr>
            <m:ctrlPr>
              <w:rPr>
                <w:rFonts w:ascii="Cambria Math" w:hAnsi="Cambria Math" w:cs="Times New Roman"/>
                <w:i/>
                <w:szCs w:val="24"/>
              </w:rPr>
            </m:ctrlPr>
          </m:sSupPr>
          <m:e>
            <m:r>
              <w:rPr>
                <w:rFonts w:ascii="Cambria Math" w:hAnsi="Cambria Math" w:cs="Times New Roman"/>
                <w:szCs w:val="24"/>
              </w:rPr>
              <m:t>P</m:t>
            </m:r>
          </m:e>
          <m:sup>
            <m:r>
              <w:rPr>
                <w:rFonts w:ascii="Cambria Math" w:hAnsi="Cambria Math" w:cs="Times New Roman"/>
                <w:szCs w:val="24"/>
              </w:rPr>
              <m:t>α</m:t>
            </m:r>
          </m:sup>
        </m:sSup>
      </m:oMath>
      <w:r w:rsidR="00DE22F6" w:rsidRPr="00E22F0C">
        <w:rPr>
          <w:rFonts w:cs="Times New Roman"/>
          <w:szCs w:val="24"/>
        </w:rPr>
        <w:t xml:space="preserve"> (I </w:t>
      </w:r>
      <w:proofErr w:type="gramStart"/>
      <w:r w:rsidR="00AF01CD" w:rsidRPr="00E22F0C">
        <w:rPr>
          <w:rFonts w:cs="Times New Roman"/>
          <w:szCs w:val="24"/>
        </w:rPr>
        <w:t>represents</w:t>
      </w:r>
      <w:proofErr w:type="gramEnd"/>
      <w:r w:rsidR="00AF01CD" w:rsidRPr="00E22F0C">
        <w:rPr>
          <w:rFonts w:cs="Times New Roman"/>
          <w:szCs w:val="24"/>
        </w:rPr>
        <w:t xml:space="preserve"> </w:t>
      </w:r>
      <w:r w:rsidR="00DE22F6" w:rsidRPr="00E22F0C">
        <w:rPr>
          <w:rFonts w:cs="Times New Roman"/>
          <w:szCs w:val="24"/>
        </w:rPr>
        <w:t xml:space="preserve">the PL intensity, P </w:t>
      </w:r>
      <w:r w:rsidR="00AF01CD" w:rsidRPr="00E22F0C">
        <w:rPr>
          <w:rFonts w:cs="Times New Roman"/>
          <w:szCs w:val="24"/>
        </w:rPr>
        <w:t xml:space="preserve">represents </w:t>
      </w:r>
      <w:r w:rsidR="00DE22F6" w:rsidRPr="00E22F0C">
        <w:rPr>
          <w:rFonts w:cs="Times New Roman"/>
          <w:szCs w:val="24"/>
        </w:rPr>
        <w:t>the excitation intensity)</w:t>
      </w:r>
      <w:r w:rsidR="00AD17EE">
        <w:rPr>
          <w:rFonts w:cs="Times New Roman"/>
          <w:szCs w:val="24"/>
        </w:rPr>
        <w:t xml:space="preserve"> as shown in Figure 3.5.</w:t>
      </w:r>
      <w:r w:rsidR="00DE22F6" w:rsidRPr="00E22F0C">
        <w:rPr>
          <w:rFonts w:cs="Times New Roman"/>
          <w:szCs w:val="24"/>
        </w:rPr>
        <w:t xml:space="preserve"> </w:t>
      </w:r>
      <w:r w:rsidRPr="00E22F0C">
        <w:rPr>
          <w:rFonts w:cs="Times New Roman"/>
          <w:szCs w:val="24"/>
        </w:rPr>
        <w:t>It should be noted that with a</w:t>
      </w:r>
      <w:r>
        <w:rPr>
          <w:rFonts w:cs="Times New Roman"/>
          <w:szCs w:val="24"/>
        </w:rPr>
        <w:t>n</w:t>
      </w:r>
      <w:r w:rsidRPr="00E22F0C">
        <w:rPr>
          <w:rFonts w:cs="Times New Roman"/>
          <w:szCs w:val="24"/>
        </w:rPr>
        <w:t xml:space="preserve"> α value smaller than 1, </w:t>
      </w:r>
      <w:r>
        <w:rPr>
          <w:rFonts w:cs="Times New Roman"/>
          <w:szCs w:val="24"/>
        </w:rPr>
        <w:t xml:space="preserve">a </w:t>
      </w:r>
      <w:r w:rsidRPr="00E22F0C">
        <w:rPr>
          <w:rFonts w:cs="Times New Roman"/>
          <w:szCs w:val="24"/>
        </w:rPr>
        <w:t xml:space="preserve">smaller α value indicates more nonradiative recombination may </w:t>
      </w:r>
      <w:r>
        <w:rPr>
          <w:rFonts w:cs="Times New Roman"/>
          <w:szCs w:val="24"/>
        </w:rPr>
        <w:t xml:space="preserve">be </w:t>
      </w:r>
      <w:r w:rsidRPr="00E22F0C">
        <w:rPr>
          <w:rFonts w:cs="Times New Roman"/>
          <w:szCs w:val="24"/>
        </w:rPr>
        <w:t xml:space="preserve">induced by defects/trap </w:t>
      </w:r>
      <w:proofErr w:type="gramStart"/>
      <w:r w:rsidRPr="00E22F0C">
        <w:rPr>
          <w:rFonts w:cs="Times New Roman"/>
          <w:szCs w:val="24"/>
        </w:rPr>
        <w:t>states.</w:t>
      </w:r>
      <w:r w:rsidRPr="00E22F0C">
        <w:rPr>
          <w:rFonts w:cs="Times New Roman"/>
          <w:szCs w:val="24"/>
          <w:vertAlign w:val="superscript"/>
        </w:rPr>
        <w:t>[</w:t>
      </w:r>
      <w:proofErr w:type="gramEnd"/>
      <w:r w:rsidRPr="00E22F0C">
        <w:rPr>
          <w:rStyle w:val="EndnoteReference"/>
          <w:rFonts w:cs="Times New Roman"/>
          <w:szCs w:val="24"/>
        </w:rPr>
        <w:endnoteReference w:id="146"/>
      </w:r>
      <w:r w:rsidRPr="00E22F0C">
        <w:rPr>
          <w:rFonts w:cs="Times New Roman"/>
          <w:szCs w:val="24"/>
          <w:vertAlign w:val="superscript"/>
        </w:rPr>
        <w:t>]</w:t>
      </w:r>
      <w:r w:rsidRPr="00E22F0C">
        <w:rPr>
          <w:rFonts w:cs="Times New Roman"/>
          <w:szCs w:val="24"/>
        </w:rPr>
        <w:t xml:space="preserve"> </w:t>
      </w:r>
      <w:r>
        <w:rPr>
          <w:rFonts w:cs="Times New Roman"/>
          <w:szCs w:val="24"/>
        </w:rPr>
        <w:t xml:space="preserve">It can be observed </w:t>
      </w:r>
      <w:r w:rsidRPr="00E22F0C">
        <w:rPr>
          <w:rFonts w:cs="Times New Roman"/>
          <w:szCs w:val="24"/>
        </w:rPr>
        <w:t>the green emissive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crystal showed a larger α value which is closer to 1 with increased temperature,  which should be resulted from suppressed non-radiative recombination process induced by </w:t>
      </w:r>
      <w:r>
        <w:rPr>
          <w:rFonts w:cs="Times New Roman"/>
          <w:szCs w:val="24"/>
        </w:rPr>
        <w:t>fewer</w:t>
      </w:r>
      <w:r w:rsidRPr="00E22F0C">
        <w:rPr>
          <w:rFonts w:cs="Times New Roman"/>
          <w:szCs w:val="24"/>
        </w:rPr>
        <w:t xml:space="preserve"> defect</w:t>
      </w:r>
      <w:r>
        <w:rPr>
          <w:rFonts w:cs="Times New Roman"/>
          <w:szCs w:val="24"/>
        </w:rPr>
        <w:t>s</w:t>
      </w:r>
      <w:r w:rsidRPr="00E22F0C">
        <w:rPr>
          <w:rFonts w:cs="Times New Roman"/>
          <w:szCs w:val="24"/>
        </w:rPr>
        <w:t>/trap states under high temperature.</w:t>
      </w:r>
    </w:p>
    <w:p w14:paraId="786B5D40" w14:textId="77777777" w:rsidR="00BB4880" w:rsidRPr="00E22F0C" w:rsidRDefault="00BB4880" w:rsidP="00BB4880">
      <w:pPr>
        <w:pStyle w:val="Heading3"/>
        <w:rPr>
          <w:rFonts w:cs="Times New Roman"/>
        </w:rPr>
      </w:pPr>
      <w:bookmarkStart w:id="129" w:name="_Toc79495899"/>
      <w:r w:rsidRPr="00E22F0C">
        <w:rPr>
          <w:rFonts w:cs="Times New Roman"/>
        </w:rPr>
        <w:t xml:space="preserve">Polarized emission in </w:t>
      </w:r>
      <w:r>
        <w:rPr>
          <w:rFonts w:cs="Times New Roman"/>
        </w:rPr>
        <w:t xml:space="preserve">the </w:t>
      </w:r>
      <w:r w:rsidRPr="00E22F0C">
        <w:rPr>
          <w:rFonts w:cs="Times New Roman"/>
        </w:rPr>
        <w:t>down-conversion regime of Cs</w:t>
      </w:r>
      <w:r w:rsidRPr="00E22F0C">
        <w:rPr>
          <w:rFonts w:cs="Times New Roman"/>
          <w:vertAlign w:val="subscript"/>
        </w:rPr>
        <w:t>4</w:t>
      </w:r>
      <w:r w:rsidRPr="00E22F0C">
        <w:rPr>
          <w:rFonts w:cs="Times New Roman"/>
        </w:rPr>
        <w:t>PbBr</w:t>
      </w:r>
      <w:r w:rsidRPr="00E22F0C">
        <w:rPr>
          <w:rFonts w:cs="Times New Roman"/>
          <w:vertAlign w:val="subscript"/>
        </w:rPr>
        <w:t>6</w:t>
      </w:r>
      <w:r w:rsidRPr="00E22F0C">
        <w:rPr>
          <w:rFonts w:cs="Times New Roman"/>
        </w:rPr>
        <w:t xml:space="preserve"> single crystals</w:t>
      </w:r>
      <w:bookmarkEnd w:id="129"/>
    </w:p>
    <w:p w14:paraId="558E418F" w14:textId="7C324F8F" w:rsidR="00DE22F6" w:rsidRPr="00E22F0C" w:rsidRDefault="00BB4880" w:rsidP="00BB4880">
      <w:pPr>
        <w:jc w:val="both"/>
        <w:rPr>
          <w:rFonts w:cs="Times New Roman"/>
          <w:szCs w:val="24"/>
        </w:rPr>
      </w:pPr>
      <w:r w:rsidRPr="00E22F0C">
        <w:rPr>
          <w:rFonts w:cs="Times New Roman"/>
          <w:szCs w:val="24"/>
        </w:rPr>
        <w:t>From our study, the embedded CsPbBr</w:t>
      </w:r>
      <w:r w:rsidRPr="00E22F0C">
        <w:rPr>
          <w:rFonts w:cs="Times New Roman"/>
          <w:szCs w:val="24"/>
          <w:vertAlign w:val="subscript"/>
        </w:rPr>
        <w:t>3</w:t>
      </w:r>
      <w:r w:rsidRPr="00E22F0C">
        <w:rPr>
          <w:rFonts w:cs="Times New Roman"/>
          <w:szCs w:val="24"/>
        </w:rPr>
        <w:t xml:space="preserve"> nanocrystal has been verified to be responsible for the strong green emission from the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 Since CsPbBr</w:t>
      </w:r>
      <w:r w:rsidRPr="00E22F0C">
        <w:rPr>
          <w:rFonts w:cs="Times New Roman"/>
          <w:szCs w:val="24"/>
          <w:vertAlign w:val="subscript"/>
        </w:rPr>
        <w:t>3</w:t>
      </w:r>
      <w:r w:rsidRPr="00E22F0C">
        <w:rPr>
          <w:rFonts w:cs="Times New Roman"/>
          <w:szCs w:val="24"/>
        </w:rPr>
        <w:t xml:space="preserve"> perovskite nanocrystal has </w:t>
      </w:r>
    </w:p>
    <w:p w14:paraId="1F81042D" w14:textId="77777777" w:rsidR="00E43998" w:rsidRPr="00E22F0C" w:rsidRDefault="00E43998" w:rsidP="00E43998">
      <w:pPr>
        <w:keepNext/>
        <w:jc w:val="center"/>
        <w:rPr>
          <w:rFonts w:cs="Times New Roman"/>
          <w:szCs w:val="24"/>
        </w:rPr>
      </w:pPr>
      <w:r w:rsidRPr="00E22F0C">
        <w:rPr>
          <w:rFonts w:cs="Times New Roman"/>
          <w:szCs w:val="24"/>
        </w:rPr>
        <w:object w:dxaOrig="3210" w:dyaOrig="2450" w14:anchorId="5A93CFB6">
          <v:shape id="_x0000_i3539" type="#_x0000_t75" style="width:161.5pt;height:122.5pt" o:ole="">
            <v:imagedata r:id="rId101" o:title="" croptop="4371f" cropbottom="1093f" cropleft="2111f" cropright="3167f"/>
          </v:shape>
          <o:OLEObject Type="Embed" ProgID="Origin50.Graph" ShapeID="_x0000_i3539" DrawAspect="Content" ObjectID="_1690109836" r:id="rId102"/>
        </w:object>
      </w:r>
      <w:r w:rsidRPr="00E22F0C">
        <w:rPr>
          <w:rFonts w:cs="Times New Roman"/>
          <w:szCs w:val="24"/>
        </w:rPr>
        <w:t xml:space="preserve"> </w:t>
      </w:r>
      <w:r w:rsidRPr="00E22F0C">
        <w:rPr>
          <w:rFonts w:cs="Times New Roman"/>
          <w:szCs w:val="24"/>
        </w:rPr>
        <w:object w:dxaOrig="3080" w:dyaOrig="2450" w14:anchorId="739468AF">
          <v:shape id="_x0000_i3540" type="#_x0000_t75" style="width:154pt;height:122.5pt" o:ole="">
            <v:imagedata r:id="rId103" o:title="" croptop="3552f" cropright="6122f"/>
          </v:shape>
          <o:OLEObject Type="Embed" ProgID="Origin50.Graph" ShapeID="_x0000_i3540" DrawAspect="Content" ObjectID="_1690109837" r:id="rId104"/>
        </w:object>
      </w:r>
      <w:r w:rsidRPr="00E22F0C">
        <w:rPr>
          <w:rFonts w:cs="Times New Roman"/>
          <w:szCs w:val="24"/>
        </w:rPr>
        <w:t xml:space="preserve"> </w:t>
      </w:r>
    </w:p>
    <w:p w14:paraId="0CB7A62B" w14:textId="11133F2E" w:rsidR="004F4315" w:rsidRDefault="00E43998" w:rsidP="00B2017B">
      <w:pPr>
        <w:pStyle w:val="Caption"/>
      </w:pPr>
      <w:bookmarkStart w:id="130" w:name="_Toc77280728"/>
      <w:r w:rsidRPr="00E22F0C">
        <w:t xml:space="preserve">Figure </w:t>
      </w:r>
      <w:r>
        <w:t>3</w:t>
      </w:r>
      <w:r w:rsidR="00AD17EE">
        <w:t>.</w:t>
      </w:r>
      <w:r w:rsidR="00DA0E75">
        <w:fldChar w:fldCharType="begin"/>
      </w:r>
      <w:r w:rsidR="00DA0E75">
        <w:instrText xml:space="preserve"> SEQ Figure \* ARABIC \s 1 </w:instrText>
      </w:r>
      <w:r w:rsidR="00DA0E75">
        <w:fldChar w:fldCharType="separate"/>
      </w:r>
      <w:r w:rsidR="00F8354A">
        <w:rPr>
          <w:noProof/>
        </w:rPr>
        <w:t>4</w:t>
      </w:r>
      <w:r w:rsidR="00DA0E75">
        <w:rPr>
          <w:noProof/>
        </w:rPr>
        <w:fldChar w:fldCharType="end"/>
      </w:r>
      <w:r w:rsidRPr="00E22F0C">
        <w:t xml:space="preserve">. </w:t>
      </w:r>
      <w:r>
        <w:t xml:space="preserve">PL decay dynamics of </w:t>
      </w:r>
      <w:r w:rsidRPr="00E22F0C">
        <w:t>Cs</w:t>
      </w:r>
      <w:r w:rsidRPr="00E22F0C">
        <w:rPr>
          <w:vertAlign w:val="subscript"/>
        </w:rPr>
        <w:t>4</w:t>
      </w:r>
      <w:r w:rsidRPr="00E22F0C">
        <w:t>PbBr</w:t>
      </w:r>
      <w:r w:rsidRPr="00E22F0C">
        <w:rPr>
          <w:vertAlign w:val="subscript"/>
        </w:rPr>
        <w:t>6</w:t>
      </w:r>
      <w:r w:rsidRPr="00E22F0C">
        <w:t xml:space="preserve"> single crystals</w:t>
      </w:r>
      <w:r>
        <w:t xml:space="preserve"> under different </w:t>
      </w:r>
      <w:r w:rsidRPr="00E22F0C">
        <w:rPr>
          <w:rFonts w:cs="Times New Roman"/>
        </w:rPr>
        <w:t>vacuum annealing time</w:t>
      </w:r>
      <w:r>
        <w:rPr>
          <w:rFonts w:cs="Times New Roman"/>
        </w:rPr>
        <w:t>s</w:t>
      </w:r>
      <w:r w:rsidRPr="00E22F0C">
        <w:rPr>
          <w:rFonts w:cs="Times New Roman"/>
        </w:rPr>
        <w:t xml:space="preserve"> </w:t>
      </w:r>
      <w:r w:rsidRPr="00E22F0C">
        <w:t xml:space="preserve">(a) PL decay curves at </w:t>
      </w:r>
      <w:r w:rsidR="00356F97">
        <w:t xml:space="preserve">the </w:t>
      </w:r>
      <w:r w:rsidRPr="00E22F0C">
        <w:t>peak position of the new peaks of Cs</w:t>
      </w:r>
      <w:r w:rsidRPr="008F20F0">
        <w:rPr>
          <w:vertAlign w:val="subscript"/>
        </w:rPr>
        <w:t>4</w:t>
      </w:r>
      <w:r w:rsidRPr="00E22F0C">
        <w:t>PbBr</w:t>
      </w:r>
      <w:r w:rsidRPr="008F20F0">
        <w:rPr>
          <w:vertAlign w:val="subscript"/>
        </w:rPr>
        <w:t>6</w:t>
      </w:r>
      <w:r w:rsidRPr="00E22F0C">
        <w:t xml:space="preserve"> single crystal under different vacuum annealing time; (b) PL lifetime as the function of vacuum annealing time.</w:t>
      </w:r>
      <w:bookmarkEnd w:id="130"/>
    </w:p>
    <w:p w14:paraId="2A6B8574" w14:textId="79EB8063" w:rsidR="00B2017B" w:rsidRDefault="00B2017B" w:rsidP="00B2017B"/>
    <w:p w14:paraId="5AA96095" w14:textId="77777777" w:rsidR="00B2017B" w:rsidRPr="00B2017B" w:rsidRDefault="00B2017B" w:rsidP="00B2017B"/>
    <w:p w14:paraId="7C6E744B" w14:textId="77777777" w:rsidR="004F4315" w:rsidRPr="00E22F0C" w:rsidRDefault="004F4315" w:rsidP="008860D5">
      <w:pPr>
        <w:jc w:val="center"/>
        <w:rPr>
          <w:rFonts w:cs="Times New Roman"/>
          <w:szCs w:val="24"/>
        </w:rPr>
      </w:pPr>
      <w:r w:rsidRPr="00E22F0C">
        <w:rPr>
          <w:rFonts w:cs="Times New Roman"/>
          <w:szCs w:val="24"/>
        </w:rPr>
        <w:object w:dxaOrig="3290" w:dyaOrig="2570" w14:anchorId="5BFB3226">
          <v:shape id="_x0000_i3541" type="#_x0000_t75" style="width:164.5pt;height:129pt" o:ole="">
            <v:imagedata r:id="rId105" o:title="" croptop="3855f" cropbottom="771f" cropleft="2979f" cropright="2532f"/>
          </v:shape>
          <o:OLEObject Type="Embed" ProgID="Origin50.Graph" ShapeID="_x0000_i3541" DrawAspect="Content" ObjectID="_1690109838" r:id="rId106"/>
        </w:object>
      </w:r>
      <w:r w:rsidRPr="00E22F0C">
        <w:rPr>
          <w:rFonts w:cs="Times New Roman"/>
          <w:szCs w:val="24"/>
        </w:rPr>
        <w:object w:dxaOrig="3630" w:dyaOrig="2660" w14:anchorId="4EBFC9B9">
          <v:shape id="_x0000_i3542" type="#_x0000_t75" style="width:183pt;height:132pt" o:ole="">
            <v:imagedata r:id="rId107" o:title="" croptop="1735f"/>
          </v:shape>
          <o:OLEObject Type="Embed" ProgID="Origin50.Graph" ShapeID="_x0000_i3542" DrawAspect="Content" ObjectID="_1690109839" r:id="rId108"/>
        </w:object>
      </w:r>
    </w:p>
    <w:p w14:paraId="347055B0" w14:textId="77777777" w:rsidR="004F4315" w:rsidRPr="00E22F0C" w:rsidRDefault="004F4315" w:rsidP="008860D5">
      <w:pPr>
        <w:keepNext/>
        <w:jc w:val="center"/>
        <w:rPr>
          <w:rFonts w:cs="Times New Roman"/>
          <w:szCs w:val="24"/>
        </w:rPr>
      </w:pPr>
      <w:r w:rsidRPr="00E22F0C">
        <w:rPr>
          <w:rFonts w:cs="Times New Roman"/>
          <w:szCs w:val="24"/>
        </w:rPr>
        <w:object w:dxaOrig="3290" w:dyaOrig="2570" w14:anchorId="2EAAA9F5">
          <v:shape id="_x0000_i3543" type="#_x0000_t75" style="width:164.5pt;height:129pt" o:ole="">
            <v:imagedata r:id="rId109" o:title="" croptop="1928f" cropbottom="2506f" cropleft="2085f" cropright="2532f"/>
          </v:shape>
          <o:OLEObject Type="Embed" ProgID="Origin50.Graph" ShapeID="_x0000_i3543" DrawAspect="Content" ObjectID="_1690109840" r:id="rId110"/>
        </w:object>
      </w:r>
      <w:r w:rsidRPr="00E22F0C">
        <w:rPr>
          <w:rFonts w:cs="Times New Roman"/>
          <w:szCs w:val="24"/>
        </w:rPr>
        <w:object w:dxaOrig="3500" w:dyaOrig="2570" w14:anchorId="6446D71F">
          <v:shape id="_x0000_i3544" type="#_x0000_t75" style="width:175.5pt;height:129pt" o:ole="">
            <v:imagedata r:id="rId111" o:title="" croptop="4493f" cropright="1391f"/>
          </v:shape>
          <o:OLEObject Type="Embed" ProgID="Origin50.Graph" ShapeID="_x0000_i3544" DrawAspect="Content" ObjectID="_1690109841" r:id="rId112"/>
        </w:object>
      </w:r>
    </w:p>
    <w:p w14:paraId="596AD416" w14:textId="196CF949" w:rsidR="00A831A9" w:rsidRDefault="00A831A9" w:rsidP="00B2017B">
      <w:pPr>
        <w:pStyle w:val="Caption"/>
        <w:rPr>
          <w:szCs w:val="24"/>
        </w:rPr>
      </w:pPr>
      <w:bookmarkStart w:id="131" w:name="_Toc77280729"/>
      <w:r w:rsidRPr="00E22F0C">
        <w:t xml:space="preserve">Figure </w:t>
      </w:r>
      <w:r w:rsidR="00406747">
        <w:t>3</w:t>
      </w:r>
      <w:r w:rsidR="00AD17EE">
        <w:t>.</w:t>
      </w:r>
      <w:r w:rsidR="00DA0E75">
        <w:fldChar w:fldCharType="begin"/>
      </w:r>
      <w:r w:rsidR="00DA0E75">
        <w:instrText xml:space="preserve"> SEQ Figure \* ARABIC \s 1 </w:instrText>
      </w:r>
      <w:r w:rsidR="00DA0E75">
        <w:fldChar w:fldCharType="separate"/>
      </w:r>
      <w:r w:rsidR="00F8354A">
        <w:rPr>
          <w:noProof/>
        </w:rPr>
        <w:t>5</w:t>
      </w:r>
      <w:r w:rsidR="00DA0E75">
        <w:rPr>
          <w:noProof/>
        </w:rPr>
        <w:fldChar w:fldCharType="end"/>
      </w:r>
      <w:r w:rsidRPr="00E22F0C">
        <w:t xml:space="preserve">. </w:t>
      </w:r>
      <w:r w:rsidR="008F20F0">
        <w:t xml:space="preserve">PL </w:t>
      </w:r>
      <w:r w:rsidR="0028606F" w:rsidRPr="00E22F0C">
        <w:t xml:space="preserve">characteristics </w:t>
      </w:r>
      <w:r w:rsidR="008F20F0">
        <w:t xml:space="preserve">of green emissive </w:t>
      </w:r>
      <w:r w:rsidR="008F20F0" w:rsidRPr="00E22F0C">
        <w:t>Cs</w:t>
      </w:r>
      <w:r w:rsidR="008F20F0" w:rsidRPr="00E22F0C">
        <w:rPr>
          <w:vertAlign w:val="subscript"/>
        </w:rPr>
        <w:t>4</w:t>
      </w:r>
      <w:r w:rsidR="008F20F0" w:rsidRPr="00E22F0C">
        <w:t>PbBr</w:t>
      </w:r>
      <w:r w:rsidR="008F20F0" w:rsidRPr="00E22F0C">
        <w:rPr>
          <w:vertAlign w:val="subscript"/>
        </w:rPr>
        <w:t>6</w:t>
      </w:r>
      <w:r w:rsidR="008F20F0" w:rsidRPr="00E22F0C">
        <w:t xml:space="preserve"> single crystals</w:t>
      </w:r>
      <w:r w:rsidR="008F20F0">
        <w:t xml:space="preserve"> under different </w:t>
      </w:r>
      <w:r w:rsidR="008F20F0">
        <w:rPr>
          <w:rFonts w:cs="Times New Roman"/>
        </w:rPr>
        <w:t>temperatures</w:t>
      </w:r>
      <w:r w:rsidR="008F20F0" w:rsidRPr="00E22F0C">
        <w:rPr>
          <w:rFonts w:cs="Times New Roman"/>
        </w:rPr>
        <w:t xml:space="preserve"> </w:t>
      </w:r>
      <w:r w:rsidRPr="00E22F0C">
        <w:t>(a) PL spectra from 80 K to 298 K of Cs</w:t>
      </w:r>
      <w:r w:rsidRPr="00E22F0C">
        <w:rPr>
          <w:vertAlign w:val="subscript"/>
        </w:rPr>
        <w:t>4</w:t>
      </w:r>
      <w:r w:rsidRPr="00E22F0C">
        <w:t>PbBr</w:t>
      </w:r>
      <w:r w:rsidRPr="00E22F0C">
        <w:rPr>
          <w:vertAlign w:val="subscript"/>
        </w:rPr>
        <w:t>6</w:t>
      </w:r>
      <w:r w:rsidRPr="00E22F0C">
        <w:t xml:space="preserve"> single crystal; (b) PL peak position and intensity change upon temperature; (c) Time-resolved PL spectra from 80 K to 298 K of Cs</w:t>
      </w:r>
      <w:r w:rsidRPr="00E22F0C">
        <w:rPr>
          <w:vertAlign w:val="subscript"/>
        </w:rPr>
        <w:t>4</w:t>
      </w:r>
      <w:r w:rsidRPr="00E22F0C">
        <w:t>PbBr</w:t>
      </w:r>
      <w:r w:rsidRPr="00E22F0C">
        <w:rPr>
          <w:vertAlign w:val="subscript"/>
        </w:rPr>
        <w:t>6</w:t>
      </w:r>
      <w:r w:rsidRPr="00E22F0C">
        <w:t xml:space="preserve"> single crystal; (d) Emission-excitation intensity dependence of Cs</w:t>
      </w:r>
      <w:r w:rsidRPr="00E22F0C">
        <w:rPr>
          <w:vertAlign w:val="subscript"/>
        </w:rPr>
        <w:t>4</w:t>
      </w:r>
      <w:r w:rsidRPr="00E22F0C">
        <w:t>PbB</w:t>
      </w:r>
      <w:r w:rsidRPr="00E22F0C">
        <w:rPr>
          <w:szCs w:val="24"/>
        </w:rPr>
        <w:t>r</w:t>
      </w:r>
      <w:r w:rsidRPr="00E22F0C">
        <w:rPr>
          <w:szCs w:val="24"/>
          <w:vertAlign w:val="subscript"/>
        </w:rPr>
        <w:t>6</w:t>
      </w:r>
      <w:r w:rsidRPr="00E22F0C">
        <w:rPr>
          <w:szCs w:val="24"/>
        </w:rPr>
        <w:t xml:space="preserve"> single crystal under 343 nm excitation at different temperature</w:t>
      </w:r>
      <w:r w:rsidR="00E0334A">
        <w:rPr>
          <w:szCs w:val="24"/>
        </w:rPr>
        <w:t>s</w:t>
      </w:r>
      <w:r w:rsidRPr="00E22F0C">
        <w:rPr>
          <w:szCs w:val="24"/>
        </w:rPr>
        <w:t>.</w:t>
      </w:r>
      <w:bookmarkEnd w:id="131"/>
    </w:p>
    <w:p w14:paraId="3409B6F0" w14:textId="7AD24C7F" w:rsidR="00001DF0" w:rsidRDefault="00001DF0">
      <w:pPr>
        <w:spacing w:after="160" w:line="259" w:lineRule="auto"/>
      </w:pPr>
      <w:r>
        <w:br w:type="page"/>
      </w:r>
    </w:p>
    <w:p w14:paraId="094EBDB2" w14:textId="3DFD4FEA" w:rsidR="00BB4880" w:rsidRDefault="00BB4880" w:rsidP="00BB4880">
      <w:pPr>
        <w:jc w:val="both"/>
        <w:rPr>
          <w:rFonts w:cs="Times New Roman"/>
          <w:szCs w:val="24"/>
        </w:rPr>
      </w:pPr>
      <w:r w:rsidRPr="00E22F0C">
        <w:rPr>
          <w:rFonts w:cs="Times New Roman"/>
          <w:szCs w:val="24"/>
        </w:rPr>
        <w:lastRenderedPageBreak/>
        <w:t xml:space="preserve">been reported to exhibit polarized </w:t>
      </w:r>
      <w:proofErr w:type="gramStart"/>
      <w:r w:rsidRPr="00E22F0C">
        <w:rPr>
          <w:rFonts w:cs="Times New Roman"/>
          <w:szCs w:val="24"/>
        </w:rPr>
        <w:t>emission,</w:t>
      </w:r>
      <w:r w:rsidRPr="00E22F0C">
        <w:rPr>
          <w:rFonts w:cs="Times New Roman"/>
          <w:szCs w:val="24"/>
          <w:vertAlign w:val="superscript"/>
        </w:rPr>
        <w:t>[</w:t>
      </w:r>
      <w:proofErr w:type="gramEnd"/>
      <w:r w:rsidRPr="00E22F0C">
        <w:rPr>
          <w:rStyle w:val="EndnoteReference"/>
          <w:rFonts w:cs="Times New Roman"/>
          <w:szCs w:val="24"/>
        </w:rPr>
        <w:endnoteReference w:id="147"/>
      </w:r>
      <w:r w:rsidRPr="00E22F0C">
        <w:rPr>
          <w:rFonts w:cs="Times New Roman"/>
          <w:szCs w:val="24"/>
          <w:vertAlign w:val="superscript"/>
        </w:rPr>
        <w:t>,</w:t>
      </w:r>
      <w:r w:rsidRPr="00E22F0C">
        <w:rPr>
          <w:rStyle w:val="EndnoteReference"/>
          <w:rFonts w:cs="Times New Roman"/>
          <w:szCs w:val="24"/>
        </w:rPr>
        <w:endnoteReference w:id="148"/>
      </w:r>
      <w:r w:rsidRPr="00E22F0C">
        <w:rPr>
          <w:rFonts w:cs="Times New Roman"/>
          <w:szCs w:val="24"/>
          <w:vertAlign w:val="superscript"/>
        </w:rPr>
        <w:t>,</w:t>
      </w:r>
      <w:r w:rsidRPr="00E22F0C">
        <w:rPr>
          <w:rStyle w:val="EndnoteReference"/>
          <w:rFonts w:cs="Times New Roman"/>
          <w:szCs w:val="24"/>
        </w:rPr>
        <w:endnoteReference w:id="149"/>
      </w:r>
      <w:r w:rsidRPr="00E22F0C">
        <w:rPr>
          <w:rFonts w:cs="Times New Roman"/>
          <w:szCs w:val="24"/>
          <w:vertAlign w:val="superscript"/>
        </w:rPr>
        <w:t>]</w:t>
      </w:r>
      <w:r w:rsidRPr="00E22F0C">
        <w:rPr>
          <w:rFonts w:cs="Times New Roman"/>
          <w:szCs w:val="24"/>
        </w:rPr>
        <w:t xml:space="preserve"> then we investigated whether polarized emission could be generated from the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crystals</w:t>
      </w:r>
      <w:r w:rsidRPr="00E22F0C" w:rsidDel="007062E1">
        <w:rPr>
          <w:rFonts w:cs="Times New Roman"/>
          <w:szCs w:val="24"/>
        </w:rPr>
        <w:t xml:space="preserve"> </w:t>
      </w:r>
      <w:r w:rsidRPr="00E22F0C">
        <w:rPr>
          <w:rFonts w:cs="Times New Roman"/>
          <w:szCs w:val="24"/>
        </w:rPr>
        <w:t>embedded</w:t>
      </w:r>
      <w:r w:rsidRPr="00E22F0C" w:rsidDel="007062E1">
        <w:rPr>
          <w:rFonts w:cs="Times New Roman"/>
          <w:szCs w:val="24"/>
        </w:rPr>
        <w:t xml:space="preserve"> </w:t>
      </w:r>
      <w:r w:rsidRPr="00E22F0C">
        <w:rPr>
          <w:rFonts w:cs="Times New Roman"/>
          <w:szCs w:val="24"/>
        </w:rPr>
        <w:t>with CsPbBr</w:t>
      </w:r>
      <w:r w:rsidRPr="00E22F0C">
        <w:rPr>
          <w:rFonts w:cs="Times New Roman"/>
          <w:szCs w:val="24"/>
          <w:vertAlign w:val="subscript"/>
        </w:rPr>
        <w:t>3</w:t>
      </w:r>
      <w:r>
        <w:rPr>
          <w:rFonts w:cs="Times New Roman"/>
          <w:szCs w:val="24"/>
          <w:vertAlign w:val="subscript"/>
        </w:rPr>
        <w:t xml:space="preserve"> </w:t>
      </w:r>
      <w:r w:rsidR="00DE22F6" w:rsidRPr="00E22F0C">
        <w:rPr>
          <w:rFonts w:cs="Times New Roman"/>
          <w:szCs w:val="24"/>
        </w:rPr>
        <w:t xml:space="preserve">nanocrystal. </w:t>
      </w:r>
      <w:r w:rsidR="007062E1" w:rsidRPr="00E22F0C">
        <w:rPr>
          <w:rFonts w:cs="Times New Roman"/>
          <w:szCs w:val="24"/>
        </w:rPr>
        <w:t>Interestingly,</w:t>
      </w:r>
      <w:r w:rsidR="00DE22F6" w:rsidRPr="00E22F0C">
        <w:rPr>
          <w:rFonts w:cs="Times New Roman"/>
          <w:szCs w:val="24"/>
        </w:rPr>
        <w:t xml:space="preserve"> </w:t>
      </w:r>
      <w:r w:rsidR="002B78E4" w:rsidRPr="00E22F0C">
        <w:rPr>
          <w:rFonts w:cs="Times New Roman"/>
          <w:szCs w:val="24"/>
        </w:rPr>
        <w:t>the Cs</w:t>
      </w:r>
      <w:r w:rsidR="002B78E4" w:rsidRPr="00E22F0C">
        <w:rPr>
          <w:rFonts w:cs="Times New Roman"/>
          <w:szCs w:val="24"/>
          <w:vertAlign w:val="subscript"/>
        </w:rPr>
        <w:t>4</w:t>
      </w:r>
      <w:r w:rsidR="002B78E4" w:rsidRPr="00E22F0C">
        <w:rPr>
          <w:rFonts w:cs="Times New Roman"/>
          <w:szCs w:val="24"/>
        </w:rPr>
        <w:t>PbBr</w:t>
      </w:r>
      <w:r w:rsidR="002B78E4" w:rsidRPr="00E22F0C">
        <w:rPr>
          <w:rFonts w:cs="Times New Roman"/>
          <w:szCs w:val="24"/>
          <w:vertAlign w:val="subscript"/>
        </w:rPr>
        <w:t>6</w:t>
      </w:r>
      <w:r w:rsidR="002B78E4" w:rsidRPr="00E22F0C">
        <w:rPr>
          <w:rFonts w:cs="Times New Roman"/>
          <w:szCs w:val="24"/>
        </w:rPr>
        <w:t xml:space="preserve"> single crystals </w:t>
      </w:r>
      <w:r w:rsidR="00910F46" w:rsidRPr="00E22F0C">
        <w:rPr>
          <w:rFonts w:cs="Times New Roman"/>
          <w:szCs w:val="24"/>
        </w:rPr>
        <w:t>with different vacuum annealing time</w:t>
      </w:r>
      <w:r w:rsidR="0082156B">
        <w:rPr>
          <w:rFonts w:cs="Times New Roman"/>
          <w:szCs w:val="24"/>
        </w:rPr>
        <w:t>s</w:t>
      </w:r>
      <w:r w:rsidR="00910F46" w:rsidRPr="00E22F0C">
        <w:rPr>
          <w:rFonts w:cs="Times New Roman"/>
          <w:szCs w:val="24"/>
        </w:rPr>
        <w:t xml:space="preserve"> </w:t>
      </w:r>
      <w:r w:rsidR="00E86534" w:rsidRPr="00E22F0C">
        <w:rPr>
          <w:rFonts w:cs="Times New Roman"/>
          <w:szCs w:val="24"/>
        </w:rPr>
        <w:t>ex</w:t>
      </w:r>
      <w:r w:rsidR="006C748D" w:rsidRPr="00E22F0C">
        <w:rPr>
          <w:rFonts w:cs="Times New Roman"/>
          <w:szCs w:val="24"/>
        </w:rPr>
        <w:t>hibited</w:t>
      </w:r>
      <w:r w:rsidR="00E86534" w:rsidRPr="00E22F0C">
        <w:rPr>
          <w:rFonts w:cs="Times New Roman"/>
          <w:szCs w:val="24"/>
        </w:rPr>
        <w:t xml:space="preserve"> </w:t>
      </w:r>
      <w:r w:rsidR="00DE22F6" w:rsidRPr="00E22F0C">
        <w:rPr>
          <w:rFonts w:cs="Times New Roman"/>
          <w:szCs w:val="24"/>
        </w:rPr>
        <w:t>polarized emission</w:t>
      </w:r>
      <w:r w:rsidR="00910F46" w:rsidRPr="00E22F0C">
        <w:rPr>
          <w:rFonts w:cs="Times New Roman"/>
          <w:szCs w:val="24"/>
        </w:rPr>
        <w:t xml:space="preserve"> wi</w:t>
      </w:r>
      <w:r w:rsidR="00A70E29" w:rsidRPr="00E22F0C">
        <w:rPr>
          <w:rFonts w:cs="Times New Roman"/>
          <w:szCs w:val="24"/>
        </w:rPr>
        <w:t>th different polarization degree</w:t>
      </w:r>
      <w:r w:rsidR="0082156B">
        <w:rPr>
          <w:rFonts w:cs="Times New Roman"/>
          <w:szCs w:val="24"/>
        </w:rPr>
        <w:t>s</w:t>
      </w:r>
      <w:r w:rsidR="0022599C" w:rsidRPr="00E22F0C">
        <w:rPr>
          <w:rFonts w:cs="Times New Roman"/>
          <w:szCs w:val="24"/>
        </w:rPr>
        <w:t>.</w:t>
      </w:r>
      <w:r w:rsidR="006C748D" w:rsidRPr="00E22F0C">
        <w:rPr>
          <w:rFonts w:cs="Times New Roman"/>
          <w:szCs w:val="24"/>
        </w:rPr>
        <w:t xml:space="preserve"> </w:t>
      </w:r>
      <w:r w:rsidR="00A831A9" w:rsidRPr="00E22F0C">
        <w:rPr>
          <w:rFonts w:cs="Times New Roman"/>
          <w:szCs w:val="24"/>
        </w:rPr>
        <w:t>As shown in Figure 3</w:t>
      </w:r>
      <w:r w:rsidR="00AD17EE">
        <w:rPr>
          <w:rFonts w:cs="Times New Roman"/>
          <w:szCs w:val="24"/>
        </w:rPr>
        <w:t>.</w:t>
      </w:r>
      <w:r w:rsidR="00A831A9" w:rsidRPr="00E22F0C">
        <w:rPr>
          <w:rFonts w:cs="Times New Roman"/>
          <w:szCs w:val="24"/>
        </w:rPr>
        <w:t>6, w</w:t>
      </w:r>
      <w:r w:rsidR="00394DE2" w:rsidRPr="00E22F0C">
        <w:rPr>
          <w:rFonts w:cs="Times New Roman"/>
          <w:szCs w:val="24"/>
        </w:rPr>
        <w:t xml:space="preserve">ith a vacuum annealing time about 0.5 h, where the new emission peak of the crystal is about 494 nm, the PL emission intensity change upon polarization angle change is about 2.73% </w:t>
      </w:r>
      <w:r w:rsidR="00B17356" w:rsidRPr="00E22F0C">
        <w:rPr>
          <w:rFonts w:cs="Times New Roman"/>
          <w:szCs w:val="24"/>
        </w:rPr>
        <w:t xml:space="preserve">( </w:t>
      </w:r>
      <m:oMath>
        <m:r>
          <w:rPr>
            <w:rFonts w:ascii="Cambria Math" w:hAnsi="Cambria Math" w:cs="Times New Roman"/>
            <w:szCs w:val="24"/>
          </w:rPr>
          <m:t xml:space="preserve">Polarization degree=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max</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min</m:t>
                </m:r>
              </m:sub>
            </m:sSub>
          </m:num>
          <m:den>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max</m:t>
                    </m:r>
                  </m:sub>
                </m:sSub>
              </m:e>
              <m:sub>
                <m:r>
                  <w:rPr>
                    <w:rFonts w:ascii="Cambria Math" w:hAnsi="Cambria Math" w:cs="Times New Roman"/>
                    <w:szCs w:val="24"/>
                  </w:rPr>
                  <m:t xml:space="preserve"> </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min</m:t>
                </m:r>
              </m:sub>
            </m:sSub>
          </m:den>
        </m:f>
      </m:oMath>
      <w:r w:rsidR="00B17356" w:rsidRPr="00E22F0C">
        <w:rPr>
          <w:rFonts w:cs="Times New Roman"/>
          <w:szCs w:val="24"/>
        </w:rPr>
        <w:t>, where I</w:t>
      </w:r>
      <w:r w:rsidR="00B17356" w:rsidRPr="00E22F0C">
        <w:rPr>
          <w:rFonts w:cs="Times New Roman"/>
          <w:szCs w:val="24"/>
          <w:vertAlign w:val="subscript"/>
        </w:rPr>
        <w:t>max</w:t>
      </w:r>
      <w:r w:rsidR="00B17356" w:rsidRPr="00E22F0C">
        <w:rPr>
          <w:rFonts w:cs="Times New Roman"/>
          <w:szCs w:val="24"/>
        </w:rPr>
        <w:t>/I</w:t>
      </w:r>
      <w:r w:rsidR="00B17356" w:rsidRPr="00E22F0C">
        <w:rPr>
          <w:rFonts w:cs="Times New Roman"/>
          <w:szCs w:val="24"/>
          <w:vertAlign w:val="subscript"/>
        </w:rPr>
        <w:t>min</w:t>
      </w:r>
      <w:r w:rsidR="00B17356" w:rsidRPr="00E22F0C">
        <w:rPr>
          <w:rFonts w:cs="Times New Roman"/>
          <w:szCs w:val="24"/>
        </w:rPr>
        <w:t xml:space="preserve"> is the maximum/minimum PL intensity by changing the polarization degree of excitation beam). </w:t>
      </w:r>
      <w:r w:rsidR="00832C11" w:rsidRPr="00E22F0C">
        <w:rPr>
          <w:rFonts w:cs="Times New Roman"/>
          <w:szCs w:val="24"/>
        </w:rPr>
        <w:t xml:space="preserve">For </w:t>
      </w:r>
      <w:r w:rsidR="00DE22F6" w:rsidRPr="00E22F0C">
        <w:rPr>
          <w:rFonts w:cs="Times New Roman"/>
          <w:szCs w:val="24"/>
        </w:rPr>
        <w:t>perovskite bulk single crystal</w:t>
      </w:r>
      <w:r w:rsidR="00832C11" w:rsidRPr="00E22F0C">
        <w:rPr>
          <w:rFonts w:cs="Times New Roman"/>
          <w:szCs w:val="24"/>
        </w:rPr>
        <w:t>, it</w:t>
      </w:r>
      <w:r w:rsidR="00DE22F6" w:rsidRPr="00E22F0C">
        <w:rPr>
          <w:rFonts w:cs="Times New Roman"/>
          <w:szCs w:val="24"/>
        </w:rPr>
        <w:t xml:space="preserve"> is hard to </w:t>
      </w:r>
      <w:r w:rsidR="00DF5D43" w:rsidRPr="00E22F0C">
        <w:rPr>
          <w:rFonts w:cs="Times New Roman"/>
          <w:szCs w:val="24"/>
        </w:rPr>
        <w:t xml:space="preserve">exhibit </w:t>
      </w:r>
      <w:r w:rsidR="00DE22F6" w:rsidRPr="00E22F0C">
        <w:rPr>
          <w:rFonts w:cs="Times New Roman"/>
          <w:szCs w:val="24"/>
        </w:rPr>
        <w:t xml:space="preserve">polarized emission </w:t>
      </w:r>
      <w:r w:rsidR="00DF5D43" w:rsidRPr="00E22F0C">
        <w:rPr>
          <w:rFonts w:cs="Times New Roman"/>
          <w:szCs w:val="24"/>
        </w:rPr>
        <w:t xml:space="preserve">because </w:t>
      </w:r>
      <w:r w:rsidR="00DE22F6" w:rsidRPr="00E22F0C">
        <w:rPr>
          <w:rFonts w:cs="Times New Roman"/>
          <w:szCs w:val="24"/>
        </w:rPr>
        <w:t xml:space="preserve">the small zero-field splitting (~ 1 meV) cannot be distinguished in the broad PL spectra </w:t>
      </w:r>
      <w:r w:rsidR="00DF5D43" w:rsidRPr="00E22F0C">
        <w:rPr>
          <w:rFonts w:cs="Times New Roman"/>
          <w:szCs w:val="24"/>
        </w:rPr>
        <w:t xml:space="preserve">of the </w:t>
      </w:r>
      <w:r w:rsidR="00DE22F6" w:rsidRPr="00E22F0C">
        <w:rPr>
          <w:rFonts w:cs="Times New Roman"/>
          <w:szCs w:val="24"/>
        </w:rPr>
        <w:t>bulk single crystal.</w:t>
      </w:r>
      <w:r w:rsidR="00DE22F6" w:rsidRPr="00E22F0C">
        <w:rPr>
          <w:rFonts w:cs="Times New Roman"/>
          <w:szCs w:val="24"/>
          <w:vertAlign w:val="superscript"/>
        </w:rPr>
        <w:t>[</w:t>
      </w:r>
      <w:r w:rsidR="00DE22F6" w:rsidRPr="00E22F0C">
        <w:rPr>
          <w:rStyle w:val="EndnoteReference"/>
          <w:rFonts w:cs="Times New Roman"/>
          <w:szCs w:val="24"/>
        </w:rPr>
        <w:endnoteReference w:id="150"/>
      </w:r>
      <w:r w:rsidR="00DE22F6" w:rsidRPr="00E22F0C">
        <w:rPr>
          <w:rFonts w:cs="Times New Roman"/>
          <w:szCs w:val="24"/>
          <w:vertAlign w:val="superscript"/>
        </w:rPr>
        <w:t xml:space="preserve">] </w:t>
      </w:r>
      <w:r w:rsidR="00DE22F6" w:rsidRPr="00E22F0C">
        <w:rPr>
          <w:rFonts w:cs="Times New Roman"/>
          <w:szCs w:val="24"/>
        </w:rPr>
        <w:t>While the nanocrystal with</w:t>
      </w:r>
      <w:r w:rsidR="00DD28D7" w:rsidRPr="00E22F0C">
        <w:rPr>
          <w:rFonts w:cs="Times New Roman"/>
          <w:szCs w:val="24"/>
        </w:rPr>
        <w:t xml:space="preserve"> </w:t>
      </w:r>
      <w:r w:rsidR="0082156B">
        <w:rPr>
          <w:rFonts w:cs="Times New Roman"/>
          <w:szCs w:val="24"/>
        </w:rPr>
        <w:t xml:space="preserve">a </w:t>
      </w:r>
      <w:r w:rsidR="00DE22F6" w:rsidRPr="00E22F0C">
        <w:rPr>
          <w:rFonts w:cs="Times New Roman"/>
          <w:szCs w:val="24"/>
        </w:rPr>
        <w:t>size</w:t>
      </w:r>
      <w:r w:rsidR="00DD28D7" w:rsidRPr="00E22F0C">
        <w:rPr>
          <w:rFonts w:cs="Times New Roman"/>
          <w:szCs w:val="24"/>
        </w:rPr>
        <w:t xml:space="preserve"> that</w:t>
      </w:r>
      <w:r w:rsidR="00DE22F6" w:rsidRPr="00E22F0C">
        <w:rPr>
          <w:rFonts w:cs="Times New Roman"/>
          <w:szCs w:val="24"/>
        </w:rPr>
        <w:t xml:space="preserve"> comparable to the Bohr diameter exhibited narrower emission </w:t>
      </w:r>
      <w:r w:rsidR="00DD28D7" w:rsidRPr="00E22F0C">
        <w:rPr>
          <w:rFonts w:cs="Times New Roman"/>
          <w:szCs w:val="24"/>
        </w:rPr>
        <w:t xml:space="preserve">since </w:t>
      </w:r>
      <w:r w:rsidR="00DE22F6" w:rsidRPr="00E22F0C">
        <w:rPr>
          <w:rFonts w:cs="Times New Roman"/>
          <w:szCs w:val="24"/>
        </w:rPr>
        <w:t xml:space="preserve">the electronic density of states </w:t>
      </w:r>
      <w:r w:rsidR="00DD28D7" w:rsidRPr="00E22F0C">
        <w:rPr>
          <w:rFonts w:cs="Times New Roman"/>
          <w:szCs w:val="24"/>
        </w:rPr>
        <w:t xml:space="preserve">has been </w:t>
      </w:r>
      <w:r w:rsidR="00DE22F6" w:rsidRPr="00E22F0C">
        <w:rPr>
          <w:rFonts w:cs="Times New Roman"/>
          <w:szCs w:val="24"/>
        </w:rPr>
        <w:t>modified.</w:t>
      </w:r>
      <w:r w:rsidR="00DE22F6" w:rsidRPr="00E22F0C">
        <w:rPr>
          <w:rFonts w:cs="Times New Roman"/>
          <w:szCs w:val="24"/>
          <w:vertAlign w:val="superscript"/>
        </w:rPr>
        <w:t>[</w:t>
      </w:r>
      <w:r w:rsidR="00DE22F6" w:rsidRPr="00E22F0C">
        <w:rPr>
          <w:rStyle w:val="EndnoteReference"/>
          <w:rFonts w:cs="Times New Roman"/>
          <w:szCs w:val="24"/>
        </w:rPr>
        <w:endnoteReference w:id="151"/>
      </w:r>
      <w:r w:rsidR="00DE22F6" w:rsidRPr="00E22F0C">
        <w:rPr>
          <w:rFonts w:cs="Times New Roman"/>
          <w:szCs w:val="24"/>
          <w:vertAlign w:val="superscript"/>
        </w:rPr>
        <w:t>,</w:t>
      </w:r>
      <w:r w:rsidR="00DE22F6" w:rsidRPr="00E22F0C">
        <w:rPr>
          <w:rStyle w:val="EndnoteReference"/>
          <w:rFonts w:cs="Times New Roman"/>
          <w:szCs w:val="24"/>
        </w:rPr>
        <w:endnoteReference w:id="152"/>
      </w:r>
      <w:r w:rsidR="00DE22F6" w:rsidRPr="00E22F0C">
        <w:rPr>
          <w:rFonts w:cs="Times New Roman"/>
          <w:szCs w:val="24"/>
          <w:vertAlign w:val="superscript"/>
        </w:rPr>
        <w:t>,</w:t>
      </w:r>
      <w:bookmarkStart w:id="132" w:name="_Ref70362733"/>
      <w:r w:rsidR="00DE22F6" w:rsidRPr="00E22F0C">
        <w:rPr>
          <w:rStyle w:val="EndnoteReference"/>
          <w:rFonts w:cs="Times New Roman"/>
          <w:szCs w:val="24"/>
        </w:rPr>
        <w:endnoteReference w:id="153"/>
      </w:r>
      <w:bookmarkEnd w:id="132"/>
      <w:r w:rsidR="00DE22F6" w:rsidRPr="00E22F0C">
        <w:rPr>
          <w:rFonts w:cs="Times New Roman"/>
          <w:szCs w:val="24"/>
          <w:vertAlign w:val="superscript"/>
        </w:rPr>
        <w:t>]</w:t>
      </w:r>
      <w:r w:rsidR="00DE22F6" w:rsidRPr="00E22F0C">
        <w:rPr>
          <w:rFonts w:cs="Times New Roman"/>
          <w:szCs w:val="24"/>
        </w:rPr>
        <w:t xml:space="preserve"> </w:t>
      </w:r>
      <w:r w:rsidR="003A691D" w:rsidRPr="00E22F0C">
        <w:rPr>
          <w:rFonts w:cs="Times New Roman"/>
          <w:szCs w:val="24"/>
        </w:rPr>
        <w:t>So</w:t>
      </w:r>
      <w:r w:rsidR="00DE22F6" w:rsidRPr="00E22F0C">
        <w:rPr>
          <w:rFonts w:cs="Times New Roman"/>
          <w:szCs w:val="24"/>
        </w:rPr>
        <w:t>, the polarized emission from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single</w:t>
      </w:r>
      <w:r w:rsidR="0082156B">
        <w:rPr>
          <w:rFonts w:cs="Times New Roman"/>
          <w:szCs w:val="24"/>
        </w:rPr>
        <w:t>-</w:t>
      </w:r>
      <w:r w:rsidR="00DE22F6" w:rsidRPr="00E22F0C">
        <w:rPr>
          <w:rFonts w:cs="Times New Roman"/>
          <w:szCs w:val="24"/>
        </w:rPr>
        <w:t xml:space="preserve">crystal </w:t>
      </w:r>
      <w:r w:rsidR="003A691D" w:rsidRPr="00E22F0C">
        <w:rPr>
          <w:rFonts w:cs="Times New Roman"/>
          <w:szCs w:val="24"/>
        </w:rPr>
        <w:t>further verified</w:t>
      </w:r>
      <w:r w:rsidR="00DE22F6" w:rsidRPr="00E22F0C">
        <w:rPr>
          <w:rFonts w:cs="Times New Roman"/>
          <w:szCs w:val="24"/>
        </w:rPr>
        <w:t xml:space="preserve"> the existence of </w:t>
      </w:r>
      <w:r w:rsidR="0061592B" w:rsidRPr="00E22F0C">
        <w:rPr>
          <w:rFonts w:cs="Times New Roman"/>
          <w:szCs w:val="24"/>
        </w:rPr>
        <w:t xml:space="preserve">embedded </w:t>
      </w:r>
      <w:r w:rsidR="00DE22F6" w:rsidRPr="00E22F0C">
        <w:rPr>
          <w:rFonts w:cs="Times New Roman"/>
          <w:szCs w:val="24"/>
        </w:rPr>
        <w:t>CsPbBr</w:t>
      </w:r>
      <w:r w:rsidR="00DE22F6" w:rsidRPr="00E22F0C">
        <w:rPr>
          <w:rFonts w:cs="Times New Roman"/>
          <w:szCs w:val="24"/>
          <w:vertAlign w:val="subscript"/>
        </w:rPr>
        <w:t>3</w:t>
      </w:r>
      <w:r w:rsidR="00DE22F6" w:rsidRPr="00E22F0C">
        <w:rPr>
          <w:rFonts w:cs="Times New Roman"/>
          <w:szCs w:val="24"/>
        </w:rPr>
        <w:t xml:space="preserve"> nanocrystal in </w:t>
      </w:r>
      <w:r w:rsidR="0061592B" w:rsidRPr="00E22F0C">
        <w:rPr>
          <w:rFonts w:cs="Times New Roman"/>
          <w:szCs w:val="24"/>
        </w:rPr>
        <w:t xml:space="preserve">green emissive </w:t>
      </w:r>
      <w:r w:rsidR="00DE22F6" w:rsidRPr="00E22F0C">
        <w:rPr>
          <w:rFonts w:cs="Times New Roman"/>
          <w:szCs w:val="24"/>
        </w:rPr>
        <w:t>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crystal. Also, the previous study showed the CsPbBr</w:t>
      </w:r>
      <w:r w:rsidR="00DE22F6" w:rsidRPr="00E22F0C">
        <w:rPr>
          <w:rFonts w:cs="Times New Roman"/>
          <w:szCs w:val="24"/>
          <w:vertAlign w:val="subscript"/>
        </w:rPr>
        <w:t>3</w:t>
      </w:r>
      <w:r w:rsidR="00DE22F6" w:rsidRPr="00E22F0C">
        <w:rPr>
          <w:rFonts w:cs="Times New Roman"/>
          <w:szCs w:val="24"/>
        </w:rPr>
        <w:t xml:space="preserve"> quantum dot only showed polarized emission in solution while the thin film exhibited no polarized emission</w:t>
      </w:r>
      <w:r w:rsidR="0061592B" w:rsidRPr="00E22F0C">
        <w:rPr>
          <w:rFonts w:cs="Times New Roman"/>
          <w:szCs w:val="24"/>
        </w:rPr>
        <w:t xml:space="preserve"> because of the distortion of the cubic </w:t>
      </w:r>
      <w:proofErr w:type="gramStart"/>
      <w:r w:rsidR="0061592B" w:rsidRPr="00E22F0C">
        <w:rPr>
          <w:rFonts w:cs="Times New Roman"/>
          <w:szCs w:val="24"/>
        </w:rPr>
        <w:t>structure</w:t>
      </w:r>
      <w:r w:rsidR="00DE22F6" w:rsidRPr="00E22F0C">
        <w:rPr>
          <w:rFonts w:cs="Times New Roman"/>
          <w:szCs w:val="24"/>
        </w:rPr>
        <w:t>.</w:t>
      </w:r>
      <w:r w:rsidR="00DE22F6" w:rsidRPr="00E22F0C">
        <w:rPr>
          <w:rFonts w:cs="Times New Roman"/>
          <w:szCs w:val="24"/>
          <w:vertAlign w:val="superscript"/>
        </w:rPr>
        <w:t>[</w:t>
      </w:r>
      <w:proofErr w:type="gramEnd"/>
      <w:r w:rsidR="00DE22F6" w:rsidRPr="00E22F0C">
        <w:rPr>
          <w:rFonts w:cs="Times New Roman"/>
          <w:szCs w:val="24"/>
          <w:vertAlign w:val="superscript"/>
        </w:rPr>
        <w:fldChar w:fldCharType="begin"/>
      </w:r>
      <w:r w:rsidR="00DE22F6" w:rsidRPr="00E22F0C">
        <w:rPr>
          <w:rFonts w:cs="Times New Roman"/>
          <w:szCs w:val="24"/>
          <w:vertAlign w:val="superscript"/>
        </w:rPr>
        <w:instrText xml:space="preserve"> NOTEREF _Ref70362733 \h  \* MERGEFORMAT </w:instrText>
      </w:r>
      <w:r w:rsidR="00DE22F6" w:rsidRPr="00E22F0C">
        <w:rPr>
          <w:rFonts w:cs="Times New Roman"/>
          <w:szCs w:val="24"/>
          <w:vertAlign w:val="superscript"/>
        </w:rPr>
      </w:r>
      <w:r w:rsidR="00DE22F6" w:rsidRPr="00E22F0C">
        <w:rPr>
          <w:rFonts w:cs="Times New Roman"/>
          <w:szCs w:val="24"/>
          <w:vertAlign w:val="superscript"/>
        </w:rPr>
        <w:fldChar w:fldCharType="separate"/>
      </w:r>
      <w:r w:rsidR="00F8354A">
        <w:rPr>
          <w:rFonts w:cs="Times New Roman"/>
          <w:szCs w:val="24"/>
          <w:vertAlign w:val="superscript"/>
        </w:rPr>
        <w:t>153</w:t>
      </w:r>
      <w:r w:rsidR="00DE22F6" w:rsidRPr="00E22F0C">
        <w:rPr>
          <w:rFonts w:cs="Times New Roman"/>
          <w:szCs w:val="24"/>
          <w:vertAlign w:val="superscript"/>
        </w:rPr>
        <w:fldChar w:fldCharType="end"/>
      </w:r>
      <w:r w:rsidR="00DE22F6" w:rsidRPr="00E22F0C">
        <w:rPr>
          <w:rFonts w:cs="Times New Roman"/>
          <w:szCs w:val="24"/>
          <w:vertAlign w:val="superscript"/>
        </w:rPr>
        <w:t xml:space="preserve">] </w:t>
      </w:r>
      <w:r w:rsidR="00DE22F6" w:rsidRPr="00E22F0C">
        <w:rPr>
          <w:rFonts w:cs="Times New Roman"/>
          <w:szCs w:val="24"/>
        </w:rPr>
        <w:t>So, the CsPbBr</w:t>
      </w:r>
      <w:r w:rsidR="00DE22F6" w:rsidRPr="00E22F0C">
        <w:rPr>
          <w:rFonts w:cs="Times New Roman"/>
          <w:szCs w:val="24"/>
          <w:vertAlign w:val="subscript"/>
        </w:rPr>
        <w:t>3</w:t>
      </w:r>
      <w:r w:rsidR="00DE22F6" w:rsidRPr="00E22F0C">
        <w:rPr>
          <w:rFonts w:cs="Times New Roman"/>
          <w:szCs w:val="24"/>
        </w:rPr>
        <w:t xml:space="preserve"> nanocrystal should be highly dispersed in the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bulk crystal.  In addition, the polarized emission of Cs</w:t>
      </w:r>
      <w:r w:rsidR="00DE22F6" w:rsidRPr="00E22F0C">
        <w:rPr>
          <w:rFonts w:cs="Times New Roman"/>
          <w:szCs w:val="24"/>
          <w:vertAlign w:val="subscript"/>
        </w:rPr>
        <w:t>4</w:t>
      </w:r>
      <w:r w:rsidR="00DE22F6" w:rsidRPr="00E22F0C">
        <w:rPr>
          <w:rFonts w:cs="Times New Roman"/>
          <w:szCs w:val="24"/>
        </w:rPr>
        <w:t>PbBr</w:t>
      </w:r>
      <w:r w:rsidR="00DE22F6" w:rsidRPr="00E22F0C">
        <w:rPr>
          <w:rFonts w:cs="Times New Roman"/>
          <w:szCs w:val="24"/>
          <w:vertAlign w:val="subscript"/>
        </w:rPr>
        <w:t>6</w:t>
      </w:r>
      <w:r w:rsidR="00DE22F6" w:rsidRPr="00E22F0C">
        <w:rPr>
          <w:rFonts w:cs="Times New Roman"/>
          <w:szCs w:val="24"/>
        </w:rPr>
        <w:t xml:space="preserve"> single</w:t>
      </w:r>
      <w:r w:rsidR="0082156B">
        <w:rPr>
          <w:rFonts w:cs="Times New Roman"/>
          <w:szCs w:val="24"/>
        </w:rPr>
        <w:t>-</w:t>
      </w:r>
      <w:r w:rsidR="00DE22F6" w:rsidRPr="00E22F0C">
        <w:rPr>
          <w:rFonts w:cs="Times New Roman"/>
          <w:szCs w:val="24"/>
        </w:rPr>
        <w:t xml:space="preserve">crystal decreased from 2.73% to about 1.45% when the PL peak red-shifted from 494 nm to 513 nm (Table 1). Since the red-shifted emission should </w:t>
      </w:r>
      <w:r w:rsidR="00714EE4" w:rsidRPr="00E22F0C">
        <w:rPr>
          <w:rFonts w:cs="Times New Roman"/>
          <w:szCs w:val="24"/>
        </w:rPr>
        <w:t>be induced by</w:t>
      </w:r>
      <w:r w:rsidR="00DE22F6" w:rsidRPr="00E22F0C">
        <w:rPr>
          <w:rFonts w:cs="Times New Roman"/>
          <w:szCs w:val="24"/>
        </w:rPr>
        <w:t xml:space="preserve"> </w:t>
      </w:r>
      <w:r w:rsidR="0082156B">
        <w:rPr>
          <w:rFonts w:cs="Times New Roman"/>
          <w:szCs w:val="24"/>
        </w:rPr>
        <w:t xml:space="preserve">a </w:t>
      </w:r>
      <w:r w:rsidR="00714EE4" w:rsidRPr="00E22F0C">
        <w:rPr>
          <w:rFonts w:cs="Times New Roman"/>
          <w:szCs w:val="24"/>
        </w:rPr>
        <w:t xml:space="preserve">larger </w:t>
      </w:r>
      <w:r w:rsidR="00DE22F6" w:rsidRPr="00E22F0C">
        <w:rPr>
          <w:rFonts w:cs="Times New Roman"/>
          <w:szCs w:val="24"/>
        </w:rPr>
        <w:t xml:space="preserve">nanocrystal size, the decreased polarized emission should also be induced by the increase of nanocrystal size with a longer vacuum annealing time. </w:t>
      </w:r>
      <w:r w:rsidR="00B25A15" w:rsidRPr="00E22F0C">
        <w:rPr>
          <w:rFonts w:cs="Times New Roman"/>
          <w:szCs w:val="24"/>
        </w:rPr>
        <w:t>Therefore, the tunable polarized emission from Cs</w:t>
      </w:r>
      <w:r w:rsidR="00B25A15" w:rsidRPr="00E22F0C">
        <w:rPr>
          <w:rFonts w:cs="Times New Roman"/>
          <w:szCs w:val="24"/>
          <w:vertAlign w:val="subscript"/>
        </w:rPr>
        <w:t>4</w:t>
      </w:r>
      <w:r w:rsidR="00B25A15" w:rsidRPr="00E22F0C">
        <w:rPr>
          <w:rFonts w:cs="Times New Roman"/>
          <w:szCs w:val="24"/>
        </w:rPr>
        <w:t>PbBr</w:t>
      </w:r>
      <w:r w:rsidR="00B25A15" w:rsidRPr="00E22F0C">
        <w:rPr>
          <w:rFonts w:cs="Times New Roman"/>
          <w:szCs w:val="24"/>
          <w:vertAlign w:val="subscript"/>
        </w:rPr>
        <w:t>6</w:t>
      </w:r>
      <w:r w:rsidR="00B25A15" w:rsidRPr="00E22F0C">
        <w:rPr>
          <w:rFonts w:cs="Times New Roman"/>
          <w:szCs w:val="24"/>
        </w:rPr>
        <w:t xml:space="preserve"> crystal provides new evidence to support </w:t>
      </w:r>
      <w:r w:rsidR="00B25A15">
        <w:rPr>
          <w:rFonts w:cs="Times New Roman"/>
          <w:szCs w:val="24"/>
        </w:rPr>
        <w:t xml:space="preserve">the </w:t>
      </w:r>
      <w:r w:rsidR="00B25A15" w:rsidRPr="00E22F0C">
        <w:rPr>
          <w:rFonts w:cs="Times New Roman"/>
          <w:szCs w:val="24"/>
        </w:rPr>
        <w:t>embedded CsPbBr</w:t>
      </w:r>
      <w:r w:rsidR="00B25A15" w:rsidRPr="00E22F0C">
        <w:rPr>
          <w:rFonts w:cs="Times New Roman"/>
          <w:szCs w:val="24"/>
          <w:vertAlign w:val="subscript"/>
        </w:rPr>
        <w:t xml:space="preserve">3 </w:t>
      </w:r>
      <w:r w:rsidR="00B25A15" w:rsidRPr="00E22F0C">
        <w:rPr>
          <w:rFonts w:cs="Times New Roman"/>
          <w:szCs w:val="24"/>
        </w:rPr>
        <w:t>nanocrystal</w:t>
      </w:r>
      <w:r w:rsidR="00B25A15">
        <w:rPr>
          <w:rFonts w:cs="Times New Roman"/>
          <w:szCs w:val="24"/>
        </w:rPr>
        <w:t>-</w:t>
      </w:r>
      <w:r w:rsidR="00B25A15" w:rsidRPr="00E22F0C">
        <w:rPr>
          <w:rFonts w:cs="Times New Roman"/>
          <w:szCs w:val="24"/>
        </w:rPr>
        <w:t xml:space="preserve">induced green emission theory. In addition, since the perovskite bulk crystal </w:t>
      </w:r>
      <w:r w:rsidRPr="00E22F0C">
        <w:rPr>
          <w:rFonts w:cs="Times New Roman"/>
          <w:szCs w:val="24"/>
        </w:rPr>
        <w:t>is difficult to generate polarized emission, the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/CsPbBr</w:t>
      </w:r>
      <w:r w:rsidRPr="00E22F0C">
        <w:rPr>
          <w:rFonts w:cs="Times New Roman"/>
          <w:szCs w:val="24"/>
          <w:vertAlign w:val="subscript"/>
        </w:rPr>
        <w:t xml:space="preserve">3 </w:t>
      </w:r>
      <w:r w:rsidRPr="00E22F0C">
        <w:rPr>
          <w:rFonts w:cs="Times New Roman"/>
          <w:szCs w:val="24"/>
        </w:rPr>
        <w:t>binary system provide</w:t>
      </w:r>
      <w:r>
        <w:rPr>
          <w:rFonts w:cs="Times New Roman"/>
          <w:szCs w:val="24"/>
        </w:rPr>
        <w:t>s</w:t>
      </w:r>
      <w:r w:rsidRPr="00E22F0C">
        <w:rPr>
          <w:rFonts w:cs="Times New Roman"/>
          <w:szCs w:val="24"/>
        </w:rPr>
        <w:t xml:space="preserve"> a new direction to develop polarized emission in perovskite bulk crystal as well as broaden the applications of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w:t>
      </w:r>
    </w:p>
    <w:p w14:paraId="0A033CBC" w14:textId="77777777" w:rsidR="00BB4880" w:rsidRPr="00E22F0C" w:rsidRDefault="00BB4880" w:rsidP="00BB4880">
      <w:pPr>
        <w:pStyle w:val="Heading3"/>
        <w:rPr>
          <w:rFonts w:cs="Times New Roman"/>
        </w:rPr>
      </w:pPr>
      <w:bookmarkStart w:id="133" w:name="_Toc79495900"/>
      <w:r w:rsidRPr="00E22F0C">
        <w:rPr>
          <w:rFonts w:cs="Times New Roman"/>
        </w:rPr>
        <w:t xml:space="preserve">Polarized emission in </w:t>
      </w:r>
      <w:r>
        <w:rPr>
          <w:rFonts w:cs="Times New Roman"/>
        </w:rPr>
        <w:t xml:space="preserve">the </w:t>
      </w:r>
      <w:r w:rsidRPr="00E22F0C">
        <w:rPr>
          <w:rFonts w:cs="Times New Roman"/>
        </w:rPr>
        <w:t>up-conversion regime of Cs</w:t>
      </w:r>
      <w:r w:rsidRPr="00E22F0C">
        <w:rPr>
          <w:rFonts w:cs="Times New Roman"/>
          <w:vertAlign w:val="subscript"/>
        </w:rPr>
        <w:t>4</w:t>
      </w:r>
      <w:r w:rsidRPr="00E22F0C">
        <w:rPr>
          <w:rFonts w:cs="Times New Roman"/>
        </w:rPr>
        <w:t>PbBr</w:t>
      </w:r>
      <w:r w:rsidRPr="00E22F0C">
        <w:rPr>
          <w:rFonts w:cs="Times New Roman"/>
          <w:vertAlign w:val="subscript"/>
        </w:rPr>
        <w:t>6</w:t>
      </w:r>
      <w:r w:rsidRPr="00E22F0C">
        <w:rPr>
          <w:rFonts w:cs="Times New Roman"/>
        </w:rPr>
        <w:t xml:space="preserve"> single crystals</w:t>
      </w:r>
      <w:bookmarkEnd w:id="133"/>
    </w:p>
    <w:p w14:paraId="4B19A68A" w14:textId="393D9CCA" w:rsidR="00B25A15" w:rsidRPr="00E22F0C" w:rsidRDefault="00BB4880" w:rsidP="00BB4880">
      <w:pPr>
        <w:jc w:val="both"/>
        <w:rPr>
          <w:rFonts w:cs="Times New Roman"/>
          <w:szCs w:val="24"/>
        </w:rPr>
      </w:pPr>
      <w:r w:rsidRPr="00E22F0C">
        <w:rPr>
          <w:rFonts w:cs="Times New Roman"/>
          <w:szCs w:val="24"/>
        </w:rPr>
        <w:t>Interestingly, under a below bandgap 1025 nm excitation, the green emissive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 showed a strong up-conversion emission as shown in Figure </w:t>
      </w:r>
      <w:r>
        <w:rPr>
          <w:rFonts w:cs="Times New Roman"/>
          <w:szCs w:val="24"/>
        </w:rPr>
        <w:t>3.7</w:t>
      </w:r>
      <w:r w:rsidRPr="00E22F0C">
        <w:rPr>
          <w:rFonts w:cs="Times New Roman"/>
          <w:szCs w:val="24"/>
        </w:rPr>
        <w:t xml:space="preserve"> a. The up-conversion emission from the green emissive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6</w:t>
      </w:r>
      <w:r w:rsidRPr="00E22F0C">
        <w:rPr>
          <w:rFonts w:cs="Times New Roman"/>
          <w:szCs w:val="24"/>
        </w:rPr>
        <w:t xml:space="preserve"> single crystal showed the same emission wavelength</w:t>
      </w:r>
    </w:p>
    <w:p w14:paraId="4D75DD12" w14:textId="3216C7E3" w:rsidR="00DE22F6" w:rsidRPr="00E22F0C" w:rsidRDefault="00DE22F6" w:rsidP="008860D5">
      <w:pPr>
        <w:jc w:val="both"/>
        <w:rPr>
          <w:rFonts w:cs="Times New Roman"/>
          <w:szCs w:val="24"/>
        </w:rPr>
      </w:pPr>
    </w:p>
    <w:p w14:paraId="2BF925E9" w14:textId="66FC271A" w:rsidR="004F4315" w:rsidRPr="00E22F0C" w:rsidRDefault="008F20F0" w:rsidP="008860D5">
      <w:pPr>
        <w:keepNext/>
        <w:jc w:val="center"/>
        <w:rPr>
          <w:rFonts w:cs="Times New Roman"/>
          <w:szCs w:val="24"/>
        </w:rPr>
      </w:pPr>
      <w:r w:rsidRPr="00E22F0C">
        <w:rPr>
          <w:rFonts w:cs="Times New Roman"/>
          <w:sz w:val="22"/>
          <w:szCs w:val="22"/>
        </w:rPr>
        <w:object w:dxaOrig="2960" w:dyaOrig="2480" w14:anchorId="41670CF3">
          <v:shape id="_x0000_i3545" type="#_x0000_t75" style="width:172pt;height:2in" o:ole="">
            <v:imagedata r:id="rId113" o:title="" croptop="1093f" cropbottom="3552f" cropleft="2322f" cropright="6755f"/>
          </v:shape>
          <o:OLEObject Type="Embed" ProgID="Origin50.Graph" ShapeID="_x0000_i3545" DrawAspect="Content" ObjectID="_1690109842" r:id="rId114"/>
        </w:object>
      </w:r>
      <w:r w:rsidR="004F4315" w:rsidRPr="00E22F0C">
        <w:rPr>
          <w:rFonts w:cs="Times New Roman"/>
        </w:rPr>
        <w:t xml:space="preserve"> </w:t>
      </w:r>
      <w:r w:rsidRPr="00E22F0C">
        <w:rPr>
          <w:rFonts w:cs="Times New Roman"/>
          <w:sz w:val="22"/>
          <w:szCs w:val="22"/>
        </w:rPr>
        <w:object w:dxaOrig="2970" w:dyaOrig="2510" w14:anchorId="296893C1">
          <v:shape id="_x0000_i3546" type="#_x0000_t75" style="width:168.5pt;height:2in" o:ole="">
            <v:imagedata r:id="rId115" o:title="" croptop="1706f" cropbottom="1706f" cropleft="2176f" cropright="7182f"/>
          </v:shape>
          <o:OLEObject Type="Embed" ProgID="Origin50.Graph" ShapeID="_x0000_i3546" DrawAspect="Content" ObjectID="_1690109843" r:id="rId116"/>
        </w:object>
      </w:r>
    </w:p>
    <w:p w14:paraId="70A888D7" w14:textId="332F8B4A" w:rsidR="008F20F0" w:rsidRDefault="00A831A9" w:rsidP="00B2017B">
      <w:pPr>
        <w:pStyle w:val="Caption"/>
        <w:rPr>
          <w:szCs w:val="24"/>
        </w:rPr>
      </w:pPr>
      <w:bookmarkStart w:id="134" w:name="_Toc77280730"/>
      <w:r w:rsidRPr="00E22F0C">
        <w:t xml:space="preserve">Figure </w:t>
      </w:r>
      <w:r w:rsidR="00406747">
        <w:t>3</w:t>
      </w:r>
      <w:r w:rsidR="00AD17EE">
        <w:t>.</w:t>
      </w:r>
      <w:r w:rsidR="00DA0E75">
        <w:fldChar w:fldCharType="begin"/>
      </w:r>
      <w:r w:rsidR="00DA0E75">
        <w:instrText xml:space="preserve"> SEQ Figure \* ARABIC \s 1 </w:instrText>
      </w:r>
      <w:r w:rsidR="00DA0E75">
        <w:fldChar w:fldCharType="separate"/>
      </w:r>
      <w:r w:rsidR="00F8354A">
        <w:rPr>
          <w:noProof/>
        </w:rPr>
        <w:t>6</w:t>
      </w:r>
      <w:r w:rsidR="00DA0E75">
        <w:rPr>
          <w:noProof/>
        </w:rPr>
        <w:fldChar w:fldCharType="end"/>
      </w:r>
      <w:r w:rsidRPr="00E22F0C">
        <w:t xml:space="preserve">. </w:t>
      </w:r>
      <w:r w:rsidR="008F20F0">
        <w:t xml:space="preserve">Polarized emission from </w:t>
      </w:r>
      <w:r w:rsidR="008F20F0" w:rsidRPr="00E22F0C">
        <w:t>Cs</w:t>
      </w:r>
      <w:r w:rsidR="008F20F0" w:rsidRPr="00E22F0C">
        <w:rPr>
          <w:vertAlign w:val="subscript"/>
        </w:rPr>
        <w:t>4</w:t>
      </w:r>
      <w:r w:rsidR="008F20F0" w:rsidRPr="00E22F0C">
        <w:t>PbBr</w:t>
      </w:r>
      <w:r w:rsidR="008F20F0" w:rsidRPr="00E22F0C">
        <w:rPr>
          <w:vertAlign w:val="subscript"/>
        </w:rPr>
        <w:t>6</w:t>
      </w:r>
      <w:r w:rsidR="008F20F0" w:rsidRPr="00E22F0C">
        <w:t xml:space="preserve"> single crystals</w:t>
      </w:r>
      <w:r w:rsidR="008F20F0">
        <w:t xml:space="preserve">. </w:t>
      </w:r>
      <w:r w:rsidRPr="00E22F0C">
        <w:t>(a) PL spectra and (b) Polarization properties of Cs</w:t>
      </w:r>
      <w:r w:rsidRPr="008F20F0">
        <w:rPr>
          <w:vertAlign w:val="subscript"/>
        </w:rPr>
        <w:t>4</w:t>
      </w:r>
      <w:r w:rsidRPr="00E22F0C">
        <w:t>PbBr</w:t>
      </w:r>
      <w:r w:rsidRPr="008F20F0">
        <w:rPr>
          <w:vertAlign w:val="subscript"/>
        </w:rPr>
        <w:t>6</w:t>
      </w:r>
      <w:r w:rsidRPr="00E22F0C">
        <w:t xml:space="preserve"> crystal with vacuum annealing time of 0.5 h, 2 h, and 9 h under 343nm laser excitation</w:t>
      </w:r>
      <w:r w:rsidRPr="00E22F0C">
        <w:rPr>
          <w:szCs w:val="24"/>
        </w:rPr>
        <w:t xml:space="preserve">( </w:t>
      </w:r>
      <m:oMath>
        <m:r>
          <w:rPr>
            <w:rFonts w:ascii="Cambria Math" w:hAnsi="Cambria Math"/>
            <w:szCs w:val="24"/>
          </w:rPr>
          <m:t xml:space="preserve">PL intensity change= </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I</m:t>
                </m:r>
              </m:e>
              <m:sub>
                <m:r>
                  <w:rPr>
                    <w:rFonts w:ascii="Cambria Math" w:hAnsi="Cambria Math"/>
                    <w:szCs w:val="24"/>
                  </w:rPr>
                  <m:t xml:space="preserve"> </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min</m:t>
                </m:r>
              </m:sub>
            </m:sSub>
          </m:num>
          <m:den>
            <m:sSub>
              <m:sSubPr>
                <m:ctrlPr>
                  <w:rPr>
                    <w:rFonts w:ascii="Cambria Math" w:hAnsi="Cambria Math"/>
                    <w:i/>
                    <w:szCs w:val="24"/>
                  </w:rPr>
                </m:ctrlPr>
              </m:sSubPr>
              <m:e>
                <m:r>
                  <w:rPr>
                    <w:rFonts w:ascii="Cambria Math" w:hAnsi="Cambria Math"/>
                    <w:szCs w:val="24"/>
                  </w:rPr>
                  <m:t>I</m:t>
                </m:r>
              </m:e>
              <m:sub>
                <m:r>
                  <w:rPr>
                    <w:rFonts w:ascii="Cambria Math" w:hAnsi="Cambria Math"/>
                    <w:szCs w:val="24"/>
                  </w:rPr>
                  <m:t xml:space="preserve"> </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min</m:t>
                </m:r>
              </m:sub>
            </m:sSub>
          </m:den>
        </m:f>
      </m:oMath>
      <w:r w:rsidRPr="00E22F0C">
        <w:rPr>
          <w:szCs w:val="24"/>
        </w:rPr>
        <w:t>, where I is PL intensity.</w:t>
      </w:r>
      <w:bookmarkEnd w:id="134"/>
    </w:p>
    <w:p w14:paraId="41FF6203" w14:textId="7D5FD58B" w:rsidR="00B2017B" w:rsidRDefault="00B2017B" w:rsidP="00B2017B"/>
    <w:p w14:paraId="60902822" w14:textId="77777777" w:rsidR="00B2017B" w:rsidRPr="00B2017B" w:rsidRDefault="00B2017B" w:rsidP="00B2017B"/>
    <w:p w14:paraId="2B063602" w14:textId="76CFFAFC" w:rsidR="00A831A9" w:rsidRPr="00E22F0C" w:rsidRDefault="008F20F0" w:rsidP="00B2017B">
      <w:pPr>
        <w:pStyle w:val="Caption"/>
      </w:pPr>
      <w:bookmarkStart w:id="135" w:name="_Toc73484891"/>
      <w:r>
        <w:t xml:space="preserve">               </w:t>
      </w:r>
      <w:r w:rsidR="00A831A9" w:rsidRPr="00E22F0C">
        <w:t xml:space="preserve">Table </w:t>
      </w:r>
      <w:r w:rsidR="00DA0E75">
        <w:fldChar w:fldCharType="begin"/>
      </w:r>
      <w:r w:rsidR="00DA0E75">
        <w:instrText xml:space="preserve"> SEQ Table \* ARABIC </w:instrText>
      </w:r>
      <w:r w:rsidR="00DA0E75">
        <w:fldChar w:fldCharType="separate"/>
      </w:r>
      <w:r w:rsidR="00F8354A">
        <w:rPr>
          <w:noProof/>
        </w:rPr>
        <w:t>2</w:t>
      </w:r>
      <w:r w:rsidR="00DA0E75">
        <w:rPr>
          <w:noProof/>
        </w:rPr>
        <w:fldChar w:fldCharType="end"/>
      </w:r>
      <w:r w:rsidR="00A831A9" w:rsidRPr="00E22F0C">
        <w:t>.Polarization of Cs</w:t>
      </w:r>
      <w:r w:rsidR="00A831A9" w:rsidRPr="0033356C">
        <w:rPr>
          <w:vertAlign w:val="subscript"/>
        </w:rPr>
        <w:t>4</w:t>
      </w:r>
      <w:r w:rsidR="00A831A9" w:rsidRPr="00E22F0C">
        <w:t>PbBr</w:t>
      </w:r>
      <w:r w:rsidR="00A831A9" w:rsidRPr="0033356C">
        <w:rPr>
          <w:vertAlign w:val="subscript"/>
        </w:rPr>
        <w:t>6</w:t>
      </w:r>
      <w:r w:rsidR="00A831A9" w:rsidRPr="00E22F0C">
        <w:t xml:space="preserve"> crystal with different vacuum annealing time</w:t>
      </w:r>
      <w:bookmarkEnd w:id="135"/>
    </w:p>
    <w:tbl>
      <w:tblPr>
        <w:tblStyle w:val="TableGrid"/>
        <w:tblW w:w="0" w:type="auto"/>
        <w:jc w:val="center"/>
        <w:tblInd w:w="0" w:type="dxa"/>
        <w:tblLook w:val="04A0" w:firstRow="1" w:lastRow="0" w:firstColumn="1" w:lastColumn="0" w:noHBand="0" w:noVBand="1"/>
      </w:tblPr>
      <w:tblGrid>
        <w:gridCol w:w="2605"/>
        <w:gridCol w:w="2070"/>
        <w:gridCol w:w="1732"/>
      </w:tblGrid>
      <w:tr w:rsidR="004F4315" w:rsidRPr="00E22F0C" w14:paraId="587EAAB9" w14:textId="77777777" w:rsidTr="00346F42">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51491937" w14:textId="77777777" w:rsidR="004F4315" w:rsidRPr="00E22F0C" w:rsidRDefault="004F4315" w:rsidP="008860D5">
            <w:pPr>
              <w:spacing w:after="0"/>
              <w:jc w:val="center"/>
              <w:rPr>
                <w:szCs w:val="24"/>
              </w:rPr>
            </w:pPr>
            <w:r w:rsidRPr="00E22F0C">
              <w:rPr>
                <w:szCs w:val="24"/>
              </w:rPr>
              <w:t xml:space="preserve">Vacuum annealing time </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C5931B0" w14:textId="77777777" w:rsidR="004F4315" w:rsidRPr="00E22F0C" w:rsidRDefault="004F4315" w:rsidP="008860D5">
            <w:pPr>
              <w:spacing w:after="0"/>
              <w:jc w:val="center"/>
              <w:rPr>
                <w:szCs w:val="24"/>
              </w:rPr>
            </w:pPr>
            <w:r w:rsidRPr="00E22F0C">
              <w:rPr>
                <w:szCs w:val="24"/>
              </w:rPr>
              <w:t xml:space="preserve">PL emission peak </w:t>
            </w:r>
          </w:p>
        </w:tc>
        <w:tc>
          <w:tcPr>
            <w:tcW w:w="1732" w:type="dxa"/>
            <w:tcBorders>
              <w:top w:val="single" w:sz="4" w:space="0" w:color="auto"/>
              <w:left w:val="single" w:sz="4" w:space="0" w:color="auto"/>
              <w:bottom w:val="single" w:sz="4" w:space="0" w:color="auto"/>
              <w:right w:val="single" w:sz="4" w:space="0" w:color="auto"/>
            </w:tcBorders>
            <w:vAlign w:val="center"/>
            <w:hideMark/>
          </w:tcPr>
          <w:p w14:paraId="04D41D8F" w14:textId="77777777" w:rsidR="004F4315" w:rsidRPr="00E22F0C" w:rsidRDefault="004F4315" w:rsidP="008860D5">
            <w:pPr>
              <w:spacing w:after="0"/>
              <w:jc w:val="center"/>
              <w:rPr>
                <w:szCs w:val="24"/>
              </w:rPr>
            </w:pPr>
            <w:r w:rsidRPr="00E22F0C">
              <w:rPr>
                <w:szCs w:val="24"/>
              </w:rPr>
              <w:t>Polarization</w:t>
            </w:r>
            <w:r w:rsidRPr="00E22F0C">
              <w:rPr>
                <w:szCs w:val="24"/>
                <w:vertAlign w:val="superscript"/>
              </w:rPr>
              <w:t>*</w:t>
            </w:r>
          </w:p>
        </w:tc>
      </w:tr>
      <w:tr w:rsidR="004F4315" w:rsidRPr="00E22F0C" w14:paraId="2CF2AA2A" w14:textId="77777777" w:rsidTr="00346F42">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0E6868C1" w14:textId="77777777" w:rsidR="004F4315" w:rsidRPr="00E22F0C" w:rsidRDefault="004F4315" w:rsidP="008860D5">
            <w:pPr>
              <w:spacing w:after="0"/>
              <w:jc w:val="center"/>
              <w:rPr>
                <w:szCs w:val="24"/>
              </w:rPr>
            </w:pPr>
            <w:r w:rsidRPr="00E22F0C">
              <w:rPr>
                <w:szCs w:val="24"/>
              </w:rPr>
              <w:t>0.5 h</w:t>
            </w:r>
          </w:p>
        </w:tc>
        <w:tc>
          <w:tcPr>
            <w:tcW w:w="2070" w:type="dxa"/>
            <w:tcBorders>
              <w:top w:val="single" w:sz="4" w:space="0" w:color="auto"/>
              <w:left w:val="single" w:sz="4" w:space="0" w:color="auto"/>
              <w:bottom w:val="single" w:sz="4" w:space="0" w:color="auto"/>
              <w:right w:val="single" w:sz="4" w:space="0" w:color="auto"/>
            </w:tcBorders>
            <w:vAlign w:val="center"/>
            <w:hideMark/>
          </w:tcPr>
          <w:p w14:paraId="56877D04" w14:textId="77777777" w:rsidR="004F4315" w:rsidRPr="00E22F0C" w:rsidRDefault="004F4315" w:rsidP="008860D5">
            <w:pPr>
              <w:spacing w:after="0"/>
              <w:jc w:val="center"/>
              <w:rPr>
                <w:szCs w:val="24"/>
              </w:rPr>
            </w:pPr>
            <w:r w:rsidRPr="00E22F0C">
              <w:rPr>
                <w:szCs w:val="24"/>
              </w:rPr>
              <w:t>494 nm</w:t>
            </w:r>
          </w:p>
        </w:tc>
        <w:tc>
          <w:tcPr>
            <w:tcW w:w="1732" w:type="dxa"/>
            <w:tcBorders>
              <w:top w:val="single" w:sz="4" w:space="0" w:color="auto"/>
              <w:left w:val="single" w:sz="4" w:space="0" w:color="auto"/>
              <w:bottom w:val="single" w:sz="4" w:space="0" w:color="auto"/>
              <w:right w:val="single" w:sz="4" w:space="0" w:color="auto"/>
            </w:tcBorders>
            <w:vAlign w:val="center"/>
            <w:hideMark/>
          </w:tcPr>
          <w:p w14:paraId="26D3F88B" w14:textId="77777777" w:rsidR="004F4315" w:rsidRPr="00E22F0C" w:rsidRDefault="004F4315" w:rsidP="008860D5">
            <w:pPr>
              <w:spacing w:after="0"/>
              <w:jc w:val="center"/>
              <w:rPr>
                <w:szCs w:val="24"/>
              </w:rPr>
            </w:pPr>
            <w:r w:rsidRPr="00E22F0C">
              <w:rPr>
                <w:szCs w:val="24"/>
              </w:rPr>
              <w:t>2.73%</w:t>
            </w:r>
          </w:p>
        </w:tc>
      </w:tr>
      <w:tr w:rsidR="004F4315" w:rsidRPr="00E22F0C" w14:paraId="49DB6209" w14:textId="77777777" w:rsidTr="00346F42">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7476D38A" w14:textId="77777777" w:rsidR="004F4315" w:rsidRPr="00E22F0C" w:rsidRDefault="004F4315" w:rsidP="008860D5">
            <w:pPr>
              <w:spacing w:after="0"/>
              <w:jc w:val="center"/>
              <w:rPr>
                <w:szCs w:val="24"/>
              </w:rPr>
            </w:pPr>
            <w:r w:rsidRPr="00E22F0C">
              <w:rPr>
                <w:szCs w:val="24"/>
              </w:rPr>
              <w:t>2 h</w:t>
            </w:r>
          </w:p>
        </w:tc>
        <w:tc>
          <w:tcPr>
            <w:tcW w:w="2070" w:type="dxa"/>
            <w:tcBorders>
              <w:top w:val="single" w:sz="4" w:space="0" w:color="auto"/>
              <w:left w:val="single" w:sz="4" w:space="0" w:color="auto"/>
              <w:bottom w:val="single" w:sz="4" w:space="0" w:color="auto"/>
              <w:right w:val="single" w:sz="4" w:space="0" w:color="auto"/>
            </w:tcBorders>
            <w:vAlign w:val="center"/>
            <w:hideMark/>
          </w:tcPr>
          <w:p w14:paraId="0D9E3D83" w14:textId="77777777" w:rsidR="004F4315" w:rsidRPr="00E22F0C" w:rsidRDefault="004F4315" w:rsidP="008860D5">
            <w:pPr>
              <w:spacing w:after="0"/>
              <w:jc w:val="center"/>
              <w:rPr>
                <w:szCs w:val="24"/>
              </w:rPr>
            </w:pPr>
            <w:r w:rsidRPr="00E22F0C">
              <w:rPr>
                <w:szCs w:val="24"/>
              </w:rPr>
              <w:t>502 nm</w:t>
            </w:r>
          </w:p>
        </w:tc>
        <w:tc>
          <w:tcPr>
            <w:tcW w:w="1732" w:type="dxa"/>
            <w:tcBorders>
              <w:top w:val="single" w:sz="4" w:space="0" w:color="auto"/>
              <w:left w:val="single" w:sz="4" w:space="0" w:color="auto"/>
              <w:bottom w:val="single" w:sz="4" w:space="0" w:color="auto"/>
              <w:right w:val="single" w:sz="4" w:space="0" w:color="auto"/>
            </w:tcBorders>
            <w:vAlign w:val="center"/>
            <w:hideMark/>
          </w:tcPr>
          <w:p w14:paraId="0AAA7F1E" w14:textId="77777777" w:rsidR="004F4315" w:rsidRPr="00E22F0C" w:rsidRDefault="004F4315" w:rsidP="008860D5">
            <w:pPr>
              <w:spacing w:after="0"/>
              <w:jc w:val="center"/>
              <w:rPr>
                <w:szCs w:val="24"/>
              </w:rPr>
            </w:pPr>
            <w:r w:rsidRPr="00E22F0C">
              <w:rPr>
                <w:szCs w:val="24"/>
              </w:rPr>
              <w:t>1.95%</w:t>
            </w:r>
          </w:p>
        </w:tc>
      </w:tr>
      <w:tr w:rsidR="004F4315" w:rsidRPr="00E22F0C" w14:paraId="67ECDDD1" w14:textId="77777777" w:rsidTr="00346F42">
        <w:trPr>
          <w:jc w:val="center"/>
        </w:trPr>
        <w:tc>
          <w:tcPr>
            <w:tcW w:w="2605" w:type="dxa"/>
            <w:tcBorders>
              <w:top w:val="single" w:sz="4" w:space="0" w:color="auto"/>
              <w:left w:val="single" w:sz="4" w:space="0" w:color="auto"/>
              <w:bottom w:val="single" w:sz="4" w:space="0" w:color="auto"/>
              <w:right w:val="single" w:sz="4" w:space="0" w:color="auto"/>
            </w:tcBorders>
            <w:vAlign w:val="center"/>
            <w:hideMark/>
          </w:tcPr>
          <w:p w14:paraId="004CDFB2" w14:textId="77777777" w:rsidR="004F4315" w:rsidRPr="00E22F0C" w:rsidRDefault="004F4315" w:rsidP="008860D5">
            <w:pPr>
              <w:spacing w:after="0"/>
              <w:jc w:val="center"/>
              <w:rPr>
                <w:szCs w:val="24"/>
              </w:rPr>
            </w:pPr>
            <w:r w:rsidRPr="00E22F0C">
              <w:rPr>
                <w:szCs w:val="24"/>
              </w:rPr>
              <w:t>9 h</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02E5CC6" w14:textId="77777777" w:rsidR="004F4315" w:rsidRPr="00E22F0C" w:rsidRDefault="004F4315" w:rsidP="008860D5">
            <w:pPr>
              <w:spacing w:after="0"/>
              <w:jc w:val="center"/>
              <w:rPr>
                <w:szCs w:val="24"/>
              </w:rPr>
            </w:pPr>
            <w:r w:rsidRPr="00E22F0C">
              <w:rPr>
                <w:szCs w:val="24"/>
              </w:rPr>
              <w:t>513 nm</w:t>
            </w:r>
          </w:p>
        </w:tc>
        <w:tc>
          <w:tcPr>
            <w:tcW w:w="1732" w:type="dxa"/>
            <w:tcBorders>
              <w:top w:val="single" w:sz="4" w:space="0" w:color="auto"/>
              <w:left w:val="single" w:sz="4" w:space="0" w:color="auto"/>
              <w:bottom w:val="single" w:sz="4" w:space="0" w:color="auto"/>
              <w:right w:val="single" w:sz="4" w:space="0" w:color="auto"/>
            </w:tcBorders>
            <w:vAlign w:val="center"/>
            <w:hideMark/>
          </w:tcPr>
          <w:p w14:paraId="2DA9D8BF" w14:textId="77777777" w:rsidR="004F4315" w:rsidRPr="00E22F0C" w:rsidRDefault="004F4315" w:rsidP="008860D5">
            <w:pPr>
              <w:spacing w:after="0"/>
              <w:jc w:val="center"/>
              <w:rPr>
                <w:szCs w:val="24"/>
              </w:rPr>
            </w:pPr>
            <w:r w:rsidRPr="00E22F0C">
              <w:rPr>
                <w:szCs w:val="24"/>
              </w:rPr>
              <w:t>1.45%</w:t>
            </w:r>
          </w:p>
        </w:tc>
      </w:tr>
    </w:tbl>
    <w:p w14:paraId="0506913E" w14:textId="39BC34C6" w:rsidR="004F4315" w:rsidRDefault="004F4315" w:rsidP="008860D5">
      <w:pPr>
        <w:rPr>
          <w:rFonts w:cs="Times New Roman"/>
          <w:szCs w:val="24"/>
        </w:rPr>
      </w:pPr>
      <w:r w:rsidRPr="00E22F0C">
        <w:rPr>
          <w:rFonts w:cs="Times New Roman"/>
          <w:szCs w:val="24"/>
        </w:rPr>
        <w:t xml:space="preserve">*Polarization was calculated by the equation: </w:t>
      </w:r>
      <m:oMath>
        <m:r>
          <w:rPr>
            <w:rFonts w:ascii="Cambria Math" w:hAnsi="Cambria Math" w:cs="Times New Roman"/>
            <w:szCs w:val="24"/>
          </w:rPr>
          <m:t xml:space="preserve">P=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 xml:space="preserve">max </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min</m:t>
                </m:r>
              </m:sub>
            </m:sSub>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 xml:space="preserve">max </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min</m:t>
                </m:r>
              </m:sub>
            </m:sSub>
          </m:den>
        </m:f>
      </m:oMath>
      <w:r w:rsidRPr="00E22F0C">
        <w:rPr>
          <w:rFonts w:cs="Times New Roman"/>
          <w:szCs w:val="24"/>
        </w:rPr>
        <w:t xml:space="preserve">, I </w:t>
      </w:r>
      <w:proofErr w:type="gramStart"/>
      <w:r w:rsidRPr="00E22F0C">
        <w:rPr>
          <w:rFonts w:cs="Times New Roman"/>
          <w:szCs w:val="24"/>
        </w:rPr>
        <w:t>represents</w:t>
      </w:r>
      <w:proofErr w:type="gramEnd"/>
      <w:r w:rsidRPr="00E22F0C">
        <w:rPr>
          <w:rFonts w:cs="Times New Roman"/>
          <w:szCs w:val="24"/>
        </w:rPr>
        <w:t xml:space="preserve"> PL intensity.</w:t>
      </w:r>
    </w:p>
    <w:p w14:paraId="044153F8" w14:textId="593F01DF" w:rsidR="00AD17EE" w:rsidRDefault="00AD17EE">
      <w:pPr>
        <w:spacing w:after="160" w:line="259" w:lineRule="auto"/>
        <w:rPr>
          <w:rFonts w:cs="Times New Roman"/>
          <w:szCs w:val="24"/>
        </w:rPr>
      </w:pPr>
      <w:r>
        <w:rPr>
          <w:rFonts w:cs="Times New Roman"/>
          <w:szCs w:val="24"/>
        </w:rPr>
        <w:br w:type="page"/>
      </w:r>
    </w:p>
    <w:p w14:paraId="41C11683" w14:textId="3BA6D341" w:rsidR="00E50C83" w:rsidRDefault="00A831A9" w:rsidP="00E50C83">
      <w:pPr>
        <w:jc w:val="both"/>
        <w:rPr>
          <w:rFonts w:cs="Times New Roman"/>
          <w:szCs w:val="24"/>
        </w:rPr>
      </w:pPr>
      <w:r w:rsidRPr="00E22F0C">
        <w:rPr>
          <w:rFonts w:cs="Times New Roman"/>
          <w:szCs w:val="24"/>
        </w:rPr>
        <w:lastRenderedPageBreak/>
        <w:t>with down-conversion. The emission-excitation intensity dependence measurement demonstrated this up-conversion should be a two-photon process</w:t>
      </w:r>
      <w:r w:rsidR="00433FE9">
        <w:rPr>
          <w:rFonts w:cs="Times New Roman"/>
          <w:szCs w:val="24"/>
        </w:rPr>
        <w:t xml:space="preserve"> </w:t>
      </w:r>
      <w:r w:rsidR="00433FE9" w:rsidRPr="00E22F0C">
        <w:rPr>
          <w:rFonts w:cs="Times New Roman"/>
          <w:szCs w:val="24"/>
        </w:rPr>
        <w:t>(Figure 3</w:t>
      </w:r>
      <w:r w:rsidR="00433FE9">
        <w:rPr>
          <w:rFonts w:cs="Times New Roman"/>
          <w:szCs w:val="24"/>
        </w:rPr>
        <w:t>.</w:t>
      </w:r>
      <w:r w:rsidR="00433FE9" w:rsidRPr="00E22F0C">
        <w:rPr>
          <w:rFonts w:cs="Times New Roman"/>
          <w:szCs w:val="24"/>
        </w:rPr>
        <w:t>7</w:t>
      </w:r>
      <w:r w:rsidR="00433FE9">
        <w:rPr>
          <w:rFonts w:cs="Times New Roman"/>
          <w:szCs w:val="24"/>
        </w:rPr>
        <w:t>b</w:t>
      </w:r>
      <w:r w:rsidR="00433FE9" w:rsidRPr="00E22F0C">
        <w:rPr>
          <w:rFonts w:cs="Times New Roman"/>
          <w:szCs w:val="24"/>
        </w:rPr>
        <w:t>).</w:t>
      </w:r>
      <w:r w:rsidRPr="00E22F0C">
        <w:rPr>
          <w:rFonts w:cs="Times New Roman"/>
          <w:szCs w:val="24"/>
        </w:rPr>
        <w:t xml:space="preserve"> Since the bandgap of the 3D nanocrystal (2.4 eV) is two times the energy of the 1025 nm (1.2 eV) excitation, as shown in Figure 5c. This provided evidence that the green up-conversion emission should result from the embedded CsPbBr</w:t>
      </w:r>
      <w:r w:rsidRPr="00E22F0C">
        <w:rPr>
          <w:rFonts w:cs="Times New Roman"/>
          <w:szCs w:val="24"/>
          <w:vertAlign w:val="subscript"/>
        </w:rPr>
        <w:t>3</w:t>
      </w:r>
      <w:r w:rsidRPr="00E22F0C">
        <w:rPr>
          <w:rFonts w:cs="Times New Roman"/>
          <w:szCs w:val="24"/>
        </w:rPr>
        <w:t xml:space="preserve"> nanocrystal</w:t>
      </w:r>
      <w:r w:rsidR="00B060A1">
        <w:rPr>
          <w:rFonts w:cs="Times New Roman"/>
          <w:szCs w:val="24"/>
        </w:rPr>
        <w:t xml:space="preserve"> </w:t>
      </w:r>
      <w:r w:rsidR="00B060A1" w:rsidRPr="00E22F0C">
        <w:rPr>
          <w:rFonts w:cs="Times New Roman"/>
          <w:szCs w:val="24"/>
        </w:rPr>
        <w:t>(Figure 3</w:t>
      </w:r>
      <w:r w:rsidR="00B060A1">
        <w:rPr>
          <w:rFonts w:cs="Times New Roman"/>
          <w:szCs w:val="24"/>
        </w:rPr>
        <w:t>.</w:t>
      </w:r>
      <w:r w:rsidR="00B060A1" w:rsidRPr="00E22F0C">
        <w:rPr>
          <w:rFonts w:cs="Times New Roman"/>
          <w:szCs w:val="24"/>
        </w:rPr>
        <w:t>7</w:t>
      </w:r>
      <w:r w:rsidR="00B060A1">
        <w:rPr>
          <w:rFonts w:cs="Times New Roman"/>
          <w:szCs w:val="24"/>
        </w:rPr>
        <w:t>c)</w:t>
      </w:r>
      <w:r w:rsidRPr="00E22F0C">
        <w:rPr>
          <w:rFonts w:cs="Times New Roman"/>
          <w:szCs w:val="24"/>
        </w:rPr>
        <w:t>. Moreover, the up-conversion emission also showed polarized emission with a similar polarization degree to down-conversion emission (Figure 3</w:t>
      </w:r>
      <w:r w:rsidR="00433FE9">
        <w:rPr>
          <w:rFonts w:cs="Times New Roman"/>
          <w:szCs w:val="24"/>
        </w:rPr>
        <w:t>.</w:t>
      </w:r>
      <w:r w:rsidRPr="00E22F0C">
        <w:rPr>
          <w:rFonts w:cs="Times New Roman"/>
          <w:szCs w:val="24"/>
        </w:rPr>
        <w:t>7d). The up-conversion polarized emission in 0D perovskite materials is observed for the first time, this observation indicated 0D perovskite is also a candidate for non-linear optics applications and multifunctional materials.</w:t>
      </w:r>
      <w:r w:rsidR="00B25A15">
        <w:rPr>
          <w:rFonts w:cs="Times New Roman"/>
          <w:szCs w:val="24"/>
        </w:rPr>
        <w:t xml:space="preserve"> </w:t>
      </w:r>
      <w:r w:rsidR="00116A30" w:rsidRPr="00E22F0C">
        <w:rPr>
          <w:rFonts w:cs="Times New Roman"/>
          <w:szCs w:val="24"/>
        </w:rPr>
        <w:t xml:space="preserve">Moreover, at low-temperature, the </w:t>
      </w:r>
      <w:r w:rsidR="00A03923" w:rsidRPr="00E22F0C">
        <w:rPr>
          <w:rFonts w:cs="Times New Roman"/>
          <w:szCs w:val="24"/>
        </w:rPr>
        <w:t xml:space="preserve">up-conversion PL change tendency is </w:t>
      </w:r>
      <w:proofErr w:type="gramStart"/>
      <w:r w:rsidR="00A03923" w:rsidRPr="00E22F0C">
        <w:rPr>
          <w:rFonts w:cs="Times New Roman"/>
          <w:szCs w:val="24"/>
        </w:rPr>
        <w:t xml:space="preserve">similar </w:t>
      </w:r>
      <w:r w:rsidR="0082156B">
        <w:rPr>
          <w:rFonts w:cs="Times New Roman"/>
          <w:szCs w:val="24"/>
        </w:rPr>
        <w:t>to</w:t>
      </w:r>
      <w:proofErr w:type="gramEnd"/>
      <w:r w:rsidR="00A03923" w:rsidRPr="00E22F0C">
        <w:rPr>
          <w:rFonts w:cs="Times New Roman"/>
          <w:szCs w:val="24"/>
        </w:rPr>
        <w:t xml:space="preserve"> the </w:t>
      </w:r>
      <w:r w:rsidR="0086485F" w:rsidRPr="00E22F0C">
        <w:rPr>
          <w:rFonts w:cs="Times New Roman"/>
          <w:szCs w:val="24"/>
        </w:rPr>
        <w:t>down-conversion green emission</w:t>
      </w:r>
      <w:r w:rsidRPr="00E22F0C">
        <w:rPr>
          <w:rFonts w:cs="Times New Roman"/>
          <w:szCs w:val="24"/>
        </w:rPr>
        <w:t xml:space="preserve"> (Figure 3</w:t>
      </w:r>
      <w:r w:rsidR="00364551">
        <w:rPr>
          <w:rFonts w:cs="Times New Roman"/>
          <w:szCs w:val="24"/>
        </w:rPr>
        <w:t>.</w:t>
      </w:r>
      <w:r w:rsidRPr="00E22F0C">
        <w:rPr>
          <w:rFonts w:cs="Times New Roman"/>
          <w:szCs w:val="24"/>
        </w:rPr>
        <w:t>8</w:t>
      </w:r>
      <w:r w:rsidR="00E50C83" w:rsidRPr="00E22F0C">
        <w:rPr>
          <w:rFonts w:cs="Times New Roman"/>
          <w:szCs w:val="24"/>
        </w:rPr>
        <w:t>), which</w:t>
      </w:r>
      <w:r w:rsidR="0086485F" w:rsidRPr="00E22F0C">
        <w:rPr>
          <w:rFonts w:cs="Times New Roman"/>
          <w:szCs w:val="24"/>
        </w:rPr>
        <w:t xml:space="preserve"> indicated the electron-phonon coupling process is also weak in the up-conversion process of the green emissive Cs</w:t>
      </w:r>
      <w:r w:rsidR="0086485F" w:rsidRPr="00E22F0C">
        <w:rPr>
          <w:rFonts w:cs="Times New Roman"/>
          <w:szCs w:val="24"/>
          <w:vertAlign w:val="subscript"/>
        </w:rPr>
        <w:t>4</w:t>
      </w:r>
      <w:r w:rsidR="0086485F" w:rsidRPr="00E22F0C">
        <w:rPr>
          <w:rFonts w:cs="Times New Roman"/>
          <w:szCs w:val="24"/>
        </w:rPr>
        <w:t>PbBr</w:t>
      </w:r>
      <w:r w:rsidR="0086485F" w:rsidRPr="00E22F0C">
        <w:rPr>
          <w:rFonts w:cs="Times New Roman"/>
          <w:szCs w:val="24"/>
          <w:vertAlign w:val="subscript"/>
        </w:rPr>
        <w:t xml:space="preserve">6 </w:t>
      </w:r>
      <w:r w:rsidR="0086485F" w:rsidRPr="00E22F0C">
        <w:rPr>
          <w:rFonts w:cs="Times New Roman"/>
          <w:szCs w:val="24"/>
        </w:rPr>
        <w:t>crystal.</w:t>
      </w:r>
    </w:p>
    <w:p w14:paraId="489C6E82" w14:textId="77777777" w:rsidR="00B25A15" w:rsidRDefault="00B25A15" w:rsidP="00E50C83">
      <w:pPr>
        <w:jc w:val="both"/>
        <w:rPr>
          <w:rFonts w:cs="Times New Roman"/>
          <w:szCs w:val="24"/>
        </w:rPr>
      </w:pPr>
    </w:p>
    <w:p w14:paraId="69CF942A" w14:textId="77777777" w:rsidR="00B25A15" w:rsidRPr="00E22F0C" w:rsidRDefault="00B25A15" w:rsidP="00B25A15">
      <w:pPr>
        <w:pStyle w:val="Heading2"/>
      </w:pPr>
      <w:bookmarkStart w:id="136" w:name="_Toc79495901"/>
      <w:r w:rsidRPr="00E22F0C">
        <w:t>Conclusion</w:t>
      </w:r>
      <w:bookmarkEnd w:id="136"/>
    </w:p>
    <w:p w14:paraId="77BB4616" w14:textId="77777777" w:rsidR="005C0506" w:rsidRPr="00C726A1" w:rsidRDefault="005C0506" w:rsidP="005C0506">
      <w:pPr>
        <w:jc w:val="both"/>
        <w:rPr>
          <w:rFonts w:cs="Times New Roman"/>
          <w:szCs w:val="24"/>
        </w:rPr>
      </w:pPr>
      <w:r w:rsidRPr="00C726A1">
        <w:rPr>
          <w:rFonts w:cs="Times New Roman"/>
          <w:szCs w:val="24"/>
        </w:rPr>
        <w:t>In summary, by observing the PL emission change on a series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 from non-green emissive to green emissive controlled by a vacuum annealing treatment, the green emission from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 was proposed to result from a new CsPbBr</w:t>
      </w:r>
      <w:r w:rsidRPr="00C726A1">
        <w:rPr>
          <w:rFonts w:cs="Times New Roman"/>
          <w:szCs w:val="24"/>
          <w:vertAlign w:val="subscript"/>
        </w:rPr>
        <w:t>3</w:t>
      </w:r>
      <w:r w:rsidRPr="00C726A1">
        <w:rPr>
          <w:rFonts w:cs="Times New Roman"/>
          <w:szCs w:val="24"/>
        </w:rPr>
        <w:t xml:space="preserve"> phase, which was further proved by XRD results. The lifetime and low-temperature </w:t>
      </w:r>
      <w:r>
        <w:rPr>
          <w:rFonts w:cs="Times New Roman"/>
          <w:szCs w:val="24"/>
        </w:rPr>
        <w:t>results</w:t>
      </w:r>
      <w:r w:rsidRPr="00C726A1">
        <w:rPr>
          <w:rFonts w:cs="Times New Roman"/>
          <w:szCs w:val="24"/>
        </w:rPr>
        <w:t xml:space="preserve"> </w:t>
      </w:r>
      <w:r>
        <w:rPr>
          <w:rFonts w:cs="Times New Roman"/>
          <w:szCs w:val="24"/>
        </w:rPr>
        <w:t>illustrated</w:t>
      </w:r>
      <w:r w:rsidRPr="00C726A1">
        <w:rPr>
          <w:rFonts w:cs="Times New Roman"/>
          <w:szCs w:val="24"/>
        </w:rPr>
        <w:t xml:space="preserve"> the suppressed non-radiative recombination </w:t>
      </w:r>
      <w:r>
        <w:rPr>
          <w:rFonts w:cs="Times New Roman"/>
          <w:szCs w:val="24"/>
        </w:rPr>
        <w:t>should be responsible for boosting green emission intensity</w:t>
      </w:r>
      <w:r w:rsidRPr="00C726A1">
        <w:rPr>
          <w:rFonts w:cs="Times New Roman"/>
          <w:szCs w:val="24"/>
        </w:rPr>
        <w:t>. Finally, the polarized emission from the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crystal further verified new green emission should result from the embedded CsPbBr</w:t>
      </w:r>
      <w:r w:rsidRPr="00C726A1">
        <w:rPr>
          <w:rFonts w:cs="Times New Roman"/>
          <w:szCs w:val="24"/>
          <w:vertAlign w:val="subscript"/>
        </w:rPr>
        <w:t xml:space="preserve">3 </w:t>
      </w:r>
      <w:r w:rsidRPr="00C726A1">
        <w:rPr>
          <w:rFonts w:cs="Times New Roman"/>
          <w:szCs w:val="24"/>
        </w:rPr>
        <w:t xml:space="preserve">nanocrystal. </w:t>
      </w:r>
      <w:r>
        <w:rPr>
          <w:rFonts w:cs="Times New Roman"/>
          <w:szCs w:val="24"/>
        </w:rPr>
        <w:t>The</w:t>
      </w:r>
      <w:r w:rsidRPr="00C726A1">
        <w:rPr>
          <w:rFonts w:cs="Times New Roman"/>
          <w:szCs w:val="24"/>
        </w:rPr>
        <w:t xml:space="preserve"> </w:t>
      </w:r>
      <w:r>
        <w:rPr>
          <w:rFonts w:cs="Times New Roman"/>
          <w:szCs w:val="24"/>
        </w:rPr>
        <w:t xml:space="preserve">polarized emission observed in both down-conversion and up-conversion regimes </w:t>
      </w:r>
      <w:r w:rsidRPr="00C726A1">
        <w:rPr>
          <w:rFonts w:cs="Times New Roman"/>
          <w:szCs w:val="24"/>
        </w:rPr>
        <w:t>pointed out a new direction to develop perovskite bulk crystals with polarized emission and broaden the applications of 0D Cs</w:t>
      </w:r>
      <w:r w:rsidRPr="00C726A1">
        <w:rPr>
          <w:rFonts w:cs="Times New Roman"/>
          <w:szCs w:val="24"/>
          <w:vertAlign w:val="subscript"/>
        </w:rPr>
        <w:t>4</w:t>
      </w:r>
      <w:r w:rsidRPr="00C726A1">
        <w:rPr>
          <w:rFonts w:cs="Times New Roman"/>
          <w:szCs w:val="24"/>
        </w:rPr>
        <w:t>PbBr</w:t>
      </w:r>
      <w:r w:rsidRPr="00C726A1">
        <w:rPr>
          <w:rFonts w:cs="Times New Roman"/>
          <w:szCs w:val="24"/>
          <w:vertAlign w:val="subscript"/>
        </w:rPr>
        <w:t>6</w:t>
      </w:r>
      <w:r w:rsidRPr="00C726A1">
        <w:rPr>
          <w:rFonts w:cs="Times New Roman"/>
          <w:szCs w:val="24"/>
        </w:rPr>
        <w:t xml:space="preserve"> single crystal</w:t>
      </w:r>
      <w:r>
        <w:rPr>
          <w:rFonts w:cs="Times New Roman"/>
          <w:szCs w:val="24"/>
        </w:rPr>
        <w:t>, indicating 0D perovskite is a promising multifunctional material.</w:t>
      </w:r>
    </w:p>
    <w:p w14:paraId="764EF061" w14:textId="21871760" w:rsidR="00B25A15" w:rsidRPr="00E22F0C" w:rsidRDefault="00B25A15" w:rsidP="00B25A15">
      <w:pPr>
        <w:jc w:val="both"/>
        <w:rPr>
          <w:rFonts w:cs="Times New Roman"/>
          <w:szCs w:val="24"/>
        </w:rPr>
      </w:pPr>
    </w:p>
    <w:p w14:paraId="0C386035" w14:textId="4D68B5EB" w:rsidR="00B25A15" w:rsidRDefault="00B25A15" w:rsidP="00B25A15">
      <w:pPr>
        <w:jc w:val="both"/>
        <w:rPr>
          <w:rFonts w:cs="Times New Roman"/>
          <w:szCs w:val="24"/>
        </w:rPr>
      </w:pPr>
    </w:p>
    <w:p w14:paraId="688C390B" w14:textId="77777777" w:rsidR="00B060A1" w:rsidRPr="00E22F0C" w:rsidRDefault="00B060A1" w:rsidP="00E50C83">
      <w:pPr>
        <w:jc w:val="both"/>
        <w:rPr>
          <w:rFonts w:cs="Times New Roman"/>
          <w:szCs w:val="24"/>
        </w:rPr>
      </w:pPr>
    </w:p>
    <w:p w14:paraId="46FE0B85" w14:textId="5624057A" w:rsidR="00E50C83" w:rsidRPr="00E22F0C" w:rsidRDefault="00A831A9" w:rsidP="00E50C83">
      <w:pPr>
        <w:jc w:val="center"/>
        <w:rPr>
          <w:rFonts w:cs="Times New Roman"/>
          <w:szCs w:val="24"/>
        </w:rPr>
      </w:pPr>
      <w:r w:rsidRPr="00E22F0C">
        <w:rPr>
          <w:rFonts w:cs="Times New Roman"/>
        </w:rPr>
        <w:object w:dxaOrig="4471" w:dyaOrig="3455" w14:anchorId="29A0D590">
          <v:shape id="_x0000_i3547" type="#_x0000_t75" style="width:168pt;height:136pt" o:ole="">
            <v:imagedata r:id="rId117" o:title="" cropbottom="3005f" cropleft="2322f" cropright="3800f"/>
          </v:shape>
          <o:OLEObject Type="Embed" ProgID="Origin50.Graph" ShapeID="_x0000_i3547" DrawAspect="Content" ObjectID="_1690109844" r:id="rId118"/>
        </w:object>
      </w:r>
      <w:r w:rsidRPr="00E22F0C">
        <w:rPr>
          <w:rFonts w:cs="Times New Roman"/>
        </w:rPr>
        <w:t xml:space="preserve">         </w:t>
      </w:r>
      <w:r w:rsidRPr="00E22F0C">
        <w:rPr>
          <w:rFonts w:cs="Times New Roman"/>
          <w:szCs w:val="24"/>
        </w:rPr>
        <w:object w:dxaOrig="4064" w:dyaOrig="3048" w14:anchorId="1A2DCB08">
          <v:shape id="_x0000_i3548" type="#_x0000_t75" style="width:182.5pt;height:137pt" o:ole="">
            <v:imagedata r:id="rId119" o:title="" croptop="-1315f" cropbottom="3412f"/>
          </v:shape>
          <o:OLEObject Type="Embed" ProgID="Origin50.Graph" ShapeID="_x0000_i3548" DrawAspect="Content" ObjectID="_1690109845" r:id="rId120"/>
        </w:object>
      </w:r>
    </w:p>
    <w:p w14:paraId="55B43D82" w14:textId="1B0CD3BF" w:rsidR="00A831A9" w:rsidRPr="00E22F0C" w:rsidRDefault="00A831A9" w:rsidP="00E50C83">
      <w:pPr>
        <w:jc w:val="center"/>
        <w:rPr>
          <w:rFonts w:cs="Times New Roman"/>
        </w:rPr>
      </w:pPr>
      <w:r w:rsidRPr="00E22F0C">
        <w:rPr>
          <w:rFonts w:cs="Times New Roman"/>
          <w:noProof/>
          <w:szCs w:val="24"/>
        </w:rPr>
        <w:drawing>
          <wp:inline distT="0" distB="0" distL="0" distR="0" wp14:anchorId="21E4D93F" wp14:editId="636F0041">
            <wp:extent cx="2636565" cy="12562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649051" cy="1262234"/>
                    </a:xfrm>
                    <a:prstGeom prst="rect">
                      <a:avLst/>
                    </a:prstGeom>
                    <a:noFill/>
                  </pic:spPr>
                </pic:pic>
              </a:graphicData>
            </a:graphic>
          </wp:inline>
        </w:drawing>
      </w:r>
      <w:r w:rsidRPr="00E22F0C">
        <w:rPr>
          <w:rFonts w:cs="Times New Roman"/>
        </w:rPr>
        <w:object w:dxaOrig="4336" w:dyaOrig="3319" w14:anchorId="69D2C3F3">
          <v:shape id="_x0000_i3549" type="#_x0000_t75" style="width:148pt;height:137pt" o:ole="">
            <v:imagedata r:id="rId122" o:title="" cropleft="3047f" cropright="7835f"/>
          </v:shape>
          <o:OLEObject Type="Embed" ProgID="Origin50.Graph" ShapeID="_x0000_i3549" DrawAspect="Content" ObjectID="_1690109846" r:id="rId123"/>
        </w:object>
      </w:r>
    </w:p>
    <w:p w14:paraId="2741CFB1" w14:textId="223D0AC2" w:rsidR="00A831A9" w:rsidRPr="00E22F0C" w:rsidRDefault="00A831A9" w:rsidP="008860D5">
      <w:pPr>
        <w:jc w:val="both"/>
        <w:rPr>
          <w:rFonts w:cs="Times New Roman"/>
          <w:szCs w:val="24"/>
        </w:rPr>
      </w:pPr>
      <w:bookmarkStart w:id="137" w:name="_Toc77280731"/>
      <w:r w:rsidRPr="00E22F0C">
        <w:rPr>
          <w:rFonts w:cs="Times New Roman"/>
        </w:rPr>
        <w:t xml:space="preserve">Figure </w:t>
      </w:r>
      <w:r w:rsidR="00406747">
        <w:rPr>
          <w:rFonts w:cs="Times New Roman"/>
        </w:rPr>
        <w:t>3</w:t>
      </w:r>
      <w:r w:rsidR="00364551">
        <w:rPr>
          <w:rFonts w:cs="Times New Roman"/>
        </w:rPr>
        <w:t>.</w:t>
      </w:r>
      <w:r w:rsidR="001E44C2">
        <w:rPr>
          <w:rFonts w:cs="Times New Roman"/>
        </w:rPr>
        <w:fldChar w:fldCharType="begin"/>
      </w:r>
      <w:r w:rsidR="001E44C2">
        <w:rPr>
          <w:rFonts w:cs="Times New Roman"/>
        </w:rPr>
        <w:instrText xml:space="preserve"> SEQ Figure \* ARABIC \s 1 </w:instrText>
      </w:r>
      <w:r w:rsidR="001E44C2">
        <w:rPr>
          <w:rFonts w:cs="Times New Roman"/>
        </w:rPr>
        <w:fldChar w:fldCharType="separate"/>
      </w:r>
      <w:r w:rsidR="00F8354A">
        <w:rPr>
          <w:rFonts w:cs="Times New Roman"/>
          <w:noProof/>
        </w:rPr>
        <w:t>7</w:t>
      </w:r>
      <w:r w:rsidR="001E44C2">
        <w:rPr>
          <w:rFonts w:cs="Times New Roman"/>
        </w:rPr>
        <w:fldChar w:fldCharType="end"/>
      </w:r>
      <w:r w:rsidRPr="00E22F0C">
        <w:rPr>
          <w:rFonts w:cs="Times New Roman"/>
        </w:rPr>
        <w:t xml:space="preserve">. </w:t>
      </w:r>
      <w:r w:rsidR="008F20F0" w:rsidRPr="00E22F0C">
        <w:rPr>
          <w:rFonts w:cs="Times New Roman"/>
        </w:rPr>
        <w:t>Up-conversion</w:t>
      </w:r>
      <w:r w:rsidR="008F20F0">
        <w:rPr>
          <w:rFonts w:cs="Times New Roman"/>
        </w:rPr>
        <w:t xml:space="preserve"> </w:t>
      </w:r>
      <w:r w:rsidR="0028606F" w:rsidRPr="00E22F0C">
        <w:t xml:space="preserve">characteristics </w:t>
      </w:r>
      <w:r w:rsidR="008F20F0">
        <w:rPr>
          <w:rFonts w:cs="Times New Roman"/>
        </w:rPr>
        <w:t xml:space="preserve">of </w:t>
      </w:r>
      <w:r w:rsidR="008F20F0" w:rsidRPr="00E22F0C">
        <w:t>Cs</w:t>
      </w:r>
      <w:r w:rsidR="008F20F0" w:rsidRPr="00E22F0C">
        <w:rPr>
          <w:vertAlign w:val="subscript"/>
        </w:rPr>
        <w:t>4</w:t>
      </w:r>
      <w:r w:rsidR="008F20F0" w:rsidRPr="00E22F0C">
        <w:t>PbBr</w:t>
      </w:r>
      <w:r w:rsidR="008F20F0" w:rsidRPr="00E22F0C">
        <w:rPr>
          <w:vertAlign w:val="subscript"/>
        </w:rPr>
        <w:t>6</w:t>
      </w:r>
      <w:r w:rsidR="008F20F0" w:rsidRPr="00E22F0C">
        <w:t xml:space="preserve"> single crystals</w:t>
      </w:r>
      <w:r w:rsidR="0028606F">
        <w:t xml:space="preserve"> at room temperature</w:t>
      </w:r>
      <w:r w:rsidR="008F20F0">
        <w:t xml:space="preserve"> </w:t>
      </w:r>
      <w:r w:rsidRPr="00E22F0C">
        <w:rPr>
          <w:rFonts w:cs="Times New Roman"/>
        </w:rPr>
        <w:t xml:space="preserve">(a) Up-conversion PL spectrum of Cs4PbBr6 single crystal after vacuum annealing (100°C, 0.5 h, 2 h, and 7 h); (b) Emission-excitation intensity dependence under below bandgap 1025 nm excitation; (c) Diagram of the two-photon up-conversion </w:t>
      </w:r>
      <w:r w:rsidRPr="00E22F0C">
        <w:rPr>
          <w:rFonts w:cs="Times New Roman"/>
          <w:szCs w:val="24"/>
        </w:rPr>
        <w:t>process; (d) Polarization properties of Cs</w:t>
      </w:r>
      <w:r w:rsidRPr="00E22F0C">
        <w:rPr>
          <w:rFonts w:cs="Times New Roman"/>
          <w:szCs w:val="24"/>
          <w:vertAlign w:val="subscript"/>
        </w:rPr>
        <w:t>4</w:t>
      </w:r>
      <w:r w:rsidRPr="00E22F0C">
        <w:rPr>
          <w:rFonts w:cs="Times New Roman"/>
          <w:szCs w:val="24"/>
        </w:rPr>
        <w:t>PbBr</w:t>
      </w:r>
      <w:r w:rsidRPr="00E22F0C">
        <w:rPr>
          <w:rFonts w:cs="Times New Roman"/>
          <w:szCs w:val="24"/>
          <w:vertAlign w:val="subscript"/>
        </w:rPr>
        <w:t xml:space="preserve">6 </w:t>
      </w:r>
      <w:r w:rsidRPr="00E22F0C">
        <w:rPr>
          <w:rFonts w:cs="Times New Roman"/>
          <w:szCs w:val="24"/>
        </w:rPr>
        <w:t xml:space="preserve">crystal with vacuum annealing time of 7 h under 1025 nm laser excitation ( </w:t>
      </w:r>
      <m:oMath>
        <m:r>
          <w:rPr>
            <w:rFonts w:ascii="Cambria Math" w:hAnsi="Cambria Math" w:cs="Times New Roman"/>
            <w:szCs w:val="24"/>
          </w:rPr>
          <m:t xml:space="preserve">PL intensity change= </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 xml:space="preserve"> </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min</m:t>
                </m:r>
              </m:sub>
            </m:sSub>
          </m:num>
          <m:den>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 xml:space="preserve"> </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I</m:t>
                </m:r>
              </m:e>
              <m:sub>
                <m:r>
                  <w:rPr>
                    <w:rFonts w:ascii="Cambria Math" w:hAnsi="Cambria Math" w:cs="Times New Roman"/>
                    <w:szCs w:val="24"/>
                  </w:rPr>
                  <m:t>min</m:t>
                </m:r>
              </m:sub>
            </m:sSub>
          </m:den>
        </m:f>
      </m:oMath>
      <w:r w:rsidRPr="00E22F0C">
        <w:rPr>
          <w:rFonts w:cs="Times New Roman"/>
          <w:szCs w:val="24"/>
        </w:rPr>
        <w:t>, where I is PL intensity)</w:t>
      </w:r>
      <w:bookmarkEnd w:id="137"/>
    </w:p>
    <w:p w14:paraId="24BDBBB3" w14:textId="6294D879" w:rsidR="00364551" w:rsidRDefault="00364551">
      <w:pPr>
        <w:spacing w:after="160" w:line="259" w:lineRule="auto"/>
        <w:rPr>
          <w:rFonts w:cs="Times New Roman"/>
          <w:szCs w:val="24"/>
        </w:rPr>
      </w:pPr>
      <w:r>
        <w:rPr>
          <w:rFonts w:cs="Times New Roman"/>
          <w:szCs w:val="24"/>
        </w:rPr>
        <w:br w:type="page"/>
      </w:r>
    </w:p>
    <w:p w14:paraId="03417D64" w14:textId="77777777" w:rsidR="00A831A9" w:rsidRPr="00E22F0C" w:rsidRDefault="00A831A9" w:rsidP="008860D5">
      <w:pPr>
        <w:jc w:val="both"/>
        <w:rPr>
          <w:rFonts w:cs="Times New Roman"/>
          <w:szCs w:val="24"/>
        </w:rPr>
      </w:pPr>
    </w:p>
    <w:p w14:paraId="49F32A2E" w14:textId="77777777" w:rsidR="00A831A9" w:rsidRPr="00E22F0C" w:rsidRDefault="00B46F5D" w:rsidP="008860D5">
      <w:pPr>
        <w:jc w:val="center"/>
        <w:rPr>
          <w:rFonts w:cs="Times New Roman"/>
          <w:szCs w:val="24"/>
        </w:rPr>
      </w:pPr>
      <w:r w:rsidRPr="00E22F0C">
        <w:rPr>
          <w:rFonts w:cs="Times New Roman"/>
          <w:szCs w:val="24"/>
        </w:rPr>
        <w:object w:dxaOrig="6335" w:dyaOrig="4896" w14:anchorId="1DD1C5CC">
          <v:shape id="_x0000_i3550" type="#_x0000_t75" style="width:166.5pt;height:129pt" o:ole="">
            <v:imagedata r:id="rId124" o:title="" croptop="3470f" cropright="8193f"/>
          </v:shape>
          <o:OLEObject Type="Embed" ProgID="Origin50.Graph" ShapeID="_x0000_i3550" DrawAspect="Content" ObjectID="_1690109847" r:id="rId125"/>
        </w:object>
      </w:r>
      <w:r w:rsidRPr="00E22F0C">
        <w:rPr>
          <w:rFonts w:cs="Times New Roman"/>
          <w:szCs w:val="24"/>
        </w:rPr>
        <w:object w:dxaOrig="6335" w:dyaOrig="4896" w14:anchorId="139DE8DF">
          <v:shape id="_x0000_i3551" type="#_x0000_t75" style="width:166.5pt;height:129.5pt" o:ole="">
            <v:imagedata r:id="rId126" o:title="" cropbottom="3855f"/>
          </v:shape>
          <o:OLEObject Type="Embed" ProgID="Origin50.Graph" ShapeID="_x0000_i3551" DrawAspect="Content" ObjectID="_1690109848" r:id="rId127"/>
        </w:object>
      </w:r>
    </w:p>
    <w:p w14:paraId="6735B3F8" w14:textId="1DD68684" w:rsidR="004F4315" w:rsidRPr="00E22F0C" w:rsidRDefault="00B46F5D" w:rsidP="008860D5">
      <w:pPr>
        <w:jc w:val="center"/>
        <w:rPr>
          <w:rFonts w:cs="Times New Roman"/>
          <w:szCs w:val="24"/>
        </w:rPr>
      </w:pPr>
      <w:r w:rsidRPr="00E22F0C">
        <w:rPr>
          <w:rFonts w:cs="Times New Roman"/>
          <w:szCs w:val="24"/>
        </w:rPr>
        <w:object w:dxaOrig="6335" w:dyaOrig="4896" w14:anchorId="2BFB6A9C">
          <v:shape id="_x0000_i3552" type="#_x0000_t75" style="width:166.5pt;height:129.5pt" o:ole="">
            <v:imagedata r:id="rId128" o:title="" croptop="2506f" cropbottom="1928f" cropleft="2681f" cropright="2532f"/>
          </v:shape>
          <o:OLEObject Type="Embed" ProgID="Origin50.Graph" ShapeID="_x0000_i3552" DrawAspect="Content" ObjectID="_1690109849" r:id="rId129"/>
        </w:object>
      </w:r>
      <w:r w:rsidRPr="00E22F0C">
        <w:rPr>
          <w:rFonts w:cs="Times New Roman"/>
          <w:szCs w:val="24"/>
        </w:rPr>
        <w:object w:dxaOrig="5759" w:dyaOrig="4320" w14:anchorId="025ECF84">
          <v:shape id="_x0000_i3553" type="#_x0000_t75" style="width:173pt;height:130pt" o:ole="">
            <v:imagedata r:id="rId130" o:title="" croptop="3495f" cropbottom="3058f" cropleft="3277f" cropright="4916f"/>
          </v:shape>
          <o:OLEObject Type="Embed" ProgID="Origin50.Graph" ShapeID="_x0000_i3553" DrawAspect="Content" ObjectID="_1690109850" r:id="rId131"/>
        </w:object>
      </w:r>
    </w:p>
    <w:p w14:paraId="0D4E4D66" w14:textId="41160875" w:rsidR="00DE22F6" w:rsidRPr="00E22F0C" w:rsidRDefault="00A831A9" w:rsidP="00B2017B">
      <w:pPr>
        <w:pStyle w:val="Caption"/>
        <w:rPr>
          <w:rFonts w:cs="Times New Roman"/>
          <w:szCs w:val="24"/>
        </w:rPr>
      </w:pPr>
      <w:bookmarkStart w:id="138" w:name="_Toc77280732"/>
      <w:r w:rsidRPr="00E22F0C">
        <w:t xml:space="preserve">Figure </w:t>
      </w:r>
      <w:r w:rsidR="00406747">
        <w:t>3</w:t>
      </w:r>
      <w:r w:rsidR="00364551">
        <w:t>.</w:t>
      </w:r>
      <w:r w:rsidR="00DA0E75">
        <w:fldChar w:fldCharType="begin"/>
      </w:r>
      <w:r w:rsidR="00DA0E75">
        <w:instrText xml:space="preserve"> SEQ Figure \* ARABIC \s 1 </w:instrText>
      </w:r>
      <w:r w:rsidR="00DA0E75">
        <w:fldChar w:fldCharType="separate"/>
      </w:r>
      <w:r w:rsidR="00F8354A">
        <w:rPr>
          <w:noProof/>
        </w:rPr>
        <w:t>8</w:t>
      </w:r>
      <w:r w:rsidR="00DA0E75">
        <w:rPr>
          <w:noProof/>
        </w:rPr>
        <w:fldChar w:fldCharType="end"/>
      </w:r>
      <w:r w:rsidRPr="00E22F0C">
        <w:t>.</w:t>
      </w:r>
      <w:r w:rsidR="0028606F">
        <w:t xml:space="preserve"> </w:t>
      </w:r>
      <w:r w:rsidR="0028606F" w:rsidRPr="00E22F0C">
        <w:rPr>
          <w:rFonts w:cs="Times New Roman"/>
        </w:rPr>
        <w:t>Up-conversion</w:t>
      </w:r>
      <w:r w:rsidR="0028606F">
        <w:rPr>
          <w:rFonts w:cs="Times New Roman"/>
        </w:rPr>
        <w:t xml:space="preserve"> </w:t>
      </w:r>
      <w:r w:rsidR="0028606F" w:rsidRPr="00E22F0C">
        <w:t xml:space="preserve">characteristics </w:t>
      </w:r>
      <w:r w:rsidR="0028606F">
        <w:rPr>
          <w:rFonts w:cs="Times New Roman"/>
        </w:rPr>
        <w:t xml:space="preserve">of </w:t>
      </w:r>
      <w:r w:rsidR="0028606F" w:rsidRPr="00E22F0C">
        <w:t>Cs</w:t>
      </w:r>
      <w:r w:rsidR="0028606F" w:rsidRPr="00E22F0C">
        <w:rPr>
          <w:vertAlign w:val="subscript"/>
        </w:rPr>
        <w:t>4</w:t>
      </w:r>
      <w:r w:rsidR="0028606F" w:rsidRPr="00E22F0C">
        <w:t>PbBr</w:t>
      </w:r>
      <w:r w:rsidR="0028606F" w:rsidRPr="00E22F0C">
        <w:rPr>
          <w:vertAlign w:val="subscript"/>
        </w:rPr>
        <w:t>6</w:t>
      </w:r>
      <w:r w:rsidR="0028606F" w:rsidRPr="00E22F0C">
        <w:t xml:space="preserve"> single crystals</w:t>
      </w:r>
      <w:r w:rsidR="0028606F">
        <w:t xml:space="preserve"> at different temperatures</w:t>
      </w:r>
      <w:r w:rsidRPr="00E22F0C">
        <w:t xml:space="preserve"> (a) PL spectra from 5 K to 298 K of Cs</w:t>
      </w:r>
      <w:r w:rsidRPr="00E22F0C">
        <w:rPr>
          <w:vertAlign w:val="subscript"/>
        </w:rPr>
        <w:t>4</w:t>
      </w:r>
      <w:r w:rsidRPr="00E22F0C">
        <w:t>PbBr</w:t>
      </w:r>
      <w:r w:rsidRPr="00E22F0C">
        <w:rPr>
          <w:vertAlign w:val="subscript"/>
        </w:rPr>
        <w:t>6</w:t>
      </w:r>
      <w:r w:rsidRPr="00E22F0C">
        <w:t xml:space="preserve"> single crystal under 1025 nm excitation; (b) PL peak position and intensity change upon temperature under 1025 nm excitation; (c) Time-resolved PL spectra from 80 K to 298 K of Cs</w:t>
      </w:r>
      <w:r w:rsidRPr="00E22F0C">
        <w:rPr>
          <w:vertAlign w:val="subscript"/>
        </w:rPr>
        <w:t>4</w:t>
      </w:r>
      <w:r w:rsidRPr="00E22F0C">
        <w:t>PbBr</w:t>
      </w:r>
      <w:r w:rsidRPr="00E22F0C">
        <w:rPr>
          <w:vertAlign w:val="subscript"/>
        </w:rPr>
        <w:t>6</w:t>
      </w:r>
      <w:r w:rsidRPr="00E22F0C">
        <w:t xml:space="preserve"> single</w:t>
      </w:r>
      <w:r w:rsidR="0082156B">
        <w:t>-</w:t>
      </w:r>
      <w:r w:rsidRPr="00E22F0C">
        <w:t>crystal under</w:t>
      </w:r>
      <w:r w:rsidRPr="00E22F0C">
        <w:rPr>
          <w:szCs w:val="24"/>
        </w:rPr>
        <w:t>1025 nm excitation; (d) Emission-excitation intensity dependence of Cs</w:t>
      </w:r>
      <w:r w:rsidRPr="00E22F0C">
        <w:rPr>
          <w:szCs w:val="24"/>
          <w:vertAlign w:val="subscript"/>
        </w:rPr>
        <w:t>4</w:t>
      </w:r>
      <w:r w:rsidRPr="00E22F0C">
        <w:rPr>
          <w:szCs w:val="24"/>
        </w:rPr>
        <w:t>PbBr</w:t>
      </w:r>
      <w:r w:rsidRPr="00E22F0C">
        <w:rPr>
          <w:szCs w:val="24"/>
          <w:vertAlign w:val="subscript"/>
        </w:rPr>
        <w:t>6</w:t>
      </w:r>
      <w:r w:rsidRPr="00E22F0C">
        <w:rPr>
          <w:szCs w:val="24"/>
        </w:rPr>
        <w:t xml:space="preserve"> single crystal under 343 nm excitation at different temperature</w:t>
      </w:r>
      <w:r w:rsidR="0082156B">
        <w:rPr>
          <w:szCs w:val="24"/>
        </w:rPr>
        <w:t>s</w:t>
      </w:r>
      <w:r w:rsidRPr="00E22F0C">
        <w:rPr>
          <w:szCs w:val="24"/>
        </w:rPr>
        <w:t xml:space="preserve"> under 1025 nm excitation.</w:t>
      </w:r>
      <w:bookmarkEnd w:id="138"/>
    </w:p>
    <w:p w14:paraId="0FFBFB3A" w14:textId="18B50895" w:rsidR="001B1696" w:rsidRPr="00E22F0C" w:rsidRDefault="001B1696" w:rsidP="008860D5">
      <w:pPr>
        <w:spacing w:after="160"/>
        <w:rPr>
          <w:rFonts w:cs="Times New Roman"/>
          <w:szCs w:val="24"/>
        </w:rPr>
      </w:pPr>
      <w:r w:rsidRPr="00E22F0C">
        <w:rPr>
          <w:rFonts w:cs="Times New Roman"/>
          <w:szCs w:val="24"/>
        </w:rPr>
        <w:br w:type="page"/>
      </w:r>
    </w:p>
    <w:p w14:paraId="7416F5D2" w14:textId="77777777" w:rsidR="00DE22F6" w:rsidRPr="00E22F0C" w:rsidRDefault="00DE22F6" w:rsidP="008860D5">
      <w:pPr>
        <w:rPr>
          <w:rFonts w:cs="Times New Roman"/>
          <w:szCs w:val="24"/>
        </w:rPr>
      </w:pPr>
    </w:p>
    <w:p w14:paraId="3B17C1B5" w14:textId="107B6B4E" w:rsidR="00045B8A" w:rsidRPr="00E22F0C" w:rsidRDefault="000A21A1" w:rsidP="00B2017B">
      <w:pPr>
        <w:pStyle w:val="Heading1"/>
      </w:pPr>
      <w:bookmarkStart w:id="139" w:name="_Toc79495902"/>
      <w:r w:rsidRPr="00E22F0C">
        <w:t>Chapter 4</w:t>
      </w:r>
      <w:r w:rsidR="00D1126A" w:rsidRPr="00E22F0C">
        <w:t>:</w:t>
      </w:r>
      <w:r w:rsidR="00D1126A">
        <w:t xml:space="preserve"> </w:t>
      </w:r>
      <w:r w:rsidR="00DF4932">
        <w:t xml:space="preserve">Spin-orbit </w:t>
      </w:r>
      <w:r w:rsidR="00E33A68">
        <w:t>C</w:t>
      </w:r>
      <w:r w:rsidR="00DF4932">
        <w:t>oupling</w:t>
      </w:r>
      <w:r w:rsidR="00DF4932" w:rsidRPr="00DF4932">
        <w:t xml:space="preserve"> and Slow Phonon Effects </w:t>
      </w:r>
      <w:r w:rsidR="00B43488">
        <w:t xml:space="preserve">Enabled </w:t>
      </w:r>
      <w:r w:rsidR="008D565E" w:rsidRPr="008D565E">
        <w:t xml:space="preserve">Persistent </w:t>
      </w:r>
      <w:r w:rsidR="008D565E">
        <w:t>P</w:t>
      </w:r>
      <w:r w:rsidR="008D565E" w:rsidRPr="008D565E">
        <w:t xml:space="preserve">hotoluminescence </w:t>
      </w:r>
      <w:r w:rsidR="00045B8A" w:rsidRPr="00E22F0C">
        <w:t xml:space="preserve">in </w:t>
      </w:r>
      <w:r w:rsidR="00B23FF5">
        <w:t>O</w:t>
      </w:r>
      <w:r w:rsidR="00045B8A" w:rsidRPr="00E22F0C">
        <w:t xml:space="preserve">rganic </w:t>
      </w:r>
      <w:r w:rsidR="00B23FF5">
        <w:t>Crystal</w:t>
      </w:r>
      <w:bookmarkEnd w:id="139"/>
      <w:r w:rsidR="00DF4932">
        <w:t xml:space="preserve"> </w:t>
      </w:r>
    </w:p>
    <w:p w14:paraId="3509CBFA" w14:textId="45B02A18" w:rsidR="0074276C" w:rsidRPr="00E22F0C" w:rsidRDefault="0074276C" w:rsidP="008860D5">
      <w:pPr>
        <w:spacing w:after="160"/>
        <w:rPr>
          <w:rFonts w:cs="Times New Roman"/>
          <w:b/>
          <w:bCs/>
          <w:szCs w:val="24"/>
        </w:rPr>
      </w:pPr>
      <w:r w:rsidRPr="00E22F0C">
        <w:rPr>
          <w:rFonts w:cs="Times New Roman"/>
          <w:b/>
          <w:bCs/>
          <w:szCs w:val="24"/>
        </w:rPr>
        <w:br w:type="page"/>
      </w:r>
    </w:p>
    <w:p w14:paraId="66CE2015" w14:textId="385DAB73" w:rsidR="00215F00" w:rsidRPr="00DB0928" w:rsidRDefault="0074276C" w:rsidP="00215F00">
      <w:pPr>
        <w:spacing w:after="0"/>
        <w:rPr>
          <w:rFonts w:eastAsia="SimSun" w:cs="Times New Roman"/>
          <w:szCs w:val="24"/>
          <w:lang w:eastAsia="en-US"/>
        </w:rPr>
      </w:pPr>
      <w:r w:rsidRPr="00DB0928">
        <w:rPr>
          <w:rFonts w:eastAsia="SimSun" w:cs="Times New Roman"/>
          <w:szCs w:val="24"/>
          <w:lang w:eastAsia="en-US"/>
        </w:rPr>
        <w:lastRenderedPageBreak/>
        <w:t xml:space="preserve">A version of this chapter was originally published </w:t>
      </w:r>
      <w:r w:rsidR="00215F00" w:rsidRPr="00DB0928">
        <w:rPr>
          <w:rFonts w:eastAsia="SimSun" w:cs="Times New Roman"/>
          <w:szCs w:val="24"/>
          <w:lang w:eastAsia="en-US"/>
        </w:rPr>
        <w:t xml:space="preserve">by Yixuan Dou etc., Yixuan Dou designed and performed the experiments, analyzed the data, and </w:t>
      </w:r>
      <w:r w:rsidR="00A817C0">
        <w:rPr>
          <w:rFonts w:eastAsia="SimSun" w:cs="Times New Roman"/>
          <w:szCs w:val="24"/>
          <w:lang w:eastAsia="en-US"/>
        </w:rPr>
        <w:t>contributed to the writing of</w:t>
      </w:r>
      <w:r w:rsidR="00215F00" w:rsidRPr="00DB0928">
        <w:rPr>
          <w:rFonts w:eastAsia="SimSun" w:cs="Times New Roman"/>
          <w:szCs w:val="24"/>
          <w:lang w:eastAsia="en-US"/>
        </w:rPr>
        <w:t xml:space="preserve"> the manuscript.</w:t>
      </w:r>
    </w:p>
    <w:p w14:paraId="124BAC52" w14:textId="0550ABEF" w:rsidR="000A21A1" w:rsidRPr="00E22F0C" w:rsidRDefault="00FA0D07" w:rsidP="00FA0D07">
      <w:pPr>
        <w:spacing w:after="0"/>
        <w:jc w:val="both"/>
        <w:rPr>
          <w:rFonts w:cs="Times New Roman"/>
          <w:b/>
          <w:bCs/>
          <w:szCs w:val="24"/>
        </w:rPr>
      </w:pPr>
      <w:r w:rsidRPr="00FA0D07">
        <w:rPr>
          <w:rFonts w:eastAsia="SimSun" w:cs="Times New Roman"/>
          <w:szCs w:val="24"/>
          <w:lang w:eastAsia="en-US"/>
        </w:rPr>
        <w:t>Y. Dou, M. Wang, C. Demangeat, B. Dryzhakov, T.L. Bahers, E. Kim, K. Lee, A. Attias*, B. Hu*; Spin-orbital Coupling and Slow Phonon Effects enabled Persistent Photoluminescence in Organic Crystal under Isomer Doping; Nature Communications, 12(1), 1-10, 2021.</w:t>
      </w:r>
    </w:p>
    <w:p w14:paraId="0B336208" w14:textId="77777777" w:rsidR="00400BC7" w:rsidRPr="00400BC7" w:rsidRDefault="00400BC7" w:rsidP="00400BC7">
      <w:pPr>
        <w:pStyle w:val="ListParagraph"/>
        <w:keepNext/>
        <w:keepLines/>
        <w:numPr>
          <w:ilvl w:val="0"/>
          <w:numId w:val="44"/>
        </w:numPr>
        <w:tabs>
          <w:tab w:val="left" w:pos="180"/>
        </w:tabs>
        <w:spacing w:before="80" w:after="40"/>
        <w:contextualSpacing w:val="0"/>
        <w:outlineLvl w:val="1"/>
        <w:rPr>
          <w:rFonts w:eastAsiaTheme="majorEastAsia" w:cs="Times New Roman"/>
          <w:b/>
          <w:vanish/>
          <w:sz w:val="28"/>
          <w:szCs w:val="26"/>
        </w:rPr>
      </w:pPr>
      <w:bookmarkStart w:id="140" w:name="_Toc73968449"/>
      <w:bookmarkStart w:id="141" w:name="_Toc74140455"/>
      <w:bookmarkStart w:id="142" w:name="_Toc74140582"/>
      <w:bookmarkStart w:id="143" w:name="_Toc74140722"/>
      <w:bookmarkStart w:id="144" w:name="_Toc77281643"/>
      <w:bookmarkStart w:id="145" w:name="_Toc77705031"/>
      <w:bookmarkStart w:id="146" w:name="_Toc77705439"/>
      <w:bookmarkStart w:id="147" w:name="_Toc77705550"/>
      <w:bookmarkStart w:id="148" w:name="_Toc77710896"/>
      <w:bookmarkStart w:id="149" w:name="_Toc77714151"/>
      <w:bookmarkStart w:id="150" w:name="_Toc79495903"/>
      <w:bookmarkEnd w:id="140"/>
      <w:bookmarkEnd w:id="141"/>
      <w:bookmarkEnd w:id="142"/>
      <w:bookmarkEnd w:id="143"/>
      <w:bookmarkEnd w:id="144"/>
      <w:bookmarkEnd w:id="145"/>
      <w:bookmarkEnd w:id="146"/>
      <w:bookmarkEnd w:id="147"/>
      <w:bookmarkEnd w:id="148"/>
      <w:bookmarkEnd w:id="149"/>
      <w:bookmarkEnd w:id="150"/>
    </w:p>
    <w:p w14:paraId="02690689" w14:textId="11959419" w:rsidR="00DE22F6" w:rsidRPr="00811FDB" w:rsidRDefault="00DE22F6" w:rsidP="00D1477A">
      <w:pPr>
        <w:pStyle w:val="Heading2"/>
        <w:contextualSpacing/>
        <w:rPr>
          <w:szCs w:val="24"/>
        </w:rPr>
      </w:pPr>
      <w:bookmarkStart w:id="151" w:name="_Toc79495904"/>
      <w:r w:rsidRPr="00E22F0C">
        <w:t>Abstract</w:t>
      </w:r>
      <w:bookmarkEnd w:id="151"/>
      <w:r w:rsidRPr="00E22F0C">
        <w:t xml:space="preserve"> </w:t>
      </w:r>
    </w:p>
    <w:p w14:paraId="122C64D4" w14:textId="6A4602F2" w:rsidR="00DE22F6" w:rsidRPr="00E22F0C" w:rsidRDefault="00FB0715" w:rsidP="008860D5">
      <w:pPr>
        <w:contextualSpacing/>
        <w:jc w:val="both"/>
        <w:rPr>
          <w:rFonts w:cs="Times New Roman"/>
          <w:szCs w:val="24"/>
        </w:rPr>
      </w:pPr>
      <w:r>
        <w:rPr>
          <w:rFonts w:cs="Times New Roman"/>
          <w:szCs w:val="24"/>
        </w:rPr>
        <w:t>L</w:t>
      </w:r>
      <w:r w:rsidR="00462A0C" w:rsidRPr="005C3ADC">
        <w:rPr>
          <w:rFonts w:cs="Times New Roman"/>
          <w:szCs w:val="24"/>
        </w:rPr>
        <w:t>ong</w:t>
      </w:r>
      <w:r w:rsidR="002649D8">
        <w:rPr>
          <w:rFonts w:cs="Times New Roman"/>
          <w:szCs w:val="24"/>
        </w:rPr>
        <w:t>-</w:t>
      </w:r>
      <w:r w:rsidR="00462A0C" w:rsidRPr="005C3ADC">
        <w:rPr>
          <w:rFonts w:cs="Times New Roman"/>
          <w:szCs w:val="24"/>
        </w:rPr>
        <w:t xml:space="preserve">persistent </w:t>
      </w:r>
      <w:r w:rsidR="00F07F6C" w:rsidRPr="005C3ADC">
        <w:rPr>
          <w:rFonts w:cs="Times New Roman"/>
          <w:szCs w:val="24"/>
        </w:rPr>
        <w:t>luminescence</w:t>
      </w:r>
      <w:r w:rsidR="002649D8">
        <w:rPr>
          <w:rFonts w:cs="Times New Roman"/>
          <w:szCs w:val="24"/>
        </w:rPr>
        <w:t xml:space="preserve"> (LPL)</w:t>
      </w:r>
      <w:r w:rsidR="00F07F6C" w:rsidRPr="005C3ADC">
        <w:rPr>
          <w:rFonts w:cs="Times New Roman"/>
          <w:szCs w:val="24"/>
        </w:rPr>
        <w:t xml:space="preserve"> </w:t>
      </w:r>
      <w:r w:rsidR="00676B12">
        <w:rPr>
          <w:rFonts w:cs="Times New Roman"/>
          <w:szCs w:val="24"/>
        </w:rPr>
        <w:t xml:space="preserve">material </w:t>
      </w:r>
      <w:r w:rsidR="00F07F6C" w:rsidRPr="005C3ADC">
        <w:rPr>
          <w:rFonts w:cs="Times New Roman"/>
          <w:szCs w:val="24"/>
        </w:rPr>
        <w:t>ha</w:t>
      </w:r>
      <w:r w:rsidR="0067215B">
        <w:rPr>
          <w:rFonts w:cs="Times New Roman"/>
          <w:szCs w:val="24"/>
        </w:rPr>
        <w:t>s</w:t>
      </w:r>
      <w:r w:rsidR="00B83828" w:rsidRPr="005C3ADC">
        <w:rPr>
          <w:rFonts w:cs="Times New Roman"/>
          <w:szCs w:val="24"/>
        </w:rPr>
        <w:t xml:space="preserve"> attracted intensive attention</w:t>
      </w:r>
      <w:r w:rsidR="002649D8">
        <w:rPr>
          <w:rFonts w:cs="Times New Roman"/>
          <w:szCs w:val="24"/>
        </w:rPr>
        <w:t xml:space="preserve"> </w:t>
      </w:r>
      <w:r w:rsidR="00E91172">
        <w:rPr>
          <w:rFonts w:cs="Times New Roman"/>
          <w:szCs w:val="24"/>
        </w:rPr>
        <w:t>in</w:t>
      </w:r>
      <w:r w:rsidR="002649D8">
        <w:rPr>
          <w:rFonts w:cs="Times New Roman"/>
          <w:szCs w:val="24"/>
        </w:rPr>
        <w:t xml:space="preserve"> </w:t>
      </w:r>
      <w:r w:rsidR="00E91172">
        <w:rPr>
          <w:rFonts w:cs="Times New Roman"/>
          <w:szCs w:val="24"/>
        </w:rPr>
        <w:t xml:space="preserve">recent years since the </w:t>
      </w:r>
      <w:r w:rsidR="009C443D">
        <w:rPr>
          <w:rFonts w:cs="Times New Roman"/>
          <w:szCs w:val="24"/>
        </w:rPr>
        <w:t xml:space="preserve">breakthrough </w:t>
      </w:r>
      <w:r>
        <w:rPr>
          <w:rFonts w:cs="Times New Roman"/>
          <w:szCs w:val="24"/>
        </w:rPr>
        <w:t>of</w:t>
      </w:r>
      <w:r w:rsidR="009C443D">
        <w:rPr>
          <w:rFonts w:cs="Times New Roman"/>
          <w:szCs w:val="24"/>
        </w:rPr>
        <w:t xml:space="preserve"> </w:t>
      </w:r>
      <w:r w:rsidR="00894FA3">
        <w:rPr>
          <w:rFonts w:cs="Times New Roman"/>
          <w:szCs w:val="24"/>
        </w:rPr>
        <w:t>achi</w:t>
      </w:r>
      <w:r w:rsidR="002A0D3D">
        <w:rPr>
          <w:rFonts w:cs="Times New Roman"/>
          <w:szCs w:val="24"/>
        </w:rPr>
        <w:t>e</w:t>
      </w:r>
      <w:r w:rsidR="00894FA3">
        <w:rPr>
          <w:rFonts w:cs="Times New Roman"/>
          <w:szCs w:val="24"/>
        </w:rPr>
        <w:t xml:space="preserve">ving </w:t>
      </w:r>
      <w:r w:rsidR="00421593">
        <w:rPr>
          <w:rFonts w:cs="Times New Roman"/>
          <w:szCs w:val="24"/>
        </w:rPr>
        <w:t xml:space="preserve">the </w:t>
      </w:r>
      <w:r w:rsidR="002649D8">
        <w:rPr>
          <w:rFonts w:cs="Times New Roman"/>
          <w:szCs w:val="24"/>
        </w:rPr>
        <w:t xml:space="preserve">LPL at room temperature </w:t>
      </w:r>
      <w:r w:rsidR="00C3577E" w:rsidRPr="005C3ADC">
        <w:rPr>
          <w:rFonts w:cs="Times New Roman"/>
          <w:szCs w:val="24"/>
        </w:rPr>
        <w:t>in pure</w:t>
      </w:r>
      <w:r w:rsidR="00B577AB">
        <w:rPr>
          <w:rFonts w:cs="Times New Roman"/>
          <w:szCs w:val="24"/>
        </w:rPr>
        <w:t>ly</w:t>
      </w:r>
      <w:r w:rsidR="00C3577E" w:rsidRPr="005C3ADC">
        <w:rPr>
          <w:rFonts w:cs="Times New Roman"/>
          <w:szCs w:val="24"/>
        </w:rPr>
        <w:t xml:space="preserve"> organic materials </w:t>
      </w:r>
      <w:r w:rsidR="000E163B">
        <w:rPr>
          <w:rFonts w:cs="Times New Roman"/>
          <w:szCs w:val="24"/>
        </w:rPr>
        <w:t xml:space="preserve">with the absence of </w:t>
      </w:r>
      <w:r w:rsidR="002649D8">
        <w:rPr>
          <w:rFonts w:cs="Times New Roman"/>
          <w:szCs w:val="24"/>
        </w:rPr>
        <w:t>heavy-atom.</w:t>
      </w:r>
      <w:r w:rsidR="009C443D">
        <w:rPr>
          <w:rFonts w:cs="Times New Roman"/>
          <w:szCs w:val="24"/>
        </w:rPr>
        <w:t xml:space="preserve"> </w:t>
      </w:r>
      <w:r w:rsidR="0051066F">
        <w:rPr>
          <w:rFonts w:cs="Times New Roman"/>
          <w:szCs w:val="24"/>
        </w:rPr>
        <w:t xml:space="preserve">However, the </w:t>
      </w:r>
      <w:r w:rsidR="008E3520">
        <w:rPr>
          <w:rFonts w:cs="Times New Roman"/>
          <w:szCs w:val="24"/>
        </w:rPr>
        <w:t>m</w:t>
      </w:r>
      <w:r w:rsidR="002A0D3D">
        <w:rPr>
          <w:rFonts w:cs="Times New Roman"/>
          <w:szCs w:val="24"/>
        </w:rPr>
        <w:t>echa</w:t>
      </w:r>
      <w:r w:rsidR="008E3520">
        <w:rPr>
          <w:rFonts w:cs="Times New Roman"/>
          <w:szCs w:val="24"/>
        </w:rPr>
        <w:t xml:space="preserve">nism, particularly </w:t>
      </w:r>
      <w:r w:rsidR="0051066F">
        <w:rPr>
          <w:rFonts w:cs="Times New Roman"/>
          <w:szCs w:val="24"/>
        </w:rPr>
        <w:t>spin-</w:t>
      </w:r>
      <w:r w:rsidR="007D23CC" w:rsidRPr="007D23CC">
        <w:rPr>
          <w:rFonts w:cs="Times New Roman"/>
          <w:szCs w:val="24"/>
        </w:rPr>
        <w:t xml:space="preserve">characteristics </w:t>
      </w:r>
      <w:r w:rsidR="007D23CC">
        <w:rPr>
          <w:rFonts w:cs="Times New Roman"/>
          <w:szCs w:val="24"/>
        </w:rPr>
        <w:t xml:space="preserve">to explain </w:t>
      </w:r>
      <w:r w:rsidR="008E3520">
        <w:rPr>
          <w:rFonts w:cs="Times New Roman"/>
          <w:szCs w:val="24"/>
        </w:rPr>
        <w:t xml:space="preserve">the </w:t>
      </w:r>
      <w:r w:rsidR="00166D1C">
        <w:rPr>
          <w:rFonts w:cs="Times New Roman"/>
          <w:szCs w:val="24"/>
        </w:rPr>
        <w:t>LPL in metal</w:t>
      </w:r>
      <w:r w:rsidR="002A0D3D">
        <w:rPr>
          <w:rFonts w:cs="Times New Roman"/>
          <w:szCs w:val="24"/>
        </w:rPr>
        <w:t>-</w:t>
      </w:r>
      <w:r w:rsidR="00166D1C">
        <w:rPr>
          <w:rFonts w:cs="Times New Roman"/>
          <w:szCs w:val="24"/>
        </w:rPr>
        <w:t>free organic molecules with weak spin-orbit coupling is still unclear.</w:t>
      </w:r>
      <w:r w:rsidR="009C443D">
        <w:rPr>
          <w:rFonts w:cs="Times New Roman"/>
          <w:szCs w:val="24"/>
        </w:rPr>
        <w:t xml:space="preserve"> </w:t>
      </w:r>
      <w:r w:rsidR="00166D1C">
        <w:rPr>
          <w:rFonts w:cs="Times New Roman"/>
          <w:szCs w:val="24"/>
        </w:rPr>
        <w:t xml:space="preserve">In this chapter, </w:t>
      </w:r>
      <w:r w:rsidR="00272198">
        <w:rPr>
          <w:rFonts w:cs="Times New Roman"/>
          <w:szCs w:val="24"/>
        </w:rPr>
        <w:t xml:space="preserve">we </w:t>
      </w:r>
      <w:r w:rsidR="00D5160C">
        <w:rPr>
          <w:rFonts w:cs="Times New Roman"/>
          <w:szCs w:val="24"/>
        </w:rPr>
        <w:t xml:space="preserve">studied the slow-phonon effects </w:t>
      </w:r>
      <w:r w:rsidR="00E33A68">
        <w:rPr>
          <w:rFonts w:cs="Times New Roman"/>
          <w:szCs w:val="24"/>
        </w:rPr>
        <w:t>within</w:t>
      </w:r>
      <w:r w:rsidR="00D5160C">
        <w:rPr>
          <w:rFonts w:cs="Times New Roman"/>
          <w:szCs w:val="24"/>
        </w:rPr>
        <w:t xml:space="preserve"> the crystalline structure and </w:t>
      </w:r>
      <w:r w:rsidR="002A0D3D">
        <w:rPr>
          <w:rFonts w:cs="Times New Roman"/>
          <w:szCs w:val="24"/>
        </w:rPr>
        <w:t>the</w:t>
      </w:r>
      <w:r w:rsidR="002A0D3D" w:rsidRPr="002A0D3D">
        <w:rPr>
          <w:rFonts w:cs="Times New Roman"/>
          <w:szCs w:val="24"/>
        </w:rPr>
        <w:t xml:space="preserve"> </w:t>
      </w:r>
      <w:r w:rsidR="002A0D3D">
        <w:rPr>
          <w:rFonts w:cs="Times New Roman"/>
          <w:szCs w:val="24"/>
        </w:rPr>
        <w:t>spin</w:t>
      </w:r>
      <w:r w:rsidR="00452602">
        <w:rPr>
          <w:rFonts w:cs="Times New Roman"/>
          <w:szCs w:val="24"/>
        </w:rPr>
        <w:t xml:space="preserve"> </w:t>
      </w:r>
      <w:r w:rsidR="002A0D3D" w:rsidRPr="007D23CC">
        <w:rPr>
          <w:rFonts w:cs="Times New Roman"/>
          <w:szCs w:val="24"/>
        </w:rPr>
        <w:t>characteristics</w:t>
      </w:r>
      <w:r w:rsidR="002A0D3D">
        <w:rPr>
          <w:rFonts w:cs="Times New Roman"/>
          <w:szCs w:val="24"/>
        </w:rPr>
        <w:t xml:space="preserve"> of our </w:t>
      </w:r>
      <w:r w:rsidR="00C83C86">
        <w:rPr>
          <w:rFonts w:cs="Times New Roman"/>
          <w:szCs w:val="24"/>
        </w:rPr>
        <w:t xml:space="preserve">CD49 </w:t>
      </w:r>
      <w:r w:rsidR="005608F7">
        <w:rPr>
          <w:rFonts w:cs="Times New Roman"/>
          <w:szCs w:val="24"/>
        </w:rPr>
        <w:t xml:space="preserve">metal-free organic LPL </w:t>
      </w:r>
      <w:r w:rsidR="00452602">
        <w:rPr>
          <w:rFonts w:cs="Times New Roman"/>
          <w:szCs w:val="24"/>
        </w:rPr>
        <w:t>material</w:t>
      </w:r>
      <w:r w:rsidR="00DE22F6" w:rsidRPr="005C3ADC">
        <w:rPr>
          <w:rFonts w:eastAsia="MS Mincho" w:cs="Times New Roman"/>
          <w:szCs w:val="24"/>
          <w:lang w:eastAsia="ja-JP"/>
        </w:rPr>
        <w:t xml:space="preserve">. </w:t>
      </w:r>
      <w:r w:rsidR="005608F7">
        <w:rPr>
          <w:rFonts w:eastAsia="MS Mincho" w:cs="Times New Roman"/>
          <w:szCs w:val="24"/>
          <w:lang w:eastAsia="ja-JP"/>
        </w:rPr>
        <w:t xml:space="preserve">The CD49 showed a dual emission spectrum including </w:t>
      </w:r>
      <w:r w:rsidR="005608F7" w:rsidRPr="005C3ADC">
        <w:rPr>
          <w:rFonts w:eastAsia="MS Mincho" w:cs="Times New Roman"/>
          <w:szCs w:val="24"/>
          <w:lang w:eastAsia="ja-JP"/>
        </w:rPr>
        <w:t xml:space="preserve">long-wavelength </w:t>
      </w:r>
      <w:r w:rsidR="005E3CCD">
        <w:rPr>
          <w:rFonts w:eastAsia="MS Mincho" w:cs="Times New Roman"/>
          <w:szCs w:val="24"/>
          <w:lang w:eastAsia="ja-JP"/>
        </w:rPr>
        <w:t>LPL emission</w:t>
      </w:r>
      <w:r w:rsidR="005608F7" w:rsidRPr="005C3ADC">
        <w:rPr>
          <w:rFonts w:eastAsia="MS Mincho" w:cs="Times New Roman"/>
          <w:szCs w:val="24"/>
          <w:lang w:eastAsia="ja-JP"/>
        </w:rPr>
        <w:t xml:space="preserve"> with </w:t>
      </w:r>
      <w:r w:rsidR="009B5127">
        <w:rPr>
          <w:rFonts w:eastAsia="MS Mincho" w:cs="Times New Roman"/>
          <w:szCs w:val="24"/>
          <w:lang w:eastAsia="ja-JP"/>
        </w:rPr>
        <w:t>a</w:t>
      </w:r>
      <w:r w:rsidR="005608F7" w:rsidRPr="005C3ADC">
        <w:rPr>
          <w:rFonts w:eastAsia="MS Mincho" w:cs="Times New Roman"/>
          <w:szCs w:val="24"/>
          <w:lang w:eastAsia="ja-JP"/>
        </w:rPr>
        <w:t xml:space="preserve"> lifetime of 0.43 s</w:t>
      </w:r>
      <w:r w:rsidR="005608F7">
        <w:rPr>
          <w:rFonts w:eastAsia="MS Mincho" w:cs="Times New Roman"/>
          <w:szCs w:val="24"/>
          <w:lang w:eastAsia="ja-JP"/>
        </w:rPr>
        <w:t xml:space="preserve"> and </w:t>
      </w:r>
      <w:r w:rsidR="005608F7" w:rsidRPr="005C3ADC">
        <w:rPr>
          <w:rFonts w:eastAsia="MS Mincho" w:cs="Times New Roman"/>
          <w:szCs w:val="24"/>
          <w:lang w:eastAsia="ja-JP"/>
        </w:rPr>
        <w:t xml:space="preserve">short-wavelength prompt </w:t>
      </w:r>
      <w:r w:rsidR="005608F7" w:rsidRPr="005C3ADC">
        <w:rPr>
          <w:rFonts w:cs="Times New Roman"/>
          <w:szCs w:val="24"/>
        </w:rPr>
        <w:t>photoluminescence</w:t>
      </w:r>
      <w:r w:rsidR="00D93721">
        <w:rPr>
          <w:rFonts w:eastAsia="MS Mincho" w:cs="Times New Roman"/>
          <w:szCs w:val="24"/>
          <w:lang w:eastAsia="ja-JP"/>
        </w:rPr>
        <w:t>.</w:t>
      </w:r>
      <w:r w:rsidR="00A02938">
        <w:rPr>
          <w:rFonts w:eastAsia="MS Mincho" w:cs="Times New Roman"/>
          <w:szCs w:val="24"/>
          <w:lang w:eastAsia="ja-JP"/>
        </w:rPr>
        <w:t xml:space="preserve"> </w:t>
      </w:r>
      <w:r w:rsidR="00A0403B">
        <w:rPr>
          <w:rFonts w:eastAsia="MS Mincho" w:cs="Times New Roman"/>
          <w:szCs w:val="24"/>
          <w:lang w:eastAsia="ja-JP"/>
        </w:rPr>
        <w:t>The ratio between these two emission</w:t>
      </w:r>
      <w:r w:rsidR="00057DA3">
        <w:rPr>
          <w:rFonts w:eastAsia="MS Mincho" w:cs="Times New Roman"/>
          <w:szCs w:val="24"/>
          <w:lang w:eastAsia="ja-JP"/>
        </w:rPr>
        <w:t xml:space="preserve">s </w:t>
      </w:r>
      <w:r w:rsidR="00E33A68" w:rsidRPr="00A02938">
        <w:rPr>
          <w:rFonts w:eastAsia="MS Mincho" w:cs="Times New Roman"/>
          <w:szCs w:val="24"/>
          <w:lang w:eastAsia="ja-JP"/>
        </w:rPr>
        <w:t>is</w:t>
      </w:r>
      <w:r w:rsidR="00A02938" w:rsidRPr="00A02938">
        <w:rPr>
          <w:rFonts w:eastAsia="MS Mincho" w:cs="Times New Roman"/>
          <w:szCs w:val="24"/>
          <w:lang w:eastAsia="ja-JP"/>
        </w:rPr>
        <w:t xml:space="preserve"> highly crystalline structure dependent.</w:t>
      </w:r>
      <w:r w:rsidR="00E71EA5">
        <w:rPr>
          <w:rFonts w:eastAsia="MS Mincho" w:cs="Times New Roman"/>
          <w:szCs w:val="24"/>
          <w:lang w:eastAsia="ja-JP"/>
        </w:rPr>
        <w:t xml:space="preserve"> </w:t>
      </w:r>
      <w:r w:rsidR="00DE22F6" w:rsidRPr="005C3ADC">
        <w:rPr>
          <w:rFonts w:eastAsia="MS Mincho" w:cs="Times New Roman"/>
          <w:szCs w:val="24"/>
          <w:lang w:eastAsia="ja-JP"/>
        </w:rPr>
        <w:t xml:space="preserve">Interestingly, the long-wavelength </w:t>
      </w:r>
      <w:r w:rsidR="00B82F17">
        <w:rPr>
          <w:rFonts w:eastAsia="MS Mincho" w:cs="Times New Roman"/>
          <w:szCs w:val="24"/>
          <w:lang w:eastAsia="ja-JP"/>
        </w:rPr>
        <w:t xml:space="preserve">LPL </w:t>
      </w:r>
      <w:r w:rsidR="00DE22F6" w:rsidRPr="005C3ADC">
        <w:rPr>
          <w:rFonts w:eastAsia="MS Mincho" w:cs="Times New Roman"/>
          <w:szCs w:val="24"/>
          <w:lang w:eastAsia="ja-JP"/>
        </w:rPr>
        <w:t>demonstrates magnetic field effects, showing as crystalline intermolecular charge-transfer excitons with singlet spin characteristics formed within ferroelectric-like lattice</w:t>
      </w:r>
      <w:r w:rsidR="003D7406">
        <w:rPr>
          <w:rFonts w:eastAsia="MS Mincho" w:cs="Times New Roman"/>
          <w:szCs w:val="24"/>
          <w:lang w:eastAsia="ja-JP"/>
        </w:rPr>
        <w:t>.</w:t>
      </w:r>
      <w:r w:rsidR="00DE22F6" w:rsidRPr="005C3ADC">
        <w:rPr>
          <w:rFonts w:eastAsia="MS Mincho" w:cs="Times New Roman"/>
          <w:szCs w:val="24"/>
          <w:lang w:eastAsia="ja-JP"/>
        </w:rPr>
        <w:t xml:space="preserve"> </w:t>
      </w:r>
      <w:r w:rsidR="00552268">
        <w:rPr>
          <w:rFonts w:eastAsia="MS Mincho" w:cs="Times New Roman"/>
          <w:szCs w:val="24"/>
          <w:lang w:eastAsia="ja-JP"/>
        </w:rPr>
        <w:t>Then, t</w:t>
      </w:r>
      <w:r w:rsidR="000E7E46">
        <w:rPr>
          <w:rFonts w:eastAsia="MS Mincho" w:cs="Times New Roman"/>
          <w:szCs w:val="24"/>
          <w:lang w:eastAsia="ja-JP"/>
        </w:rPr>
        <w:t xml:space="preserve">he singlet </w:t>
      </w:r>
      <w:r w:rsidR="00E80FEF">
        <w:rPr>
          <w:rFonts w:eastAsia="MS Mincho" w:cs="Times New Roman"/>
          <w:szCs w:val="24"/>
          <w:lang w:eastAsia="ja-JP"/>
        </w:rPr>
        <w:t xml:space="preserve">charge-transfer </w:t>
      </w:r>
      <w:r w:rsidR="000E7E46">
        <w:rPr>
          <w:rFonts w:eastAsia="MS Mincho" w:cs="Times New Roman"/>
          <w:szCs w:val="24"/>
          <w:lang w:eastAsia="ja-JP"/>
        </w:rPr>
        <w:t>stat</w:t>
      </w:r>
      <w:r w:rsidR="00E80FEF">
        <w:rPr>
          <w:rFonts w:eastAsia="MS Mincho" w:cs="Times New Roman"/>
          <w:szCs w:val="24"/>
          <w:lang w:eastAsia="ja-JP"/>
        </w:rPr>
        <w:t xml:space="preserve">s </w:t>
      </w:r>
      <w:r w:rsidR="00552268">
        <w:rPr>
          <w:rFonts w:eastAsia="MS Mincho" w:cs="Times New Roman"/>
          <w:szCs w:val="24"/>
          <w:lang w:eastAsia="ja-JP"/>
        </w:rPr>
        <w:t xml:space="preserve">are found to be formed </w:t>
      </w:r>
      <w:r w:rsidR="00DE22F6" w:rsidRPr="005C3ADC">
        <w:rPr>
          <w:rFonts w:eastAsia="MS Mincho" w:cs="Times New Roman"/>
          <w:szCs w:val="24"/>
          <w:lang w:eastAsia="ja-JP"/>
        </w:rPr>
        <w:t>by using internal minority/majority carrier-balancing mechanism through isomer doping effects towards increasing electron-hole pairing probability. Our magneto-dielectric response shows that crystalline intermolecular charge-transfer excitons are interacted with ferroelectric-like lattice, leading to exciton-lattice coupling within periodically packed intramolecular donor-acceptor structures. Furthermore, o</w:t>
      </w:r>
      <w:r w:rsidR="00DE22F6" w:rsidRPr="005C3ADC">
        <w:rPr>
          <w:rFonts w:cs="Times New Roman"/>
          <w:szCs w:val="24"/>
        </w:rPr>
        <w:t xml:space="preserve">ur photoinduced Raman spectroscopy reveals unusual slow relaxation of photoexcited lattice vibrations, indicating slow phonon effects occurring in </w:t>
      </w:r>
      <w:r w:rsidR="00914C6A">
        <w:rPr>
          <w:rFonts w:cs="Times New Roman"/>
          <w:szCs w:val="24"/>
        </w:rPr>
        <w:t xml:space="preserve">the </w:t>
      </w:r>
      <w:r w:rsidR="00DE22F6" w:rsidRPr="005C3ADC">
        <w:rPr>
          <w:rFonts w:cs="Times New Roman"/>
          <w:szCs w:val="24"/>
        </w:rPr>
        <w:t xml:space="preserve">ferroelectric-like lattice. Essentially, the slow phonon effects provide the fundamental possibility to evolve crystalline intermolecular charge-transfer excitons into ultralong-lived light-emitting states through exciton-lattice coupling towards realizing persistent PL at room temperature upon periodically packing intramolecular </w:t>
      </w:r>
      <w:r w:rsidR="00DE22F6" w:rsidRPr="005C3ADC">
        <w:rPr>
          <w:rFonts w:eastAsia="MS Mincho" w:cs="Times New Roman"/>
          <w:szCs w:val="24"/>
          <w:lang w:eastAsia="ja-JP"/>
        </w:rPr>
        <w:t xml:space="preserve">donor-acceptor </w:t>
      </w:r>
      <w:r w:rsidR="00DE22F6" w:rsidRPr="005C3ADC">
        <w:rPr>
          <w:rFonts w:cs="Times New Roman"/>
          <w:szCs w:val="24"/>
        </w:rPr>
        <w:t>structures.</w:t>
      </w:r>
      <w:r w:rsidR="00DE22F6" w:rsidRPr="00E22F0C">
        <w:rPr>
          <w:rFonts w:cs="Times New Roman"/>
          <w:szCs w:val="24"/>
        </w:rPr>
        <w:t xml:space="preserve"> </w:t>
      </w:r>
    </w:p>
    <w:p w14:paraId="4C24CF31" w14:textId="77777777" w:rsidR="00DE22F6" w:rsidRPr="00E22F0C" w:rsidRDefault="00DE22F6" w:rsidP="008860D5">
      <w:pPr>
        <w:rPr>
          <w:rFonts w:cs="Times New Roman"/>
          <w:szCs w:val="24"/>
        </w:rPr>
      </w:pPr>
    </w:p>
    <w:p w14:paraId="3B2D61CB" w14:textId="77777777" w:rsidR="00DE22F6" w:rsidRPr="00E22F0C" w:rsidRDefault="00DE22F6" w:rsidP="008860D5">
      <w:pPr>
        <w:spacing w:after="0"/>
        <w:rPr>
          <w:rFonts w:cs="Times New Roman"/>
          <w:szCs w:val="24"/>
        </w:rPr>
        <w:sectPr w:rsidR="00DE22F6" w:rsidRPr="00E22F0C" w:rsidSect="001A7B06">
          <w:footerReference w:type="default" r:id="rId132"/>
          <w:endnotePr>
            <w:numFmt w:val="decimal"/>
          </w:endnotePr>
          <w:pgSz w:w="12240" w:h="15840"/>
          <w:pgMar w:top="1440" w:right="1440" w:bottom="1440" w:left="1440" w:header="720" w:footer="720" w:gutter="0"/>
          <w:pgNumType w:start="1"/>
          <w:cols w:space="720"/>
        </w:sectPr>
      </w:pPr>
    </w:p>
    <w:p w14:paraId="570D7E2A" w14:textId="5FC657D4" w:rsidR="00DE22F6" w:rsidRPr="00E22F0C" w:rsidRDefault="00DE22F6" w:rsidP="00FF1C74">
      <w:pPr>
        <w:pStyle w:val="Heading2"/>
      </w:pPr>
      <w:bookmarkStart w:id="152" w:name="_Toc79495905"/>
      <w:r w:rsidRPr="00E22F0C">
        <w:t>Introduction</w:t>
      </w:r>
      <w:bookmarkEnd w:id="152"/>
    </w:p>
    <w:p w14:paraId="1A886B1A" w14:textId="3203DFE5" w:rsidR="00DE22F6" w:rsidRPr="00E22F0C" w:rsidRDefault="00DE22F6" w:rsidP="008860D5">
      <w:pPr>
        <w:contextualSpacing/>
        <w:jc w:val="both"/>
        <w:rPr>
          <w:rFonts w:cs="Times New Roman"/>
          <w:szCs w:val="24"/>
        </w:rPr>
      </w:pPr>
      <w:r w:rsidRPr="00E22F0C">
        <w:rPr>
          <w:rFonts w:cs="Times New Roman"/>
          <w:szCs w:val="24"/>
        </w:rPr>
        <w:t>The recent experimental studies have shown an emerging phenomenon where a persistent light emission can be observed with the photoluminescence (PL) lasting from seconds to minutes and hours after ceasing photoexcitation, leading to an afterglow phenomenon in organic molecules at room temperature.</w:t>
      </w:r>
      <w:bookmarkStart w:id="153" w:name="_Ref31052649"/>
      <w:r w:rsidRPr="00E22F0C">
        <w:rPr>
          <w:rFonts w:cs="Times New Roman"/>
          <w:szCs w:val="24"/>
          <w:vertAlign w:val="superscript"/>
        </w:rPr>
        <w:t>[</w:t>
      </w:r>
      <w:bookmarkStart w:id="154" w:name="_Ref42862836"/>
      <w:bookmarkEnd w:id="153"/>
      <w:r w:rsidRPr="00E22F0C">
        <w:rPr>
          <w:rStyle w:val="EndnoteReference"/>
          <w:rFonts w:cs="Times New Roman"/>
          <w:szCs w:val="24"/>
        </w:rPr>
        <w:endnoteReference w:id="154"/>
      </w:r>
      <w:bookmarkEnd w:id="154"/>
      <w:r w:rsidRPr="00E22F0C">
        <w:rPr>
          <w:rFonts w:cs="Times New Roman"/>
          <w:szCs w:val="24"/>
          <w:vertAlign w:val="superscript"/>
        </w:rPr>
        <w:t>,</w:t>
      </w:r>
      <w:bookmarkStart w:id="155" w:name="_Ref42896083"/>
      <w:r w:rsidRPr="00E22F0C">
        <w:rPr>
          <w:rStyle w:val="EndnoteReference"/>
          <w:rFonts w:cs="Times New Roman"/>
          <w:szCs w:val="24"/>
        </w:rPr>
        <w:endnoteReference w:id="155"/>
      </w:r>
      <w:bookmarkEnd w:id="155"/>
      <w:r w:rsidRPr="00E22F0C">
        <w:rPr>
          <w:rFonts w:cs="Times New Roman"/>
          <w:szCs w:val="24"/>
          <w:vertAlign w:val="superscript"/>
        </w:rPr>
        <w:t>,</w:t>
      </w:r>
      <w:r w:rsidRPr="00E22F0C">
        <w:rPr>
          <w:rStyle w:val="EndnoteReference"/>
          <w:rFonts w:cs="Times New Roman"/>
          <w:szCs w:val="24"/>
        </w:rPr>
        <w:endnoteReference w:id="156"/>
      </w:r>
      <w:r w:rsidRPr="00E22F0C">
        <w:rPr>
          <w:rFonts w:cs="Times New Roman"/>
          <w:szCs w:val="24"/>
          <w:vertAlign w:val="superscript"/>
        </w:rPr>
        <w:t>,</w:t>
      </w:r>
      <w:r w:rsidRPr="00E22F0C">
        <w:rPr>
          <w:rStyle w:val="EndnoteReference"/>
          <w:rFonts w:cs="Times New Roman"/>
          <w:szCs w:val="24"/>
        </w:rPr>
        <w:endnoteReference w:id="157"/>
      </w:r>
      <w:r w:rsidRPr="00E22F0C">
        <w:rPr>
          <w:rFonts w:cs="Times New Roman"/>
          <w:szCs w:val="24"/>
          <w:vertAlign w:val="superscript"/>
        </w:rPr>
        <w:t>,</w:t>
      </w:r>
      <w:bookmarkStart w:id="156" w:name="_Ref42935036"/>
      <w:r w:rsidRPr="00E22F0C">
        <w:rPr>
          <w:rStyle w:val="EndnoteReference"/>
          <w:rFonts w:cs="Times New Roman"/>
          <w:szCs w:val="24"/>
        </w:rPr>
        <w:endnoteReference w:id="158"/>
      </w:r>
      <w:bookmarkEnd w:id="156"/>
      <w:r w:rsidRPr="00E22F0C">
        <w:rPr>
          <w:rFonts w:cs="Times New Roman"/>
          <w:szCs w:val="24"/>
          <w:vertAlign w:val="superscript"/>
        </w:rPr>
        <w:t>,</w:t>
      </w:r>
      <w:bookmarkStart w:id="157" w:name="_Ref43052524"/>
      <w:r w:rsidRPr="00E22F0C">
        <w:rPr>
          <w:rStyle w:val="EndnoteReference"/>
          <w:rFonts w:cs="Times New Roman"/>
          <w:szCs w:val="24"/>
        </w:rPr>
        <w:endnoteReference w:id="159"/>
      </w:r>
      <w:bookmarkEnd w:id="157"/>
      <w:r w:rsidRPr="00E22F0C">
        <w:rPr>
          <w:rFonts w:cs="Times New Roman"/>
          <w:szCs w:val="24"/>
          <w:vertAlign w:val="superscript"/>
        </w:rPr>
        <w:t>,</w:t>
      </w:r>
      <w:r w:rsidRPr="00E22F0C">
        <w:rPr>
          <w:rStyle w:val="EndnoteReference"/>
          <w:rFonts w:cs="Times New Roman"/>
          <w:szCs w:val="24"/>
        </w:rPr>
        <w:endnoteReference w:id="160"/>
      </w:r>
      <w:r w:rsidRPr="00E22F0C">
        <w:rPr>
          <w:rFonts w:cs="Times New Roman"/>
          <w:szCs w:val="24"/>
          <w:vertAlign w:val="superscript"/>
        </w:rPr>
        <w:t>,</w:t>
      </w:r>
      <w:r w:rsidRPr="00E22F0C">
        <w:rPr>
          <w:rStyle w:val="EndnoteReference"/>
          <w:rFonts w:cs="Times New Roman"/>
          <w:szCs w:val="24"/>
        </w:rPr>
        <w:endnoteReference w:id="161"/>
      </w:r>
      <w:r w:rsidRPr="00E22F0C">
        <w:rPr>
          <w:rFonts w:cs="Times New Roman"/>
          <w:szCs w:val="24"/>
          <w:vertAlign w:val="superscript"/>
        </w:rPr>
        <w:t>]</w:t>
      </w:r>
      <w:r w:rsidRPr="00E22F0C">
        <w:rPr>
          <w:rFonts w:cs="Times New Roman"/>
          <w:szCs w:val="24"/>
        </w:rPr>
        <w:t xml:space="preserve"> </w:t>
      </w:r>
      <w:r w:rsidR="00D52D80">
        <w:rPr>
          <w:rFonts w:cs="Times New Roman"/>
          <w:szCs w:val="24"/>
        </w:rPr>
        <w:t xml:space="preserve">In general, the </w:t>
      </w:r>
      <w:r w:rsidR="00D52D80" w:rsidRPr="00E22F0C">
        <w:rPr>
          <w:rFonts w:cs="Times New Roman"/>
          <w:szCs w:val="24"/>
        </w:rPr>
        <w:t>optically generated excitons</w:t>
      </w:r>
      <w:r w:rsidRPr="00E22F0C">
        <w:rPr>
          <w:rFonts w:cs="Times New Roman"/>
          <w:szCs w:val="24"/>
        </w:rPr>
        <w:t xml:space="preserve"> </w:t>
      </w:r>
      <w:r w:rsidR="00D52D80">
        <w:rPr>
          <w:rFonts w:cs="Times New Roman"/>
          <w:szCs w:val="24"/>
        </w:rPr>
        <w:t xml:space="preserve">in organic materials </w:t>
      </w:r>
      <w:r w:rsidR="005F76E5">
        <w:rPr>
          <w:rFonts w:cs="Times New Roman"/>
          <w:szCs w:val="24"/>
        </w:rPr>
        <w:t xml:space="preserve">showed a </w:t>
      </w:r>
      <w:r w:rsidR="005F76E5" w:rsidRPr="00E22F0C">
        <w:rPr>
          <w:rFonts w:cs="Times New Roman"/>
          <w:szCs w:val="24"/>
        </w:rPr>
        <w:t>lifetime normally less than microseconds</w:t>
      </w:r>
      <w:r w:rsidR="005F76E5">
        <w:rPr>
          <w:rFonts w:cs="Times New Roman"/>
          <w:szCs w:val="24"/>
        </w:rPr>
        <w:t>,</w:t>
      </w:r>
      <w:r w:rsidR="005F76E5" w:rsidRPr="00E22F0C">
        <w:rPr>
          <w:rFonts w:cs="Times New Roman"/>
          <w:szCs w:val="24"/>
        </w:rPr>
        <w:t xml:space="preserve"> </w:t>
      </w:r>
      <w:r w:rsidR="00A701AB">
        <w:rPr>
          <w:rFonts w:cs="Times New Roman"/>
          <w:szCs w:val="24"/>
        </w:rPr>
        <w:t xml:space="preserve"> so there should be </w:t>
      </w:r>
      <w:r w:rsidR="00652B57">
        <w:rPr>
          <w:rFonts w:cs="Times New Roman"/>
          <w:szCs w:val="24"/>
        </w:rPr>
        <w:t>new</w:t>
      </w:r>
      <w:r w:rsidRPr="00E22F0C">
        <w:rPr>
          <w:rFonts w:cs="Times New Roman"/>
          <w:szCs w:val="24"/>
        </w:rPr>
        <w:t xml:space="preserve"> fundamental mechanisms </w:t>
      </w:r>
      <w:r w:rsidR="00A701AB">
        <w:rPr>
          <w:rFonts w:cs="Times New Roman"/>
          <w:szCs w:val="24"/>
        </w:rPr>
        <w:t>lead to the</w:t>
      </w:r>
      <w:r w:rsidRPr="00E22F0C">
        <w:rPr>
          <w:rFonts w:cs="Times New Roman"/>
          <w:szCs w:val="24"/>
        </w:rPr>
        <w:t xml:space="preserve"> ultralong-lived light-emitting states from seconds to minutes and hours at room temperature. Notably, the triplets have been widely considered to be responsible for persistent light emission in organic molecules. In this scenario, it has been proposed that the triplets can directly recombine into phosphorescence or convert into singlets through the intersystem crossing, leading to persistent PL based on phosphorescence and delayed fluorescence. It should be noted that both phosphorescence and delayed fluorescence require a substantial spin-orbital coupling (SOC) to flip the spins of triplets towards either direct recombination or intersystem crossing. </w:t>
      </w:r>
      <w:r w:rsidRPr="00E22F0C">
        <w:rPr>
          <w:rFonts w:cs="Times New Roman"/>
          <w:szCs w:val="24"/>
          <w:vertAlign w:val="superscript"/>
        </w:rPr>
        <w:t>[</w:t>
      </w:r>
      <w:bookmarkStart w:id="158" w:name="_Ref55752272"/>
      <w:r w:rsidRPr="00E22F0C">
        <w:rPr>
          <w:rStyle w:val="EndnoteReference"/>
          <w:rFonts w:cs="Times New Roman"/>
          <w:szCs w:val="24"/>
        </w:rPr>
        <w:endnoteReference w:id="162"/>
      </w:r>
      <w:bookmarkEnd w:id="158"/>
      <w:r w:rsidRPr="00E22F0C">
        <w:rPr>
          <w:rFonts w:cs="Times New Roman"/>
          <w:szCs w:val="24"/>
          <w:vertAlign w:val="superscript"/>
        </w:rPr>
        <w:t xml:space="preserve">, </w:t>
      </w:r>
      <w:bookmarkStart w:id="159" w:name="_Ref54384788"/>
      <w:r w:rsidRPr="00E22F0C">
        <w:rPr>
          <w:rStyle w:val="EndnoteReference"/>
          <w:rFonts w:cs="Times New Roman"/>
          <w:szCs w:val="24"/>
        </w:rPr>
        <w:endnoteReference w:id="163"/>
      </w:r>
      <w:bookmarkEnd w:id="159"/>
      <w:r w:rsidRPr="00E22F0C">
        <w:rPr>
          <w:rFonts w:cs="Times New Roman"/>
          <w:szCs w:val="24"/>
          <w:vertAlign w:val="superscript"/>
        </w:rPr>
        <w:t>]</w:t>
      </w:r>
      <w:r w:rsidRPr="00E22F0C">
        <w:rPr>
          <w:rFonts w:cs="Times New Roman"/>
          <w:szCs w:val="24"/>
        </w:rPr>
        <w:t xml:space="preserve"> Therefore, establishing a SOC becomes a critical issue to generate phosphorescence and delayed fluorescence towards realizing a persistent PL. It has been considered that </w:t>
      </w:r>
      <w:r w:rsidRPr="00E22F0C">
        <w:rPr>
          <w:rFonts w:eastAsia="Times New Roman" w:cs="Times New Roman"/>
          <w:szCs w:val="24"/>
        </w:rPr>
        <w:t xml:space="preserve">directed heavy atom effect, </w:t>
      </w:r>
      <w:r w:rsidRPr="00E22F0C">
        <w:rPr>
          <w:rFonts w:eastAsia="Times New Roman" w:cs="Times New Roman"/>
          <w:szCs w:val="24"/>
          <w:vertAlign w:val="superscript"/>
        </w:rPr>
        <w:t>[</w:t>
      </w:r>
      <w:r w:rsidRPr="00E22F0C">
        <w:rPr>
          <w:rFonts w:eastAsia="Times New Roman" w:cs="Times New Roman"/>
          <w:szCs w:val="24"/>
          <w:vertAlign w:val="superscript"/>
        </w:rPr>
        <w:fldChar w:fldCharType="begin"/>
      </w:r>
      <w:r w:rsidRPr="00E22F0C">
        <w:rPr>
          <w:rFonts w:eastAsia="Times New Roman" w:cs="Times New Roman"/>
          <w:szCs w:val="24"/>
          <w:vertAlign w:val="superscript"/>
        </w:rPr>
        <w:instrText xml:space="preserve"> NOTEREF _Ref54384788 \h  \* MERGEFORMAT </w:instrText>
      </w:r>
      <w:r w:rsidRPr="00E22F0C">
        <w:rPr>
          <w:rFonts w:eastAsia="Times New Roman" w:cs="Times New Roman"/>
          <w:szCs w:val="24"/>
          <w:vertAlign w:val="superscript"/>
        </w:rPr>
      </w:r>
      <w:r w:rsidRPr="00E22F0C">
        <w:rPr>
          <w:rFonts w:eastAsia="Times New Roman" w:cs="Times New Roman"/>
          <w:szCs w:val="24"/>
          <w:vertAlign w:val="superscript"/>
        </w:rPr>
        <w:fldChar w:fldCharType="separate"/>
      </w:r>
      <w:r w:rsidR="00F8354A">
        <w:rPr>
          <w:rFonts w:eastAsia="Times New Roman" w:cs="Times New Roman"/>
          <w:szCs w:val="24"/>
          <w:vertAlign w:val="superscript"/>
        </w:rPr>
        <w:t>163</w:t>
      </w:r>
      <w:r w:rsidRPr="00E22F0C">
        <w:rPr>
          <w:rFonts w:eastAsia="Times New Roman" w:cs="Times New Roman"/>
          <w:szCs w:val="24"/>
          <w:vertAlign w:val="superscript"/>
        </w:rPr>
        <w:fldChar w:fldCharType="end"/>
      </w:r>
      <w:r w:rsidRPr="00E22F0C">
        <w:rPr>
          <w:rFonts w:eastAsia="Times New Roman" w:cs="Times New Roman"/>
          <w:szCs w:val="24"/>
          <w:vertAlign w:val="superscript"/>
        </w:rPr>
        <w:t>,</w:t>
      </w:r>
      <w:r w:rsidRPr="00E22F0C">
        <w:rPr>
          <w:rStyle w:val="EndnoteReference"/>
          <w:rFonts w:eastAsia="Times New Roman" w:cs="Times New Roman"/>
          <w:szCs w:val="24"/>
        </w:rPr>
        <w:endnoteReference w:id="164"/>
      </w:r>
      <w:r w:rsidRPr="00E22F0C">
        <w:rPr>
          <w:rFonts w:eastAsia="Times New Roman" w:cs="Times New Roman"/>
          <w:szCs w:val="24"/>
          <w:vertAlign w:val="superscript"/>
        </w:rPr>
        <w:t>]</w:t>
      </w:r>
      <w:r w:rsidRPr="00E22F0C">
        <w:rPr>
          <w:rFonts w:eastAsia="Times New Roman" w:cs="Times New Roman"/>
          <w:szCs w:val="24"/>
        </w:rPr>
        <w:t xml:space="preserve"> aromatic aldehyde,</w:t>
      </w:r>
      <w:r w:rsidRPr="00E22F0C">
        <w:rPr>
          <w:rStyle w:val="EndnoteReference"/>
          <w:rFonts w:cs="Times New Roman"/>
          <w:szCs w:val="24"/>
        </w:rPr>
        <w:t xml:space="preserve"> </w:t>
      </w:r>
      <w:r w:rsidRPr="00E22F0C">
        <w:rPr>
          <w:rFonts w:cs="Times New Roman"/>
          <w:szCs w:val="24"/>
          <w:vertAlign w:val="superscript"/>
        </w:rPr>
        <w:t>[</w:t>
      </w:r>
      <w:r w:rsidRPr="00E22F0C">
        <w:rPr>
          <w:rStyle w:val="EndnoteReference"/>
          <w:rFonts w:cs="Times New Roman"/>
          <w:szCs w:val="24"/>
        </w:rPr>
        <w:endnoteReference w:id="165"/>
      </w:r>
      <w:r w:rsidRPr="00E22F0C">
        <w:rPr>
          <w:rFonts w:cs="Times New Roman"/>
          <w:szCs w:val="24"/>
          <w:vertAlign w:val="superscript"/>
        </w:rPr>
        <w:t>]</w:t>
      </w:r>
      <w:r w:rsidRPr="00E22F0C">
        <w:rPr>
          <w:rFonts w:eastAsia="Times New Roman" w:cs="Times New Roman"/>
          <w:szCs w:val="24"/>
        </w:rPr>
        <w:t xml:space="preserve"> and deuterated carbon </w:t>
      </w:r>
      <w:proofErr w:type="gramStart"/>
      <w:r w:rsidRPr="00E22F0C">
        <w:rPr>
          <w:rFonts w:eastAsia="Times New Roman" w:cs="Times New Roman"/>
          <w:szCs w:val="24"/>
        </w:rPr>
        <w:t>structures</w:t>
      </w:r>
      <w:r w:rsidRPr="00E22F0C">
        <w:rPr>
          <w:rFonts w:eastAsia="Times New Roman" w:cs="Times New Roman"/>
          <w:szCs w:val="24"/>
          <w:vertAlign w:val="superscript"/>
        </w:rPr>
        <w:t>[</w:t>
      </w:r>
      <w:proofErr w:type="gramEnd"/>
      <w:r w:rsidRPr="00E22F0C">
        <w:rPr>
          <w:rStyle w:val="EndnoteReference"/>
          <w:rFonts w:eastAsia="Times New Roman" w:cs="Times New Roman"/>
          <w:szCs w:val="24"/>
        </w:rPr>
        <w:endnoteReference w:id="166"/>
      </w:r>
      <w:r w:rsidRPr="00E22F0C">
        <w:rPr>
          <w:rFonts w:eastAsia="Times New Roman" w:cs="Times New Roman"/>
          <w:szCs w:val="24"/>
          <w:vertAlign w:val="superscript"/>
        </w:rPr>
        <w:t>,</w:t>
      </w:r>
      <w:r w:rsidRPr="00E22F0C">
        <w:rPr>
          <w:rStyle w:val="EndnoteReference"/>
          <w:rFonts w:eastAsia="Times New Roman" w:cs="Times New Roman"/>
          <w:szCs w:val="24"/>
        </w:rPr>
        <w:endnoteReference w:id="167"/>
      </w:r>
      <w:r w:rsidRPr="00E22F0C">
        <w:rPr>
          <w:rFonts w:eastAsia="Times New Roman" w:cs="Times New Roman"/>
          <w:szCs w:val="24"/>
          <w:vertAlign w:val="superscript"/>
        </w:rPr>
        <w:t>]</w:t>
      </w:r>
      <w:r w:rsidRPr="00E22F0C">
        <w:rPr>
          <w:rFonts w:eastAsia="Times New Roman" w:cs="Times New Roman"/>
          <w:szCs w:val="24"/>
        </w:rPr>
        <w:t xml:space="preserve"> can generate a</w:t>
      </w:r>
      <w:r w:rsidRPr="00E22F0C">
        <w:rPr>
          <w:rFonts w:cs="Times New Roman"/>
          <w:szCs w:val="24"/>
        </w:rPr>
        <w:t xml:space="preserve"> SOC in organic molecules to flip the spins. Recently, by using magnetic field effects of PL, we have observed that the charge-transfer states formed between </w:t>
      </w:r>
      <w:r w:rsidRPr="00E22F0C">
        <w:rPr>
          <w:rFonts w:cs="Times New Roman"/>
          <w:szCs w:val="24"/>
        </w:rPr>
        <w:lastRenderedPageBreak/>
        <w:t>donor and acceptor components within light-emitting exciplex systems can directly establish a SOC by asymmetrically polarizing the orbital wavefunctions from optically generated dipoles.</w:t>
      </w:r>
      <w:r w:rsidRPr="00E22F0C">
        <w:rPr>
          <w:rFonts w:cs="Times New Roman"/>
          <w:szCs w:val="24"/>
          <w:vertAlign w:val="superscript"/>
        </w:rPr>
        <w:t>[</w:t>
      </w:r>
      <w:bookmarkStart w:id="160" w:name="_Ref54387884"/>
      <w:r w:rsidRPr="00E22F0C">
        <w:rPr>
          <w:rStyle w:val="EndnoteReference"/>
          <w:rFonts w:cs="Times New Roman"/>
          <w:szCs w:val="24"/>
        </w:rPr>
        <w:endnoteReference w:id="168"/>
      </w:r>
      <w:bookmarkEnd w:id="160"/>
      <w:r w:rsidRPr="00E22F0C">
        <w:rPr>
          <w:rFonts w:cs="Times New Roman"/>
          <w:szCs w:val="24"/>
          <w:vertAlign w:val="superscript"/>
        </w:rPr>
        <w:t>,</w:t>
      </w:r>
      <w:bookmarkStart w:id="161" w:name="_Ref55754206"/>
      <w:r w:rsidRPr="00E22F0C">
        <w:rPr>
          <w:rStyle w:val="EndnoteReference"/>
          <w:rFonts w:cs="Times New Roman"/>
          <w:szCs w:val="24"/>
        </w:rPr>
        <w:endnoteReference w:id="169"/>
      </w:r>
      <w:bookmarkEnd w:id="161"/>
      <w:r w:rsidRPr="00E22F0C">
        <w:rPr>
          <w:rFonts w:cs="Times New Roman"/>
          <w:szCs w:val="24"/>
          <w:vertAlign w:val="superscript"/>
        </w:rPr>
        <w:t xml:space="preserve">] </w:t>
      </w:r>
      <w:r w:rsidRPr="00E22F0C">
        <w:rPr>
          <w:rFonts w:cs="Times New Roman"/>
          <w:szCs w:val="24"/>
        </w:rPr>
        <w:t>However, the persistent PL is still lacking the direct evidence on SOC to experimentally verify the role of triplets through either phosphorescence or delayed fluorescence. Nonetheless, it demands much fundamental effort to understand the underlying mechanisms that evolve the light-emitting states into ultralong-lived states to generate a persistent PL. Interestingly, it has been reported that the isomer molecules function as donor to induce the charge-separated states with intrinsic molecules and consequently generates a persistent PL based on proposed phosphorescence from triplets in carbazole derivatives.</w:t>
      </w:r>
      <w:r w:rsidRPr="00E22F0C">
        <w:rPr>
          <w:rFonts w:cs="Times New Roman"/>
          <w:szCs w:val="24"/>
          <w:vertAlign w:val="superscript"/>
        </w:rPr>
        <w:t>[</w:t>
      </w:r>
      <w:bookmarkStart w:id="162" w:name="_Ref53395687"/>
      <w:r w:rsidRPr="00E22F0C">
        <w:rPr>
          <w:rStyle w:val="EndnoteReference"/>
          <w:rFonts w:cs="Times New Roman"/>
          <w:szCs w:val="24"/>
        </w:rPr>
        <w:endnoteReference w:id="170"/>
      </w:r>
      <w:bookmarkEnd w:id="162"/>
      <w:r w:rsidRPr="00E22F0C">
        <w:rPr>
          <w:rFonts w:cs="Times New Roman"/>
          <w:szCs w:val="24"/>
          <w:vertAlign w:val="superscript"/>
        </w:rPr>
        <w:t>]</w:t>
      </w:r>
      <w:r w:rsidRPr="00E22F0C">
        <w:rPr>
          <w:rFonts w:cs="Times New Roman"/>
          <w:szCs w:val="24"/>
        </w:rPr>
        <w:t xml:space="preserve"> This observation indicates that inducing charge transfer plays an important role in developing ultralong-lived light-emitting states in organic molecules. On the other hand, it was reported in the 1970s that the singlet excitons associated with </w:t>
      </w:r>
      <w:r w:rsidR="0045215B">
        <w:rPr>
          <w:rFonts w:cs="Times New Roman"/>
          <w:szCs w:val="24"/>
        </w:rPr>
        <w:t xml:space="preserve">a </w:t>
      </w:r>
      <w:r w:rsidRPr="00E22F0C">
        <w:rPr>
          <w:rFonts w:cs="Times New Roman"/>
          <w:szCs w:val="24"/>
        </w:rPr>
        <w:t>photoinduced molecular structural twist can give rise to a persistent PL with the lifetime in the order of seconds in p-(9-anthryl)-n, n-dimethylaniline derivatives at room temperature.</w:t>
      </w:r>
      <w:r w:rsidRPr="00E22F0C">
        <w:rPr>
          <w:rFonts w:cs="Times New Roman"/>
          <w:szCs w:val="24"/>
          <w:vertAlign w:val="superscript"/>
        </w:rPr>
        <w:t>[</w:t>
      </w:r>
      <w:bookmarkStart w:id="163" w:name="_Ref54387729"/>
      <w:r w:rsidRPr="00E22F0C">
        <w:rPr>
          <w:rStyle w:val="EndnoteReference"/>
          <w:rFonts w:cs="Times New Roman"/>
          <w:szCs w:val="24"/>
        </w:rPr>
        <w:endnoteReference w:id="171"/>
      </w:r>
      <w:bookmarkEnd w:id="163"/>
      <w:r w:rsidRPr="00E22F0C">
        <w:rPr>
          <w:rFonts w:cs="Times New Roman"/>
          <w:szCs w:val="24"/>
          <w:vertAlign w:val="superscript"/>
        </w:rPr>
        <w:t>,</w:t>
      </w:r>
      <w:bookmarkStart w:id="165" w:name="_Ref54387732"/>
      <w:r w:rsidRPr="00E22F0C">
        <w:rPr>
          <w:rStyle w:val="EndnoteReference"/>
          <w:rFonts w:cs="Times New Roman"/>
          <w:szCs w:val="24"/>
        </w:rPr>
        <w:endnoteReference w:id="172"/>
      </w:r>
      <w:bookmarkEnd w:id="165"/>
      <w:r w:rsidRPr="00E22F0C">
        <w:rPr>
          <w:rFonts w:cs="Times New Roman"/>
          <w:szCs w:val="24"/>
          <w:vertAlign w:val="superscript"/>
        </w:rPr>
        <w:t>,</w:t>
      </w:r>
      <w:bookmarkStart w:id="166" w:name="_Ref54387734"/>
      <w:r w:rsidRPr="00E22F0C">
        <w:rPr>
          <w:rStyle w:val="EndnoteReference"/>
          <w:rFonts w:cs="Times New Roman"/>
          <w:szCs w:val="24"/>
        </w:rPr>
        <w:endnoteReference w:id="173"/>
      </w:r>
      <w:bookmarkEnd w:id="166"/>
      <w:r w:rsidRPr="00E22F0C">
        <w:rPr>
          <w:rFonts w:cs="Times New Roman"/>
          <w:szCs w:val="24"/>
          <w:vertAlign w:val="superscript"/>
        </w:rPr>
        <w:t>]</w:t>
      </w:r>
      <w:r w:rsidRPr="00E22F0C">
        <w:rPr>
          <w:rFonts w:cs="Times New Roman"/>
          <w:szCs w:val="24"/>
        </w:rPr>
        <w:t xml:space="preserve"> </w:t>
      </w:r>
    </w:p>
    <w:p w14:paraId="7E817C90" w14:textId="4D896BDE" w:rsidR="00DE22F6" w:rsidRDefault="00DE22F6" w:rsidP="008860D5">
      <w:pPr>
        <w:contextualSpacing/>
        <w:jc w:val="both"/>
        <w:rPr>
          <w:rFonts w:cs="Times New Roman"/>
          <w:szCs w:val="24"/>
        </w:rPr>
      </w:pPr>
      <w:r w:rsidRPr="00E22F0C">
        <w:rPr>
          <w:rFonts w:cs="Times New Roman"/>
          <w:szCs w:val="24"/>
        </w:rPr>
        <w:t xml:space="preserve">In this work, we utilized magnetic field effects and photoexcitation-assisted Raman spectroscopy to explore SOC and slow phonon effects to understand the underlying spin-physics and photophysics of evolving photoexcited excitons into ultralong-lived light-emitting states in developing persistent light emission based on our synthesized light-emitting </w:t>
      </w:r>
      <w:r w:rsidRPr="00E22F0C">
        <w:rPr>
          <w:rFonts w:eastAsia="Times New Roman" w:cs="Times New Roman"/>
          <w:szCs w:val="24"/>
          <w:lang w:eastAsia="fr-FR"/>
        </w:rPr>
        <w:t xml:space="preserve">CD49 </w:t>
      </w:r>
      <w:r w:rsidRPr="00E22F0C">
        <w:rPr>
          <w:rFonts w:cs="Times New Roman"/>
          <w:szCs w:val="24"/>
        </w:rPr>
        <w:t>molecules (</w:t>
      </w:r>
      <w:r w:rsidRPr="00E22F0C">
        <w:rPr>
          <w:rFonts w:eastAsia="Times New Roman" w:cs="Times New Roman"/>
          <w:szCs w:val="24"/>
          <w:lang w:eastAsia="fr-FR"/>
        </w:rPr>
        <w:t xml:space="preserve">9-(3-(5-bromopyridin-3-yl)prop-2-yn-1-yl)-9H-carbazole) </w:t>
      </w:r>
      <w:r w:rsidRPr="00E22F0C">
        <w:rPr>
          <w:rFonts w:cs="Times New Roman"/>
          <w:szCs w:val="24"/>
        </w:rPr>
        <w:t xml:space="preserve">with the PL lifetime in the order of seconds. The long-wavelength persistent PL peaked at 542 nm observed from the CD49 molecular crystal demonstrates magnetic field effects, showing as crystalline charge-transfer excitons with singlet spin characteristics through the formation of electron-hole pairs within Coulomb capture radius in periodically packed intramolecular donor-acceptor (D-A) structures. Essentially, the periodically packed intramolecular D-A structures act as ferroelectric-like dipolar lattice, shown by strong </w:t>
      </w:r>
      <w:r w:rsidRPr="00E22F0C">
        <w:rPr>
          <w:rFonts w:eastAsia="MS Mincho" w:cs="Times New Roman"/>
          <w:szCs w:val="24"/>
          <w:lang w:eastAsia="ja-JP"/>
        </w:rPr>
        <w:t>second harmonic generation</w:t>
      </w:r>
      <w:r w:rsidRPr="00E22F0C">
        <w:rPr>
          <w:rFonts w:cs="Times New Roman"/>
          <w:szCs w:val="24"/>
        </w:rPr>
        <w:t xml:space="preserve"> (SHG) signal, to host crystalline intermolecular charge-transfer excitons towards establishing exciton-lattice coupling, providing a ready condition for realizing persistent PL in the CD49 molecular crystal. Furthermore, our photoinduced Raman spectroscopy revealed an unusual slow relaxation of photoexcited lattice vibrations in the order of seconds upon applying/removing photoexcitation in the CD49 molecular crystal. This unusual slow relaxation of photoexcited lattice vibrations provides a basic mechanism to evolve crystalline charge-transfer excitons into ultralong-lived light-emitting states through exciton-lattice </w:t>
      </w:r>
      <w:r w:rsidRPr="00E22F0C">
        <w:rPr>
          <w:rFonts w:cs="Times New Roman"/>
          <w:szCs w:val="24"/>
        </w:rPr>
        <w:lastRenderedPageBreak/>
        <w:t xml:space="preserve">interaction within periodically packed intramolecular D-A structures with ferroelectric-like dipolar polarization towards realizing persistent PL. On the other hand, the CD49 molecular crystal functions as a common p-type semiconductor where photoexcited electrons and holes have much shorter and longer lifetimes shown by distinctly low and high mobilities, serving as minority and majority carriers, respectively. This can largely decrease electron-hole pairing probability within Coulomb capture radius due to unbalanced electron/hole carriers, causing difficulty to establish crystalline intermolecular charge-transfer excitons for realizing a persistent PL at room temperature. Consequently, it requires n-type doping to balance minority/majority carriers to increase the electron-hole pairing probability within Coulomb capture radius towards forming crystalline intermolecular charge-transfer excitons within organic molecular crystals. Our magneto-dielectric studies show that crystalline intermolecular charge-transfer excitons are coupled with ferroelectric-like lattice, leading to exciton-lattice coupling in periodically packed intramolecular D-A structures. Based on this exciton-lattice coupling, the slow phonon effects provide a fundamental possibility to evolve crystalline intermolecular charge-transfer excitons into ultralong-lived light-emitting states towards developing persistent PL once the carrier-balancing mechanism is activated in organic molecular crystal. </w:t>
      </w:r>
    </w:p>
    <w:p w14:paraId="2BFBFCD1" w14:textId="77777777" w:rsidR="00A134D0" w:rsidRPr="00E22F0C" w:rsidRDefault="00A134D0" w:rsidP="008860D5">
      <w:pPr>
        <w:contextualSpacing/>
        <w:jc w:val="both"/>
        <w:rPr>
          <w:rFonts w:cs="Times New Roman"/>
          <w:szCs w:val="24"/>
        </w:rPr>
      </w:pPr>
    </w:p>
    <w:p w14:paraId="2E848004" w14:textId="5913F33D" w:rsidR="004B1E71" w:rsidRPr="00E22F0C" w:rsidRDefault="004B1E71" w:rsidP="00FF1C74">
      <w:pPr>
        <w:pStyle w:val="Heading2"/>
      </w:pPr>
      <w:bookmarkStart w:id="167" w:name="_Toc79495906"/>
      <w:r w:rsidRPr="00E22F0C">
        <w:t>Methods</w:t>
      </w:r>
      <w:bookmarkEnd w:id="167"/>
    </w:p>
    <w:p w14:paraId="2C2FDB2B" w14:textId="754717C3" w:rsidR="004B1E71" w:rsidRPr="00E22F0C" w:rsidRDefault="004034B4" w:rsidP="000F7A20">
      <w:pPr>
        <w:pStyle w:val="Heading3"/>
        <w:rPr>
          <w:rFonts w:cs="Times New Roman"/>
        </w:rPr>
      </w:pPr>
      <w:bookmarkStart w:id="168" w:name="_Toc79495907"/>
      <w:r w:rsidRPr="00E22F0C">
        <w:rPr>
          <w:rFonts w:cs="Times New Roman"/>
        </w:rPr>
        <w:t>Organic material s</w:t>
      </w:r>
      <w:r w:rsidR="004B1E71" w:rsidRPr="00E22F0C">
        <w:rPr>
          <w:rFonts w:cs="Times New Roman"/>
        </w:rPr>
        <w:t>ynthesis</w:t>
      </w:r>
      <w:bookmarkEnd w:id="168"/>
    </w:p>
    <w:p w14:paraId="42F7BF90" w14:textId="77777777" w:rsidR="004B1E71" w:rsidRPr="00E22F0C" w:rsidRDefault="004B1E71" w:rsidP="008860D5">
      <w:pPr>
        <w:contextualSpacing/>
        <w:jc w:val="both"/>
        <w:rPr>
          <w:rFonts w:eastAsia="DengXian" w:cs="Times New Roman"/>
          <w:szCs w:val="24"/>
        </w:rPr>
      </w:pPr>
      <w:r w:rsidRPr="00E22F0C">
        <w:rPr>
          <w:rFonts w:eastAsia="DengXian" w:cs="Times New Roman"/>
          <w:szCs w:val="24"/>
        </w:rPr>
        <w:t>The CD49 compound was synthesized according to the following two-step procedure</w:t>
      </w:r>
      <w:r w:rsidRPr="00E22F0C">
        <w:rPr>
          <w:rFonts w:eastAsia="DengXian" w:cs="Times New Roman"/>
          <w:szCs w:val="24"/>
          <w:vertAlign w:val="superscript"/>
        </w:rPr>
        <w:t>[</w:t>
      </w:r>
      <w:r w:rsidRPr="00E22F0C">
        <w:rPr>
          <w:rFonts w:eastAsia="DengXian" w:cs="Times New Roman"/>
          <w:szCs w:val="24"/>
          <w:vertAlign w:val="superscript"/>
        </w:rPr>
        <w:endnoteReference w:id="174"/>
      </w:r>
      <w:r w:rsidRPr="00E22F0C">
        <w:rPr>
          <w:rFonts w:eastAsia="DengXian" w:cs="Times New Roman"/>
          <w:szCs w:val="24"/>
          <w:vertAlign w:val="superscript"/>
        </w:rPr>
        <w:t>]</w:t>
      </w:r>
      <w:r w:rsidRPr="00E22F0C">
        <w:rPr>
          <w:rFonts w:eastAsia="DengXian" w:cs="Times New Roman"/>
          <w:szCs w:val="24"/>
        </w:rPr>
        <w:t xml:space="preserve">: (1) preparation of 9-H-propargyl-carbazole and (2) its subsequent Sonogashira cross-coupling with 3-bromo-5-iodopyridine. </w:t>
      </w:r>
    </w:p>
    <w:p w14:paraId="357CC0F8" w14:textId="77777777" w:rsidR="004B1E71" w:rsidRPr="00E22F0C" w:rsidRDefault="004B1E71" w:rsidP="008860D5">
      <w:pPr>
        <w:contextualSpacing/>
        <w:jc w:val="both"/>
        <w:rPr>
          <w:rFonts w:eastAsia="DengXian" w:cs="Times New Roman"/>
          <w:szCs w:val="24"/>
          <w:lang w:val="en-GB"/>
        </w:rPr>
      </w:pPr>
      <w:r w:rsidRPr="00E22F0C">
        <w:rPr>
          <w:rFonts w:eastAsia="DengXian" w:cs="Times New Roman"/>
          <w:iCs/>
          <w:szCs w:val="24"/>
        </w:rPr>
        <w:t>9-H-propargyl-carbazole:</w:t>
      </w:r>
      <w:r w:rsidRPr="00E22F0C">
        <w:rPr>
          <w:rFonts w:eastAsia="DengXian" w:cs="Times New Roman"/>
          <w:szCs w:val="24"/>
        </w:rPr>
        <w:t xml:space="preserve"> Synthesis was adapted from the literature.</w:t>
      </w:r>
      <w:r w:rsidRPr="00E22F0C">
        <w:rPr>
          <w:rFonts w:eastAsia="DengXian" w:cs="Times New Roman"/>
          <w:szCs w:val="24"/>
          <w:vertAlign w:val="superscript"/>
        </w:rPr>
        <w:t>[</w:t>
      </w:r>
      <w:r w:rsidRPr="00E22F0C">
        <w:rPr>
          <w:rFonts w:eastAsia="DengXian" w:cs="Times New Roman"/>
          <w:szCs w:val="24"/>
          <w:vertAlign w:val="superscript"/>
        </w:rPr>
        <w:endnoteReference w:id="175"/>
      </w:r>
      <w:r w:rsidRPr="00E22F0C">
        <w:rPr>
          <w:rFonts w:eastAsia="DengXian" w:cs="Times New Roman"/>
          <w:szCs w:val="24"/>
          <w:vertAlign w:val="superscript"/>
        </w:rPr>
        <w:t>,</w:t>
      </w:r>
      <w:r w:rsidRPr="00E22F0C">
        <w:rPr>
          <w:rFonts w:eastAsia="DengXian" w:cs="Times New Roman"/>
          <w:szCs w:val="24"/>
          <w:vertAlign w:val="superscript"/>
        </w:rPr>
        <w:endnoteReference w:id="176"/>
      </w:r>
      <w:r w:rsidRPr="00E22F0C">
        <w:rPr>
          <w:rFonts w:eastAsia="DengXian" w:cs="Times New Roman"/>
          <w:szCs w:val="24"/>
          <w:vertAlign w:val="superscript"/>
        </w:rPr>
        <w:t xml:space="preserve">] </w:t>
      </w:r>
      <w:r w:rsidRPr="00E22F0C">
        <w:rPr>
          <w:rFonts w:eastAsia="DengXian" w:cs="Times New Roman"/>
          <w:szCs w:val="24"/>
          <w:lang w:val="en-GB"/>
        </w:rPr>
        <w:t>To a solution of carbazole (2.5 g, 15.0 mmol) in DMF (30 mL) was added solid KOH (1.26 g, 22.5 mmol) at 0 °C. After 20 min. stirring at this temperature, propargyl bromide (80 % solution in toluene – 2.52 mL, 22.5 mmol) was added. The reaction was allowed to stir for a further 6 h at room temperature before water (50 mL) was added. The mixture was extracted with AcOEt (3 x 30 mL) and the combined organic layer dried over CaCl</w:t>
      </w:r>
      <w:r w:rsidRPr="00E22F0C">
        <w:rPr>
          <w:rFonts w:eastAsia="DengXian" w:cs="Times New Roman"/>
          <w:szCs w:val="24"/>
          <w:vertAlign w:val="subscript"/>
          <w:lang w:val="en-GB"/>
        </w:rPr>
        <w:t>2.</w:t>
      </w:r>
      <w:r w:rsidRPr="00E22F0C">
        <w:rPr>
          <w:rFonts w:eastAsia="DengXian" w:cs="Times New Roman"/>
          <w:szCs w:val="24"/>
          <w:lang w:val="en-GB"/>
        </w:rPr>
        <w:t xml:space="preserve"> The solvent was removed under reduced pressure. The crude product was purified under column chromatography using EtOAc/</w:t>
      </w:r>
      <w:r w:rsidRPr="00E22F0C">
        <w:rPr>
          <w:rFonts w:eastAsia="DengXian" w:cs="Times New Roman"/>
          <w:i/>
          <w:szCs w:val="24"/>
          <w:lang w:val="en-GB"/>
        </w:rPr>
        <w:t>n</w:t>
      </w:r>
      <w:r w:rsidRPr="00E22F0C">
        <w:rPr>
          <w:rFonts w:eastAsia="DengXian" w:cs="Times New Roman"/>
          <w:szCs w:val="24"/>
          <w:lang w:val="en-GB"/>
        </w:rPr>
        <w:t xml:space="preserve">-hexane – 9/1 as eluent </w:t>
      </w:r>
      <w:r w:rsidRPr="00E22F0C">
        <w:rPr>
          <w:rFonts w:eastAsia="DengXian" w:cs="Times New Roman"/>
          <w:szCs w:val="24"/>
          <w:lang w:val="en-GB"/>
        </w:rPr>
        <w:lastRenderedPageBreak/>
        <w:t xml:space="preserve">to obtain 9-propargylcarbazole as white crystals (2.4 g, 78%). </w:t>
      </w:r>
      <w:r w:rsidRPr="00E22F0C">
        <w:rPr>
          <w:rFonts w:eastAsia="DengXian" w:cs="Times New Roman"/>
          <w:szCs w:val="24"/>
          <w:vertAlign w:val="superscript"/>
          <w:lang w:val="en-GB"/>
        </w:rPr>
        <w:t>1</w:t>
      </w:r>
      <w:r w:rsidRPr="00E22F0C">
        <w:rPr>
          <w:rFonts w:eastAsia="DengXian" w:cs="Times New Roman"/>
          <w:szCs w:val="24"/>
          <w:lang w:val="en-GB"/>
        </w:rPr>
        <w:t>H NMR (300 MHz, CDCl</w:t>
      </w:r>
      <w:r w:rsidRPr="00E22F0C">
        <w:rPr>
          <w:rFonts w:eastAsia="DengXian" w:cs="Times New Roman"/>
          <w:szCs w:val="24"/>
          <w:vertAlign w:val="subscript"/>
          <w:lang w:val="en-GB"/>
        </w:rPr>
        <w:t>3</w:t>
      </w:r>
      <w:r w:rsidRPr="00E22F0C">
        <w:rPr>
          <w:rFonts w:eastAsia="DengXian" w:cs="Times New Roman"/>
          <w:szCs w:val="24"/>
          <w:lang w:val="en-GB"/>
        </w:rPr>
        <w:t xml:space="preserve">)  8.08 (d, </w:t>
      </w:r>
      <w:r w:rsidRPr="00E22F0C">
        <w:rPr>
          <w:rFonts w:eastAsia="DengXian" w:cs="Times New Roman"/>
          <w:i/>
          <w:szCs w:val="24"/>
          <w:lang w:val="en-GB"/>
        </w:rPr>
        <w:t>J</w:t>
      </w:r>
      <w:r w:rsidRPr="00E22F0C">
        <w:rPr>
          <w:rFonts w:eastAsia="DengXian" w:cs="Times New Roman"/>
          <w:szCs w:val="24"/>
          <w:lang w:val="en-GB"/>
        </w:rPr>
        <w:t xml:space="preserve"> = 7.8 Hz, 2H), 7.50-7.44 (m, 4H), 7.28-7.22 (m, 2H), 5.00 (s</w:t>
      </w:r>
      <w:r w:rsidRPr="00E22F0C">
        <w:rPr>
          <w:rFonts w:eastAsia="DengXian" w:cs="Times New Roman"/>
          <w:i/>
          <w:color w:val="808080"/>
          <w:szCs w:val="24"/>
          <w:lang w:val="en-GB"/>
        </w:rPr>
        <w:t xml:space="preserve">, </w:t>
      </w:r>
      <w:r w:rsidRPr="00E22F0C">
        <w:rPr>
          <w:rFonts w:eastAsia="DengXian" w:cs="Times New Roman"/>
          <w:color w:val="000000"/>
          <w:szCs w:val="24"/>
          <w:lang w:val="en-GB"/>
        </w:rPr>
        <w:t>2H</w:t>
      </w:r>
      <w:r w:rsidRPr="00E22F0C">
        <w:rPr>
          <w:rFonts w:eastAsia="DengXian" w:cs="Times New Roman"/>
          <w:szCs w:val="24"/>
          <w:lang w:val="en-GB"/>
        </w:rPr>
        <w:t xml:space="preserve">), 2.22 (t, </w:t>
      </w:r>
      <w:r w:rsidRPr="00E22F0C">
        <w:rPr>
          <w:rFonts w:eastAsia="DengXian" w:cs="Times New Roman"/>
          <w:i/>
          <w:szCs w:val="24"/>
          <w:lang w:val="en-GB"/>
        </w:rPr>
        <w:t>J</w:t>
      </w:r>
      <w:r w:rsidRPr="00E22F0C">
        <w:rPr>
          <w:rFonts w:eastAsia="DengXian" w:cs="Times New Roman"/>
          <w:szCs w:val="24"/>
          <w:lang w:val="en-GB"/>
        </w:rPr>
        <w:t xml:space="preserve"> = 2.4 Hz, 1H). </w:t>
      </w:r>
    </w:p>
    <w:p w14:paraId="0E03B2C7" w14:textId="77777777" w:rsidR="004B1E71" w:rsidRPr="00E22F0C" w:rsidRDefault="004B1E71" w:rsidP="008860D5">
      <w:pPr>
        <w:contextualSpacing/>
        <w:jc w:val="both"/>
        <w:rPr>
          <w:rFonts w:eastAsia="DengXian" w:cs="Times New Roman"/>
          <w:szCs w:val="24"/>
          <w:vertAlign w:val="superscript"/>
        </w:rPr>
      </w:pPr>
      <w:r w:rsidRPr="00E22F0C">
        <w:rPr>
          <w:rFonts w:eastAsia="Times New Roman" w:cs="Times New Roman"/>
          <w:bCs/>
          <w:szCs w:val="24"/>
          <w:lang w:eastAsia="fr-FR"/>
        </w:rPr>
        <w:t>9-(3-(5-bromopyridin-3-yl) prop-2-yn-1-yl)-9H-carbazole – CD49:</w:t>
      </w:r>
      <w:r w:rsidRPr="00E22F0C">
        <w:rPr>
          <w:rFonts w:eastAsia="DengXian" w:cs="Times New Roman"/>
          <w:szCs w:val="24"/>
          <w:lang w:val="en-GB"/>
        </w:rPr>
        <w:t xml:space="preserve"> Pd(PPh</w:t>
      </w:r>
      <w:r w:rsidRPr="00E22F0C">
        <w:rPr>
          <w:rFonts w:eastAsia="DengXian" w:cs="Times New Roman"/>
          <w:szCs w:val="24"/>
          <w:vertAlign w:val="subscript"/>
          <w:lang w:val="en-GB"/>
        </w:rPr>
        <w:t>3</w:t>
      </w:r>
      <w:r w:rsidRPr="00E22F0C">
        <w:rPr>
          <w:rFonts w:eastAsia="DengXian" w:cs="Times New Roman"/>
          <w:szCs w:val="24"/>
          <w:lang w:val="en-GB"/>
        </w:rPr>
        <w:t>)</w:t>
      </w:r>
      <w:r w:rsidRPr="00E22F0C">
        <w:rPr>
          <w:rFonts w:eastAsia="DengXian" w:cs="Times New Roman"/>
          <w:szCs w:val="24"/>
          <w:vertAlign w:val="subscript"/>
          <w:lang w:val="en-GB"/>
        </w:rPr>
        <w:t>2</w:t>
      </w:r>
      <w:r w:rsidRPr="00E22F0C">
        <w:rPr>
          <w:rFonts w:eastAsia="DengXian" w:cs="Times New Roman"/>
          <w:szCs w:val="24"/>
          <w:lang w:val="en-GB"/>
        </w:rPr>
        <w:t>Cl</w:t>
      </w:r>
      <w:r w:rsidRPr="00E22F0C">
        <w:rPr>
          <w:rFonts w:eastAsia="DengXian" w:cs="Times New Roman"/>
          <w:szCs w:val="24"/>
          <w:vertAlign w:val="subscript"/>
          <w:lang w:val="en-GB"/>
        </w:rPr>
        <w:t>2</w:t>
      </w:r>
      <w:r w:rsidRPr="00E22F0C">
        <w:rPr>
          <w:rFonts w:eastAsia="DengXian" w:cs="Times New Roman"/>
          <w:szCs w:val="24"/>
          <w:lang w:val="en-GB"/>
        </w:rPr>
        <w:t xml:space="preserve"> (0.07 g, 0.1 mmol) CuI (0.04 g, 0.2 mmol), </w:t>
      </w:r>
      <w:r w:rsidRPr="00E22F0C">
        <w:rPr>
          <w:rFonts w:eastAsia="DengXian" w:cs="Times New Roman"/>
          <w:szCs w:val="24"/>
        </w:rPr>
        <w:t xml:space="preserve">3-bromo-5-iodopyridine </w:t>
      </w:r>
      <w:r w:rsidRPr="00E22F0C">
        <w:rPr>
          <w:rFonts w:eastAsia="DengXian" w:cs="Times New Roman"/>
          <w:szCs w:val="24"/>
          <w:lang w:val="en-GB"/>
        </w:rPr>
        <w:t xml:space="preserve">(0.57 g, 2.0 mmol), 9-propargylcarbazole (0.41 g, 2.0 mmol) and triethylamine (10 mL) were added into a 100 mL two-necked flask under a nitrogen atmosphere. After stirring at room temperature for 12 h, </w:t>
      </w:r>
      <w:r w:rsidRPr="00E22F0C">
        <w:rPr>
          <w:rFonts w:eastAsia="DengXian" w:cs="Times New Roman"/>
          <w:szCs w:val="24"/>
        </w:rPr>
        <w:t>water (15 mL) was added, and the mixture was extracted with AcOEt (3 x 15 mL). The combined organic layers were dried over CaCl</w:t>
      </w:r>
      <w:r w:rsidRPr="00E22F0C">
        <w:rPr>
          <w:rFonts w:eastAsia="DengXian" w:cs="Times New Roman"/>
          <w:szCs w:val="24"/>
          <w:vertAlign w:val="subscript"/>
        </w:rPr>
        <w:t>2</w:t>
      </w:r>
      <w:r w:rsidRPr="00E22F0C">
        <w:rPr>
          <w:rFonts w:eastAsia="DengXian" w:cs="Times New Roman"/>
          <w:szCs w:val="24"/>
        </w:rPr>
        <w:t>, and the solvents were removed under reduced pressure. The crude product was purified under column chromatography using CHCl</w:t>
      </w:r>
      <w:r w:rsidRPr="00E22F0C">
        <w:rPr>
          <w:rFonts w:eastAsia="DengXian" w:cs="Times New Roman"/>
          <w:szCs w:val="24"/>
          <w:vertAlign w:val="subscript"/>
        </w:rPr>
        <w:t>3</w:t>
      </w:r>
      <w:r w:rsidRPr="00E22F0C">
        <w:rPr>
          <w:rFonts w:eastAsia="DengXian" w:cs="Times New Roman"/>
          <w:szCs w:val="24"/>
        </w:rPr>
        <w:t>/</w:t>
      </w:r>
      <w:r w:rsidRPr="00E22F0C">
        <w:rPr>
          <w:rFonts w:eastAsia="DengXian" w:cs="Times New Roman"/>
          <w:i/>
          <w:szCs w:val="24"/>
        </w:rPr>
        <w:t>n</w:t>
      </w:r>
      <w:r w:rsidRPr="00E22F0C">
        <w:rPr>
          <w:rFonts w:eastAsia="DengXian" w:cs="Times New Roman"/>
          <w:szCs w:val="24"/>
        </w:rPr>
        <w:t xml:space="preserve">-hexane – 8/2 as eluent to afford the expected product as a colorless crystal (0.65 g, 90%), mp 144–145 °C. </w:t>
      </w:r>
      <w:r w:rsidRPr="00E22F0C">
        <w:rPr>
          <w:rFonts w:eastAsia="DengXian" w:cs="Times New Roman"/>
          <w:szCs w:val="24"/>
          <w:vertAlign w:val="superscript"/>
        </w:rPr>
        <w:t>1</w:t>
      </w:r>
      <w:r w:rsidRPr="00E22F0C">
        <w:rPr>
          <w:rFonts w:eastAsia="DengXian" w:cs="Times New Roman"/>
          <w:szCs w:val="24"/>
        </w:rPr>
        <w:t>H NMR (300 MHz, CDCl</w:t>
      </w:r>
      <w:r w:rsidRPr="00E22F0C">
        <w:rPr>
          <w:rFonts w:eastAsia="DengXian" w:cs="Times New Roman"/>
          <w:szCs w:val="24"/>
          <w:vertAlign w:val="subscript"/>
        </w:rPr>
        <w:t>3</w:t>
      </w:r>
      <w:r w:rsidRPr="00E22F0C">
        <w:rPr>
          <w:rFonts w:eastAsia="DengXian" w:cs="Times New Roman"/>
          <w:szCs w:val="24"/>
        </w:rPr>
        <w:t xml:space="preserve">): 8.57 (d, </w:t>
      </w:r>
      <w:r w:rsidRPr="00E22F0C">
        <w:rPr>
          <w:rFonts w:eastAsia="DengXian" w:cs="Times New Roman"/>
          <w:i/>
          <w:szCs w:val="24"/>
        </w:rPr>
        <w:t>J=</w:t>
      </w:r>
      <w:r w:rsidRPr="00E22F0C">
        <w:rPr>
          <w:rFonts w:eastAsia="DengXian" w:cs="Times New Roman"/>
          <w:szCs w:val="24"/>
        </w:rPr>
        <w:t xml:space="preserve"> 2.1 Hz,1H); 8.10 (d, </w:t>
      </w:r>
      <w:r w:rsidRPr="00E22F0C">
        <w:rPr>
          <w:rFonts w:eastAsia="DengXian" w:cs="Times New Roman"/>
          <w:i/>
          <w:szCs w:val="24"/>
        </w:rPr>
        <w:t>J=</w:t>
      </w:r>
      <w:r w:rsidRPr="00E22F0C">
        <w:rPr>
          <w:rFonts w:eastAsia="DengXian" w:cs="Times New Roman"/>
          <w:szCs w:val="24"/>
        </w:rPr>
        <w:t xml:space="preserve"> 7.8 Hz, 2H); 7,69 (dd, </w:t>
      </w:r>
      <w:r w:rsidRPr="00E22F0C">
        <w:rPr>
          <w:rFonts w:eastAsia="DengXian" w:cs="Times New Roman"/>
          <w:i/>
          <w:szCs w:val="24"/>
        </w:rPr>
        <w:t>J=</w:t>
      </w:r>
      <w:r w:rsidRPr="00E22F0C">
        <w:rPr>
          <w:rFonts w:eastAsia="DengXian" w:cs="Times New Roman"/>
          <w:szCs w:val="24"/>
        </w:rPr>
        <w:t xml:space="preserve"> 2.1, 8.1 Hz, 1H); 7.53-7.50 (m, 4H); 7.30-7.25 (m, 2H); 7.17 (d, </w:t>
      </w:r>
      <w:r w:rsidRPr="00E22F0C">
        <w:rPr>
          <w:rFonts w:eastAsia="DengXian" w:cs="Times New Roman"/>
          <w:i/>
          <w:szCs w:val="24"/>
        </w:rPr>
        <w:t>J=</w:t>
      </w:r>
      <w:r w:rsidRPr="00E22F0C">
        <w:rPr>
          <w:rFonts w:eastAsia="DengXian" w:cs="Times New Roman"/>
          <w:szCs w:val="24"/>
        </w:rPr>
        <w:t xml:space="preserve"> 8.1 Hz, 1H); 5.28 (s, 2H).</w:t>
      </w:r>
      <w:r w:rsidRPr="00E22F0C">
        <w:rPr>
          <w:rFonts w:eastAsia="DengXian" w:cs="Times New Roman"/>
          <w:szCs w:val="24"/>
          <w:vertAlign w:val="superscript"/>
        </w:rPr>
        <w:t>13</w:t>
      </w:r>
      <w:r w:rsidRPr="00E22F0C">
        <w:rPr>
          <w:rFonts w:eastAsia="DengXian" w:cs="Times New Roman"/>
          <w:szCs w:val="24"/>
        </w:rPr>
        <w:t>C NMR (300 MHz, CDCl</w:t>
      </w:r>
      <w:r w:rsidRPr="00E22F0C">
        <w:rPr>
          <w:rFonts w:eastAsia="DengXian" w:cs="Times New Roman"/>
          <w:szCs w:val="24"/>
          <w:vertAlign w:val="subscript"/>
        </w:rPr>
        <w:t>3</w:t>
      </w:r>
      <w:r w:rsidRPr="00E22F0C">
        <w:rPr>
          <w:rFonts w:eastAsia="DengXian" w:cs="Times New Roman"/>
          <w:szCs w:val="24"/>
        </w:rPr>
        <w:t>): 151.10, 140.77, 139.88, 138.86, 128.29, 126.03, 123.30, 120.51, 119.68, 108.80, 84.80, 82.28, 33.01.</w:t>
      </w:r>
    </w:p>
    <w:p w14:paraId="3EEE371D" w14:textId="77777777" w:rsidR="004B1E71" w:rsidRPr="00E22F0C" w:rsidRDefault="004B1E71" w:rsidP="008860D5">
      <w:pPr>
        <w:contextualSpacing/>
        <w:jc w:val="both"/>
        <w:rPr>
          <w:rFonts w:eastAsia="DengXian" w:cs="Times New Roman"/>
          <w:i/>
          <w:iCs/>
          <w:szCs w:val="24"/>
        </w:rPr>
      </w:pPr>
      <w:r w:rsidRPr="00E22F0C">
        <w:rPr>
          <w:rFonts w:eastAsia="DengXian" w:cs="Times New Roman"/>
          <w:szCs w:val="24"/>
        </w:rPr>
        <w:t>The CD102 isomer was prepared using a similar procedure starting from pure 1H-benzo[</w:t>
      </w:r>
      <w:r w:rsidRPr="00E22F0C">
        <w:rPr>
          <w:rFonts w:eastAsia="DengXian" w:cs="Times New Roman"/>
          <w:i/>
          <w:szCs w:val="24"/>
        </w:rPr>
        <w:t>f</w:t>
      </w:r>
      <w:r w:rsidRPr="00E22F0C">
        <w:rPr>
          <w:rFonts w:eastAsia="DengXian" w:cs="Times New Roman"/>
          <w:szCs w:val="24"/>
        </w:rPr>
        <w:t>]indole.</w:t>
      </w:r>
    </w:p>
    <w:p w14:paraId="53C51D90" w14:textId="7E62BA97" w:rsidR="004B1E71" w:rsidRPr="00E22F0C" w:rsidRDefault="004B1E71" w:rsidP="008860D5">
      <w:pPr>
        <w:contextualSpacing/>
        <w:jc w:val="both"/>
        <w:rPr>
          <w:rFonts w:eastAsia="DengXian" w:cs="Times New Roman"/>
          <w:i/>
          <w:iCs/>
          <w:szCs w:val="24"/>
        </w:rPr>
      </w:pPr>
      <w:r w:rsidRPr="00E22F0C">
        <w:rPr>
          <w:rFonts w:eastAsia="DengXian" w:cs="Times New Roman"/>
          <w:szCs w:val="24"/>
        </w:rPr>
        <w:t xml:space="preserve">All the products were characterized by NMR with satisfactory results. </w:t>
      </w:r>
    </w:p>
    <w:p w14:paraId="4C0C08D6" w14:textId="7DED4F79" w:rsidR="004B1E71" w:rsidRPr="00E22F0C" w:rsidRDefault="00B615E3" w:rsidP="000F7A20">
      <w:pPr>
        <w:pStyle w:val="Heading3"/>
        <w:rPr>
          <w:rFonts w:cs="Times New Roman"/>
        </w:rPr>
      </w:pPr>
      <w:bookmarkStart w:id="169" w:name="_Toc79495908"/>
      <w:r w:rsidRPr="00E22F0C">
        <w:rPr>
          <w:rFonts w:cs="Times New Roman"/>
        </w:rPr>
        <w:t>Photoluminescence measurement</w:t>
      </w:r>
      <w:bookmarkEnd w:id="169"/>
      <w:r w:rsidRPr="00E22F0C">
        <w:rPr>
          <w:rFonts w:cs="Times New Roman"/>
        </w:rPr>
        <w:t xml:space="preserve"> </w:t>
      </w:r>
    </w:p>
    <w:p w14:paraId="4C241A65" w14:textId="298DA774" w:rsidR="00B615E3" w:rsidRPr="00E22F0C" w:rsidRDefault="004B1E71" w:rsidP="008860D5">
      <w:pPr>
        <w:jc w:val="both"/>
        <w:rPr>
          <w:rFonts w:cs="Times New Roman"/>
          <w:szCs w:val="24"/>
        </w:rPr>
      </w:pPr>
      <w:r w:rsidRPr="00E22F0C">
        <w:rPr>
          <w:rFonts w:cs="Times New Roman"/>
          <w:szCs w:val="24"/>
        </w:rPr>
        <w:t xml:space="preserve">PL </w:t>
      </w:r>
      <w:r w:rsidR="00DB69B2">
        <w:rPr>
          <w:rFonts w:cs="Times New Roman"/>
          <w:szCs w:val="24"/>
        </w:rPr>
        <w:t xml:space="preserve">emissions </w:t>
      </w:r>
      <w:r w:rsidRPr="00E22F0C">
        <w:rPr>
          <w:rFonts w:cs="Times New Roman"/>
          <w:szCs w:val="24"/>
        </w:rPr>
        <w:t>in both steady and dynamic regimes were measured by the SPEX Fluorolog 3 spectrometer. The time-resolved photoexcitation source was from a pulsed laser beam (34</w:t>
      </w:r>
      <w:r w:rsidR="00794EF2" w:rsidRPr="00E22F0C">
        <w:rPr>
          <w:rFonts w:cs="Times New Roman"/>
          <w:szCs w:val="24"/>
        </w:rPr>
        <w:t>2</w:t>
      </w:r>
      <w:r w:rsidRPr="00E22F0C">
        <w:rPr>
          <w:rFonts w:cs="Times New Roman"/>
          <w:szCs w:val="24"/>
        </w:rPr>
        <w:t xml:space="preserve"> nm, 4 mW) generated through a harmonic generator (Ultrafast Systems LLC, third harmonic) with a Pharos laser (Light Conversion, 1 KHz, 1025 nm, 290 fs). </w:t>
      </w:r>
      <w:r w:rsidR="00B27F6A" w:rsidRPr="00E22F0C">
        <w:rPr>
          <w:rFonts w:cs="Times New Roman"/>
          <w:szCs w:val="24"/>
        </w:rPr>
        <w:t>The low temperature was generated by the cryostat with helium compressor (Advanced Research Systems, Inc.).</w:t>
      </w:r>
    </w:p>
    <w:p w14:paraId="0928210C" w14:textId="00CAF4F8" w:rsidR="00B615E3" w:rsidRPr="00E22F0C" w:rsidRDefault="00987BBD" w:rsidP="000F7A20">
      <w:pPr>
        <w:pStyle w:val="Heading3"/>
        <w:rPr>
          <w:rFonts w:cs="Times New Roman"/>
        </w:rPr>
      </w:pPr>
      <w:bookmarkStart w:id="170" w:name="_Toc79495909"/>
      <w:r w:rsidRPr="00E22F0C">
        <w:rPr>
          <w:rFonts w:cs="Times New Roman"/>
        </w:rPr>
        <w:t>Photoexcitation-assisted Raman measurement</w:t>
      </w:r>
      <w:bookmarkEnd w:id="170"/>
    </w:p>
    <w:p w14:paraId="354DEC7C" w14:textId="5E7A0FCF" w:rsidR="00987BBD" w:rsidRPr="00E22F0C" w:rsidRDefault="004B1E71" w:rsidP="008860D5">
      <w:pPr>
        <w:jc w:val="both"/>
        <w:rPr>
          <w:rFonts w:cs="Times New Roman"/>
          <w:szCs w:val="24"/>
        </w:rPr>
      </w:pPr>
      <w:r w:rsidRPr="00E22F0C">
        <w:rPr>
          <w:rFonts w:cs="Times New Roman"/>
          <w:szCs w:val="24"/>
        </w:rPr>
        <w:t xml:space="preserve">Photoexcitation-assisted Raman spectroscopy was characterized by using Horiba Xplora plus system confocal Raman microscope with built-in 785 nm laser beam in combination with an external photoexcitation of 375 nm laser beam. </w:t>
      </w:r>
    </w:p>
    <w:p w14:paraId="0BBD503E" w14:textId="4479E01D" w:rsidR="00265300" w:rsidRPr="00E22F0C" w:rsidRDefault="00265300" w:rsidP="000F7A20">
      <w:pPr>
        <w:pStyle w:val="Heading3"/>
        <w:rPr>
          <w:rFonts w:cs="Times New Roman"/>
        </w:rPr>
      </w:pPr>
      <w:bookmarkStart w:id="171" w:name="_Toc79495910"/>
      <w:r w:rsidRPr="00E22F0C">
        <w:rPr>
          <w:rFonts w:cs="Times New Roman"/>
        </w:rPr>
        <w:t>Magneto-PL measurement</w:t>
      </w:r>
      <w:bookmarkEnd w:id="171"/>
    </w:p>
    <w:p w14:paraId="4AFF31ED" w14:textId="35875BAA" w:rsidR="00265300" w:rsidRPr="00E22F0C" w:rsidRDefault="004B1E71" w:rsidP="008860D5">
      <w:pPr>
        <w:jc w:val="both"/>
        <w:rPr>
          <w:rFonts w:cs="Times New Roman"/>
          <w:szCs w:val="24"/>
        </w:rPr>
      </w:pPr>
      <w:r w:rsidRPr="00E22F0C">
        <w:rPr>
          <w:rFonts w:cs="Times New Roman"/>
          <w:szCs w:val="24"/>
        </w:rPr>
        <w:t xml:space="preserve">Magnetic field effects of PL (MFE-PL) were measured by monitoring PL intensity as a function of the magnetic field. The MFE amplitude is defined by the intensity change in percentage: MFE = </w:t>
      </w:r>
      <m:oMath>
        <m:f>
          <m:fPr>
            <m:ctrlPr>
              <w:rPr>
                <w:rFonts w:ascii="Cambria Math" w:hAnsi="Cambria Math" w:cs="Times New Roman"/>
                <w:b/>
                <w:i/>
                <w:szCs w:val="24"/>
              </w:rPr>
            </m:ctrlPr>
          </m:fPr>
          <m:num>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B</m:t>
                </m:r>
              </m:sub>
            </m:sSub>
            <m:r>
              <m:rPr>
                <m:sty m:val="bi"/>
              </m:rPr>
              <w:rPr>
                <w:rFonts w:ascii="Cambria Math" w:hAnsi="Cambria Math" w:cs="Times New Roman"/>
                <w:szCs w:val="24"/>
              </w:rPr>
              <m:t>-</m:t>
            </m:r>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0</m:t>
                </m:r>
              </m:sub>
            </m:sSub>
          </m:num>
          <m:den>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0</m:t>
                </m:r>
              </m:sub>
            </m:sSub>
          </m:den>
        </m:f>
      </m:oMath>
      <w:r w:rsidRPr="00E22F0C">
        <w:rPr>
          <w:rFonts w:cs="Times New Roman"/>
          <w:szCs w:val="24"/>
        </w:rPr>
        <w:t>, where I</w:t>
      </w:r>
      <w:r w:rsidRPr="00E22F0C">
        <w:rPr>
          <w:rFonts w:cs="Times New Roman"/>
          <w:szCs w:val="24"/>
          <w:vertAlign w:val="subscript"/>
        </w:rPr>
        <w:t>B</w:t>
      </w:r>
      <w:r w:rsidRPr="00E22F0C">
        <w:rPr>
          <w:rFonts w:cs="Times New Roman"/>
          <w:szCs w:val="24"/>
        </w:rPr>
        <w:t xml:space="preserve"> and I</w:t>
      </w:r>
      <w:r w:rsidRPr="00E22F0C">
        <w:rPr>
          <w:rFonts w:cs="Times New Roman"/>
          <w:szCs w:val="24"/>
          <w:vertAlign w:val="subscript"/>
        </w:rPr>
        <w:t>0</w:t>
      </w:r>
      <w:r w:rsidRPr="00E22F0C">
        <w:rPr>
          <w:rFonts w:cs="Times New Roman"/>
          <w:szCs w:val="24"/>
        </w:rPr>
        <w:t xml:space="preserve"> are PL peak intensities with and without magnetic field. </w:t>
      </w:r>
    </w:p>
    <w:p w14:paraId="4560B481" w14:textId="0757660D" w:rsidR="00B27F6A" w:rsidRPr="00E22F0C" w:rsidRDefault="00B27F6A" w:rsidP="000F7A20">
      <w:pPr>
        <w:pStyle w:val="Heading3"/>
        <w:rPr>
          <w:rFonts w:cs="Times New Roman"/>
        </w:rPr>
      </w:pPr>
      <w:bookmarkStart w:id="172" w:name="_Toc79495911"/>
      <w:r w:rsidRPr="00E22F0C">
        <w:rPr>
          <w:rFonts w:cs="Times New Roman"/>
        </w:rPr>
        <w:lastRenderedPageBreak/>
        <w:t>Nuclear magnetic resonance (</w:t>
      </w:r>
      <w:r w:rsidRPr="00E22F0C">
        <w:rPr>
          <w:rFonts w:cs="Times New Roman"/>
          <w:vertAlign w:val="superscript"/>
        </w:rPr>
        <w:t>1</w:t>
      </w:r>
      <w:r w:rsidRPr="00E22F0C">
        <w:rPr>
          <w:rFonts w:cs="Times New Roman"/>
        </w:rPr>
        <w:t xml:space="preserve">H and </w:t>
      </w:r>
      <w:r w:rsidRPr="00E22F0C">
        <w:rPr>
          <w:rFonts w:cs="Times New Roman"/>
          <w:vertAlign w:val="superscript"/>
        </w:rPr>
        <w:t>13</w:t>
      </w:r>
      <w:r w:rsidRPr="00E22F0C">
        <w:rPr>
          <w:rFonts w:cs="Times New Roman"/>
        </w:rPr>
        <w:t>C) spectr</w:t>
      </w:r>
      <w:r w:rsidR="00854C31">
        <w:rPr>
          <w:rFonts w:cs="Times New Roman"/>
        </w:rPr>
        <w:t>um</w:t>
      </w:r>
      <w:bookmarkEnd w:id="172"/>
    </w:p>
    <w:p w14:paraId="50FE85A5" w14:textId="5F01066F" w:rsidR="00B27F6A" w:rsidRPr="00E22F0C" w:rsidRDefault="00B27F6A" w:rsidP="008860D5">
      <w:pPr>
        <w:jc w:val="both"/>
        <w:rPr>
          <w:rFonts w:cs="Times New Roman"/>
          <w:szCs w:val="24"/>
        </w:rPr>
      </w:pPr>
      <w:r w:rsidRPr="00E22F0C">
        <w:rPr>
          <w:rFonts w:cs="Times New Roman"/>
          <w:szCs w:val="24"/>
        </w:rPr>
        <w:t>Nuclear magnetic resonance (</w:t>
      </w:r>
      <w:r w:rsidRPr="00E22F0C">
        <w:rPr>
          <w:rFonts w:cs="Times New Roman"/>
          <w:szCs w:val="24"/>
          <w:vertAlign w:val="superscript"/>
        </w:rPr>
        <w:t>1</w:t>
      </w:r>
      <w:r w:rsidRPr="00E22F0C">
        <w:rPr>
          <w:rFonts w:cs="Times New Roman"/>
          <w:szCs w:val="24"/>
        </w:rPr>
        <w:t xml:space="preserve">H and </w:t>
      </w:r>
      <w:r w:rsidRPr="00E22F0C">
        <w:rPr>
          <w:rFonts w:cs="Times New Roman"/>
          <w:szCs w:val="24"/>
          <w:vertAlign w:val="superscript"/>
        </w:rPr>
        <w:t>13</w:t>
      </w:r>
      <w:r w:rsidRPr="00E22F0C">
        <w:rPr>
          <w:rFonts w:cs="Times New Roman"/>
          <w:szCs w:val="24"/>
        </w:rPr>
        <w:t>C) spectra were obtained on a Bruker Ultra Shield 300 MHz spectrometer for CDCl</w:t>
      </w:r>
      <w:r w:rsidRPr="00E22F0C">
        <w:rPr>
          <w:rFonts w:cs="Times New Roman"/>
          <w:szCs w:val="24"/>
          <w:vertAlign w:val="subscript"/>
        </w:rPr>
        <w:t>3</w:t>
      </w:r>
      <w:r w:rsidRPr="00E22F0C">
        <w:rPr>
          <w:rFonts w:cs="Times New Roman"/>
          <w:szCs w:val="24"/>
        </w:rPr>
        <w:t>. The chemical shift was relative to tetramethylsilane as the internal standard. Resonance patterns are reported with the notation s (singlet), d (doublet), t (triplet), and m (multiplet).</w:t>
      </w:r>
    </w:p>
    <w:p w14:paraId="2A5149BC" w14:textId="3B70CB06" w:rsidR="00265300" w:rsidRPr="00E22F0C" w:rsidRDefault="006B3439" w:rsidP="000F7A20">
      <w:pPr>
        <w:pStyle w:val="Heading3"/>
        <w:rPr>
          <w:rFonts w:cs="Times New Roman"/>
        </w:rPr>
      </w:pPr>
      <w:bookmarkStart w:id="173" w:name="_Toc79495912"/>
      <w:r w:rsidRPr="00E22F0C">
        <w:rPr>
          <w:rFonts w:cs="Times New Roman"/>
        </w:rPr>
        <w:t>High</w:t>
      </w:r>
      <w:r w:rsidR="00DB69B2">
        <w:rPr>
          <w:rFonts w:cs="Times New Roman"/>
        </w:rPr>
        <w:t>-</w:t>
      </w:r>
      <w:r w:rsidRPr="00E22F0C">
        <w:rPr>
          <w:rFonts w:cs="Times New Roman"/>
        </w:rPr>
        <w:t xml:space="preserve">performance liquid chromatography </w:t>
      </w:r>
      <w:r w:rsidR="00265300" w:rsidRPr="00E22F0C">
        <w:rPr>
          <w:rFonts w:cs="Times New Roman"/>
        </w:rPr>
        <w:t>measurement</w:t>
      </w:r>
      <w:bookmarkEnd w:id="173"/>
    </w:p>
    <w:p w14:paraId="04BBC653" w14:textId="66036746" w:rsidR="004B1E71" w:rsidRPr="00E22F0C" w:rsidRDefault="004B1E71" w:rsidP="008860D5">
      <w:pPr>
        <w:jc w:val="both"/>
        <w:rPr>
          <w:rFonts w:cs="Times New Roman"/>
          <w:bCs/>
          <w:iCs/>
          <w:szCs w:val="24"/>
        </w:rPr>
      </w:pPr>
      <w:r w:rsidRPr="00E22F0C">
        <w:rPr>
          <w:rFonts w:cs="Times New Roman"/>
          <w:szCs w:val="24"/>
        </w:rPr>
        <w:t xml:space="preserve">The HPLC was conducted on Agilent 1200 coupled with a </w:t>
      </w:r>
      <w:r w:rsidR="004564F0" w:rsidRPr="00E22F0C">
        <w:rPr>
          <w:rFonts w:cs="Times New Roman"/>
          <w:szCs w:val="24"/>
        </w:rPr>
        <w:t>DAD (Diode-Array Detection)</w:t>
      </w:r>
      <w:r w:rsidRPr="00E22F0C">
        <w:rPr>
          <w:rFonts w:cs="Times New Roman"/>
          <w:szCs w:val="24"/>
        </w:rPr>
        <w:t xml:space="preserve"> detector, the column is Agilent Eclipse XDB-C18 (5 um, 4.6x150 mm). </w:t>
      </w:r>
      <w:r w:rsidRPr="00E22F0C">
        <w:rPr>
          <w:rFonts w:cs="Times New Roman"/>
          <w:bCs/>
          <w:iCs/>
          <w:szCs w:val="24"/>
        </w:rPr>
        <w:t>The HPLC injection volume of CD49</w:t>
      </w:r>
      <w:r w:rsidR="00193D3D" w:rsidRPr="00E22F0C">
        <w:rPr>
          <w:rFonts w:cs="Times New Roman"/>
          <w:bCs/>
          <w:iCs/>
          <w:szCs w:val="24"/>
        </w:rPr>
        <w:t xml:space="preserve"> solution</w:t>
      </w:r>
      <w:r w:rsidRPr="00E22F0C">
        <w:rPr>
          <w:rFonts w:cs="Times New Roman"/>
          <w:bCs/>
          <w:iCs/>
          <w:szCs w:val="24"/>
        </w:rPr>
        <w:t xml:space="preserve"> was 20 µL </w:t>
      </w:r>
      <w:r w:rsidR="00193D3D" w:rsidRPr="00E22F0C">
        <w:rPr>
          <w:rFonts w:cs="Times New Roman"/>
          <w:bCs/>
          <w:iCs/>
          <w:szCs w:val="24"/>
        </w:rPr>
        <w:t>The CD49 solution was</w:t>
      </w:r>
      <w:r w:rsidR="00B635D2" w:rsidRPr="00E22F0C">
        <w:rPr>
          <w:rFonts w:cs="Times New Roman"/>
          <w:bCs/>
          <w:iCs/>
          <w:szCs w:val="24"/>
        </w:rPr>
        <w:t xml:space="preserve"> added into</w:t>
      </w:r>
      <w:r w:rsidR="00193D3D" w:rsidRPr="00E22F0C">
        <w:rPr>
          <w:rFonts w:cs="Times New Roman"/>
          <w:bCs/>
          <w:iCs/>
          <w:szCs w:val="24"/>
        </w:rPr>
        <w:t xml:space="preserve"> </w:t>
      </w:r>
      <w:r w:rsidR="00794F8C" w:rsidRPr="00E22F0C">
        <w:rPr>
          <w:rFonts w:cs="Times New Roman"/>
          <w:bCs/>
          <w:iCs/>
          <w:szCs w:val="24"/>
        </w:rPr>
        <w:t xml:space="preserve">the </w:t>
      </w:r>
      <w:r w:rsidR="00B635D2" w:rsidRPr="00E22F0C">
        <w:rPr>
          <w:rFonts w:cs="Times New Roman"/>
          <w:bCs/>
          <w:iCs/>
          <w:szCs w:val="24"/>
        </w:rPr>
        <w:t xml:space="preserve">solvent of 70/30 acetonitrile-water (v/v) </w:t>
      </w:r>
      <w:r w:rsidR="00193D3D" w:rsidRPr="00E22F0C">
        <w:rPr>
          <w:rFonts w:cs="Times New Roman"/>
          <w:bCs/>
          <w:iCs/>
          <w:szCs w:val="24"/>
        </w:rPr>
        <w:t>with a concentration 0.2 mg/m</w:t>
      </w:r>
      <w:r w:rsidR="00B635D2" w:rsidRPr="00E22F0C">
        <w:rPr>
          <w:rFonts w:cs="Times New Roman"/>
          <w:bCs/>
          <w:iCs/>
          <w:szCs w:val="24"/>
        </w:rPr>
        <w:t xml:space="preserve">L, </w:t>
      </w:r>
      <w:r w:rsidR="00193D3D" w:rsidRPr="00E22F0C">
        <w:rPr>
          <w:rFonts w:cs="Times New Roman"/>
          <w:bCs/>
          <w:iCs/>
          <w:szCs w:val="24"/>
        </w:rPr>
        <w:t xml:space="preserve">and </w:t>
      </w:r>
      <w:r w:rsidR="002E7A68" w:rsidRPr="00E22F0C">
        <w:rPr>
          <w:rFonts w:cs="Times New Roman"/>
          <w:bCs/>
          <w:iCs/>
          <w:szCs w:val="24"/>
        </w:rPr>
        <w:t>keep the mixture under</w:t>
      </w:r>
      <w:r w:rsidR="00794F8C" w:rsidRPr="00E22F0C">
        <w:rPr>
          <w:rFonts w:cs="Times New Roman"/>
          <w:bCs/>
          <w:iCs/>
          <w:szCs w:val="24"/>
        </w:rPr>
        <w:t xml:space="preserve"> ultrasonic </w:t>
      </w:r>
      <w:r w:rsidR="002E7A68" w:rsidRPr="00E22F0C">
        <w:rPr>
          <w:rFonts w:cs="Times New Roman"/>
          <w:bCs/>
          <w:iCs/>
          <w:szCs w:val="24"/>
        </w:rPr>
        <w:t>bath about</w:t>
      </w:r>
      <w:r w:rsidR="00F71FE1" w:rsidRPr="00E22F0C">
        <w:rPr>
          <w:rFonts w:cs="Times New Roman"/>
          <w:bCs/>
          <w:iCs/>
          <w:szCs w:val="24"/>
        </w:rPr>
        <w:t xml:space="preserve"> 10 min to dissolve the CD49.</w:t>
      </w:r>
    </w:p>
    <w:p w14:paraId="186DE468" w14:textId="6B0B343A" w:rsidR="00F71FE1" w:rsidRPr="00E22F0C" w:rsidRDefault="00F71FE1" w:rsidP="000F7A20">
      <w:pPr>
        <w:pStyle w:val="Heading3"/>
        <w:rPr>
          <w:rFonts w:cs="Times New Roman"/>
        </w:rPr>
      </w:pPr>
      <w:bookmarkStart w:id="174" w:name="_Toc79495913"/>
      <w:r w:rsidRPr="00E22F0C">
        <w:rPr>
          <w:rFonts w:cs="Times New Roman"/>
        </w:rPr>
        <w:t>Magneto-capacitance measurement</w:t>
      </w:r>
      <w:bookmarkEnd w:id="174"/>
    </w:p>
    <w:p w14:paraId="27C096C8" w14:textId="79C25EE0" w:rsidR="00F71FE1" w:rsidRPr="00E22F0C" w:rsidRDefault="005D2AFB" w:rsidP="008860D5">
      <w:pPr>
        <w:jc w:val="both"/>
        <w:rPr>
          <w:rFonts w:cs="Times New Roman"/>
          <w:szCs w:val="24"/>
        </w:rPr>
      </w:pPr>
      <w:r w:rsidRPr="00E22F0C">
        <w:rPr>
          <w:rFonts w:cs="Times New Roman"/>
          <w:szCs w:val="24"/>
          <w:bdr w:val="nil"/>
        </w:rPr>
        <w:t xml:space="preserve">The capacitance measurement was performed by using the Agilent E4980A LCR meter (alternating bias: 50 mV). </w:t>
      </w:r>
      <w:r w:rsidRPr="00E22F0C">
        <w:rPr>
          <w:rFonts w:cs="Times New Roman"/>
          <w:szCs w:val="24"/>
        </w:rPr>
        <w:t>The magneto-PL and magneto-</w:t>
      </w:r>
      <w:r w:rsidRPr="00E22F0C">
        <w:rPr>
          <w:rFonts w:cs="Times New Roman"/>
          <w:szCs w:val="24"/>
          <w:bdr w:val="nil"/>
        </w:rPr>
        <w:t>capacitance</w:t>
      </w:r>
      <w:r w:rsidRPr="00E22F0C">
        <w:rPr>
          <w:rFonts w:cs="Times New Roman"/>
          <w:szCs w:val="24"/>
        </w:rPr>
        <w:t xml:space="preserve"> were measured by monitoring signal intensity while applying </w:t>
      </w:r>
      <w:r w:rsidR="00D36174">
        <w:rPr>
          <w:rFonts w:cs="Times New Roman"/>
          <w:szCs w:val="24"/>
        </w:rPr>
        <w:t xml:space="preserve">a </w:t>
      </w:r>
      <w:r w:rsidRPr="00E22F0C">
        <w:rPr>
          <w:rFonts w:cs="Times New Roman"/>
          <w:szCs w:val="24"/>
        </w:rPr>
        <w:t xml:space="preserve">magnetic field. The amplitude for magnetic field effects is defined as MFE = </w:t>
      </w:r>
      <m:oMath>
        <m:f>
          <m:fPr>
            <m:ctrlPr>
              <w:rPr>
                <w:rFonts w:ascii="Cambria Math" w:hAnsi="Cambria Math" w:cs="Times New Roman"/>
                <w:b/>
                <w:i/>
                <w:szCs w:val="24"/>
              </w:rPr>
            </m:ctrlPr>
          </m:fPr>
          <m:num>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B</m:t>
                </m:r>
              </m:sub>
            </m:sSub>
            <m:r>
              <m:rPr>
                <m:sty m:val="bi"/>
              </m:rPr>
              <w:rPr>
                <w:rFonts w:ascii="Cambria Math" w:hAnsi="Cambria Math" w:cs="Times New Roman"/>
                <w:szCs w:val="24"/>
              </w:rPr>
              <m:t>-</m:t>
            </m:r>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0</m:t>
                </m:r>
              </m:sub>
            </m:sSub>
          </m:num>
          <m:den>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0</m:t>
                </m:r>
              </m:sub>
            </m:sSub>
          </m:den>
        </m:f>
      </m:oMath>
      <w:r w:rsidRPr="00E22F0C">
        <w:rPr>
          <w:rFonts w:cs="Times New Roman"/>
          <w:szCs w:val="24"/>
        </w:rPr>
        <w:t>, where I</w:t>
      </w:r>
      <w:r w:rsidRPr="00E22F0C">
        <w:rPr>
          <w:rFonts w:cs="Times New Roman"/>
          <w:szCs w:val="24"/>
          <w:vertAlign w:val="subscript"/>
        </w:rPr>
        <w:t xml:space="preserve">0 </w:t>
      </w:r>
      <w:r w:rsidRPr="00E22F0C">
        <w:rPr>
          <w:rFonts w:cs="Times New Roman"/>
          <w:szCs w:val="24"/>
        </w:rPr>
        <w:t>and I</w:t>
      </w:r>
      <w:r w:rsidRPr="00E22F0C">
        <w:rPr>
          <w:rFonts w:cs="Times New Roman"/>
          <w:szCs w:val="24"/>
          <w:vertAlign w:val="subscript"/>
        </w:rPr>
        <w:t xml:space="preserve">B </w:t>
      </w:r>
      <w:r w:rsidRPr="00E22F0C">
        <w:rPr>
          <w:rFonts w:cs="Times New Roman"/>
          <w:szCs w:val="24"/>
        </w:rPr>
        <w:t xml:space="preserve">are signal intensities without and with </w:t>
      </w:r>
      <w:r w:rsidR="00285A46">
        <w:rPr>
          <w:rFonts w:cs="Times New Roman"/>
          <w:szCs w:val="24"/>
        </w:rPr>
        <w:t xml:space="preserve">the </w:t>
      </w:r>
      <w:r w:rsidRPr="00E22F0C">
        <w:rPr>
          <w:rFonts w:cs="Times New Roman"/>
          <w:szCs w:val="24"/>
        </w:rPr>
        <w:t>magnetic field, respectively.</w:t>
      </w:r>
    </w:p>
    <w:p w14:paraId="4894A263" w14:textId="77777777" w:rsidR="00DE22F6" w:rsidRPr="00E22F0C" w:rsidRDefault="00DE22F6" w:rsidP="008860D5">
      <w:pPr>
        <w:contextualSpacing/>
        <w:jc w:val="both"/>
        <w:rPr>
          <w:rFonts w:cs="Times New Roman"/>
          <w:szCs w:val="24"/>
        </w:rPr>
      </w:pPr>
    </w:p>
    <w:p w14:paraId="09269665" w14:textId="6CE0E3FE" w:rsidR="00DE22F6" w:rsidRPr="00E22F0C" w:rsidRDefault="004B1E71" w:rsidP="00FF1C74">
      <w:pPr>
        <w:pStyle w:val="Heading2"/>
      </w:pPr>
      <w:bookmarkStart w:id="175" w:name="_Toc79495914"/>
      <w:r w:rsidRPr="00E22F0C">
        <w:t>Results and discussions</w:t>
      </w:r>
      <w:bookmarkEnd w:id="175"/>
    </w:p>
    <w:p w14:paraId="7D978284" w14:textId="0843932A" w:rsidR="001B1696" w:rsidRPr="00E22F0C" w:rsidRDefault="00DE22F6" w:rsidP="000F7A20">
      <w:pPr>
        <w:pStyle w:val="Heading3"/>
        <w:rPr>
          <w:rFonts w:cs="Times New Roman"/>
        </w:rPr>
      </w:pPr>
      <w:bookmarkStart w:id="176" w:name="_Toc79495915"/>
      <w:r w:rsidRPr="00E22F0C">
        <w:rPr>
          <w:rFonts w:cs="Times New Roman"/>
        </w:rPr>
        <w:t>CD49 persistent material characterizations</w:t>
      </w:r>
      <w:bookmarkEnd w:id="176"/>
    </w:p>
    <w:p w14:paraId="28645FC8" w14:textId="2EFB7AB5" w:rsidR="00DE22F6" w:rsidRPr="00E22F0C" w:rsidRDefault="00DE22F6" w:rsidP="008860D5">
      <w:pPr>
        <w:contextualSpacing/>
        <w:jc w:val="both"/>
        <w:rPr>
          <w:rFonts w:cs="Times New Roman"/>
          <w:szCs w:val="24"/>
        </w:rPr>
      </w:pPr>
      <w:r w:rsidRPr="00E22F0C">
        <w:rPr>
          <w:rFonts w:cs="Times New Roman"/>
          <w:szCs w:val="24"/>
        </w:rPr>
        <w:t xml:space="preserve">The light-emitting CD49 molecular </w:t>
      </w:r>
      <w:bookmarkStart w:id="177" w:name="_Hlk54965496"/>
      <w:r w:rsidRPr="00E22F0C">
        <w:rPr>
          <w:rFonts w:cs="Times New Roman"/>
          <w:szCs w:val="24"/>
        </w:rPr>
        <w:t xml:space="preserve">crystal </w:t>
      </w:r>
      <w:bookmarkEnd w:id="177"/>
      <w:r w:rsidRPr="00E22F0C">
        <w:rPr>
          <w:rFonts w:cs="Times New Roman"/>
          <w:szCs w:val="24"/>
        </w:rPr>
        <w:t xml:space="preserve">shows short-wavelength and long-wavelength PL peaked at 363 nm and 542 nm with short and ultralong lifetimes at room temperature, known as prompt and persistent light emission (Figure </w:t>
      </w:r>
      <w:r w:rsidR="00580AAF" w:rsidRPr="00E22F0C">
        <w:rPr>
          <w:rFonts w:cs="Times New Roman"/>
          <w:szCs w:val="24"/>
        </w:rPr>
        <w:t>4</w:t>
      </w:r>
      <w:r w:rsidR="005E1EA2">
        <w:rPr>
          <w:rFonts w:cs="Times New Roman"/>
          <w:szCs w:val="24"/>
        </w:rPr>
        <w:t>.</w:t>
      </w:r>
      <w:r w:rsidR="00580AAF" w:rsidRPr="00E22F0C">
        <w:rPr>
          <w:rFonts w:cs="Times New Roman"/>
          <w:szCs w:val="24"/>
        </w:rPr>
        <w:t>1</w:t>
      </w:r>
      <w:r w:rsidRPr="00E22F0C">
        <w:rPr>
          <w:rFonts w:cs="Times New Roman"/>
          <w:szCs w:val="24"/>
        </w:rPr>
        <w:t xml:space="preserve">a and </w:t>
      </w:r>
      <w:r w:rsidR="00580AAF" w:rsidRPr="00E22F0C">
        <w:rPr>
          <w:rFonts w:cs="Times New Roman"/>
          <w:szCs w:val="24"/>
        </w:rPr>
        <w:t>4</w:t>
      </w:r>
      <w:r w:rsidR="005E1EA2">
        <w:rPr>
          <w:rFonts w:cs="Times New Roman"/>
          <w:szCs w:val="24"/>
        </w:rPr>
        <w:t>.</w:t>
      </w:r>
      <w:r w:rsidR="00580AAF" w:rsidRPr="00E22F0C">
        <w:rPr>
          <w:rFonts w:cs="Times New Roman"/>
          <w:szCs w:val="24"/>
        </w:rPr>
        <w:t>1</w:t>
      </w:r>
      <w:r w:rsidRPr="00E22F0C">
        <w:rPr>
          <w:rFonts w:cs="Times New Roman"/>
          <w:szCs w:val="24"/>
        </w:rPr>
        <w:t xml:space="preserve">b). The long-wavelength PL peaked at 542 nm leads to an afterglow phenomenon lasting up to 2 s after ceasing photoexcitation (Figure </w:t>
      </w:r>
      <w:r w:rsidR="00580AAF" w:rsidRPr="00E22F0C">
        <w:rPr>
          <w:rFonts w:cs="Times New Roman"/>
          <w:szCs w:val="24"/>
        </w:rPr>
        <w:t>4</w:t>
      </w:r>
      <w:r w:rsidR="005E1EA2">
        <w:rPr>
          <w:rFonts w:cs="Times New Roman"/>
          <w:szCs w:val="24"/>
        </w:rPr>
        <w:t>.</w:t>
      </w:r>
      <w:r w:rsidR="00580AAF" w:rsidRPr="00E22F0C">
        <w:rPr>
          <w:rFonts w:cs="Times New Roman"/>
          <w:szCs w:val="24"/>
        </w:rPr>
        <w:t>2</w:t>
      </w:r>
      <w:r w:rsidRPr="00E22F0C">
        <w:rPr>
          <w:rFonts w:cs="Times New Roman"/>
          <w:szCs w:val="24"/>
        </w:rPr>
        <w:t xml:space="preserve">). The curve-fitting on the time-resolved PL decay spectrum shows a lifetime of 0.43 s, indicating ultralong-lived light-emitting states formed in the CD49 molecular crystal at room temperature. In contrast, the short-wavelength prompt PL peaked at 363 nm exhibits a lifetime of </w:t>
      </w:r>
      <w:r w:rsidRPr="00E22F0C">
        <w:rPr>
          <w:rFonts w:cs="Times New Roman"/>
          <w:szCs w:val="24"/>
        </w:rPr>
        <w:lastRenderedPageBreak/>
        <w:t xml:space="preserve">0.45 ns, representing short-lived intramolecular excitons, known as Frenkel excitons. Interestingly, the persistent PL is </w:t>
      </w:r>
      <w:r w:rsidR="00B46AF7">
        <w:rPr>
          <w:rFonts w:cs="Times New Roman"/>
          <w:szCs w:val="24"/>
        </w:rPr>
        <w:t xml:space="preserve">highly </w:t>
      </w:r>
      <w:r w:rsidRPr="00E22F0C">
        <w:rPr>
          <w:rFonts w:cs="Times New Roman"/>
          <w:szCs w:val="24"/>
        </w:rPr>
        <w:t xml:space="preserve">dependent on crystallinity, as shown by the large decrease of persistent PL intensity from molecular crystal to drop-cast film, and disappeared in amorphous spin-cast film, as illustrated in </w:t>
      </w:r>
      <w:r w:rsidRPr="00E22F0C">
        <w:rPr>
          <w:rFonts w:cs="Times New Roman"/>
          <w:bCs/>
          <w:iCs/>
          <w:szCs w:val="24"/>
        </w:rPr>
        <w:t xml:space="preserve">Figure </w:t>
      </w:r>
      <w:r w:rsidR="005E1EA2">
        <w:rPr>
          <w:rFonts w:cs="Times New Roman"/>
          <w:bCs/>
          <w:iCs/>
          <w:szCs w:val="24"/>
        </w:rPr>
        <w:t>4.1</w:t>
      </w:r>
      <w:r w:rsidRPr="00E22F0C">
        <w:rPr>
          <w:rFonts w:cs="Times New Roman"/>
          <w:bCs/>
          <w:iCs/>
          <w:szCs w:val="24"/>
        </w:rPr>
        <w:t>c. Simultaneously, the lifetime of long-wavelength persistent PL is decreased fr</w:t>
      </w:r>
      <w:r w:rsidRPr="00E22F0C">
        <w:rPr>
          <w:rFonts w:cs="Times New Roman"/>
          <w:szCs w:val="24"/>
        </w:rPr>
        <w:t xml:space="preserve">om 0.43 s to 0.12 s when lowering the crystallinity from molecular crystal to drop-cast film (Figure </w:t>
      </w:r>
      <w:r w:rsidR="007B3481" w:rsidRPr="00E22F0C">
        <w:rPr>
          <w:rFonts w:cs="Times New Roman"/>
          <w:szCs w:val="24"/>
        </w:rPr>
        <w:t>4</w:t>
      </w:r>
      <w:r w:rsidR="005E1EA2">
        <w:rPr>
          <w:rFonts w:cs="Times New Roman"/>
          <w:szCs w:val="24"/>
        </w:rPr>
        <w:t>.</w:t>
      </w:r>
      <w:r w:rsidRPr="00E22F0C">
        <w:rPr>
          <w:rFonts w:cs="Times New Roman"/>
          <w:szCs w:val="24"/>
        </w:rPr>
        <w:t xml:space="preserve">1d). The different morphological structures in molecular crystal, drop-cast film, and spin-cast film are reflected by optical images shown in Figure </w:t>
      </w:r>
      <w:r w:rsidR="00E44668" w:rsidRPr="00E22F0C">
        <w:rPr>
          <w:rFonts w:cs="Times New Roman"/>
          <w:szCs w:val="24"/>
        </w:rPr>
        <w:t>4</w:t>
      </w:r>
      <w:r w:rsidR="005E1EA2">
        <w:rPr>
          <w:rFonts w:cs="Times New Roman"/>
          <w:szCs w:val="24"/>
        </w:rPr>
        <w:t>.</w:t>
      </w:r>
      <w:r w:rsidR="00E44668" w:rsidRPr="00E22F0C">
        <w:rPr>
          <w:rFonts w:cs="Times New Roman"/>
          <w:szCs w:val="24"/>
        </w:rPr>
        <w:t>3</w:t>
      </w:r>
      <w:r w:rsidRPr="00E22F0C">
        <w:rPr>
          <w:rFonts w:cs="Times New Roman"/>
          <w:szCs w:val="24"/>
        </w:rPr>
        <w:t xml:space="preserve">. The crystallinity-dependent persistent PL indicates that the ultralong-lived light-emitting states are essentially crystalline intermolecular charge-transfer excitons formed within periodically packed intramolecular D-A structures in the CD49 crystal. </w:t>
      </w:r>
    </w:p>
    <w:p w14:paraId="4C96FCB5" w14:textId="77777777" w:rsidR="00144F23" w:rsidRPr="00E22F0C" w:rsidRDefault="00144F23" w:rsidP="008860D5">
      <w:pPr>
        <w:contextualSpacing/>
        <w:jc w:val="both"/>
        <w:rPr>
          <w:rFonts w:cs="Times New Roman"/>
          <w:b/>
          <w:bCs/>
          <w:szCs w:val="24"/>
        </w:rPr>
      </w:pPr>
    </w:p>
    <w:p w14:paraId="2744122F" w14:textId="3CF0CA98" w:rsidR="007B3481" w:rsidRPr="00E22F0C" w:rsidRDefault="0004530A" w:rsidP="008860D5">
      <w:pPr>
        <w:jc w:val="center"/>
        <w:rPr>
          <w:rFonts w:cs="Times New Roman"/>
        </w:rPr>
      </w:pPr>
      <w:r w:rsidRPr="00E22F0C">
        <w:rPr>
          <w:rFonts w:cs="Times New Roman"/>
        </w:rPr>
        <w:object w:dxaOrig="4470" w:dyaOrig="3454" w14:anchorId="6F52E84C">
          <v:shape id="_x0000_i3554" type="#_x0000_t75" style="width:164.5pt;height:134pt" o:ole="">
            <v:imagedata r:id="rId133" o:title="" cropbottom="4100f" cropright="7624f"/>
          </v:shape>
          <o:OLEObject Type="Embed" ProgID="Origin50.Graph" ShapeID="_x0000_i3554" DrawAspect="Content" ObjectID="_1690109851" r:id="rId134"/>
        </w:object>
      </w:r>
      <w:r w:rsidR="00A87F06" w:rsidRPr="00E22F0C">
        <w:rPr>
          <w:rFonts w:cs="Times New Roman"/>
        </w:rPr>
        <w:object w:dxaOrig="4072" w:dyaOrig="3152" w14:anchorId="21ACF48F">
          <v:shape id="_x0000_i3555" type="#_x0000_t75" style="width:171.5pt;height:135.5pt" o:ole="">
            <v:imagedata r:id="rId135" o:title="" croptop="4433f" cropleft="3766f" cropright="2979f"/>
          </v:shape>
          <o:OLEObject Type="Embed" ProgID="Origin50.Graph" ShapeID="_x0000_i3555" DrawAspect="Content" ObjectID="_1690109852" r:id="rId136"/>
        </w:object>
      </w:r>
    </w:p>
    <w:p w14:paraId="1BBAA5EB" w14:textId="03A71F7E" w:rsidR="00144F23" w:rsidRPr="00E22F0C" w:rsidRDefault="007B3481" w:rsidP="008860D5">
      <w:pPr>
        <w:keepNext/>
        <w:jc w:val="center"/>
        <w:rPr>
          <w:rFonts w:cs="Times New Roman"/>
          <w:szCs w:val="24"/>
        </w:rPr>
      </w:pPr>
      <w:r w:rsidRPr="00E22F0C">
        <w:rPr>
          <w:rFonts w:cs="Times New Roman"/>
        </w:rPr>
        <w:object w:dxaOrig="3146" w:dyaOrig="4078" w14:anchorId="534F7A71">
          <v:shape id="_x0000_i3556" type="#_x0000_t75" style="width:140.5pt;height:169.5pt" o:ole="">
            <v:imagedata r:id="rId137" o:title="" croptop="5617f" cropbottom="1685f" cropright="3627f"/>
          </v:shape>
          <o:OLEObject Type="Embed" ProgID="Origin50.Graph" ShapeID="_x0000_i3556" DrawAspect="Content" ObjectID="_1690109853" r:id="rId138"/>
        </w:object>
      </w:r>
      <w:r w:rsidRPr="00E22F0C">
        <w:rPr>
          <w:rFonts w:cs="Times New Roman"/>
        </w:rPr>
        <w:object w:dxaOrig="4072" w:dyaOrig="3152" w14:anchorId="1914D325">
          <v:shape id="_x0000_i3557" type="#_x0000_t75" style="width:172.5pt;height:142pt" o:ole="">
            <v:imagedata r:id="rId139" o:title="" cropbottom="1735f" cropright="4618f"/>
          </v:shape>
          <o:OLEObject Type="Embed" ProgID="Origin50.Graph" ShapeID="_x0000_i3557" DrawAspect="Content" ObjectID="_1690109854" r:id="rId140"/>
        </w:object>
      </w:r>
    </w:p>
    <w:p w14:paraId="627BE1B1" w14:textId="1B200E50" w:rsidR="00144F23" w:rsidRPr="00E22F0C" w:rsidRDefault="002F6273" w:rsidP="00B2017B">
      <w:pPr>
        <w:pStyle w:val="Caption"/>
        <w:rPr>
          <w:szCs w:val="24"/>
        </w:rPr>
      </w:pPr>
      <w:bookmarkStart w:id="178" w:name="_Toc77280733"/>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1</w:t>
      </w:r>
      <w:r w:rsidR="00DA0E75">
        <w:rPr>
          <w:noProof/>
        </w:rPr>
        <w:fldChar w:fldCharType="end"/>
      </w:r>
      <w:r w:rsidRPr="00E22F0C">
        <w:t xml:space="preserve">. </w:t>
      </w:r>
      <w:r w:rsidR="0028606F">
        <w:rPr>
          <w:rFonts w:cs="Times New Roman"/>
        </w:rPr>
        <w:t xml:space="preserve">PL </w:t>
      </w:r>
      <w:r w:rsidR="0028606F" w:rsidRPr="00E22F0C">
        <w:t xml:space="preserve">characteristics </w:t>
      </w:r>
      <w:r w:rsidR="0028606F">
        <w:rPr>
          <w:rFonts w:cs="Times New Roman"/>
        </w:rPr>
        <w:t>of</w:t>
      </w:r>
      <w:r w:rsidR="0028606F" w:rsidRPr="00E22F0C">
        <w:t xml:space="preserve"> </w:t>
      </w:r>
      <w:r w:rsidR="0028606F" w:rsidRPr="00E22F0C">
        <w:rPr>
          <w:bCs/>
          <w:szCs w:val="24"/>
        </w:rPr>
        <w:t>CD49 molecular crystal, drop-cast film, and spin-cast film</w:t>
      </w:r>
      <w:r w:rsidR="0028606F" w:rsidRPr="00E22F0C">
        <w:t xml:space="preserve"> </w:t>
      </w:r>
      <w:r w:rsidR="005451B7" w:rsidRPr="00E22F0C">
        <w:t>(</w:t>
      </w:r>
      <w:r w:rsidRPr="00E22F0C">
        <w:t>a</w:t>
      </w:r>
      <w:r w:rsidR="005451B7" w:rsidRPr="00E22F0C">
        <w:t>)</w:t>
      </w:r>
      <w:r w:rsidRPr="00E22F0C">
        <w:t xml:space="preserve"> PL spectra measured from CD49 molecular crystal under 325 nm laser excitation (Inset: chemical structure for CD49); </w:t>
      </w:r>
      <w:r w:rsidR="005451B7" w:rsidRPr="00E22F0C">
        <w:t>(</w:t>
      </w:r>
      <w:r w:rsidRPr="00E22F0C">
        <w:t>b</w:t>
      </w:r>
      <w:r w:rsidR="005451B7" w:rsidRPr="00E22F0C">
        <w:t>)</w:t>
      </w:r>
      <w:r w:rsidRPr="00E22F0C">
        <w:t xml:space="preserve"> PL decay dynamics for short-wavelength PL peaked at 363 nm and long-wavelength PL peaked at 542 nm. </w:t>
      </w:r>
      <w:r w:rsidRPr="00E22F0C">
        <w:rPr>
          <w:szCs w:val="24"/>
        </w:rPr>
        <w:t xml:space="preserve">PL lifetime was fitted with exponential decay equation, the average lifetime was calculated by the equation: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ave</m:t>
            </m:r>
          </m:sub>
        </m:sSub>
        <m:r>
          <w:rPr>
            <w:rFonts w:ascii="Cambria Math" w:hAnsi="Cambria Math"/>
            <w:szCs w:val="24"/>
          </w:rPr>
          <m:t>=</m:t>
        </m:r>
        <m:f>
          <m:fPr>
            <m:ctrlPr>
              <w:rPr>
                <w:rFonts w:ascii="Cambria Math" w:hAnsi="Cambria Math"/>
                <w:i/>
                <w:szCs w:val="24"/>
              </w:rPr>
            </m:ctrlPr>
          </m:fPr>
          <m:num>
            <m:nary>
              <m:naryPr>
                <m:chr m:val="∑"/>
                <m:limLoc m:val="undOvr"/>
                <m:ctrlPr>
                  <w:rPr>
                    <w:rFonts w:ascii="Cambria Math" w:hAnsi="Cambria Math"/>
                    <w:i/>
                    <w:szCs w:val="24"/>
                  </w:rPr>
                </m:ctrlPr>
              </m:naryPr>
              <m:sub>
                <m:r>
                  <w:rPr>
                    <w:rFonts w:ascii="Cambria Math" w:hAnsi="Cambria Math"/>
                    <w:szCs w:val="24"/>
                  </w:rPr>
                  <m:t>i=1</m:t>
                </m:r>
              </m:sub>
              <m:sup>
                <m:r>
                  <w:rPr>
                    <w:rFonts w:ascii="Cambria Math" w:hAnsi="Cambria Math"/>
                    <w:szCs w:val="24"/>
                  </w:rPr>
                  <m:t>n</m:t>
                </m:r>
              </m:sup>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n</m:t>
                    </m:r>
                  </m:sub>
                </m:sSub>
                <m:r>
                  <w:rPr>
                    <w:rFonts w:ascii="Cambria Math" w:hAnsi="Cambria Math"/>
                    <w:szCs w:val="24"/>
                  </w:rPr>
                  <m:t>*</m:t>
                </m:r>
                <m:sSubSup>
                  <m:sSubSupPr>
                    <m:ctrlPr>
                      <w:rPr>
                        <w:rFonts w:ascii="Cambria Math" w:hAnsi="Cambria Math"/>
                        <w:i/>
                        <w:szCs w:val="24"/>
                      </w:rPr>
                    </m:ctrlPr>
                  </m:sSubSupPr>
                  <m:e>
                    <m:r>
                      <w:rPr>
                        <w:rFonts w:ascii="Cambria Math" w:hAnsi="Cambria Math"/>
                        <w:szCs w:val="24"/>
                      </w:rPr>
                      <m:t>τ</m:t>
                    </m:r>
                  </m:e>
                  <m:sub>
                    <m:r>
                      <w:rPr>
                        <w:rFonts w:ascii="Cambria Math" w:hAnsi="Cambria Math"/>
                        <w:szCs w:val="24"/>
                      </w:rPr>
                      <m:t>n</m:t>
                    </m:r>
                  </m:sub>
                  <m:sup>
                    <m:r>
                      <w:rPr>
                        <w:rFonts w:ascii="Cambria Math" w:hAnsi="Cambria Math"/>
                        <w:szCs w:val="24"/>
                      </w:rPr>
                      <m:t>2</m:t>
                    </m:r>
                  </m:sup>
                </m:sSubSup>
              </m:e>
            </m:nary>
          </m:num>
          <m:den>
            <m:nary>
              <m:naryPr>
                <m:chr m:val="∑"/>
                <m:limLoc m:val="undOvr"/>
                <m:ctrlPr>
                  <w:rPr>
                    <w:rFonts w:ascii="Cambria Math" w:hAnsi="Cambria Math"/>
                    <w:i/>
                    <w:szCs w:val="24"/>
                  </w:rPr>
                </m:ctrlPr>
              </m:naryPr>
              <m:sub>
                <m:r>
                  <w:rPr>
                    <w:rFonts w:ascii="Cambria Math" w:hAnsi="Cambria Math"/>
                    <w:szCs w:val="24"/>
                  </w:rPr>
                  <m:t>i=1</m:t>
                </m:r>
              </m:sub>
              <m:sup>
                <m:r>
                  <w:rPr>
                    <w:rFonts w:ascii="Cambria Math" w:hAnsi="Cambria Math"/>
                    <w:szCs w:val="24"/>
                  </w:rPr>
                  <m:t>n</m:t>
                </m:r>
              </m:sup>
              <m:e>
                <m:sSub>
                  <m:sSubPr>
                    <m:ctrlPr>
                      <w:rPr>
                        <w:rFonts w:ascii="Cambria Math" w:hAnsi="Cambria Math"/>
                        <w:i/>
                        <w:szCs w:val="24"/>
                      </w:rPr>
                    </m:ctrlPr>
                  </m:sSubPr>
                  <m:e>
                    <m:r>
                      <w:rPr>
                        <w:rFonts w:ascii="Cambria Math" w:hAnsi="Cambria Math"/>
                        <w:szCs w:val="24"/>
                      </w:rPr>
                      <m:t>α</m:t>
                    </m:r>
                  </m:e>
                  <m:sub>
                    <m:r>
                      <w:rPr>
                        <w:rFonts w:ascii="Cambria Math" w:hAnsi="Cambria Math"/>
                        <w:szCs w:val="24"/>
                      </w:rPr>
                      <m:t>n</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n</m:t>
                    </m:r>
                  </m:sub>
                </m:sSub>
              </m:e>
            </m:nary>
          </m:den>
        </m:f>
      </m:oMath>
      <w:r w:rsidRPr="00E22F0C">
        <w:rPr>
          <w:szCs w:val="24"/>
        </w:rPr>
        <w:t xml:space="preserve">; </w:t>
      </w:r>
      <w:r w:rsidR="005451B7" w:rsidRPr="00E22F0C">
        <w:rPr>
          <w:szCs w:val="24"/>
        </w:rPr>
        <w:t>(</w:t>
      </w:r>
      <w:r w:rsidRPr="00E22F0C">
        <w:rPr>
          <w:bCs/>
          <w:szCs w:val="24"/>
        </w:rPr>
        <w:t>c</w:t>
      </w:r>
      <w:r w:rsidR="005451B7" w:rsidRPr="00E22F0C">
        <w:rPr>
          <w:bCs/>
          <w:szCs w:val="24"/>
        </w:rPr>
        <w:t>)</w:t>
      </w:r>
      <w:r w:rsidRPr="00E22F0C">
        <w:rPr>
          <w:bCs/>
          <w:szCs w:val="24"/>
        </w:rPr>
        <w:t xml:space="preserve"> PL spectra for CD49 </w:t>
      </w:r>
      <w:r w:rsidRPr="00E22F0C">
        <w:rPr>
          <w:bCs/>
          <w:szCs w:val="24"/>
        </w:rPr>
        <w:lastRenderedPageBreak/>
        <w:t xml:space="preserve">molecular crystal, drop-cast film, and spin-cast film; </w:t>
      </w:r>
      <w:r w:rsidR="005451B7" w:rsidRPr="00E22F0C">
        <w:rPr>
          <w:bCs/>
          <w:szCs w:val="24"/>
        </w:rPr>
        <w:t>(</w:t>
      </w:r>
      <w:r w:rsidRPr="00E22F0C">
        <w:rPr>
          <w:bCs/>
          <w:szCs w:val="24"/>
        </w:rPr>
        <w:t>d</w:t>
      </w:r>
      <w:r w:rsidR="005451B7" w:rsidRPr="00E22F0C">
        <w:rPr>
          <w:bCs/>
          <w:szCs w:val="24"/>
        </w:rPr>
        <w:t>)</w:t>
      </w:r>
      <w:r w:rsidRPr="00E22F0C">
        <w:rPr>
          <w:bCs/>
          <w:szCs w:val="24"/>
        </w:rPr>
        <w:t xml:space="preserve"> PL decay dynamics for CD49 molecular crystal and drop-cast film.</w:t>
      </w:r>
      <w:bookmarkEnd w:id="178"/>
      <w:r w:rsidR="00144F23" w:rsidRPr="00E22F0C">
        <w:rPr>
          <w:bCs/>
          <w:szCs w:val="24"/>
        </w:rPr>
        <w:t xml:space="preserve"> </w:t>
      </w:r>
    </w:p>
    <w:p w14:paraId="4736E795" w14:textId="77777777" w:rsidR="002F6273" w:rsidRPr="00E22F0C" w:rsidRDefault="002F6273" w:rsidP="008860D5">
      <w:pPr>
        <w:rPr>
          <w:rFonts w:cs="Times New Roman"/>
        </w:rPr>
      </w:pPr>
    </w:p>
    <w:p w14:paraId="3D357677" w14:textId="77777777" w:rsidR="002F6273" w:rsidRPr="00E22F0C" w:rsidRDefault="00232DB2" w:rsidP="008860D5">
      <w:pPr>
        <w:keepNext/>
        <w:shd w:val="clear" w:color="auto" w:fill="FFFFFF"/>
        <w:spacing w:after="0"/>
        <w:contextualSpacing/>
        <w:jc w:val="center"/>
        <w:rPr>
          <w:rFonts w:cs="Times New Roman"/>
        </w:rPr>
      </w:pPr>
      <w:r w:rsidRPr="00E22F0C">
        <w:rPr>
          <w:rFonts w:cs="Times New Roman"/>
          <w:noProof/>
          <w:lang w:val="fr-FR"/>
        </w:rPr>
        <w:drawing>
          <wp:inline distT="0" distB="0" distL="0" distR="0" wp14:anchorId="4E014745" wp14:editId="2217FB62">
            <wp:extent cx="4578350" cy="909311"/>
            <wp:effectExtent l="0" t="0" r="0" b="5715"/>
            <wp:docPr id="8" name="Picture 2">
              <a:extLst xmlns:a="http://schemas.openxmlformats.org/drawingml/2006/main">
                <a:ext uri="{FF2B5EF4-FFF2-40B4-BE49-F238E27FC236}">
                  <a16:creationId xmlns:a16="http://schemas.microsoft.com/office/drawing/2014/main" id="{7208F0E7-4D36-4548-B4F9-02BF0E9EEF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208F0E7-4D36-4548-B4F9-02BF0E9EEFE7}"/>
                        </a:ext>
                      </a:extLst>
                    </pic:cNvPr>
                    <pic:cNvPicPr>
                      <a:picLocks noChangeAspect="1"/>
                    </pic:cNvPicPr>
                  </pic:nvPicPr>
                  <pic:blipFill rotWithShape="1">
                    <a:blip r:embed="rId141"/>
                    <a:srcRect l="3499" t="6183"/>
                    <a:stretch/>
                  </pic:blipFill>
                  <pic:spPr>
                    <a:xfrm>
                      <a:off x="0" y="0"/>
                      <a:ext cx="4619907" cy="917565"/>
                    </a:xfrm>
                    <a:prstGeom prst="rect">
                      <a:avLst/>
                    </a:prstGeom>
                  </pic:spPr>
                </pic:pic>
              </a:graphicData>
            </a:graphic>
          </wp:inline>
        </w:drawing>
      </w:r>
    </w:p>
    <w:p w14:paraId="61407DAA" w14:textId="6ACA5E9F" w:rsidR="00232DB2" w:rsidRPr="00E22F0C" w:rsidRDefault="002F6273" w:rsidP="00B2017B">
      <w:pPr>
        <w:pStyle w:val="Caption"/>
      </w:pPr>
      <w:bookmarkStart w:id="179" w:name="_Toc77280734"/>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2</w:t>
      </w:r>
      <w:r w:rsidR="00DA0E75">
        <w:rPr>
          <w:noProof/>
        </w:rPr>
        <w:fldChar w:fldCharType="end"/>
      </w:r>
      <w:r w:rsidRPr="00E22F0C">
        <w:t>. The photograph with and after UV excitation of CD49 molecular crystal.</w:t>
      </w:r>
      <w:bookmarkEnd w:id="179"/>
    </w:p>
    <w:p w14:paraId="0221DF38" w14:textId="77777777" w:rsidR="00232DB2" w:rsidRPr="00E22F0C" w:rsidRDefault="00232DB2" w:rsidP="008860D5">
      <w:pPr>
        <w:shd w:val="clear" w:color="auto" w:fill="FFFFFF"/>
        <w:spacing w:after="0"/>
        <w:contextualSpacing/>
        <w:jc w:val="center"/>
        <w:rPr>
          <w:rFonts w:cs="Times New Roman"/>
        </w:rPr>
      </w:pPr>
    </w:p>
    <w:p w14:paraId="0A899CB3" w14:textId="77777777" w:rsidR="00492DFC" w:rsidRPr="00E22F0C" w:rsidRDefault="00492DFC" w:rsidP="008860D5">
      <w:pPr>
        <w:shd w:val="clear" w:color="auto" w:fill="FFFFFF"/>
        <w:spacing w:after="0"/>
        <w:contextualSpacing/>
        <w:jc w:val="center"/>
        <w:rPr>
          <w:rFonts w:cs="Times New Roman"/>
          <w:szCs w:val="24"/>
        </w:rPr>
      </w:pPr>
    </w:p>
    <w:p w14:paraId="1908C75A" w14:textId="21C00257" w:rsidR="00E44668" w:rsidRPr="00E22F0C" w:rsidRDefault="00E44668" w:rsidP="008860D5">
      <w:pPr>
        <w:shd w:val="clear" w:color="auto" w:fill="FFFFFF"/>
        <w:spacing w:after="0"/>
        <w:contextualSpacing/>
        <w:jc w:val="center"/>
        <w:rPr>
          <w:rStyle w:val="fontstyle01"/>
          <w:rFonts w:ascii="Times New Roman" w:hAnsi="Times New Roman" w:cs="Times New Roman"/>
        </w:rPr>
      </w:pPr>
      <w:r w:rsidRPr="00E22F0C">
        <w:rPr>
          <w:rFonts w:cs="Times New Roman"/>
        </w:rPr>
        <w:object w:dxaOrig="3949" w:dyaOrig="3027" w14:anchorId="027FDB41">
          <v:shape id="_x0000_i3558" type="#_x0000_t75" style="width:179.5pt;height:142.5pt" o:ole="">
            <v:imagedata r:id="rId142" o:title="" croptop="1806f" cropbottom="1806f" cropleft="1382f" cropright="4147f"/>
          </v:shape>
          <o:OLEObject Type="Embed" ProgID="Origin50.Graph" ShapeID="_x0000_i3558" DrawAspect="Content" ObjectID="_1690109855" r:id="rId143"/>
        </w:object>
      </w:r>
    </w:p>
    <w:p w14:paraId="00D48584" w14:textId="77777777" w:rsidR="00E44668" w:rsidRPr="00E22F0C" w:rsidRDefault="00E44668" w:rsidP="008860D5">
      <w:pPr>
        <w:keepNext/>
        <w:shd w:val="clear" w:color="auto" w:fill="FFFFFF"/>
        <w:spacing w:after="0"/>
        <w:jc w:val="center"/>
        <w:rPr>
          <w:rStyle w:val="fontstyle01"/>
          <w:rFonts w:ascii="Times New Roman" w:hAnsi="Times New Roman" w:cs="Times New Roman"/>
        </w:rPr>
      </w:pPr>
      <w:r w:rsidRPr="00E22F0C">
        <w:rPr>
          <w:rStyle w:val="fontstyle01"/>
          <w:rFonts w:ascii="Times New Roman" w:hAnsi="Times New Roman" w:cs="Times New Roman"/>
          <w:noProof/>
          <w:lang w:val="fr-FR"/>
        </w:rPr>
        <w:drawing>
          <wp:inline distT="0" distB="0" distL="0" distR="0" wp14:anchorId="7B4D367E" wp14:editId="5C307AE1">
            <wp:extent cx="4582702" cy="1212850"/>
            <wp:effectExtent l="0" t="0" r="889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618930" cy="1222438"/>
                    </a:xfrm>
                    <a:prstGeom prst="rect">
                      <a:avLst/>
                    </a:prstGeom>
                    <a:noFill/>
                  </pic:spPr>
                </pic:pic>
              </a:graphicData>
            </a:graphic>
          </wp:inline>
        </w:drawing>
      </w:r>
    </w:p>
    <w:p w14:paraId="7412C6CE" w14:textId="7AA1C945" w:rsidR="00E44668" w:rsidRDefault="002F6273" w:rsidP="00B2017B">
      <w:pPr>
        <w:pStyle w:val="Caption"/>
      </w:pPr>
      <w:bookmarkStart w:id="180" w:name="_Toc77280735"/>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3</w:t>
      </w:r>
      <w:r w:rsidR="00DA0E75">
        <w:rPr>
          <w:noProof/>
        </w:rPr>
        <w:fldChar w:fldCharType="end"/>
      </w:r>
      <w:r w:rsidRPr="00E22F0C">
        <w:t xml:space="preserve">. </w:t>
      </w:r>
      <w:r w:rsidR="005451B7" w:rsidRPr="00E22F0C">
        <w:t>(</w:t>
      </w:r>
      <w:r w:rsidRPr="00E22F0C">
        <w:t>a</w:t>
      </w:r>
      <w:r w:rsidR="005451B7" w:rsidRPr="00E22F0C">
        <w:t>)</w:t>
      </w:r>
      <w:r w:rsidRPr="00E22F0C">
        <w:t xml:space="preserve"> XRD pattern for CD49 molecular crystal (Inset: optical image); </w:t>
      </w:r>
      <w:r w:rsidR="005451B7" w:rsidRPr="00E22F0C">
        <w:t>(</w:t>
      </w:r>
      <w:r w:rsidRPr="00E22F0C">
        <w:t>b</w:t>
      </w:r>
      <w:r w:rsidR="005451B7" w:rsidRPr="00E22F0C">
        <w:t>)</w:t>
      </w:r>
      <w:r w:rsidRPr="00E22F0C">
        <w:t xml:space="preserve"> Optical microscopy of CD49 molecules from molecular crystal, drop-cast film, and spin-cast film.</w:t>
      </w:r>
      <w:bookmarkEnd w:id="180"/>
    </w:p>
    <w:p w14:paraId="69396EFF" w14:textId="5B6411DD" w:rsidR="005E1EA2" w:rsidRDefault="005E1EA2">
      <w:pPr>
        <w:spacing w:after="160" w:line="259" w:lineRule="auto"/>
      </w:pPr>
      <w:r>
        <w:br w:type="page"/>
      </w:r>
    </w:p>
    <w:p w14:paraId="08818601" w14:textId="3FFB45A2" w:rsidR="001B1696" w:rsidRPr="00E22F0C" w:rsidRDefault="00DE22F6" w:rsidP="000F7A20">
      <w:pPr>
        <w:pStyle w:val="Heading3"/>
        <w:rPr>
          <w:rFonts w:cs="Times New Roman"/>
        </w:rPr>
      </w:pPr>
      <w:bookmarkStart w:id="181" w:name="_Toc79495916"/>
      <w:r w:rsidRPr="00E22F0C">
        <w:rPr>
          <w:rFonts w:cs="Times New Roman"/>
        </w:rPr>
        <w:lastRenderedPageBreak/>
        <w:t>Crystalline intermolecular charge-transfer excitons</w:t>
      </w:r>
      <w:bookmarkEnd w:id="181"/>
    </w:p>
    <w:p w14:paraId="06757EB1" w14:textId="364A09BC" w:rsidR="00DE22F6" w:rsidRPr="00E22F0C" w:rsidRDefault="00DE22F6" w:rsidP="008860D5">
      <w:pPr>
        <w:contextualSpacing/>
        <w:jc w:val="both"/>
        <w:rPr>
          <w:rFonts w:cs="Times New Roman"/>
          <w:szCs w:val="24"/>
        </w:rPr>
      </w:pPr>
      <w:r w:rsidRPr="00E22F0C">
        <w:rPr>
          <w:rFonts w:cs="Times New Roman"/>
          <w:szCs w:val="24"/>
        </w:rPr>
        <w:t>It should be emphasized that organic materials especially carbazole derivatives are well-known as p-type semiconductors where photoexcited electrons and holes possess much unbalanced lifetimes due to distinctly low and high mobilities,</w:t>
      </w:r>
      <w:r w:rsidRPr="00E22F0C">
        <w:rPr>
          <w:rFonts w:cs="Times New Roman"/>
          <w:szCs w:val="24"/>
          <w:vertAlign w:val="superscript"/>
        </w:rPr>
        <w:t>[</w:t>
      </w:r>
      <w:r w:rsidRPr="00E22F0C">
        <w:rPr>
          <w:rStyle w:val="EndnoteReference"/>
          <w:rFonts w:cs="Times New Roman"/>
          <w:szCs w:val="24"/>
        </w:rPr>
        <w:endnoteReference w:id="177"/>
      </w:r>
      <w:r w:rsidRPr="00E22F0C">
        <w:rPr>
          <w:rFonts w:cs="Times New Roman"/>
          <w:szCs w:val="24"/>
          <w:vertAlign w:val="superscript"/>
        </w:rPr>
        <w:t>,</w:t>
      </w:r>
      <w:r w:rsidRPr="00E22F0C">
        <w:rPr>
          <w:rStyle w:val="EndnoteReference"/>
          <w:rFonts w:cs="Times New Roman"/>
          <w:szCs w:val="24"/>
        </w:rPr>
        <w:endnoteReference w:id="178"/>
      </w:r>
      <w:r w:rsidRPr="00E22F0C">
        <w:rPr>
          <w:rFonts w:cs="Times New Roman"/>
          <w:szCs w:val="24"/>
          <w:vertAlign w:val="superscript"/>
        </w:rPr>
        <w:t xml:space="preserve">] </w:t>
      </w:r>
      <w:r w:rsidRPr="00E22F0C">
        <w:rPr>
          <w:rFonts w:cs="Times New Roman"/>
          <w:szCs w:val="24"/>
        </w:rPr>
        <w:t xml:space="preserve">acting as minority and majority carriers. The distinctly unbalanced carrier lifetimes can largely lower the electron-hole pairing probability within </w:t>
      </w:r>
      <w:r w:rsidR="0067215B">
        <w:rPr>
          <w:rFonts w:cs="Times New Roman"/>
          <w:szCs w:val="24"/>
        </w:rPr>
        <w:t xml:space="preserve">the </w:t>
      </w:r>
      <w:r w:rsidRPr="00E22F0C">
        <w:rPr>
          <w:rFonts w:cs="Times New Roman"/>
          <w:szCs w:val="24"/>
        </w:rPr>
        <w:t>Coulomb capture radius and causes difficulty to generate crystalline intermolecular charge-transfer excitons in the organic molecular crystal at room temperature. It has been found that introducing isomer molecules in carbazole derivatives can induce persistent PL, and lacking the isomer leads to the disappearance of persistent PL.</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_Ref53395687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170</w:t>
      </w:r>
      <w:r w:rsidRPr="00E22F0C">
        <w:rPr>
          <w:rFonts w:cs="Times New Roman"/>
          <w:szCs w:val="24"/>
          <w:vertAlign w:val="superscript"/>
        </w:rPr>
        <w:fldChar w:fldCharType="end"/>
      </w:r>
      <w:r w:rsidRPr="00E22F0C">
        <w:rPr>
          <w:rFonts w:cs="Times New Roman"/>
          <w:szCs w:val="24"/>
          <w:vertAlign w:val="superscript"/>
        </w:rPr>
        <w:t>]</w:t>
      </w:r>
      <w:r w:rsidRPr="00E22F0C">
        <w:rPr>
          <w:rFonts w:cs="Times New Roman"/>
          <w:szCs w:val="24"/>
        </w:rPr>
        <w:t xml:space="preserve"> It was proposed that the isomer, namely Benzoindole (Bd), can form charge transfer with intrinsic carbazole derivatives towards developing the persistent PL. Here, we consider that the isomer molecules are essentially functioning as n-type dopants to donate electrons into the conduction band of CD49 molecular crystal to provide a carrier-balancing mechanism towards forming crystalline charge-transfer excitons through electron-hole pairing action within Coulomb capture radius in periodically packed intramolecular D-A structures. Indeed, our CD49 samples prepared with </w:t>
      </w:r>
      <w:bookmarkStart w:id="182" w:name="_Hlk64820537"/>
      <w:r w:rsidRPr="00E22F0C">
        <w:rPr>
          <w:rFonts w:cs="Times New Roman"/>
          <w:szCs w:val="24"/>
        </w:rPr>
        <w:t xml:space="preserve">the commercial carbazole (Sigma) </w:t>
      </w:r>
      <w:bookmarkEnd w:id="182"/>
      <w:r w:rsidRPr="00E22F0C">
        <w:rPr>
          <w:rFonts w:cs="Times New Roman"/>
          <w:szCs w:val="24"/>
        </w:rPr>
        <w:t xml:space="preserve">contain the isomer molecules (CD102) as demonstrated by the HPLC (high-performance liquid chromatography) data shown in Figure </w:t>
      </w:r>
      <w:r w:rsidR="00492DFC" w:rsidRPr="00E22F0C">
        <w:rPr>
          <w:rFonts w:cs="Times New Roman"/>
          <w:szCs w:val="24"/>
        </w:rPr>
        <w:t>4</w:t>
      </w:r>
      <w:r w:rsidR="005E1EA2">
        <w:rPr>
          <w:rFonts w:cs="Times New Roman"/>
          <w:szCs w:val="24"/>
        </w:rPr>
        <w:t>.</w:t>
      </w:r>
      <w:r w:rsidR="00492DFC" w:rsidRPr="00E22F0C">
        <w:rPr>
          <w:rFonts w:cs="Times New Roman"/>
          <w:szCs w:val="24"/>
        </w:rPr>
        <w:t>4</w:t>
      </w:r>
      <w:r w:rsidRPr="00E22F0C">
        <w:rPr>
          <w:rFonts w:cs="Times New Roman"/>
          <w:szCs w:val="24"/>
        </w:rPr>
        <w:t xml:space="preserve">. When synthesizing the CD49 target from pure carbazole, the long-wavelength persistent PL becomes disappeared in the isomer-free CD49 crystal at room temperature (Figure </w:t>
      </w:r>
      <w:r w:rsidR="007B3857" w:rsidRPr="00E22F0C">
        <w:rPr>
          <w:rFonts w:cs="Times New Roman"/>
          <w:szCs w:val="24"/>
        </w:rPr>
        <w:t>4</w:t>
      </w:r>
      <w:r w:rsidR="005E1EA2">
        <w:rPr>
          <w:rFonts w:cs="Times New Roman"/>
          <w:szCs w:val="24"/>
        </w:rPr>
        <w:t>.</w:t>
      </w:r>
      <w:r w:rsidR="007B3857" w:rsidRPr="00E22F0C">
        <w:rPr>
          <w:rFonts w:cs="Times New Roman"/>
          <w:szCs w:val="24"/>
        </w:rPr>
        <w:t>5a</w:t>
      </w:r>
      <w:r w:rsidRPr="00E22F0C">
        <w:rPr>
          <w:rFonts w:cs="Times New Roman"/>
          <w:szCs w:val="24"/>
        </w:rPr>
        <w:t xml:space="preserve">). Interestingly, the persistent PL can be recovered by lowering the temperature in the absence of isomer molecules (Figure </w:t>
      </w:r>
      <w:r w:rsidR="007B3857" w:rsidRPr="00E22F0C">
        <w:rPr>
          <w:rFonts w:cs="Times New Roman"/>
          <w:szCs w:val="24"/>
        </w:rPr>
        <w:t>4</w:t>
      </w:r>
      <w:r w:rsidR="005E1EA2">
        <w:rPr>
          <w:rFonts w:cs="Times New Roman"/>
          <w:szCs w:val="24"/>
        </w:rPr>
        <w:t>.</w:t>
      </w:r>
      <w:r w:rsidR="007B3857" w:rsidRPr="00E22F0C">
        <w:rPr>
          <w:rFonts w:cs="Times New Roman"/>
          <w:szCs w:val="24"/>
        </w:rPr>
        <w:t>5b</w:t>
      </w:r>
      <w:r w:rsidRPr="00E22F0C">
        <w:rPr>
          <w:rFonts w:cs="Times New Roman"/>
          <w:szCs w:val="24"/>
        </w:rPr>
        <w:t xml:space="preserve">). At 5 K, the long-wavelength PL shows the ultralong lifetime of 0.17 s in the isomer-free CD49 crystal. This experimental observation provides the following three critical understandings. First, the crystalline intermolecular charge-transfer excitons are essentially formed between periodically packed intramolecular D-A structures, rather than between isomer and CD49 molecules, to develop a persistent PL. Second, the isomer molecules are functioning as n-type dopants to provide a carrier-balancing mechanism to increase electron-hole pairing probability towards forming crystalline intermolecular charge-transfer excitons within </w:t>
      </w:r>
      <w:r w:rsidR="0067215B">
        <w:rPr>
          <w:rFonts w:cs="Times New Roman"/>
          <w:szCs w:val="24"/>
        </w:rPr>
        <w:t xml:space="preserve">the </w:t>
      </w:r>
      <w:r w:rsidRPr="00E22F0C">
        <w:rPr>
          <w:rFonts w:cs="Times New Roman"/>
          <w:szCs w:val="24"/>
        </w:rPr>
        <w:t xml:space="preserve">Coulomb capture radius. Third, when the n-type doping molecule (CD102) is absent, lowering the temperature can increase the Coulomb capture radius, increasing the electron-hole pairing probability to form crystalline intermolecular charge-transfer excitons in </w:t>
      </w:r>
      <w:r w:rsidRPr="0028606F">
        <w:rPr>
          <w:rFonts w:cs="Times New Roman"/>
          <w:szCs w:val="24"/>
        </w:rPr>
        <w:t xml:space="preserve">organic crystal. </w:t>
      </w:r>
    </w:p>
    <w:bookmarkStart w:id="183" w:name="_Hlk50025876"/>
    <w:p w14:paraId="57F1E2E1" w14:textId="77777777" w:rsidR="007B3857" w:rsidRPr="00E22F0C" w:rsidRDefault="007B3857" w:rsidP="008860D5">
      <w:pPr>
        <w:jc w:val="center"/>
        <w:rPr>
          <w:rFonts w:cs="Times New Roman"/>
        </w:rPr>
      </w:pPr>
      <w:r w:rsidRPr="00E22F0C">
        <w:rPr>
          <w:rFonts w:cs="Times New Roman"/>
        </w:rPr>
        <w:object w:dxaOrig="6944" w:dyaOrig="5360" w14:anchorId="01279FEB">
          <v:shape id="_x0000_i3559" type="#_x0000_t75" style="width:158.5pt;height:130pt" o:ole="">
            <v:imagedata r:id="rId145" o:title="" cropbottom="1585f" cropright="5980f"/>
          </v:shape>
          <o:OLEObject Type="Embed" ProgID="Origin50.Graph" ShapeID="_x0000_i3559" DrawAspect="Content" ObjectID="_1690109856" r:id="rId146"/>
        </w:object>
      </w:r>
      <w:r w:rsidRPr="00E22F0C">
        <w:rPr>
          <w:rFonts w:cs="Times New Roman"/>
        </w:rPr>
        <w:t xml:space="preserve">  </w:t>
      </w:r>
      <w:r w:rsidRPr="00E22F0C">
        <w:rPr>
          <w:rFonts w:cs="Times New Roman"/>
        </w:rPr>
        <w:object w:dxaOrig="6944" w:dyaOrig="5360" w14:anchorId="682E9D49">
          <v:shape id="_x0000_i3560" type="#_x0000_t75" style="width:158.5pt;height:128pt" o:ole="">
            <v:imagedata r:id="rId147" o:title="" cropbottom="2113f" cropright="6524f"/>
          </v:shape>
          <o:OLEObject Type="Embed" ProgID="Origin50.Graph" ShapeID="_x0000_i3560" DrawAspect="Content" ObjectID="_1690109857" r:id="rId148"/>
        </w:object>
      </w:r>
    </w:p>
    <w:p w14:paraId="7599B83D" w14:textId="77777777" w:rsidR="007B3857" w:rsidRPr="00E22F0C" w:rsidRDefault="007B3857" w:rsidP="008860D5">
      <w:pPr>
        <w:keepNext/>
        <w:jc w:val="center"/>
        <w:rPr>
          <w:rFonts w:cs="Times New Roman"/>
          <w:szCs w:val="24"/>
        </w:rPr>
      </w:pPr>
      <w:r w:rsidRPr="00E22F0C">
        <w:rPr>
          <w:rFonts w:cs="Times New Roman"/>
        </w:rPr>
        <w:object w:dxaOrig="6335" w:dyaOrig="4896" w14:anchorId="5F54EC16">
          <v:shape id="_x0000_i3561" type="#_x0000_t75" style="width:158.5pt;height:129.5pt" o:ole="">
            <v:imagedata r:id="rId149" o:title="" cropbottom="2120f" cropright="5660f"/>
          </v:shape>
          <o:OLEObject Type="Embed" ProgID="Origin50.Graph" ShapeID="_x0000_i3561" DrawAspect="Content" ObjectID="_1690109858" r:id="rId150"/>
        </w:object>
      </w:r>
      <w:r w:rsidRPr="00E22F0C">
        <w:rPr>
          <w:rFonts w:cs="Times New Roman"/>
          <w:noProof/>
          <w:szCs w:val="24"/>
          <w:lang w:val="fr-FR"/>
        </w:rPr>
        <w:drawing>
          <wp:inline distT="0" distB="0" distL="0" distR="0" wp14:anchorId="389907A1" wp14:editId="61C685C6">
            <wp:extent cx="1803400" cy="165228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31916" cy="1678412"/>
                    </a:xfrm>
                    <a:prstGeom prst="rect">
                      <a:avLst/>
                    </a:prstGeom>
                    <a:noFill/>
                  </pic:spPr>
                </pic:pic>
              </a:graphicData>
            </a:graphic>
          </wp:inline>
        </w:drawing>
      </w:r>
    </w:p>
    <w:p w14:paraId="53106FAC" w14:textId="3954212A" w:rsidR="007B3857" w:rsidRPr="00E22F0C" w:rsidRDefault="002F6273" w:rsidP="00B2017B">
      <w:pPr>
        <w:pStyle w:val="Caption"/>
      </w:pPr>
      <w:bookmarkStart w:id="184" w:name="_Toc77280736"/>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4</w:t>
      </w:r>
      <w:r w:rsidR="00DA0E75">
        <w:rPr>
          <w:noProof/>
        </w:rPr>
        <w:fldChar w:fldCharType="end"/>
      </w:r>
      <w:r w:rsidRPr="00E22F0C">
        <w:t>. Characterization o</w:t>
      </w:r>
      <w:r w:rsidR="0067215B">
        <w:t>f</w:t>
      </w:r>
      <w:r w:rsidRPr="00E22F0C">
        <w:t xml:space="preserve"> isomer molecules in CD49 MeCN/H</w:t>
      </w:r>
      <w:r w:rsidRPr="00E22F0C">
        <w:rPr>
          <w:vertAlign w:val="subscript"/>
        </w:rPr>
        <w:t>2</w:t>
      </w:r>
      <w:r w:rsidRPr="00E22F0C">
        <w:t xml:space="preserve">O solution. </w:t>
      </w:r>
      <w:r w:rsidR="00CB2EBE" w:rsidRPr="00E22F0C">
        <w:t>(</w:t>
      </w:r>
      <w:r w:rsidRPr="00E22F0C">
        <w:t>a</w:t>
      </w:r>
      <w:r w:rsidR="00CB2EBE" w:rsidRPr="00E22F0C">
        <w:t>)</w:t>
      </w:r>
      <w:r w:rsidRPr="00E22F0C">
        <w:t xml:space="preserve"> HPLC spectrum monitored at onset absorption of 320 nm of CD49 MeCN/H</w:t>
      </w:r>
      <w:r w:rsidRPr="00E22F0C">
        <w:rPr>
          <w:vertAlign w:val="subscript"/>
        </w:rPr>
        <w:t>2</w:t>
      </w:r>
      <w:r w:rsidRPr="00E22F0C">
        <w:t xml:space="preserve">O solution; </w:t>
      </w:r>
      <w:r w:rsidR="00CB2EBE" w:rsidRPr="00E22F0C">
        <w:t>(</w:t>
      </w:r>
      <w:r w:rsidRPr="00E22F0C">
        <w:t>b</w:t>
      </w:r>
      <w:r w:rsidR="00CB2EBE" w:rsidRPr="00E22F0C">
        <w:t>)</w:t>
      </w:r>
      <w:r w:rsidRPr="00E22F0C">
        <w:t xml:space="preserve"> HPLC spectrum at 2.54 minutes monitored at onset absorption of 320 nm; </w:t>
      </w:r>
      <w:r w:rsidR="00F31AAE" w:rsidRPr="00E22F0C">
        <w:t>(</w:t>
      </w:r>
      <w:r w:rsidRPr="00E22F0C">
        <w:t>c</w:t>
      </w:r>
      <w:r w:rsidR="00F31AAE" w:rsidRPr="00E22F0C">
        <w:t>)</w:t>
      </w:r>
      <w:r w:rsidRPr="00E22F0C">
        <w:t xml:space="preserve"> Absorption spectra at </w:t>
      </w:r>
      <w:r w:rsidRPr="00E22F0C">
        <w:rPr>
          <w:color w:val="000000"/>
          <w:szCs w:val="24"/>
        </w:rPr>
        <w:t xml:space="preserve">different times; </w:t>
      </w:r>
      <w:r w:rsidR="00CB2EBE" w:rsidRPr="00E22F0C">
        <w:rPr>
          <w:color w:val="000000"/>
          <w:szCs w:val="24"/>
        </w:rPr>
        <w:t>(</w:t>
      </w:r>
      <w:r w:rsidR="00F31AAE" w:rsidRPr="00E22F0C">
        <w:rPr>
          <w:color w:val="000000"/>
          <w:szCs w:val="24"/>
        </w:rPr>
        <w:t>d</w:t>
      </w:r>
      <w:r w:rsidR="00CB2EBE" w:rsidRPr="00E22F0C">
        <w:rPr>
          <w:color w:val="000000"/>
          <w:szCs w:val="24"/>
        </w:rPr>
        <w:t>)</w:t>
      </w:r>
      <w:r w:rsidRPr="00E22F0C">
        <w:rPr>
          <w:szCs w:val="24"/>
        </w:rPr>
        <w:t xml:space="preserve"> TLC results to indicate isomer impurities for CD49 samples prepared from Sigma-Cz and lab synthesized-Cz </w:t>
      </w:r>
      <w:r w:rsidRPr="00E22F0C">
        <w:t>(</w:t>
      </w:r>
      <w:r w:rsidRPr="00E22F0C">
        <w:rPr>
          <w:color w:val="000000"/>
          <w:szCs w:val="24"/>
        </w:rPr>
        <w:t>Eluent is n-hexane/ EtOAc with the volume ratio of 9/1), and mixed Sigma-Cz and lab-synthesized Cz labeled as both. Lab-synthesized isomer-free CD49 (Cz-lab) does not show isomer impurities.</w:t>
      </w:r>
      <w:bookmarkEnd w:id="184"/>
      <w:r w:rsidRPr="00E22F0C">
        <w:t xml:space="preserve"> </w:t>
      </w:r>
      <w:bookmarkEnd w:id="183"/>
    </w:p>
    <w:p w14:paraId="6BB2001E" w14:textId="77777777" w:rsidR="007B3857" w:rsidRPr="00E22F0C" w:rsidRDefault="007B3857" w:rsidP="008860D5">
      <w:pPr>
        <w:jc w:val="both"/>
        <w:rPr>
          <w:rFonts w:cs="Times New Roman"/>
        </w:rPr>
      </w:pPr>
    </w:p>
    <w:p w14:paraId="70C81466" w14:textId="2DD5007C" w:rsidR="00652D0F" w:rsidRPr="00E22F0C" w:rsidRDefault="00652D0F" w:rsidP="008860D5">
      <w:pPr>
        <w:keepNext/>
        <w:jc w:val="center"/>
        <w:rPr>
          <w:rFonts w:cs="Times New Roman"/>
          <w:b/>
          <w:bCs/>
          <w:szCs w:val="24"/>
        </w:rPr>
      </w:pPr>
      <w:r w:rsidRPr="00E22F0C">
        <w:rPr>
          <w:rFonts w:cs="Times New Roman"/>
        </w:rPr>
        <w:object w:dxaOrig="3146" w:dyaOrig="4078" w14:anchorId="28196BA2">
          <v:shape id="_x0000_i3562" type="#_x0000_t75" style="width:130.5pt;height:171pt" o:ole="">
            <v:imagedata r:id="rId152" o:title=""/>
          </v:shape>
          <o:OLEObject Type="Embed" ProgID="Origin50.Graph" ShapeID="_x0000_i3562" DrawAspect="Content" ObjectID="_1690109859" r:id="rId153"/>
        </w:object>
      </w:r>
      <w:r w:rsidRPr="00E22F0C">
        <w:rPr>
          <w:rFonts w:cs="Times New Roman"/>
        </w:rPr>
        <w:object w:dxaOrig="3146" w:dyaOrig="4078" w14:anchorId="7242F306">
          <v:shape id="_x0000_i3563" type="#_x0000_t75" style="width:133pt;height:172.5pt" o:ole="">
            <v:imagedata r:id="rId154" o:title=""/>
          </v:shape>
          <o:OLEObject Type="Embed" ProgID="Origin50.Graph" ShapeID="_x0000_i3563" DrawAspect="Content" ObjectID="_1690109860" r:id="rId155"/>
        </w:object>
      </w:r>
      <w:r w:rsidRPr="00E22F0C">
        <w:rPr>
          <w:rFonts w:cs="Times New Roman"/>
        </w:rPr>
        <w:object w:dxaOrig="4072" w:dyaOrig="3152" w14:anchorId="0D7230D5">
          <v:shape id="_x0000_i3564" type="#_x0000_t75" style="width:162.5pt;height:134pt" o:ole="">
            <v:imagedata r:id="rId156" o:title="" croptop="2506f" cropbottom="2313f" cropleft="3277f" cropright="3724f"/>
          </v:shape>
          <o:OLEObject Type="Embed" ProgID="Origin50.Graph" ShapeID="_x0000_i3564" DrawAspect="Content" ObjectID="_1690109861" r:id="rId157"/>
        </w:object>
      </w:r>
    </w:p>
    <w:p w14:paraId="46C36FA9" w14:textId="06984589" w:rsidR="00652D0F" w:rsidRPr="00E22F0C" w:rsidRDefault="002F6273" w:rsidP="00B2017B">
      <w:pPr>
        <w:pStyle w:val="Caption"/>
        <w:rPr>
          <w:b/>
          <w:bCs/>
          <w:szCs w:val="24"/>
        </w:rPr>
      </w:pPr>
      <w:bookmarkStart w:id="185" w:name="_Toc77280737"/>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5</w:t>
      </w:r>
      <w:r w:rsidR="00DA0E75">
        <w:rPr>
          <w:noProof/>
        </w:rPr>
        <w:fldChar w:fldCharType="end"/>
      </w:r>
      <w:r w:rsidRPr="00E22F0C">
        <w:t xml:space="preserve">. PL characteristics in isomer-free CD49 crystal at room temperature (298 K) and low temperature (5 K). </w:t>
      </w:r>
      <w:r w:rsidR="00F31AAE" w:rsidRPr="00E22F0C">
        <w:t>(</w:t>
      </w:r>
      <w:r w:rsidRPr="00E22F0C">
        <w:t>a</w:t>
      </w:r>
      <w:r w:rsidR="00F31AAE" w:rsidRPr="00E22F0C">
        <w:t>)</w:t>
      </w:r>
      <w:r w:rsidRPr="00E22F0C">
        <w:t xml:space="preserve"> Steady-state PL spectra; </w:t>
      </w:r>
      <w:r w:rsidR="00F31AAE" w:rsidRPr="00E22F0C">
        <w:t>(</w:t>
      </w:r>
      <w:r w:rsidRPr="00E22F0C">
        <w:t>b</w:t>
      </w:r>
      <w:r w:rsidR="00F31AAE" w:rsidRPr="00E22F0C">
        <w:t>)</w:t>
      </w:r>
      <w:r w:rsidRPr="00E22F0C">
        <w:t xml:space="preserve"> PL spectra at different delay times at 0 ns and 1 ms at 298 K and 5 K; </w:t>
      </w:r>
      <w:r w:rsidR="00F31AAE" w:rsidRPr="00E22F0C">
        <w:t>(</w:t>
      </w:r>
      <w:r w:rsidRPr="00E22F0C">
        <w:t>c</w:t>
      </w:r>
      <w:r w:rsidR="00F31AAE" w:rsidRPr="00E22F0C">
        <w:t>)</w:t>
      </w:r>
      <w:r w:rsidRPr="00E22F0C">
        <w:t xml:space="preserve"> PL lifetime at 550 nm under 5 K.</w:t>
      </w:r>
      <w:bookmarkEnd w:id="185"/>
    </w:p>
    <w:p w14:paraId="79D9E604" w14:textId="77777777" w:rsidR="005E1EA2" w:rsidRDefault="005E1EA2">
      <w:pPr>
        <w:spacing w:after="160" w:line="259" w:lineRule="auto"/>
        <w:rPr>
          <w:rFonts w:cs="Times New Roman"/>
          <w:szCs w:val="24"/>
        </w:rPr>
      </w:pPr>
      <w:r>
        <w:rPr>
          <w:rFonts w:cs="Times New Roman"/>
          <w:szCs w:val="24"/>
        </w:rPr>
        <w:br w:type="page"/>
      </w:r>
    </w:p>
    <w:p w14:paraId="51BEDF08" w14:textId="0521B999" w:rsidR="005E1EA2" w:rsidRPr="00E22F0C" w:rsidRDefault="005E1EA2" w:rsidP="00D87A6D">
      <w:pPr>
        <w:contextualSpacing/>
        <w:jc w:val="both"/>
        <w:rPr>
          <w:rFonts w:cs="Times New Roman"/>
          <w:szCs w:val="24"/>
        </w:rPr>
      </w:pPr>
      <w:r w:rsidRPr="0028606F">
        <w:rPr>
          <w:rFonts w:cs="Times New Roman"/>
          <w:szCs w:val="24"/>
        </w:rPr>
        <w:lastRenderedPageBreak/>
        <w:t xml:space="preserve">It is also noted that isomer-free and isomer-containing CD49 crystals show slightly different long-wavelength persistent PL spectra but similar short-wavelength prompt PL. This indicates that the isomer molecules can somewhat change the crystalline packing in </w:t>
      </w:r>
      <w:r>
        <w:rPr>
          <w:rFonts w:cs="Times New Roman"/>
          <w:szCs w:val="24"/>
        </w:rPr>
        <w:t xml:space="preserve">the </w:t>
      </w:r>
      <w:r w:rsidRPr="0028606F">
        <w:rPr>
          <w:rFonts w:cs="Times New Roman"/>
          <w:szCs w:val="24"/>
        </w:rPr>
        <w:t>CD49 molecular crystal.</w:t>
      </w:r>
      <w:r w:rsidRPr="00E22F0C">
        <w:rPr>
          <w:rFonts w:cs="Times New Roman"/>
          <w:szCs w:val="24"/>
        </w:rPr>
        <w:t xml:space="preserve"> </w:t>
      </w:r>
    </w:p>
    <w:p w14:paraId="1E5CB900" w14:textId="340D71D4" w:rsidR="00DD2F91" w:rsidRDefault="00DE22F6" w:rsidP="00D87A6D">
      <w:pPr>
        <w:contextualSpacing/>
        <w:jc w:val="both"/>
        <w:rPr>
          <w:rFonts w:cs="Times New Roman"/>
          <w:szCs w:val="24"/>
        </w:rPr>
      </w:pPr>
      <w:r w:rsidRPr="00E22F0C">
        <w:rPr>
          <w:rFonts w:cs="Times New Roman"/>
          <w:szCs w:val="24"/>
        </w:rPr>
        <w:t xml:space="preserve">Now we discuss the formation of crystalline intermolecular charge-transfer excitons within the periodically packed intramolecular D-A structures in the CD49 molecular crystal. When photoexcitation generates equal numbers of electrons and holes, the largely different carrier lifetimes can inevitably decrease electron-hole pairing probability within Coulomb capture radius, presenting a difficulty to form crystalline intermolecular charge-transfer excitons for realizing a persistent PL, shown by the absence of persistent PL in the isomer-free CD49 molecular crystal. However, this difficulty can be removed by introducing n-type dopants into p-type materials through a carrier-balancing mechanism. Figure </w:t>
      </w:r>
      <w:r w:rsidR="00E43C72" w:rsidRPr="00E22F0C">
        <w:rPr>
          <w:rFonts w:cs="Times New Roman"/>
          <w:szCs w:val="24"/>
        </w:rPr>
        <w:t>4</w:t>
      </w:r>
      <w:r w:rsidR="005E1EA2">
        <w:rPr>
          <w:rFonts w:cs="Times New Roman"/>
          <w:szCs w:val="24"/>
        </w:rPr>
        <w:t>.</w:t>
      </w:r>
      <w:r w:rsidR="00E43C72" w:rsidRPr="00E22F0C">
        <w:rPr>
          <w:rFonts w:cs="Times New Roman"/>
          <w:szCs w:val="24"/>
        </w:rPr>
        <w:t xml:space="preserve">6 </w:t>
      </w:r>
      <w:r w:rsidRPr="00E22F0C">
        <w:rPr>
          <w:rFonts w:cs="Times New Roman"/>
          <w:szCs w:val="24"/>
        </w:rPr>
        <w:t xml:space="preserve">schematically illustrates that the isomer molecules (CD102) act as n-type dopants to activate the carrier-balancing mechanism towards increasing the electron-hole pairing probability for forming crystalline intermolecular charge-transfer excitons in the CD49 molecular crystal. Essentially, the n-type doping effects can be realized by satisfying two necessary conditions: (i) energy conservation while donating electrons from n-type dopants to the conduction band of intrinsic lattice and (ii) the electron wavefunction overlap between dopants and intrinsic lattice to allow electron donation through Dexter transfer. Clearly, isomer molecules can conveniently satisfy these two necessary conditions through lattice-substitutional occupation, enabling n-type doping effects towards forming crystalline intermolecular charge-transfer excitons to realize a persistent PL in p-type molecular crystals. </w:t>
      </w:r>
    </w:p>
    <w:p w14:paraId="02D4AE1B" w14:textId="660B38D3" w:rsidR="00DD2F91" w:rsidRDefault="00DD2F91" w:rsidP="00DD2F91">
      <w:pPr>
        <w:spacing w:after="160"/>
        <w:jc w:val="both"/>
        <w:rPr>
          <w:rFonts w:cs="Times New Roman"/>
          <w:szCs w:val="24"/>
        </w:rPr>
      </w:pPr>
      <w:r w:rsidRPr="00E22F0C">
        <w:rPr>
          <w:rFonts w:cs="Times New Roman"/>
          <w:szCs w:val="24"/>
        </w:rPr>
        <w:t xml:space="preserve">We should point out that, without n-type doping from isomer molecules, lowering temperature can offer an alternative approach to increase the probability for minority electrons to pair with majority holes by increasing the Coulomb capture radius towards forming the crystalline intermolecular charge-transfer excitons. The Coulomb capture radius can be given by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c</m:t>
            </m:r>
          </m:sub>
        </m:sSub>
        <m:r>
          <w:rPr>
            <w:rFonts w:ascii="Cambria Math" w:hAnsi="Cambria Math" w:cs="Times New Roman"/>
            <w:szCs w:val="24"/>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2</m:t>
                </m:r>
              </m:sup>
            </m:sSup>
          </m:num>
          <m:den>
            <m:r>
              <w:rPr>
                <w:rFonts w:ascii="Cambria Math" w:hAnsi="Cambria Math" w:cs="Times New Roman"/>
                <w:szCs w:val="24"/>
              </w:rPr>
              <m:t>4πεKT</m:t>
            </m:r>
          </m:den>
        </m:f>
      </m:oMath>
      <w:r w:rsidRPr="00E22F0C">
        <w:rPr>
          <w:rFonts w:cs="Times New Roman"/>
          <w:szCs w:val="24"/>
        </w:rPr>
        <w:t xml:space="preserve"> , where </w:t>
      </w:r>
      <w:r w:rsidRPr="00E22F0C">
        <w:rPr>
          <w:rFonts w:cs="Times New Roman"/>
          <w:szCs w:val="24"/>
        </w:rPr>
        <w:sym w:font="Symbol" w:char="F065"/>
      </w:r>
      <w:r w:rsidRPr="00E22F0C">
        <w:rPr>
          <w:rFonts w:cs="Times New Roman"/>
          <w:szCs w:val="24"/>
        </w:rPr>
        <w:t xml:space="preserve"> is the dielectric constant, K is the Boltzmann constant, T is the temperature. Theoretically, lowering the temperature can largely increase the Coulomb capture radius, consequently increasing the probability of finding minority electrons to form electron-hole pairs towards forming crystalline intermolecular charge-transfer excitons. We can see in Figure 4</w:t>
      </w:r>
      <w:r>
        <w:rPr>
          <w:rFonts w:cs="Times New Roman"/>
          <w:szCs w:val="24"/>
        </w:rPr>
        <w:t>.</w:t>
      </w:r>
      <w:r w:rsidRPr="00E22F0C">
        <w:rPr>
          <w:rFonts w:cs="Times New Roman"/>
          <w:szCs w:val="24"/>
        </w:rPr>
        <w:t xml:space="preserve">5 c that lowering the temperature to 5 K can clearly induce the long-wavelength persistent PL with a lifetime of 0.17 s in the isomer-free CD49 molecular crystal. </w:t>
      </w:r>
    </w:p>
    <w:p w14:paraId="24E9AFE4" w14:textId="77777777" w:rsidR="00DE22F6" w:rsidRPr="00E22F0C" w:rsidRDefault="00DE22F6" w:rsidP="008860D5">
      <w:pPr>
        <w:contextualSpacing/>
        <w:jc w:val="both"/>
        <w:rPr>
          <w:rFonts w:cs="Times New Roman"/>
          <w:szCs w:val="24"/>
        </w:rPr>
      </w:pPr>
    </w:p>
    <w:p w14:paraId="093A05BD" w14:textId="77777777" w:rsidR="00E43C72" w:rsidRPr="00E22F0C" w:rsidRDefault="00E43C72" w:rsidP="008860D5">
      <w:pPr>
        <w:rPr>
          <w:rFonts w:cs="Times New Roman"/>
          <w:szCs w:val="24"/>
        </w:rPr>
      </w:pPr>
    </w:p>
    <w:p w14:paraId="75CE0F0E" w14:textId="77777777" w:rsidR="002F6273" w:rsidRPr="00E22F0C" w:rsidRDefault="002F6273" w:rsidP="008860D5">
      <w:pPr>
        <w:keepNext/>
        <w:jc w:val="center"/>
        <w:rPr>
          <w:rFonts w:cs="Times New Roman"/>
        </w:rPr>
      </w:pPr>
      <w:r w:rsidRPr="00E22F0C">
        <w:rPr>
          <w:rFonts w:cs="Times New Roman"/>
        </w:rPr>
        <w:object w:dxaOrig="4771" w:dyaOrig="3417" w14:anchorId="2697B926">
          <v:shape id="_x0000_i3565" type="#_x0000_t75" style="width:194pt;height:139pt" o:ole="" o:allowoverlap="f">
            <v:imagedata r:id="rId158" o:title=""/>
          </v:shape>
          <o:OLEObject Type="Embed" ProgID="ChemDraw.Document.6.0" ShapeID="_x0000_i3565" DrawAspect="Content" ObjectID="_1690109862" r:id="rId159"/>
        </w:object>
      </w:r>
    </w:p>
    <w:p w14:paraId="11FAD33E" w14:textId="380CD22D" w:rsidR="00E43C72" w:rsidRPr="00E22F0C" w:rsidRDefault="002F6273" w:rsidP="00B2017B">
      <w:pPr>
        <w:pStyle w:val="Caption"/>
        <w:rPr>
          <w:szCs w:val="24"/>
        </w:rPr>
      </w:pPr>
      <w:bookmarkStart w:id="186" w:name="_Toc77280738"/>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6</w:t>
      </w:r>
      <w:r w:rsidR="00DA0E75">
        <w:rPr>
          <w:noProof/>
        </w:rPr>
        <w:fldChar w:fldCharType="end"/>
      </w:r>
      <w:r w:rsidRPr="00E22F0C">
        <w:t>. Schematic diagram to show the formation of electron-hole pairs in crystalline lattice through Coulomb capture between minority electrons and majority holes towards generating crystalline charge-transfer excitons (CTE) in p-type organic crystal under n-</w:t>
      </w:r>
      <w:r w:rsidRPr="00E22F0C">
        <w:rPr>
          <w:szCs w:val="24"/>
        </w:rPr>
        <w:t>type doping. Isomer molecules are functioning as n-type dopants to donate electrons into p-type organic crystal.</w:t>
      </w:r>
      <w:bookmarkEnd w:id="186"/>
    </w:p>
    <w:p w14:paraId="6E8DF371" w14:textId="77777777" w:rsidR="002F6273" w:rsidRPr="00E22F0C" w:rsidRDefault="002F6273" w:rsidP="008860D5">
      <w:pPr>
        <w:contextualSpacing/>
        <w:jc w:val="both"/>
        <w:rPr>
          <w:rFonts w:cs="Times New Roman"/>
          <w:szCs w:val="24"/>
        </w:rPr>
      </w:pPr>
    </w:p>
    <w:p w14:paraId="026E37DF" w14:textId="77777777" w:rsidR="00E402F5" w:rsidRDefault="00E402F5">
      <w:pPr>
        <w:spacing w:after="160" w:line="259" w:lineRule="auto"/>
        <w:rPr>
          <w:rFonts w:cs="Times New Roman"/>
          <w:szCs w:val="24"/>
        </w:rPr>
      </w:pPr>
      <w:r>
        <w:rPr>
          <w:rFonts w:cs="Times New Roman"/>
          <w:szCs w:val="24"/>
        </w:rPr>
        <w:br w:type="page"/>
      </w:r>
    </w:p>
    <w:p w14:paraId="7F2D211B" w14:textId="14513F4D" w:rsidR="00DD2F91" w:rsidRDefault="00DD2F91" w:rsidP="00B25A15">
      <w:pPr>
        <w:spacing w:after="160"/>
        <w:jc w:val="both"/>
        <w:rPr>
          <w:rFonts w:cs="Times New Roman"/>
          <w:szCs w:val="24"/>
        </w:rPr>
      </w:pPr>
      <w:r w:rsidRPr="00E22F0C">
        <w:rPr>
          <w:rFonts w:cs="Times New Roman"/>
          <w:szCs w:val="24"/>
        </w:rPr>
        <w:lastRenderedPageBreak/>
        <w:t>This low temperature-induced persistent PL in the isomer-free CD49 crystal verifies that the ultralong-lived light-emitting states are the crystalline intermolecular charge-transfer excitons formed between periodically packed intramolecular D-A structures towards developing persistent PL. At room temperature when artificially adding the isomer molecules (CD102) into isomer-free CD49 solution, the prepared crystal shows the recovered long-wavelength persistent PL with a lifetime of 0.17 s at room temperature (Figure 4</w:t>
      </w:r>
      <w:r>
        <w:rPr>
          <w:rFonts w:cs="Times New Roman"/>
          <w:szCs w:val="24"/>
        </w:rPr>
        <w:t>.</w:t>
      </w:r>
      <w:r w:rsidRPr="00E22F0C">
        <w:rPr>
          <w:rFonts w:cs="Times New Roman"/>
          <w:szCs w:val="24"/>
        </w:rPr>
        <w:t>7). This further indicates that the isomer molecules embedded into the crystalline structure</w:t>
      </w:r>
      <w:r w:rsidR="0081132D">
        <w:rPr>
          <w:rFonts w:cs="Times New Roman"/>
          <w:szCs w:val="24"/>
        </w:rPr>
        <w:t xml:space="preserve"> </w:t>
      </w:r>
      <w:r w:rsidR="003F739C">
        <w:rPr>
          <w:rFonts w:cs="Times New Roman"/>
          <w:szCs w:val="24"/>
        </w:rPr>
        <w:t xml:space="preserve">can </w:t>
      </w:r>
      <w:r w:rsidRPr="00E22F0C">
        <w:rPr>
          <w:rFonts w:cs="Times New Roman"/>
          <w:szCs w:val="24"/>
        </w:rPr>
        <w:t xml:space="preserve">function as n-type dopants to provide the carrier-balancing mechanism necessary to increase electron-hole pairing probability within Coulomb capture radius towards forming crystalline charge-transfer excitons within periodically packed intramolecular D-A structures to realize a persistent PL at room temperature. </w:t>
      </w:r>
    </w:p>
    <w:p w14:paraId="4B99673A" w14:textId="77777777" w:rsidR="007700CC" w:rsidRPr="00E22F0C" w:rsidRDefault="007700CC" w:rsidP="00B25A15">
      <w:pPr>
        <w:pStyle w:val="Heading3"/>
        <w:spacing w:line="360" w:lineRule="auto"/>
        <w:jc w:val="both"/>
        <w:rPr>
          <w:rFonts w:cs="Times New Roman"/>
        </w:rPr>
      </w:pPr>
      <w:bookmarkStart w:id="187" w:name="_Toc79495917"/>
      <w:r w:rsidRPr="00E22F0C">
        <w:rPr>
          <w:rFonts w:cs="Times New Roman"/>
        </w:rPr>
        <w:t>Spin characteristics of ultralong-lived light-emitting states</w:t>
      </w:r>
      <w:bookmarkEnd w:id="187"/>
    </w:p>
    <w:p w14:paraId="0A80CDDA" w14:textId="2EAFD2BC" w:rsidR="00DD2F91" w:rsidRDefault="007700CC" w:rsidP="003F739C">
      <w:pPr>
        <w:spacing w:after="160"/>
        <w:jc w:val="distribute"/>
        <w:rPr>
          <w:rFonts w:cs="Times New Roman"/>
          <w:szCs w:val="24"/>
        </w:rPr>
      </w:pPr>
      <w:r w:rsidRPr="00E22F0C">
        <w:rPr>
          <w:rFonts w:cs="Times New Roman"/>
          <w:szCs w:val="24"/>
        </w:rPr>
        <w:t>Now we discuss the spin characteristics of ultralong-lived light-emitting states by using magnetic field effects of PL. It is noted that both singlet and triplet states have been proposed to be responsible for persistent PL through the optically induced molecular twist and de-trapping dynamics.</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_Ref54387729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171</w:t>
      </w:r>
      <w:r w:rsidRPr="00E22F0C">
        <w:rPr>
          <w:rFonts w:cs="Times New Roman"/>
          <w:szCs w:val="24"/>
          <w:vertAlign w:val="superscript"/>
        </w:rPr>
        <w:fldChar w:fldCharType="end"/>
      </w:r>
      <w:r w:rsidRPr="00E22F0C">
        <w:rPr>
          <w:rFonts w:cs="Times New Roman"/>
          <w:szCs w:val="24"/>
          <w:vertAlign w:val="superscript"/>
        </w:rPr>
        <w:t xml:space="preserve">, </w:t>
      </w:r>
      <w:r w:rsidRPr="00E22F0C">
        <w:rPr>
          <w:rFonts w:cs="Times New Roman"/>
          <w:szCs w:val="24"/>
          <w:vertAlign w:val="superscript"/>
        </w:rPr>
        <w:fldChar w:fldCharType="begin"/>
      </w:r>
      <w:r w:rsidRPr="00E22F0C">
        <w:rPr>
          <w:rFonts w:cs="Times New Roman"/>
          <w:szCs w:val="24"/>
          <w:vertAlign w:val="superscript"/>
        </w:rPr>
        <w:instrText xml:space="preserve"> NOTEREF _Ref54387732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172</w:t>
      </w:r>
      <w:r w:rsidRPr="00E22F0C">
        <w:rPr>
          <w:rFonts w:cs="Times New Roman"/>
          <w:szCs w:val="24"/>
          <w:vertAlign w:val="superscript"/>
        </w:rPr>
        <w:fldChar w:fldCharType="end"/>
      </w:r>
      <w:r w:rsidRPr="00E22F0C">
        <w:rPr>
          <w:rFonts w:cs="Times New Roman"/>
          <w:szCs w:val="24"/>
          <w:vertAlign w:val="superscript"/>
        </w:rPr>
        <w:t xml:space="preserve">, </w:t>
      </w:r>
      <w:r w:rsidRPr="00E22F0C">
        <w:rPr>
          <w:rFonts w:cs="Times New Roman"/>
          <w:szCs w:val="24"/>
          <w:vertAlign w:val="superscript"/>
        </w:rPr>
        <w:fldChar w:fldCharType="begin"/>
      </w:r>
      <w:r w:rsidRPr="00E22F0C">
        <w:rPr>
          <w:rFonts w:cs="Times New Roman"/>
          <w:szCs w:val="24"/>
          <w:vertAlign w:val="superscript"/>
        </w:rPr>
        <w:instrText xml:space="preserve"> NOTEREF _Ref54387734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173</w:t>
      </w:r>
      <w:r w:rsidRPr="00E22F0C">
        <w:rPr>
          <w:rFonts w:cs="Times New Roman"/>
          <w:szCs w:val="24"/>
          <w:vertAlign w:val="superscript"/>
        </w:rPr>
        <w:fldChar w:fldCharType="end"/>
      </w:r>
      <w:r w:rsidRPr="00E22F0C">
        <w:rPr>
          <w:rFonts w:cs="Times New Roman"/>
          <w:szCs w:val="24"/>
          <w:vertAlign w:val="superscript"/>
        </w:rPr>
        <w:t>]</w:t>
      </w:r>
      <w:r w:rsidRPr="00E22F0C">
        <w:rPr>
          <w:rFonts w:cs="Times New Roman"/>
          <w:szCs w:val="24"/>
        </w:rPr>
        <w:t xml:space="preserve"> Recently, triplets have been widely considered to discuss persistent PL in organic molecules.</w:t>
      </w:r>
      <w:r w:rsidRPr="00E22F0C">
        <w:rPr>
          <w:rFonts w:cs="Times New Roman"/>
          <w:szCs w:val="24"/>
          <w:vertAlign w:val="superscript"/>
        </w:rPr>
        <w:t xml:space="preserve"> [</w:t>
      </w:r>
      <w:r w:rsidRPr="00E22F0C">
        <w:rPr>
          <w:rFonts w:cs="Times New Roman"/>
          <w:szCs w:val="24"/>
          <w:vertAlign w:val="superscript"/>
        </w:rPr>
        <w:fldChar w:fldCharType="begin"/>
      </w:r>
      <w:r w:rsidRPr="00E22F0C">
        <w:rPr>
          <w:rFonts w:cs="Times New Roman"/>
          <w:szCs w:val="24"/>
          <w:vertAlign w:val="superscript"/>
        </w:rPr>
        <w:instrText xml:space="preserve"> NOTEREF _Ref42862836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154</w:t>
      </w:r>
      <w:r w:rsidRPr="00E22F0C">
        <w:rPr>
          <w:rFonts w:cs="Times New Roman"/>
          <w:szCs w:val="24"/>
          <w:vertAlign w:val="superscript"/>
        </w:rPr>
        <w:fldChar w:fldCharType="end"/>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_Ref42896083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155</w:t>
      </w:r>
      <w:r w:rsidRPr="00E22F0C">
        <w:rPr>
          <w:rFonts w:cs="Times New Roman"/>
          <w:szCs w:val="24"/>
          <w:vertAlign w:val="superscript"/>
        </w:rPr>
        <w:fldChar w:fldCharType="end"/>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_Ref43052524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159</w:t>
      </w:r>
      <w:r w:rsidRPr="00E22F0C">
        <w:rPr>
          <w:rFonts w:cs="Times New Roman"/>
          <w:szCs w:val="24"/>
          <w:vertAlign w:val="superscript"/>
        </w:rPr>
        <w:fldChar w:fldCharType="end"/>
      </w:r>
      <w:r w:rsidRPr="00E22F0C">
        <w:rPr>
          <w:rFonts w:cs="Times New Roman"/>
          <w:szCs w:val="24"/>
          <w:vertAlign w:val="superscript"/>
        </w:rPr>
        <w:t>,</w:t>
      </w:r>
      <w:r w:rsidRPr="00E22F0C">
        <w:rPr>
          <w:rStyle w:val="EndnoteReference"/>
          <w:rFonts w:cs="Times New Roman"/>
          <w:szCs w:val="24"/>
        </w:rPr>
        <w:endnoteReference w:id="179"/>
      </w:r>
      <w:r w:rsidRPr="00E22F0C">
        <w:rPr>
          <w:rFonts w:cs="Times New Roman"/>
          <w:szCs w:val="24"/>
          <w:vertAlign w:val="superscript"/>
        </w:rPr>
        <w:t>]</w:t>
      </w:r>
      <w:r w:rsidRPr="00E22F0C">
        <w:rPr>
          <w:rFonts w:cs="Times New Roman"/>
          <w:szCs w:val="24"/>
        </w:rPr>
        <w:t xml:space="preserve">  It was further proposed that the triplet excitons, converted from optically generated singlet excitons through the intersystem crossing, can undergo a Dexter triplet-triplet transfer towards enhancing persistent PL based on carbazole-</w:t>
      </w:r>
      <w:r w:rsidRPr="00E22F0C">
        <w:rPr>
          <w:rFonts w:cs="Times New Roman"/>
          <w:color w:val="000000"/>
          <w:szCs w:val="24"/>
        </w:rPr>
        <w:t>bromodibenzofuran</w:t>
      </w:r>
      <w:r w:rsidRPr="00E22F0C">
        <w:rPr>
          <w:rFonts w:cs="Times New Roman"/>
          <w:szCs w:val="24"/>
        </w:rPr>
        <w:t xml:space="preserve"> molecules.</w:t>
      </w:r>
      <w:r w:rsidRPr="00E22F0C">
        <w:rPr>
          <w:rFonts w:cs="Times New Roman"/>
          <w:szCs w:val="24"/>
          <w:vertAlign w:val="superscript"/>
        </w:rPr>
        <w:t>[</w:t>
      </w:r>
      <w:r w:rsidRPr="00E22F0C">
        <w:rPr>
          <w:rStyle w:val="EndnoteReference"/>
          <w:rFonts w:cs="Times New Roman"/>
          <w:szCs w:val="24"/>
        </w:rPr>
        <w:endnoteReference w:id="180"/>
      </w:r>
      <w:r w:rsidRPr="00E22F0C">
        <w:rPr>
          <w:rFonts w:cs="Times New Roman"/>
          <w:szCs w:val="24"/>
          <w:vertAlign w:val="superscript"/>
        </w:rPr>
        <w:t xml:space="preserve">] </w:t>
      </w:r>
      <w:r w:rsidRPr="00E22F0C">
        <w:rPr>
          <w:rFonts w:cs="Times New Roman"/>
          <w:szCs w:val="24"/>
        </w:rPr>
        <w:t>However, the spin characteristics of ultralong-lived light-emitting states are still experimentally lacking to support the theoretically proposed triplet states in persistent PL. Here, we explore the spin characteristics of crystalline intermolecular-charge transfer excitons by using magnetic field effects of PL. In general, magnetic field effects of PL can provide direct evidence on whether the light-emitting states are singlets or triplets, identifying the spin characteristics of light-emitting states in organic materials. We have shown that magnetic field effects of PL can be conveniently observed from intermolecular charge-transfer excitons formed between donor and acceptor components in organic molecules.</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_Ref54387884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168</w:t>
      </w:r>
      <w:r w:rsidRPr="00E22F0C">
        <w:rPr>
          <w:rFonts w:cs="Times New Roman"/>
          <w:szCs w:val="24"/>
          <w:vertAlign w:val="superscript"/>
        </w:rPr>
        <w:fldChar w:fldCharType="end"/>
      </w:r>
      <w:r w:rsidRPr="00E22F0C">
        <w:rPr>
          <w:rFonts w:cs="Times New Roman"/>
          <w:szCs w:val="24"/>
          <w:vertAlign w:val="superscript"/>
        </w:rPr>
        <w:t>,</w:t>
      </w:r>
      <w:bookmarkStart w:id="188" w:name="_Ref66028592"/>
      <w:r w:rsidRPr="00E22F0C">
        <w:rPr>
          <w:rStyle w:val="EndnoteReference"/>
          <w:rFonts w:cs="Times New Roman"/>
          <w:szCs w:val="24"/>
        </w:rPr>
        <w:endnoteReference w:id="181"/>
      </w:r>
      <w:bookmarkEnd w:id="188"/>
      <w:r w:rsidRPr="00E22F0C">
        <w:rPr>
          <w:rFonts w:cs="Times New Roman"/>
          <w:szCs w:val="24"/>
          <w:vertAlign w:val="superscript"/>
        </w:rPr>
        <w:t>,</w:t>
      </w:r>
      <w:bookmarkStart w:id="189" w:name="_Ref65745611"/>
      <w:r w:rsidRPr="00E22F0C">
        <w:rPr>
          <w:rStyle w:val="EndnoteReference"/>
          <w:rFonts w:cs="Times New Roman"/>
          <w:szCs w:val="24"/>
        </w:rPr>
        <w:endnoteReference w:id="182"/>
      </w:r>
      <w:bookmarkEnd w:id="189"/>
      <w:r w:rsidRPr="00E22F0C">
        <w:rPr>
          <w:rFonts w:cs="Times New Roman"/>
          <w:szCs w:val="24"/>
          <w:vertAlign w:val="superscript"/>
        </w:rPr>
        <w:t xml:space="preserve">] </w:t>
      </w:r>
      <w:r w:rsidRPr="00E22F0C">
        <w:rPr>
          <w:rFonts w:cs="Times New Roman"/>
          <w:szCs w:val="24"/>
        </w:rPr>
        <w:t>When photoexcited electrons and holes are randomly paired at donor and acceptor interfaces, both singlet and triplet intermolecular charge-transfer excitons are formed with the ratio of 1:3 through non-germinate recombination in organic materials, as shown in Figure 4</w:t>
      </w:r>
      <w:r w:rsidR="0057156E">
        <w:rPr>
          <w:rFonts w:cs="Times New Roman"/>
          <w:szCs w:val="24"/>
        </w:rPr>
        <w:t>.</w:t>
      </w:r>
      <w:r w:rsidRPr="00E22F0C">
        <w:rPr>
          <w:rFonts w:cs="Times New Roman"/>
          <w:szCs w:val="24"/>
        </w:rPr>
        <w:t xml:space="preserve">8a. </w:t>
      </w:r>
      <w:r w:rsidR="003F739C" w:rsidRPr="00E22F0C">
        <w:rPr>
          <w:rFonts w:cs="Times New Roman"/>
          <w:szCs w:val="24"/>
        </w:rPr>
        <w:t>Notably, the triplets are normally having higher energy than the singlets in intermolecular charge-transfer excitons governed by spin-exchange interaction,</w:t>
      </w:r>
      <w:r w:rsidR="003F739C" w:rsidRPr="00E22F0C">
        <w:rPr>
          <w:rFonts w:cs="Times New Roman"/>
          <w:szCs w:val="24"/>
          <w:vertAlign w:val="superscript"/>
        </w:rPr>
        <w:t xml:space="preserve"> </w:t>
      </w:r>
    </w:p>
    <w:p w14:paraId="620480FD" w14:textId="77777777" w:rsidR="00DE22F6" w:rsidRPr="00E22F0C" w:rsidRDefault="00DE22F6" w:rsidP="00B25A15">
      <w:pPr>
        <w:contextualSpacing/>
        <w:jc w:val="both"/>
        <w:rPr>
          <w:rFonts w:cs="Times New Roman"/>
          <w:szCs w:val="24"/>
        </w:rPr>
      </w:pPr>
    </w:p>
    <w:p w14:paraId="13CF3FF4" w14:textId="5F053FFF" w:rsidR="009A3153" w:rsidRPr="00E22F0C" w:rsidRDefault="009A3153" w:rsidP="008860D5">
      <w:pPr>
        <w:jc w:val="center"/>
        <w:rPr>
          <w:rFonts w:cs="Times New Roman"/>
        </w:rPr>
      </w:pPr>
      <w:r w:rsidRPr="00E22F0C">
        <w:rPr>
          <w:rFonts w:cs="Times New Roman"/>
        </w:rPr>
        <w:t xml:space="preserve">      </w:t>
      </w:r>
      <w:bookmarkStart w:id="190" w:name="_Hlk65757116"/>
      <w:r w:rsidRPr="00E22F0C">
        <w:rPr>
          <w:rFonts w:cs="Times New Roman"/>
        </w:rPr>
        <w:object w:dxaOrig="3093" w:dyaOrig="3895" w14:anchorId="7B26C773">
          <v:shape id="_x0000_i3566" type="#_x0000_t75" style="width:115.5pt;height:145.5pt" o:ole="">
            <v:imagedata r:id="rId160" o:title=""/>
          </v:shape>
          <o:OLEObject Type="Embed" ProgID="ChemDraw.Document.6.0" ShapeID="_x0000_i3566" DrawAspect="Content" ObjectID="_1690109863" r:id="rId161"/>
        </w:object>
      </w:r>
      <w:r w:rsidRPr="00E22F0C">
        <w:rPr>
          <w:rFonts w:cs="Times New Roman"/>
        </w:rPr>
        <w:t xml:space="preserve"> </w:t>
      </w:r>
      <w:r w:rsidR="007700CC" w:rsidRPr="00E22F0C">
        <w:rPr>
          <w:rFonts w:cs="Times New Roman"/>
        </w:rPr>
        <w:object w:dxaOrig="4895" w:dyaOrig="6336" w14:anchorId="19BE7AFE">
          <v:shape id="_x0000_i3567" type="#_x0000_t75" style="width:152pt;height:136pt" o:ole="">
            <v:imagedata r:id="rId162" o:title="" croptop="20852f" cropleft="771f"/>
          </v:shape>
          <o:OLEObject Type="Embed" ProgID="Origin50.Graph" ShapeID="_x0000_i3567" DrawAspect="Content" ObjectID="_1690109864" r:id="rId163"/>
        </w:object>
      </w:r>
    </w:p>
    <w:bookmarkEnd w:id="190"/>
    <w:p w14:paraId="10D533C8" w14:textId="77777777" w:rsidR="009A3153" w:rsidRPr="00E22F0C" w:rsidRDefault="009A3153" w:rsidP="008860D5">
      <w:pPr>
        <w:keepNext/>
        <w:jc w:val="center"/>
        <w:rPr>
          <w:rFonts w:eastAsia="Times New Roman" w:cs="Times New Roman"/>
          <w:szCs w:val="24"/>
          <w:lang w:eastAsia="fr-FR"/>
        </w:rPr>
      </w:pPr>
      <w:r w:rsidRPr="00E22F0C">
        <w:rPr>
          <w:rFonts w:cs="Times New Roman"/>
        </w:rPr>
        <w:object w:dxaOrig="6335" w:dyaOrig="4896" w14:anchorId="3B8131A0">
          <v:shape id="_x0000_i3568" type="#_x0000_t75" style="width:150pt;height:117pt" o:ole="">
            <v:imagedata r:id="rId164" o:title="" cropbottom="1761f" cropleft="3262f"/>
          </v:shape>
          <o:OLEObject Type="Embed" ProgID="Origin50.Graph" ShapeID="_x0000_i3568" DrawAspect="Content" ObjectID="_1690109865" r:id="rId165"/>
        </w:object>
      </w:r>
      <w:r w:rsidRPr="00E22F0C">
        <w:rPr>
          <w:rFonts w:cs="Times New Roman"/>
        </w:rPr>
        <w:object w:dxaOrig="6944" w:dyaOrig="5360" w14:anchorId="66598850">
          <v:shape id="_x0000_i3569" type="#_x0000_t75" style="width:142.5pt;height:120.5pt" o:ole="">
            <v:imagedata r:id="rId166" o:title="" croptop="1735f" cropbottom="2699f" cropleft="2532f" cropright=".125"/>
          </v:shape>
          <o:OLEObject Type="Embed" ProgID="Origin50.Graph" ShapeID="_x0000_i3569" DrawAspect="Content" ObjectID="_1690109866" r:id="rId167"/>
        </w:object>
      </w:r>
      <w:r w:rsidRPr="00E22F0C">
        <w:rPr>
          <w:rFonts w:cs="Times New Roman"/>
        </w:rPr>
        <w:t>PL</w:t>
      </w:r>
    </w:p>
    <w:p w14:paraId="5E3045B6" w14:textId="27DFCCB1" w:rsidR="009A3153" w:rsidRDefault="002F6273" w:rsidP="00B2017B">
      <w:pPr>
        <w:pStyle w:val="Caption"/>
        <w:rPr>
          <w:rFonts w:eastAsia="Times New Roman"/>
          <w:szCs w:val="24"/>
          <w:lang w:eastAsia="fr-FR"/>
        </w:rPr>
      </w:pPr>
      <w:bookmarkStart w:id="191" w:name="_Toc77280739"/>
      <w:r w:rsidRPr="00E22F0C">
        <w:t xml:space="preserve">Figure </w:t>
      </w:r>
      <w:r w:rsidR="00406747">
        <w:t>4</w:t>
      </w:r>
      <w:r w:rsidR="005E1EA2">
        <w:t>.</w:t>
      </w:r>
      <w:r w:rsidR="00DA0E75">
        <w:fldChar w:fldCharType="begin"/>
      </w:r>
      <w:r w:rsidR="00DA0E75">
        <w:instrText xml:space="preserve"> SEQ Figure \* ARABIC \s 1 </w:instrText>
      </w:r>
      <w:r w:rsidR="00DA0E75">
        <w:fldChar w:fldCharType="separate"/>
      </w:r>
      <w:r w:rsidR="00F8354A">
        <w:rPr>
          <w:noProof/>
        </w:rPr>
        <w:t>7</w:t>
      </w:r>
      <w:r w:rsidR="00DA0E75">
        <w:rPr>
          <w:noProof/>
        </w:rPr>
        <w:fldChar w:fldCharType="end"/>
      </w:r>
      <w:r w:rsidRPr="00E22F0C">
        <w:t xml:space="preserve">. </w:t>
      </w:r>
      <w:r w:rsidR="009A2252">
        <w:t xml:space="preserve">Isomer doping effects. </w:t>
      </w:r>
      <w:r w:rsidR="00F31AAE" w:rsidRPr="00E22F0C">
        <w:t>(</w:t>
      </w:r>
      <w:r w:rsidRPr="00E22F0C">
        <w:t>a</w:t>
      </w:r>
      <w:r w:rsidR="00F31AAE" w:rsidRPr="00E22F0C">
        <w:t>)</w:t>
      </w:r>
      <w:r w:rsidRPr="00E22F0C">
        <w:t xml:space="preserve"> Chemical structures for CD49 and isomer (CD102) molecules; </w:t>
      </w:r>
      <w:r w:rsidR="00F31AAE" w:rsidRPr="00E22F0C">
        <w:t>(</w:t>
      </w:r>
      <w:r w:rsidRPr="00E22F0C">
        <w:t>b</w:t>
      </w:r>
      <w:r w:rsidR="00F31AAE" w:rsidRPr="00E22F0C">
        <w:t>)</w:t>
      </w:r>
      <w:r w:rsidRPr="00E22F0C">
        <w:t xml:space="preserve"> PL spectra of CD49 without isomer, isomer (CD102), and CD49 doped with 0.05% CD102; </w:t>
      </w:r>
      <w:r w:rsidR="00F31AAE" w:rsidRPr="00E22F0C">
        <w:t>(</w:t>
      </w:r>
      <w:r w:rsidRPr="00E22F0C">
        <w:t>c</w:t>
      </w:r>
      <w:r w:rsidR="00F31AAE" w:rsidRPr="00E22F0C">
        <w:t>)</w:t>
      </w:r>
      <w:r w:rsidRPr="00E22F0C">
        <w:t xml:space="preserve"> PL lifetimes for CD49 synthesized with isomer and isomer-free CD49 artificially added with 0.05% </w:t>
      </w:r>
      <w:r w:rsidRPr="00E22F0C">
        <w:rPr>
          <w:rFonts w:eastAsia="Times New Roman"/>
          <w:szCs w:val="24"/>
          <w:lang w:eastAsia="fr-FR"/>
        </w:rPr>
        <w:t xml:space="preserve">isomer (CD102); </w:t>
      </w:r>
      <w:r w:rsidR="00F31AAE" w:rsidRPr="00E22F0C">
        <w:rPr>
          <w:rFonts w:eastAsia="Times New Roman"/>
          <w:szCs w:val="24"/>
          <w:lang w:eastAsia="fr-FR"/>
        </w:rPr>
        <w:t>(</w:t>
      </w:r>
      <w:r w:rsidRPr="00E22F0C">
        <w:rPr>
          <w:rFonts w:eastAsia="Times New Roman"/>
          <w:szCs w:val="24"/>
          <w:lang w:eastAsia="fr-FR"/>
        </w:rPr>
        <w:t>d</w:t>
      </w:r>
      <w:r w:rsidR="00F31AAE" w:rsidRPr="00E22F0C">
        <w:rPr>
          <w:rFonts w:eastAsia="Times New Roman"/>
          <w:b/>
          <w:bCs/>
          <w:szCs w:val="24"/>
          <w:lang w:eastAsia="fr-FR"/>
        </w:rPr>
        <w:t>)</w:t>
      </w:r>
      <w:r w:rsidRPr="00E22F0C">
        <w:rPr>
          <w:rFonts w:eastAsia="Times New Roman"/>
          <w:szCs w:val="24"/>
          <w:lang w:eastAsia="fr-FR"/>
        </w:rPr>
        <w:t xml:space="preserve"> Magnetic field effects of persistent PL for CD49 synthesized with isomer and isomer-free CD49 artificially doped with 0.05% CD102.</w:t>
      </w:r>
      <w:bookmarkEnd w:id="191"/>
      <w:r w:rsidR="009A3153" w:rsidRPr="00E22F0C">
        <w:rPr>
          <w:rFonts w:eastAsia="Times New Roman"/>
          <w:szCs w:val="24"/>
          <w:lang w:eastAsia="fr-FR"/>
        </w:rPr>
        <w:t xml:space="preserve"> </w:t>
      </w:r>
    </w:p>
    <w:p w14:paraId="3AF42013" w14:textId="427F42EF" w:rsidR="00FF661B" w:rsidRDefault="00FF661B" w:rsidP="00FF661B">
      <w:pPr>
        <w:rPr>
          <w:lang w:eastAsia="fr-FR"/>
        </w:rPr>
      </w:pPr>
    </w:p>
    <w:p w14:paraId="27378FFC" w14:textId="199B8320" w:rsidR="00FF661B" w:rsidRDefault="00FF661B" w:rsidP="00FF661B">
      <w:pPr>
        <w:rPr>
          <w:lang w:eastAsia="fr-FR"/>
        </w:rPr>
      </w:pPr>
    </w:p>
    <w:p w14:paraId="7E022E86" w14:textId="34BFCAF5" w:rsidR="00FF661B" w:rsidRDefault="00FF661B" w:rsidP="00FF661B">
      <w:pPr>
        <w:rPr>
          <w:lang w:eastAsia="fr-FR"/>
        </w:rPr>
      </w:pPr>
    </w:p>
    <w:p w14:paraId="3CD9F1A5" w14:textId="77777777" w:rsidR="00FF661B" w:rsidRPr="00FF661B" w:rsidRDefault="00FF661B" w:rsidP="00FF661B">
      <w:pPr>
        <w:rPr>
          <w:lang w:eastAsia="fr-FR"/>
        </w:rPr>
      </w:pPr>
    </w:p>
    <w:p w14:paraId="48817A44" w14:textId="77777777" w:rsidR="00FF661B" w:rsidRPr="00E22F0C" w:rsidRDefault="00FF661B" w:rsidP="00FF661B">
      <w:pPr>
        <w:jc w:val="center"/>
        <w:rPr>
          <w:rFonts w:cs="Times New Roman"/>
        </w:rPr>
      </w:pPr>
      <w:r w:rsidRPr="00E22F0C">
        <w:rPr>
          <w:rFonts w:cs="Times New Roman"/>
        </w:rPr>
        <w:object w:dxaOrig="4622" w:dyaOrig="3991" w14:anchorId="0F1FF1BB">
          <v:shape id="_x0000_i3570" type="#_x0000_t75" style="width:167pt;height:143pt" o:ole="">
            <v:imagedata r:id="rId168" o:title=""/>
          </v:shape>
          <o:OLEObject Type="Embed" ProgID="ChemDraw.Document.6.0" ShapeID="_x0000_i3570" DrawAspect="Content" ObjectID="_1690109867" r:id="rId169"/>
        </w:object>
      </w:r>
      <w:r w:rsidRPr="00E22F0C">
        <w:rPr>
          <w:rFonts w:cs="Times New Roman"/>
        </w:rPr>
        <w:object w:dxaOrig="4072" w:dyaOrig="3152" w14:anchorId="5789474F">
          <v:shape id="_x0000_i3571" type="#_x0000_t75" style="width:175.5pt;height:142pt" o:ole="">
            <v:imagedata r:id="rId170" o:title="" cropbottom="3084f" cropright="6405f"/>
          </v:shape>
          <o:OLEObject Type="Embed" ProgID="Origin50.Graph" ShapeID="_x0000_i3571" DrawAspect="Content" ObjectID="_1690109868" r:id="rId171"/>
        </w:object>
      </w:r>
    </w:p>
    <w:p w14:paraId="2A3C5101" w14:textId="77777777" w:rsidR="00FF661B" w:rsidRPr="00E22F0C" w:rsidRDefault="00FF661B" w:rsidP="00FF661B">
      <w:pPr>
        <w:keepNext/>
        <w:jc w:val="center"/>
        <w:rPr>
          <w:rFonts w:cs="Times New Roman"/>
        </w:rPr>
      </w:pPr>
      <w:r w:rsidRPr="00E22F0C">
        <w:rPr>
          <w:rFonts w:cs="Times New Roman"/>
          <w:noProof/>
        </w:rPr>
        <w:drawing>
          <wp:inline distT="0" distB="0" distL="0" distR="0" wp14:anchorId="20506317" wp14:editId="46F63A81">
            <wp:extent cx="2146300" cy="1309370"/>
            <wp:effectExtent l="0" t="0" r="635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a:extLst>
                        <a:ext uri="{28A0092B-C50C-407E-A947-70E740481C1C}">
                          <a14:useLocalDpi xmlns:a14="http://schemas.microsoft.com/office/drawing/2010/main" val="0"/>
                        </a:ext>
                      </a:extLst>
                    </a:blip>
                    <a:srcRect l="4675" t="6039"/>
                    <a:stretch>
                      <a:fillRect/>
                    </a:stretch>
                  </pic:blipFill>
                  <pic:spPr bwMode="auto">
                    <a:xfrm>
                      <a:off x="0" y="0"/>
                      <a:ext cx="2146300" cy="1309370"/>
                    </a:xfrm>
                    <a:prstGeom prst="rect">
                      <a:avLst/>
                    </a:prstGeom>
                    <a:noFill/>
                  </pic:spPr>
                </pic:pic>
              </a:graphicData>
            </a:graphic>
          </wp:inline>
        </w:drawing>
      </w:r>
    </w:p>
    <w:p w14:paraId="66FC6615" w14:textId="77777777" w:rsidR="00FF661B" w:rsidRPr="00E22F0C" w:rsidRDefault="00FF661B" w:rsidP="00FF661B">
      <w:pPr>
        <w:keepNext/>
        <w:jc w:val="center"/>
        <w:rPr>
          <w:rFonts w:cs="Times New Roman"/>
        </w:rPr>
      </w:pPr>
    </w:p>
    <w:p w14:paraId="7BE521D8" w14:textId="45E5F426" w:rsidR="00FF661B" w:rsidRPr="00E22F0C" w:rsidRDefault="00FF661B" w:rsidP="00B2017B">
      <w:pPr>
        <w:pStyle w:val="Caption"/>
        <w:rPr>
          <w:szCs w:val="24"/>
        </w:rPr>
      </w:pPr>
      <w:bookmarkStart w:id="192" w:name="_Toc77280740"/>
      <w:r w:rsidRPr="00E22F0C">
        <w:t xml:space="preserve">Figure </w:t>
      </w:r>
      <w:r>
        <w:t>4.</w:t>
      </w:r>
      <w:r w:rsidR="00DA0E75">
        <w:fldChar w:fldCharType="begin"/>
      </w:r>
      <w:r w:rsidR="00DA0E75">
        <w:instrText xml:space="preserve"> SEQ Figure \* ARABIC \s 1 </w:instrText>
      </w:r>
      <w:r w:rsidR="00DA0E75">
        <w:fldChar w:fldCharType="separate"/>
      </w:r>
      <w:r w:rsidR="00F8354A">
        <w:rPr>
          <w:noProof/>
        </w:rPr>
        <w:t>8</w:t>
      </w:r>
      <w:r w:rsidR="00DA0E75">
        <w:rPr>
          <w:noProof/>
        </w:rPr>
        <w:fldChar w:fldCharType="end"/>
      </w:r>
      <w:r w:rsidRPr="00E22F0C">
        <w:t>.</w:t>
      </w:r>
      <w:r w:rsidR="00B25A15">
        <w:t xml:space="preserve"> </w:t>
      </w:r>
      <w:r w:rsidRPr="00E22F0C">
        <w:t>Characteristics of crystalline intermolecular charge-transfer excitons (CTE) in organic molecular crystal.</w:t>
      </w:r>
      <w:r w:rsidRPr="00E22F0C">
        <w:rPr>
          <w:b/>
          <w:bCs/>
          <w:szCs w:val="24"/>
        </w:rPr>
        <w:t xml:space="preserve"> (</w:t>
      </w:r>
      <w:r w:rsidRPr="00E22F0C">
        <w:rPr>
          <w:szCs w:val="24"/>
        </w:rPr>
        <w:t>a) Diagram to show electron-hole pairing to form singlet and triplet crystalline intermolecular charge-transfer excitons (CTE) with 25 % and 75 %. SOC flips spins, enabling exothermic triplet-to-singlet intersystem crossing in crystalline intermolecular charge-transfer excitons. Magnetic field increases triplet-to-singlet intersystem crossing by introducing faster and slower spin precessions due to different g factors on electrons and holes; (b) Magnetic field effects measured for long-wavelength persistent PL (at 542 nm with ultralong lifetime of 0.43 s) and short-wavelength prompt PL (at 363 nm with short lifetime of 0.45 ns) (</w:t>
      </w:r>
      <w:r w:rsidRPr="00E22F0C">
        <w:rPr>
          <w:szCs w:val="24"/>
        </w:rPr>
        <w:sym w:font="Symbol" w:char="F06C"/>
      </w:r>
      <w:r w:rsidRPr="00E22F0C">
        <w:rPr>
          <w:szCs w:val="24"/>
          <w:vertAlign w:val="subscript"/>
        </w:rPr>
        <w:t>ex</w:t>
      </w:r>
      <w:r w:rsidRPr="00E22F0C">
        <w:rPr>
          <w:szCs w:val="24"/>
        </w:rPr>
        <w:t xml:space="preserve"> = 325 nm); (c) The diagram to show crystalline intermolecular charge-transfer excitons through three different electron-hole captures labeled with I, II, and III within crystalline lattice from periodically packed intramolecular D-A structures. Each dot represents an intramolecular D-A structure.</w:t>
      </w:r>
      <w:bookmarkEnd w:id="192"/>
    </w:p>
    <w:p w14:paraId="0B220D05" w14:textId="596225D9" w:rsidR="00E402F5" w:rsidRDefault="00E402F5">
      <w:pPr>
        <w:spacing w:after="160" w:line="259" w:lineRule="auto"/>
        <w:rPr>
          <w:rFonts w:cs="Times New Roman"/>
          <w:szCs w:val="24"/>
        </w:rPr>
      </w:pPr>
      <w:r>
        <w:rPr>
          <w:rFonts w:cs="Times New Roman"/>
          <w:szCs w:val="24"/>
        </w:rPr>
        <w:br w:type="page"/>
      </w:r>
    </w:p>
    <w:p w14:paraId="0BA1184E" w14:textId="1772A8B7" w:rsidR="00D41A99" w:rsidRDefault="003F739C" w:rsidP="007700CC">
      <w:pPr>
        <w:spacing w:after="160"/>
        <w:jc w:val="both"/>
        <w:rPr>
          <w:rFonts w:cs="Times New Roman"/>
          <w:szCs w:val="24"/>
        </w:rPr>
      </w:pPr>
      <w:r w:rsidRPr="00E22F0C">
        <w:rPr>
          <w:rFonts w:cs="Times New Roman"/>
          <w:szCs w:val="24"/>
        </w:rPr>
        <w:lastRenderedPageBreak/>
        <w:t>opposite to</w:t>
      </w:r>
      <w:r w:rsidRPr="00E22F0C">
        <w:rPr>
          <w:rFonts w:cs="Times New Roman"/>
          <w:szCs w:val="24"/>
          <w:vertAlign w:val="superscript"/>
        </w:rPr>
        <w:t xml:space="preserve"> </w:t>
      </w:r>
      <w:r w:rsidRPr="00E22F0C">
        <w:rPr>
          <w:rFonts w:cs="Times New Roman"/>
          <w:szCs w:val="24"/>
        </w:rPr>
        <w:t>intramolecular Frenkel excitons where the singlets are always having higher energy than triplets due to the kinetic energy</w:t>
      </w:r>
      <w:r>
        <w:rPr>
          <w:rFonts w:cs="Times New Roman"/>
          <w:szCs w:val="24"/>
        </w:rPr>
        <w:t xml:space="preserve"> </w:t>
      </w:r>
      <w:r w:rsidR="007700CC" w:rsidRPr="00E22F0C">
        <w:rPr>
          <w:rFonts w:cs="Times New Roman"/>
          <w:szCs w:val="24"/>
        </w:rPr>
        <w:t>difference governed by Pauli exclusion controlled wavefunction distributions in intramolecular states.</w:t>
      </w:r>
      <w:r w:rsidR="007700CC" w:rsidRPr="00E22F0C">
        <w:rPr>
          <w:rFonts w:cs="Times New Roman"/>
          <w:szCs w:val="24"/>
          <w:vertAlign w:val="superscript"/>
        </w:rPr>
        <w:t xml:space="preserve"> [</w:t>
      </w:r>
      <w:r w:rsidR="007700CC">
        <w:rPr>
          <w:rFonts w:cs="Times New Roman"/>
          <w:szCs w:val="24"/>
          <w:vertAlign w:val="superscript"/>
        </w:rPr>
        <w:fldChar w:fldCharType="begin"/>
      </w:r>
      <w:r w:rsidR="007700CC">
        <w:rPr>
          <w:rFonts w:cs="Times New Roman"/>
          <w:szCs w:val="24"/>
          <w:vertAlign w:val="superscript"/>
        </w:rPr>
        <w:instrText xml:space="preserve"> NOTEREF _Ref74145201 \h  \* MERGEFORMAT </w:instrText>
      </w:r>
      <w:r w:rsidR="007700CC">
        <w:rPr>
          <w:rFonts w:cs="Times New Roman"/>
          <w:szCs w:val="24"/>
          <w:vertAlign w:val="superscript"/>
        </w:rPr>
      </w:r>
      <w:r w:rsidR="007700CC">
        <w:rPr>
          <w:rFonts w:cs="Times New Roman"/>
          <w:szCs w:val="24"/>
          <w:vertAlign w:val="superscript"/>
        </w:rPr>
        <w:fldChar w:fldCharType="separate"/>
      </w:r>
      <w:r w:rsidR="00F8354A">
        <w:rPr>
          <w:rFonts w:cs="Times New Roman"/>
          <w:szCs w:val="24"/>
          <w:vertAlign w:val="superscript"/>
        </w:rPr>
        <w:t>80</w:t>
      </w:r>
      <w:r w:rsidR="007700CC">
        <w:rPr>
          <w:rFonts w:cs="Times New Roman"/>
          <w:szCs w:val="24"/>
          <w:vertAlign w:val="superscript"/>
        </w:rPr>
        <w:fldChar w:fldCharType="end"/>
      </w:r>
      <w:r w:rsidR="007700CC" w:rsidRPr="00E22F0C">
        <w:rPr>
          <w:rFonts w:cs="Times New Roman"/>
          <w:szCs w:val="24"/>
          <w:vertAlign w:val="superscript"/>
        </w:rPr>
        <w:t>,</w:t>
      </w:r>
      <w:r w:rsidR="007700CC" w:rsidRPr="00E22F0C">
        <w:rPr>
          <w:rStyle w:val="EndnoteReference"/>
          <w:rFonts w:cs="Times New Roman"/>
          <w:szCs w:val="24"/>
        </w:rPr>
        <w:endnoteReference w:id="183"/>
      </w:r>
      <w:r w:rsidR="007700CC" w:rsidRPr="00E22F0C">
        <w:rPr>
          <w:rFonts w:cs="Times New Roman"/>
          <w:szCs w:val="24"/>
          <w:vertAlign w:val="superscript"/>
        </w:rPr>
        <w:t>,</w:t>
      </w:r>
      <w:r w:rsidR="007700CC" w:rsidRPr="00E22F0C">
        <w:rPr>
          <w:rStyle w:val="EndnoteReference"/>
          <w:rFonts w:cs="Times New Roman"/>
          <w:szCs w:val="24"/>
        </w:rPr>
        <w:endnoteReference w:id="184"/>
      </w:r>
      <w:r w:rsidR="007700CC" w:rsidRPr="00E22F0C">
        <w:rPr>
          <w:rFonts w:cs="Times New Roman"/>
          <w:szCs w:val="24"/>
          <w:vertAlign w:val="superscript"/>
        </w:rPr>
        <w:t xml:space="preserve">] </w:t>
      </w:r>
      <w:r w:rsidR="007700CC" w:rsidRPr="00E22F0C">
        <w:rPr>
          <w:rFonts w:cs="Times New Roman"/>
          <w:szCs w:val="24"/>
        </w:rPr>
        <w:t xml:space="preserve"> We should emphasize that intermolecular charge transfer can simultaneously induce electrical dipole (D</w:t>
      </w:r>
      <w:r w:rsidR="007700CC" w:rsidRPr="00E22F0C">
        <w:rPr>
          <w:rFonts w:cs="Times New Roman"/>
          <w:szCs w:val="24"/>
          <w:vertAlign w:val="superscript"/>
        </w:rPr>
        <w:t>+</w:t>
      </w:r>
      <w:r w:rsidR="007700CC" w:rsidRPr="00E22F0C">
        <w:rPr>
          <w:rFonts w:cs="Times New Roman"/>
          <w:szCs w:val="24"/>
        </w:rPr>
        <w:sym w:font="Symbol" w:char="F0AE"/>
      </w:r>
      <w:r w:rsidR="007700CC" w:rsidRPr="00E22F0C">
        <w:rPr>
          <w:rFonts w:cs="Times New Roman"/>
          <w:szCs w:val="24"/>
        </w:rPr>
        <w:t>A</w:t>
      </w:r>
      <w:r w:rsidR="007700CC" w:rsidRPr="00E22F0C">
        <w:rPr>
          <w:rFonts w:cs="Times New Roman"/>
          <w:szCs w:val="24"/>
          <w:vertAlign w:val="superscript"/>
        </w:rPr>
        <w:t>-</w:t>
      </w:r>
      <w:r w:rsidR="007700CC" w:rsidRPr="00E22F0C">
        <w:rPr>
          <w:rFonts w:cs="Times New Roman"/>
          <w:szCs w:val="24"/>
        </w:rPr>
        <w:t>) and spin dipoles (D</w:t>
      </w:r>
      <w:r w:rsidR="007700CC" w:rsidRPr="00E22F0C">
        <w:rPr>
          <w:rFonts w:cs="Times New Roman"/>
          <w:szCs w:val="24"/>
          <w:vertAlign w:val="superscript"/>
        </w:rPr>
        <w:t>+</w:t>
      </w:r>
      <w:r w:rsidR="007700CC" w:rsidRPr="00E22F0C">
        <w:rPr>
          <w:rFonts w:cs="Times New Roman"/>
          <w:szCs w:val="24"/>
        </w:rPr>
        <w:t xml:space="preserve"> and A</w:t>
      </w:r>
      <w:r w:rsidR="007700CC" w:rsidRPr="00E22F0C">
        <w:rPr>
          <w:rFonts w:cs="Times New Roman"/>
          <w:szCs w:val="24"/>
          <w:vertAlign w:val="superscript"/>
        </w:rPr>
        <w:t>-</w:t>
      </w:r>
      <w:r w:rsidR="007700CC" w:rsidRPr="00E22F0C">
        <w:rPr>
          <w:rFonts w:cs="Times New Roman"/>
          <w:szCs w:val="24"/>
        </w:rPr>
        <w:t>) due to unpaired electrons under photoexcitation. We have shown that an electric-magnetic coupling can be formed between photoinduced electric dipoles and spin dipoles within charge-transfer states, presenting an artificially-engineered SOC to flip the spins.</w:t>
      </w:r>
      <w:r w:rsidR="007700CC" w:rsidRPr="00E22F0C">
        <w:rPr>
          <w:rFonts w:cs="Times New Roman"/>
          <w:szCs w:val="24"/>
          <w:vertAlign w:val="superscript"/>
        </w:rPr>
        <w:t xml:space="preserve"> [</w:t>
      </w:r>
      <w:r w:rsidR="007700CC" w:rsidRPr="00E22F0C">
        <w:rPr>
          <w:rFonts w:cs="Times New Roman"/>
          <w:szCs w:val="24"/>
          <w:vertAlign w:val="superscript"/>
        </w:rPr>
        <w:fldChar w:fldCharType="begin"/>
      </w:r>
      <w:r w:rsidR="007700CC" w:rsidRPr="00E22F0C">
        <w:rPr>
          <w:rFonts w:cs="Times New Roman"/>
          <w:szCs w:val="24"/>
          <w:vertAlign w:val="superscript"/>
        </w:rPr>
        <w:instrText xml:space="preserve"> NOTEREF _Ref66028592 \h  \* MERGEFORMAT </w:instrText>
      </w:r>
      <w:r w:rsidR="007700CC" w:rsidRPr="00E22F0C">
        <w:rPr>
          <w:rFonts w:cs="Times New Roman"/>
          <w:szCs w:val="24"/>
          <w:vertAlign w:val="superscript"/>
        </w:rPr>
      </w:r>
      <w:r w:rsidR="007700CC" w:rsidRPr="00E22F0C">
        <w:rPr>
          <w:rFonts w:cs="Times New Roman"/>
          <w:szCs w:val="24"/>
          <w:vertAlign w:val="superscript"/>
        </w:rPr>
        <w:fldChar w:fldCharType="separate"/>
      </w:r>
      <w:r w:rsidR="00F8354A">
        <w:rPr>
          <w:rFonts w:cs="Times New Roman"/>
          <w:szCs w:val="24"/>
          <w:vertAlign w:val="superscript"/>
        </w:rPr>
        <w:t>181</w:t>
      </w:r>
      <w:r w:rsidR="007700CC" w:rsidRPr="00E22F0C">
        <w:rPr>
          <w:rFonts w:cs="Times New Roman"/>
          <w:szCs w:val="24"/>
          <w:vertAlign w:val="superscript"/>
        </w:rPr>
        <w:fldChar w:fldCharType="end"/>
      </w:r>
      <w:r w:rsidR="007700CC" w:rsidRPr="00E22F0C">
        <w:rPr>
          <w:rFonts w:cs="Times New Roman"/>
          <w:szCs w:val="24"/>
          <w:vertAlign w:val="superscript"/>
        </w:rPr>
        <w:t>,</w:t>
      </w:r>
      <w:r w:rsidR="007700CC" w:rsidRPr="00E22F0C">
        <w:rPr>
          <w:rFonts w:cs="Times New Roman"/>
          <w:szCs w:val="24"/>
          <w:vertAlign w:val="superscript"/>
        </w:rPr>
        <w:fldChar w:fldCharType="begin"/>
      </w:r>
      <w:r w:rsidR="007700CC" w:rsidRPr="00E22F0C">
        <w:rPr>
          <w:rFonts w:cs="Times New Roman"/>
          <w:szCs w:val="24"/>
          <w:vertAlign w:val="superscript"/>
        </w:rPr>
        <w:instrText xml:space="preserve"> NOTEREF _Ref65745611 \h  \* MERGEFORMAT </w:instrText>
      </w:r>
      <w:r w:rsidR="007700CC" w:rsidRPr="00E22F0C">
        <w:rPr>
          <w:rFonts w:cs="Times New Roman"/>
          <w:szCs w:val="24"/>
          <w:vertAlign w:val="superscript"/>
        </w:rPr>
      </w:r>
      <w:r w:rsidR="007700CC" w:rsidRPr="00E22F0C">
        <w:rPr>
          <w:rFonts w:cs="Times New Roman"/>
          <w:szCs w:val="24"/>
          <w:vertAlign w:val="superscript"/>
        </w:rPr>
        <w:fldChar w:fldCharType="separate"/>
      </w:r>
      <w:r w:rsidR="00F8354A">
        <w:rPr>
          <w:rFonts w:cs="Times New Roman"/>
          <w:szCs w:val="24"/>
          <w:vertAlign w:val="superscript"/>
        </w:rPr>
        <w:t>182</w:t>
      </w:r>
      <w:r w:rsidR="007700CC" w:rsidRPr="00E22F0C">
        <w:rPr>
          <w:rFonts w:cs="Times New Roman"/>
          <w:szCs w:val="24"/>
          <w:vertAlign w:val="superscript"/>
        </w:rPr>
        <w:fldChar w:fldCharType="end"/>
      </w:r>
      <w:r w:rsidR="007700CC" w:rsidRPr="00E22F0C">
        <w:rPr>
          <w:rFonts w:cs="Times New Roman"/>
          <w:szCs w:val="24"/>
          <w:vertAlign w:val="superscript"/>
        </w:rPr>
        <w:t xml:space="preserve">] </w:t>
      </w:r>
      <w:r w:rsidR="007700CC" w:rsidRPr="00E22F0C">
        <w:rPr>
          <w:rFonts w:cs="Times New Roman"/>
          <w:szCs w:val="24"/>
        </w:rPr>
        <w:t xml:space="preserve"> </w:t>
      </w:r>
      <w:r w:rsidR="00DE22F6" w:rsidRPr="00E22F0C">
        <w:rPr>
          <w:rFonts w:cs="Times New Roman"/>
          <w:szCs w:val="24"/>
        </w:rPr>
        <w:t>Essentially, this induces an intersystem crossing from high-energy triplets to low-energy singlets, an exothermic process occurring in intermolecular light-emitting states.</w:t>
      </w:r>
      <w:r w:rsidR="00DE22F6" w:rsidRPr="00E22F0C">
        <w:rPr>
          <w:rFonts w:cs="Times New Roman"/>
          <w:szCs w:val="24"/>
          <w:vertAlign w:val="superscript"/>
        </w:rPr>
        <w:t xml:space="preserve"> </w:t>
      </w:r>
      <w:r w:rsidR="00DE22F6" w:rsidRPr="00E22F0C">
        <w:rPr>
          <w:rFonts w:cs="Times New Roman"/>
          <w:szCs w:val="24"/>
        </w:rPr>
        <w:t>Furthermore, we have observed that a magnetic field can increase the triplet-to-singlet intersystem crossing in intermolecular charge-transfer excitons, generating positive magnetic field effects where the PL intensity increases with magnetic field in the case that singlets serve as light-emitting states.</w:t>
      </w:r>
      <w:r w:rsidR="00DE22F6" w:rsidRPr="00E22F0C">
        <w:rPr>
          <w:rFonts w:cs="Times New Roman"/>
          <w:szCs w:val="24"/>
          <w:vertAlign w:val="superscript"/>
        </w:rPr>
        <w:t>[</w:t>
      </w:r>
      <w:r w:rsidR="00DE22F6" w:rsidRPr="00E22F0C">
        <w:rPr>
          <w:rFonts w:cs="Times New Roman"/>
          <w:szCs w:val="24"/>
          <w:vertAlign w:val="superscript"/>
        </w:rPr>
        <w:fldChar w:fldCharType="begin"/>
      </w:r>
      <w:r w:rsidR="00DE22F6" w:rsidRPr="00E22F0C">
        <w:rPr>
          <w:rFonts w:cs="Times New Roman"/>
          <w:szCs w:val="24"/>
          <w:vertAlign w:val="superscript"/>
        </w:rPr>
        <w:instrText xml:space="preserve"> NOTEREF _Ref65745611 \h </w:instrText>
      </w:r>
      <w:r w:rsidR="007B3481" w:rsidRPr="00E22F0C">
        <w:rPr>
          <w:rFonts w:cs="Times New Roman"/>
          <w:szCs w:val="24"/>
          <w:vertAlign w:val="superscript"/>
        </w:rPr>
        <w:instrText xml:space="preserve"> \* MERGEFORMAT </w:instrText>
      </w:r>
      <w:r w:rsidR="00DE22F6" w:rsidRPr="00E22F0C">
        <w:rPr>
          <w:rFonts w:cs="Times New Roman"/>
          <w:szCs w:val="24"/>
          <w:vertAlign w:val="superscript"/>
        </w:rPr>
      </w:r>
      <w:r w:rsidR="00DE22F6" w:rsidRPr="00E22F0C">
        <w:rPr>
          <w:rFonts w:cs="Times New Roman"/>
          <w:szCs w:val="24"/>
          <w:vertAlign w:val="superscript"/>
        </w:rPr>
        <w:fldChar w:fldCharType="separate"/>
      </w:r>
      <w:r w:rsidR="00F8354A">
        <w:rPr>
          <w:rFonts w:cs="Times New Roman"/>
          <w:szCs w:val="24"/>
          <w:vertAlign w:val="superscript"/>
        </w:rPr>
        <w:t>182</w:t>
      </w:r>
      <w:r w:rsidR="00DE22F6" w:rsidRPr="00E22F0C">
        <w:rPr>
          <w:rFonts w:cs="Times New Roman"/>
          <w:szCs w:val="24"/>
          <w:vertAlign w:val="superscript"/>
        </w:rPr>
        <w:fldChar w:fldCharType="end"/>
      </w:r>
      <w:r w:rsidR="00DE22F6" w:rsidRPr="00E22F0C">
        <w:rPr>
          <w:rFonts w:cs="Times New Roman"/>
          <w:szCs w:val="24"/>
          <w:vertAlign w:val="superscript"/>
        </w:rPr>
        <w:t>,</w:t>
      </w:r>
      <w:r w:rsidR="00DE22F6" w:rsidRPr="00E22F0C">
        <w:rPr>
          <w:rStyle w:val="EndnoteReference"/>
          <w:rFonts w:cs="Times New Roman"/>
          <w:szCs w:val="24"/>
        </w:rPr>
        <w:endnoteReference w:id="185"/>
      </w:r>
      <w:r w:rsidR="00DE22F6" w:rsidRPr="00E22F0C">
        <w:rPr>
          <w:rFonts w:cs="Times New Roman"/>
          <w:szCs w:val="24"/>
          <w:vertAlign w:val="superscript"/>
        </w:rPr>
        <w:t>]</w:t>
      </w:r>
      <w:r w:rsidR="00DE22F6" w:rsidRPr="00E22F0C">
        <w:rPr>
          <w:rFonts w:cs="Times New Roman"/>
          <w:szCs w:val="24"/>
        </w:rPr>
        <w:t xml:space="preserve">  Therefore, magnetic field effects of PL have been commonly observed in fluorescence,</w:t>
      </w:r>
      <w:r w:rsidR="00DE22F6" w:rsidRPr="00E22F0C">
        <w:rPr>
          <w:rFonts w:cs="Times New Roman"/>
          <w:szCs w:val="24"/>
          <w:vertAlign w:val="superscript"/>
        </w:rPr>
        <w:t>[</w:t>
      </w:r>
      <w:bookmarkStart w:id="193" w:name="_Ref55290509"/>
      <w:r w:rsidR="00DE22F6" w:rsidRPr="00E22F0C">
        <w:rPr>
          <w:rFonts w:cs="Times New Roman"/>
        </w:rPr>
        <w:fldChar w:fldCharType="begin"/>
      </w:r>
      <w:r w:rsidR="00DE22F6" w:rsidRPr="00E22F0C">
        <w:rPr>
          <w:rFonts w:cs="Times New Roman"/>
          <w:szCs w:val="24"/>
          <w:vertAlign w:val="superscript"/>
        </w:rPr>
        <w:instrText xml:space="preserve"> NOTEREF _Ref65745611 \h </w:instrText>
      </w:r>
      <w:r w:rsidR="007B3481" w:rsidRPr="00E22F0C">
        <w:rPr>
          <w:rFonts w:cs="Times New Roman"/>
        </w:rPr>
        <w:instrText xml:space="preserve"> \* MERGEFORMAT </w:instrText>
      </w:r>
      <w:r w:rsidR="00DE22F6" w:rsidRPr="00E22F0C">
        <w:rPr>
          <w:rFonts w:cs="Times New Roman"/>
        </w:rPr>
      </w:r>
      <w:r w:rsidR="00DE22F6" w:rsidRPr="00E22F0C">
        <w:rPr>
          <w:rFonts w:cs="Times New Roman"/>
        </w:rPr>
        <w:fldChar w:fldCharType="separate"/>
      </w:r>
      <w:r w:rsidR="00F8354A">
        <w:rPr>
          <w:rFonts w:cs="Times New Roman"/>
          <w:szCs w:val="24"/>
          <w:vertAlign w:val="superscript"/>
        </w:rPr>
        <w:t>182</w:t>
      </w:r>
      <w:r w:rsidR="00DE22F6" w:rsidRPr="00E22F0C">
        <w:rPr>
          <w:rFonts w:cs="Times New Roman"/>
        </w:rPr>
        <w:fldChar w:fldCharType="end"/>
      </w:r>
      <w:r w:rsidR="00DE22F6" w:rsidRPr="00E22F0C">
        <w:rPr>
          <w:rFonts w:cs="Times New Roman"/>
          <w:szCs w:val="24"/>
          <w:vertAlign w:val="superscript"/>
        </w:rPr>
        <w:t>,</w:t>
      </w:r>
      <w:r w:rsidR="00DE22F6" w:rsidRPr="00E22F0C">
        <w:rPr>
          <w:rStyle w:val="EndnoteReference"/>
          <w:rFonts w:cs="Times New Roman"/>
          <w:szCs w:val="24"/>
        </w:rPr>
        <w:endnoteReference w:id="186"/>
      </w:r>
      <w:bookmarkEnd w:id="193"/>
      <w:r w:rsidR="00DE22F6" w:rsidRPr="00E22F0C">
        <w:rPr>
          <w:rFonts w:cs="Times New Roman"/>
          <w:szCs w:val="24"/>
          <w:vertAlign w:val="superscript"/>
        </w:rPr>
        <w:t>]</w:t>
      </w:r>
      <w:r w:rsidR="00DE22F6" w:rsidRPr="00E22F0C">
        <w:rPr>
          <w:rFonts w:cs="Times New Roman"/>
          <w:szCs w:val="24"/>
        </w:rPr>
        <w:t xml:space="preserve"> phosphorescence,</w:t>
      </w:r>
      <w:r w:rsidR="00DE22F6" w:rsidRPr="00E22F0C">
        <w:rPr>
          <w:rFonts w:cs="Times New Roman"/>
          <w:szCs w:val="24"/>
          <w:vertAlign w:val="superscript"/>
        </w:rPr>
        <w:t xml:space="preserve"> [</w:t>
      </w:r>
      <w:r w:rsidR="00DE22F6" w:rsidRPr="00E22F0C">
        <w:rPr>
          <w:rStyle w:val="EndnoteReference"/>
          <w:rFonts w:cs="Times New Roman"/>
          <w:szCs w:val="24"/>
        </w:rPr>
        <w:endnoteReference w:id="187"/>
      </w:r>
      <w:r w:rsidR="00DE22F6" w:rsidRPr="00E22F0C">
        <w:rPr>
          <w:rFonts w:cs="Times New Roman"/>
          <w:szCs w:val="24"/>
          <w:vertAlign w:val="superscript"/>
        </w:rPr>
        <w:t>,</w:t>
      </w:r>
      <w:r w:rsidR="00DE22F6" w:rsidRPr="00E22F0C">
        <w:rPr>
          <w:rStyle w:val="EndnoteReference"/>
          <w:rFonts w:cs="Times New Roman"/>
          <w:szCs w:val="24"/>
        </w:rPr>
        <w:endnoteReference w:id="188"/>
      </w:r>
      <w:r w:rsidR="00DE22F6" w:rsidRPr="00E22F0C">
        <w:rPr>
          <w:rFonts w:cs="Times New Roman"/>
          <w:szCs w:val="24"/>
          <w:vertAlign w:val="superscript"/>
        </w:rPr>
        <w:t>]</w:t>
      </w:r>
      <w:r w:rsidR="00DE22F6" w:rsidRPr="00E22F0C">
        <w:rPr>
          <w:rFonts w:cs="Times New Roman"/>
          <w:szCs w:val="24"/>
        </w:rPr>
        <w:t xml:space="preserve"> delayed fluorescence,</w:t>
      </w:r>
      <w:r w:rsidR="00DE22F6" w:rsidRPr="00E22F0C">
        <w:rPr>
          <w:rFonts w:cs="Times New Roman"/>
          <w:szCs w:val="24"/>
          <w:vertAlign w:val="superscript"/>
        </w:rPr>
        <w:t xml:space="preserve"> [</w:t>
      </w:r>
      <w:r w:rsidR="00DE22F6" w:rsidRPr="00E22F0C">
        <w:rPr>
          <w:rFonts w:cs="Times New Roman"/>
          <w:szCs w:val="24"/>
          <w:vertAlign w:val="superscript"/>
        </w:rPr>
        <w:fldChar w:fldCharType="begin"/>
      </w:r>
      <w:r w:rsidR="00DE22F6" w:rsidRPr="00E22F0C">
        <w:rPr>
          <w:rFonts w:cs="Times New Roman"/>
          <w:szCs w:val="24"/>
          <w:vertAlign w:val="superscript"/>
        </w:rPr>
        <w:instrText xml:space="preserve"> NOTEREF _Ref55752272 \h </w:instrText>
      </w:r>
      <w:r w:rsidR="007B3481" w:rsidRPr="00E22F0C">
        <w:rPr>
          <w:rFonts w:cs="Times New Roman"/>
          <w:szCs w:val="24"/>
          <w:vertAlign w:val="superscript"/>
        </w:rPr>
        <w:instrText xml:space="preserve"> \* MERGEFORMAT </w:instrText>
      </w:r>
      <w:r w:rsidR="00DE22F6" w:rsidRPr="00E22F0C">
        <w:rPr>
          <w:rFonts w:cs="Times New Roman"/>
          <w:szCs w:val="24"/>
          <w:vertAlign w:val="superscript"/>
        </w:rPr>
      </w:r>
      <w:r w:rsidR="00DE22F6" w:rsidRPr="00E22F0C">
        <w:rPr>
          <w:rFonts w:cs="Times New Roman"/>
          <w:szCs w:val="24"/>
          <w:vertAlign w:val="superscript"/>
        </w:rPr>
        <w:fldChar w:fldCharType="separate"/>
      </w:r>
      <w:r w:rsidR="00F8354A">
        <w:rPr>
          <w:rFonts w:cs="Times New Roman"/>
          <w:szCs w:val="24"/>
          <w:vertAlign w:val="superscript"/>
        </w:rPr>
        <w:t>162</w:t>
      </w:r>
      <w:r w:rsidR="00DE22F6" w:rsidRPr="00E22F0C">
        <w:rPr>
          <w:rFonts w:cs="Times New Roman"/>
          <w:szCs w:val="24"/>
          <w:vertAlign w:val="superscript"/>
        </w:rPr>
        <w:fldChar w:fldCharType="end"/>
      </w:r>
      <w:r w:rsidR="00DE22F6" w:rsidRPr="00E22F0C">
        <w:rPr>
          <w:rFonts w:cs="Times New Roman"/>
          <w:szCs w:val="24"/>
          <w:vertAlign w:val="superscript"/>
        </w:rPr>
        <w:t>]</w:t>
      </w:r>
      <w:r w:rsidR="00DE22F6" w:rsidRPr="00E22F0C">
        <w:rPr>
          <w:rFonts w:cs="Times New Roman"/>
          <w:szCs w:val="24"/>
        </w:rPr>
        <w:t xml:space="preserve"> and lasing emission </w:t>
      </w:r>
      <w:r w:rsidR="00DE22F6" w:rsidRPr="00E22F0C">
        <w:rPr>
          <w:rFonts w:cs="Times New Roman"/>
          <w:szCs w:val="24"/>
          <w:vertAlign w:val="superscript"/>
        </w:rPr>
        <w:t>[</w:t>
      </w:r>
      <w:bookmarkStart w:id="194" w:name="_Ref42715041"/>
      <w:r w:rsidR="00DE22F6" w:rsidRPr="00E22F0C">
        <w:rPr>
          <w:rStyle w:val="EndnoteReference"/>
          <w:rFonts w:cs="Times New Roman"/>
          <w:szCs w:val="24"/>
        </w:rPr>
        <w:endnoteReference w:id="189"/>
      </w:r>
      <w:bookmarkEnd w:id="194"/>
      <w:r w:rsidR="00DE22F6" w:rsidRPr="00E22F0C">
        <w:rPr>
          <w:rFonts w:cs="Times New Roman"/>
          <w:szCs w:val="24"/>
          <w:vertAlign w:val="superscript"/>
        </w:rPr>
        <w:t>]</w:t>
      </w:r>
      <w:r w:rsidR="00DE22F6" w:rsidRPr="00E22F0C">
        <w:rPr>
          <w:rFonts w:cs="Times New Roman"/>
          <w:szCs w:val="24"/>
        </w:rPr>
        <w:t xml:space="preserve"> in organic molecules when intermolecular-type excited states such as charge-transfer states, exciplexes, excimers, and polaron pairs are involved in light emission, as verified by positive magnetic field effects of PL in organic mixtures where singlets serve as light-emitting states</w:t>
      </w:r>
      <w:r w:rsidR="00C15848">
        <w:rPr>
          <w:rFonts w:cs="Times New Roman"/>
          <w:szCs w:val="24"/>
        </w:rPr>
        <w:t xml:space="preserve"> (</w:t>
      </w:r>
      <w:r w:rsidR="00DE22F6" w:rsidRPr="00E22F0C">
        <w:rPr>
          <w:rFonts w:cs="Times New Roman"/>
          <w:szCs w:val="24"/>
        </w:rPr>
        <w:t xml:space="preserve">Figure </w:t>
      </w:r>
      <w:r w:rsidR="00E43C72" w:rsidRPr="00E22F0C">
        <w:rPr>
          <w:rFonts w:cs="Times New Roman"/>
          <w:szCs w:val="24"/>
        </w:rPr>
        <w:t>4</w:t>
      </w:r>
      <w:r w:rsidR="007700CC">
        <w:rPr>
          <w:rFonts w:cs="Times New Roman"/>
          <w:szCs w:val="24"/>
        </w:rPr>
        <w:t>.</w:t>
      </w:r>
      <w:r w:rsidR="00E43C72" w:rsidRPr="00E22F0C">
        <w:rPr>
          <w:rFonts w:cs="Times New Roman"/>
          <w:szCs w:val="24"/>
        </w:rPr>
        <w:t>9</w:t>
      </w:r>
      <w:r w:rsidR="00C15848">
        <w:rPr>
          <w:rFonts w:cs="Times New Roman"/>
          <w:szCs w:val="24"/>
        </w:rPr>
        <w:t>)</w:t>
      </w:r>
      <w:r w:rsidR="00DE22F6" w:rsidRPr="00E22F0C">
        <w:rPr>
          <w:rFonts w:cs="Times New Roman"/>
          <w:szCs w:val="24"/>
        </w:rPr>
        <w:t xml:space="preserve">. </w:t>
      </w:r>
      <w:r w:rsidR="00C15848">
        <w:rPr>
          <w:rFonts w:cs="Times New Roman"/>
          <w:szCs w:val="24"/>
        </w:rPr>
        <w:t xml:space="preserve">As shown in </w:t>
      </w:r>
      <w:r w:rsidR="00DE22F6" w:rsidRPr="00E22F0C">
        <w:rPr>
          <w:rFonts w:cs="Times New Roman"/>
          <w:szCs w:val="24"/>
        </w:rPr>
        <w:t>Figure 4</w:t>
      </w:r>
      <w:r w:rsidR="007700CC">
        <w:rPr>
          <w:rFonts w:cs="Times New Roman"/>
          <w:szCs w:val="24"/>
        </w:rPr>
        <w:t>.</w:t>
      </w:r>
      <w:r w:rsidR="00E43C72" w:rsidRPr="00E22F0C">
        <w:rPr>
          <w:rFonts w:cs="Times New Roman"/>
          <w:szCs w:val="24"/>
        </w:rPr>
        <w:t>8</w:t>
      </w:r>
      <w:r w:rsidR="00DE22F6" w:rsidRPr="00E22F0C">
        <w:rPr>
          <w:rFonts w:cs="Times New Roman"/>
          <w:szCs w:val="24"/>
        </w:rPr>
        <w:t>b</w:t>
      </w:r>
      <w:r w:rsidR="00C15848">
        <w:rPr>
          <w:rFonts w:cs="Times New Roman"/>
          <w:szCs w:val="24"/>
        </w:rPr>
        <w:t>,</w:t>
      </w:r>
      <w:r w:rsidR="00DE22F6" w:rsidRPr="00E22F0C">
        <w:rPr>
          <w:rFonts w:cs="Times New Roman"/>
          <w:szCs w:val="24"/>
        </w:rPr>
        <w:t xml:space="preserve"> magnetic field effects are clearly occurring and lacking in long-wavelength persistent PL and short-wavelength prompt PL, respectively. Here, our positive magnetic field effects provide immediate evidence that the ultralong-lived light-emitting states possess singlet spin characteristics towards generating a persistent PL in our CD49 molecular crystal. It should be emphasized that the singlet spin characteristics of ultralong-lived light-emitting states are conserved when artificially adding the isomer molecules (CD102) functioning as n-type dopants into isomer-free CD49 solution to form a crystal, shown by positive magnetic field effects of persistent PL in isomer-containing CD49 crystal (Figure </w:t>
      </w:r>
      <w:r w:rsidR="00692170" w:rsidRPr="00E22F0C">
        <w:rPr>
          <w:rFonts w:cs="Times New Roman"/>
          <w:szCs w:val="24"/>
        </w:rPr>
        <w:t>4</w:t>
      </w:r>
      <w:r w:rsidR="007700CC">
        <w:rPr>
          <w:rFonts w:cs="Times New Roman"/>
          <w:szCs w:val="24"/>
        </w:rPr>
        <w:t>.</w:t>
      </w:r>
      <w:r w:rsidR="00692170" w:rsidRPr="00E22F0C">
        <w:rPr>
          <w:rFonts w:cs="Times New Roman"/>
          <w:szCs w:val="24"/>
        </w:rPr>
        <w:t>7d</w:t>
      </w:r>
      <w:r w:rsidR="00DE22F6" w:rsidRPr="00E22F0C">
        <w:rPr>
          <w:rFonts w:cs="Times New Roman"/>
          <w:szCs w:val="24"/>
        </w:rPr>
        <w:t>). Essentially, the ultralong-lived light-emitting states are evolved from crystalline intermolecular charge-transfer excitons formed between different lattice units in periodically packed intramolecular D-A structures, as illustrated in Figure 4</w:t>
      </w:r>
      <w:r w:rsidR="007700CC">
        <w:rPr>
          <w:rFonts w:cs="Times New Roman"/>
          <w:szCs w:val="24"/>
        </w:rPr>
        <w:t>.</w:t>
      </w:r>
      <w:r w:rsidR="00692170" w:rsidRPr="00E22F0C">
        <w:rPr>
          <w:rFonts w:cs="Times New Roman"/>
          <w:szCs w:val="24"/>
        </w:rPr>
        <w:t>8</w:t>
      </w:r>
      <w:r w:rsidR="00DE22F6" w:rsidRPr="00E22F0C">
        <w:rPr>
          <w:rFonts w:cs="Times New Roman"/>
          <w:szCs w:val="24"/>
        </w:rPr>
        <w:t xml:space="preserve">c. </w:t>
      </w:r>
    </w:p>
    <w:p w14:paraId="0F8CB97B" w14:textId="55D40382" w:rsidR="002F6273" w:rsidRPr="00E22F0C" w:rsidRDefault="003F739C" w:rsidP="00CC6EE5">
      <w:pPr>
        <w:spacing w:after="160"/>
        <w:jc w:val="distribute"/>
        <w:rPr>
          <w:rFonts w:cs="Times New Roman"/>
          <w:szCs w:val="24"/>
        </w:rPr>
      </w:pPr>
      <w:r w:rsidRPr="00E22F0C">
        <w:rPr>
          <w:rFonts w:cs="Times New Roman"/>
          <w:szCs w:val="24"/>
        </w:rPr>
        <w:t>In general, magnetic field effects can be observed at low and high fields (&lt; 10 mT and &gt; 10 mT) when hyperfine interaction and SOC govern the singlet-triplet intersystem crossing, respectively.</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_Ref55752272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162</w:t>
      </w:r>
      <w:r w:rsidRPr="00E22F0C">
        <w:rPr>
          <w:rFonts w:cs="Times New Roman"/>
          <w:szCs w:val="24"/>
          <w:vertAlign w:val="superscript"/>
        </w:rPr>
        <w:fldChar w:fldCharType="end"/>
      </w:r>
      <w:r w:rsidRPr="00E22F0C">
        <w:rPr>
          <w:rFonts w:cs="Times New Roman"/>
          <w:szCs w:val="24"/>
          <w:vertAlign w:val="superscript"/>
        </w:rPr>
        <w:t>,</w:t>
      </w:r>
      <w:r w:rsidRPr="00E22F0C">
        <w:rPr>
          <w:rStyle w:val="EndnoteReference"/>
          <w:rFonts w:cs="Times New Roman"/>
          <w:szCs w:val="24"/>
        </w:rPr>
        <w:t xml:space="preserve"> </w:t>
      </w:r>
      <w:bookmarkStart w:id="195" w:name="_Ref74145484"/>
      <w:r w:rsidRPr="00E22F0C">
        <w:rPr>
          <w:rStyle w:val="EndnoteReference"/>
          <w:rFonts w:cs="Times New Roman"/>
          <w:szCs w:val="24"/>
        </w:rPr>
        <w:endnoteReference w:id="190"/>
      </w:r>
      <w:bookmarkEnd w:id="195"/>
      <w:r w:rsidRPr="00E22F0C">
        <w:rPr>
          <w:rFonts w:cs="Times New Roman"/>
          <w:szCs w:val="24"/>
          <w:vertAlign w:val="superscript"/>
        </w:rPr>
        <w:t>,</w:t>
      </w:r>
      <w:r w:rsidRPr="00E22F0C">
        <w:rPr>
          <w:rStyle w:val="EndnoteReference"/>
          <w:rFonts w:cs="Times New Roman"/>
          <w:szCs w:val="24"/>
        </w:rPr>
        <w:endnoteReference w:id="191"/>
      </w:r>
      <w:r w:rsidRPr="00E22F0C">
        <w:rPr>
          <w:rFonts w:cs="Times New Roman"/>
          <w:szCs w:val="24"/>
          <w:vertAlign w:val="superscript"/>
        </w:rPr>
        <w:t xml:space="preserve">] </w:t>
      </w:r>
      <w:r w:rsidRPr="00E22F0C">
        <w:rPr>
          <w:rFonts w:cs="Times New Roman"/>
          <w:szCs w:val="24"/>
        </w:rPr>
        <w:t xml:space="preserve">The early studies in the 1970s showed that the delayed fluorescence in </w:t>
      </w:r>
    </w:p>
    <w:p w14:paraId="656AC743" w14:textId="77777777" w:rsidR="002F6273" w:rsidRPr="00E22F0C" w:rsidRDefault="002F6273" w:rsidP="008860D5">
      <w:pPr>
        <w:contextualSpacing/>
        <w:jc w:val="both"/>
        <w:rPr>
          <w:rFonts w:cs="Times New Roman"/>
          <w:szCs w:val="24"/>
        </w:rPr>
      </w:pPr>
    </w:p>
    <w:p w14:paraId="1565FBC9" w14:textId="77777777" w:rsidR="002F6273" w:rsidRPr="00E22F0C" w:rsidRDefault="002F6273" w:rsidP="008860D5">
      <w:pPr>
        <w:contextualSpacing/>
        <w:jc w:val="both"/>
        <w:rPr>
          <w:rFonts w:cs="Times New Roman"/>
          <w:szCs w:val="24"/>
        </w:rPr>
      </w:pPr>
    </w:p>
    <w:p w14:paraId="416E2E09" w14:textId="77777777" w:rsidR="002F6273" w:rsidRPr="00E22F0C" w:rsidRDefault="002F6273" w:rsidP="008860D5">
      <w:pPr>
        <w:rPr>
          <w:rFonts w:cs="Times New Roman"/>
        </w:rPr>
      </w:pPr>
    </w:p>
    <w:p w14:paraId="220D5022" w14:textId="2EFC0678" w:rsidR="003F16E5" w:rsidRPr="00E22F0C" w:rsidRDefault="00A57330" w:rsidP="008860D5">
      <w:pPr>
        <w:jc w:val="center"/>
        <w:rPr>
          <w:rFonts w:cs="Times New Roman"/>
        </w:rPr>
      </w:pPr>
      <w:r w:rsidRPr="00E22F0C">
        <w:rPr>
          <w:rFonts w:cs="Times New Roman"/>
        </w:rPr>
        <w:object w:dxaOrig="4072" w:dyaOrig="3152" w14:anchorId="21A5A07F">
          <v:shape id="_x0000_i3572" type="#_x0000_t75" style="width:162.5pt;height:139pt" o:ole="">
            <v:imagedata r:id="rId173" o:title="" cropbottom="2891f" cropright="8938f"/>
          </v:shape>
          <o:OLEObject Type="Embed" ProgID="Origin50.Graph" ShapeID="_x0000_i3572" DrawAspect="Content" ObjectID="_1690109869" r:id="rId174"/>
        </w:object>
      </w:r>
      <w:r w:rsidRPr="00E22F0C">
        <w:rPr>
          <w:rFonts w:cs="Times New Roman"/>
        </w:rPr>
        <w:object w:dxaOrig="4072" w:dyaOrig="3152" w14:anchorId="1E016A89">
          <v:shape id="_x0000_i3573" type="#_x0000_t75" style="width:162.5pt;height:134.5pt" o:ole="">
            <v:imagedata r:id="rId175" o:title="" croptop="3084f" cropbottom="4433f" cropleft="3426f" cropright="8342f"/>
          </v:shape>
          <o:OLEObject Type="Embed" ProgID="Origin50.Graph" ShapeID="_x0000_i3573" DrawAspect="Content" ObjectID="_1690109870" r:id="rId176"/>
        </w:object>
      </w:r>
    </w:p>
    <w:p w14:paraId="675D008E" w14:textId="29D109FC" w:rsidR="003F16E5" w:rsidRPr="00E22F0C" w:rsidRDefault="00A57330" w:rsidP="008860D5">
      <w:pPr>
        <w:keepNext/>
        <w:jc w:val="center"/>
        <w:rPr>
          <w:rFonts w:cs="Times New Roman"/>
        </w:rPr>
      </w:pPr>
      <w:r w:rsidRPr="00E22F0C">
        <w:rPr>
          <w:rFonts w:cs="Times New Roman"/>
        </w:rPr>
        <w:object w:dxaOrig="4072" w:dyaOrig="3152" w14:anchorId="39F877FB">
          <v:shape id="_x0000_i3574" type="#_x0000_t75" style="width:167pt;height:137.5pt" o:ole="">
            <v:imagedata r:id="rId177" o:title="" cropbottom="4626f" cropleft="2234f" cropright="6256f"/>
          </v:shape>
          <o:OLEObject Type="Embed" ProgID="Origin50.Graph" ShapeID="_x0000_i3574" DrawAspect="Content" ObjectID="_1690109871" r:id="rId178"/>
        </w:object>
      </w:r>
      <w:r w:rsidRPr="00E22F0C">
        <w:rPr>
          <w:rFonts w:cs="Times New Roman"/>
        </w:rPr>
        <w:object w:dxaOrig="4072" w:dyaOrig="3152" w14:anchorId="4F263F45">
          <v:shape id="_x0000_i3575" type="#_x0000_t75" style="width:167pt;height:133.5pt" o:ole="">
            <v:imagedata r:id="rId179" o:title="" cropbottom="4433f" cropleft="1341f" cropright="5660f"/>
          </v:shape>
          <o:OLEObject Type="Embed" ProgID="Origin50.Graph" ShapeID="_x0000_i3575" DrawAspect="Content" ObjectID="_1690109872" r:id="rId180"/>
        </w:object>
      </w:r>
    </w:p>
    <w:p w14:paraId="7ED066D4" w14:textId="7B208A1F" w:rsidR="002F6273" w:rsidRPr="00E22F0C" w:rsidRDefault="002F6273" w:rsidP="008860D5">
      <w:pPr>
        <w:jc w:val="both"/>
        <w:rPr>
          <w:rFonts w:cs="Times New Roman"/>
          <w:szCs w:val="24"/>
        </w:rPr>
      </w:pPr>
      <w:bookmarkStart w:id="196" w:name="_Toc77280741"/>
      <w:r w:rsidRPr="00E22F0C">
        <w:rPr>
          <w:rFonts w:cs="Times New Roman"/>
        </w:rPr>
        <w:t xml:space="preserve">Figure </w:t>
      </w:r>
      <w:r w:rsidR="00406747">
        <w:rPr>
          <w:rFonts w:cs="Times New Roman"/>
        </w:rPr>
        <w:t>4</w:t>
      </w:r>
      <w:r w:rsidR="006F29D0">
        <w:rPr>
          <w:rFonts w:cs="Times New Roman"/>
        </w:rPr>
        <w:t>.</w:t>
      </w:r>
      <w:r w:rsidR="001E44C2">
        <w:rPr>
          <w:rFonts w:cs="Times New Roman"/>
        </w:rPr>
        <w:fldChar w:fldCharType="begin"/>
      </w:r>
      <w:r w:rsidR="001E44C2">
        <w:rPr>
          <w:rFonts w:cs="Times New Roman"/>
        </w:rPr>
        <w:instrText xml:space="preserve"> SEQ Figure \* ARABIC \s 1 </w:instrText>
      </w:r>
      <w:r w:rsidR="001E44C2">
        <w:rPr>
          <w:rFonts w:cs="Times New Roman"/>
        </w:rPr>
        <w:fldChar w:fldCharType="separate"/>
      </w:r>
      <w:r w:rsidR="00F8354A">
        <w:rPr>
          <w:rFonts w:cs="Times New Roman"/>
          <w:noProof/>
        </w:rPr>
        <w:t>9</w:t>
      </w:r>
      <w:r w:rsidR="001E44C2">
        <w:rPr>
          <w:rFonts w:cs="Times New Roman"/>
        </w:rPr>
        <w:fldChar w:fldCharType="end"/>
      </w:r>
      <w:r w:rsidRPr="00E22F0C">
        <w:rPr>
          <w:rFonts w:cs="Times New Roman"/>
        </w:rPr>
        <w:t>.</w:t>
      </w:r>
      <w:r w:rsidR="00B25A15">
        <w:rPr>
          <w:rFonts w:cs="Times New Roman"/>
        </w:rPr>
        <w:t xml:space="preserve"> </w:t>
      </w:r>
      <w:r w:rsidRPr="00E22F0C">
        <w:rPr>
          <w:rFonts w:cs="Times New Roman"/>
        </w:rPr>
        <w:t>PL spectra and magnetic field effects for light-emitting exciplex systems in solid and liquid states.</w:t>
      </w:r>
      <w:r w:rsidRPr="00E22F0C">
        <w:rPr>
          <w:rFonts w:cs="Times New Roman"/>
          <w:szCs w:val="24"/>
        </w:rPr>
        <w:t xml:space="preserve"> </w:t>
      </w:r>
      <w:r w:rsidR="00F31AAE" w:rsidRPr="00E22F0C">
        <w:rPr>
          <w:rFonts w:cs="Times New Roman"/>
          <w:szCs w:val="24"/>
        </w:rPr>
        <w:t>(</w:t>
      </w:r>
      <w:r w:rsidRPr="00E22F0C">
        <w:rPr>
          <w:rFonts w:cs="Times New Roman"/>
          <w:szCs w:val="24"/>
        </w:rPr>
        <w:t>a</w:t>
      </w:r>
      <w:r w:rsidR="00F31AAE" w:rsidRPr="00E22F0C">
        <w:rPr>
          <w:rFonts w:cs="Times New Roman"/>
          <w:szCs w:val="24"/>
        </w:rPr>
        <w:t>)</w:t>
      </w:r>
      <w:r w:rsidRPr="00E22F0C">
        <w:rPr>
          <w:rFonts w:cs="Times New Roman"/>
          <w:szCs w:val="24"/>
        </w:rPr>
        <w:t xml:space="preserve"> PL spectra for pyrene:DMA and pure pyrene/DMA solutions (DMF solvent) at 375 nm excitation. </w:t>
      </w:r>
      <w:r w:rsidR="00F31AAE" w:rsidRPr="00E22F0C">
        <w:rPr>
          <w:rFonts w:cs="Times New Roman"/>
          <w:szCs w:val="24"/>
        </w:rPr>
        <w:t>(</w:t>
      </w:r>
      <w:r w:rsidRPr="00E22F0C">
        <w:rPr>
          <w:rFonts w:cs="Times New Roman"/>
          <w:szCs w:val="24"/>
        </w:rPr>
        <w:t>b</w:t>
      </w:r>
      <w:r w:rsidR="00F31AAE" w:rsidRPr="00E22F0C">
        <w:rPr>
          <w:rFonts w:cs="Times New Roman"/>
          <w:szCs w:val="24"/>
        </w:rPr>
        <w:t>)</w:t>
      </w:r>
      <w:r w:rsidRPr="00E22F0C">
        <w:rPr>
          <w:rFonts w:cs="Times New Roman"/>
          <w:szCs w:val="24"/>
        </w:rPr>
        <w:t xml:space="preserve"> Magnetic field effects of PL; </w:t>
      </w:r>
      <w:r w:rsidR="00F31AAE" w:rsidRPr="00E22F0C">
        <w:rPr>
          <w:rFonts w:cs="Times New Roman"/>
          <w:szCs w:val="24"/>
        </w:rPr>
        <w:t>(</w:t>
      </w:r>
      <w:r w:rsidRPr="00E22F0C">
        <w:rPr>
          <w:rFonts w:cs="Times New Roman"/>
          <w:szCs w:val="24"/>
        </w:rPr>
        <w:t>c</w:t>
      </w:r>
      <w:r w:rsidR="00F31AAE" w:rsidRPr="00E22F0C">
        <w:rPr>
          <w:rFonts w:cs="Times New Roman"/>
          <w:szCs w:val="24"/>
        </w:rPr>
        <w:t>)</w:t>
      </w:r>
      <w:r w:rsidRPr="00E22F0C">
        <w:rPr>
          <w:rFonts w:cs="Times New Roman"/>
          <w:szCs w:val="24"/>
        </w:rPr>
        <w:t xml:space="preserve"> PL spectra for BBOT:TPD and pure BBOT/ TPD in solid states at 375 nm excitation; </w:t>
      </w:r>
      <w:r w:rsidR="00F31AAE" w:rsidRPr="00E22F0C">
        <w:rPr>
          <w:rFonts w:cs="Times New Roman"/>
          <w:szCs w:val="24"/>
        </w:rPr>
        <w:t>(</w:t>
      </w:r>
      <w:r w:rsidRPr="00E22F0C">
        <w:rPr>
          <w:rFonts w:cs="Times New Roman"/>
          <w:szCs w:val="24"/>
        </w:rPr>
        <w:t>d</w:t>
      </w:r>
      <w:r w:rsidR="00F31AAE" w:rsidRPr="00E22F0C">
        <w:rPr>
          <w:rFonts w:cs="Times New Roman"/>
          <w:szCs w:val="24"/>
        </w:rPr>
        <w:t>)</w:t>
      </w:r>
      <w:r w:rsidRPr="00E22F0C">
        <w:rPr>
          <w:rFonts w:cs="Times New Roman"/>
          <w:szCs w:val="24"/>
        </w:rPr>
        <w:t xml:space="preserve"> Magnetic field effects of PL.</w:t>
      </w:r>
      <w:bookmarkEnd w:id="196"/>
      <w:r w:rsidRPr="00E22F0C">
        <w:rPr>
          <w:rFonts w:cs="Times New Roman"/>
          <w:szCs w:val="24"/>
        </w:rPr>
        <w:t xml:space="preserve"> </w:t>
      </w:r>
    </w:p>
    <w:p w14:paraId="0042C35D" w14:textId="1A3FFC52" w:rsidR="00DE22F6" w:rsidRPr="00E22F0C" w:rsidRDefault="002F6273" w:rsidP="008860D5">
      <w:pPr>
        <w:jc w:val="both"/>
        <w:rPr>
          <w:rFonts w:cs="Times New Roman"/>
          <w:color w:val="000000"/>
          <w:szCs w:val="24"/>
        </w:rPr>
      </w:pPr>
      <w:r w:rsidRPr="00E22F0C">
        <w:rPr>
          <w:rFonts w:cs="Times New Roman"/>
          <w:szCs w:val="24"/>
        </w:rPr>
        <w:t>Note: DMA, DMF, BBOT, TPF represent N,N-dimethylaniline,</w:t>
      </w:r>
      <w:r w:rsidRPr="00E22F0C">
        <w:rPr>
          <w:rFonts w:cs="Times New Roman"/>
        </w:rPr>
        <w:t xml:space="preserve"> </w:t>
      </w:r>
      <w:r w:rsidRPr="00E22F0C">
        <w:rPr>
          <w:rFonts w:cs="Times New Roman"/>
          <w:szCs w:val="24"/>
        </w:rPr>
        <w:t xml:space="preserve">N,N-Dimethylmethanamide, </w:t>
      </w:r>
      <w:r w:rsidRPr="00E22F0C">
        <w:rPr>
          <w:rFonts w:cs="Times New Roman"/>
          <w:color w:val="000000"/>
          <w:szCs w:val="24"/>
        </w:rPr>
        <w:t>2,5-bis(5-tert-butyl-2-benzoxazolyl)-thiophene, and N,N'-diphenyl-N,N'-bis(3-methylphenyl)-[,11'-biphenyl]-4,4'-diamine.</w:t>
      </w:r>
      <w:r w:rsidR="003F16E5" w:rsidRPr="00E22F0C">
        <w:rPr>
          <w:rFonts w:cs="Times New Roman"/>
          <w:szCs w:val="24"/>
        </w:rPr>
        <w:t xml:space="preserve"> </w:t>
      </w:r>
    </w:p>
    <w:p w14:paraId="042C51E4" w14:textId="10181C37" w:rsidR="00FF661B" w:rsidRDefault="00FF661B">
      <w:pPr>
        <w:spacing w:after="160" w:line="259" w:lineRule="auto"/>
        <w:rPr>
          <w:rFonts w:cs="Times New Roman"/>
          <w:szCs w:val="24"/>
        </w:rPr>
      </w:pPr>
      <w:r>
        <w:rPr>
          <w:rFonts w:cs="Times New Roman"/>
          <w:szCs w:val="24"/>
        </w:rPr>
        <w:br w:type="page"/>
      </w:r>
    </w:p>
    <w:p w14:paraId="3E713388" w14:textId="4C7052D9" w:rsidR="0004035B" w:rsidRPr="00E22F0C" w:rsidRDefault="003F739C" w:rsidP="003F739C">
      <w:pPr>
        <w:spacing w:after="160"/>
        <w:jc w:val="both"/>
        <w:rPr>
          <w:rFonts w:cs="Times New Roman"/>
          <w:szCs w:val="24"/>
        </w:rPr>
      </w:pPr>
      <w:r w:rsidRPr="00E22F0C">
        <w:rPr>
          <w:rFonts w:cs="Times New Roman"/>
          <w:szCs w:val="24"/>
        </w:rPr>
        <w:lastRenderedPageBreak/>
        <w:t>aromatic structures can exhibit magnetic field effects at the lower field (&lt; 10 mT).</w:t>
      </w:r>
      <w:r w:rsidRPr="00E22F0C">
        <w:rPr>
          <w:rFonts w:cs="Times New Roman"/>
          <w:szCs w:val="24"/>
          <w:vertAlign w:val="superscript"/>
        </w:rPr>
        <w:t xml:space="preserve"> [</w:t>
      </w:r>
      <w:r w:rsidRPr="00E22F0C">
        <w:rPr>
          <w:rStyle w:val="EndnoteReference"/>
          <w:rFonts w:cs="Times New Roman"/>
          <w:szCs w:val="24"/>
        </w:rPr>
        <w:endnoteReference w:id="192"/>
      </w:r>
      <w:r w:rsidRPr="00E22F0C">
        <w:rPr>
          <w:rFonts w:cs="Times New Roman"/>
          <w:szCs w:val="24"/>
          <w:vertAlign w:val="superscript"/>
        </w:rPr>
        <w:t>,</w:t>
      </w:r>
      <w:r w:rsidRPr="00E22F0C">
        <w:rPr>
          <w:rStyle w:val="EndnoteReference"/>
          <w:rFonts w:cs="Times New Roman"/>
          <w:szCs w:val="24"/>
        </w:rPr>
        <w:endnoteReference w:id="193"/>
      </w:r>
      <w:r w:rsidRPr="00E22F0C">
        <w:rPr>
          <w:rFonts w:cs="Times New Roman"/>
          <w:szCs w:val="24"/>
          <w:vertAlign w:val="superscript"/>
        </w:rPr>
        <w:t>]</w:t>
      </w:r>
      <w:r w:rsidRPr="00E22F0C">
        <w:rPr>
          <w:rFonts w:cs="Times New Roman"/>
          <w:szCs w:val="24"/>
        </w:rPr>
        <w:t xml:space="preserve"> This indicates that aromatic molecules are dominated by hyperfine interaction in developing</w:t>
      </w:r>
      <w:r>
        <w:rPr>
          <w:rFonts w:cs="Times New Roman"/>
          <w:szCs w:val="24"/>
        </w:rPr>
        <w:t xml:space="preserve"> </w:t>
      </w:r>
      <w:r w:rsidR="00DE22F6" w:rsidRPr="00E22F0C">
        <w:rPr>
          <w:rFonts w:cs="Times New Roman"/>
          <w:szCs w:val="24"/>
        </w:rPr>
        <w:t>intersystem crossing, giving rise to magnetic field effects at low field. For the persistent PL, magnetic field effects obviously occurred at the high field up to 900 mT. This provides direct evidence that the ultralong-lived light-emitting states are formed with a SOC within periodically packed intramolecular D-A structures. When SOC is established, there is a question on whether the persistent PL involves TADF (thermally activated delayed fluorescence). The TADF is an endothermic process to convert triplet excitons into singlet excitons, extending fluorescence lifetime from nanoseconds to microseconds to generate a delayed fluorescence.</w:t>
      </w:r>
      <w:r w:rsidR="00DE22F6" w:rsidRPr="00E22F0C">
        <w:rPr>
          <w:rFonts w:cs="Times New Roman"/>
          <w:szCs w:val="24"/>
          <w:vertAlign w:val="superscript"/>
        </w:rPr>
        <w:t>[</w:t>
      </w:r>
      <w:r w:rsidR="00DE22F6" w:rsidRPr="00E22F0C">
        <w:rPr>
          <w:rStyle w:val="EndnoteReference"/>
          <w:rFonts w:cs="Times New Roman"/>
          <w:szCs w:val="24"/>
        </w:rPr>
        <w:endnoteReference w:id="194"/>
      </w:r>
      <w:r w:rsidR="00DE22F6" w:rsidRPr="00E22F0C">
        <w:rPr>
          <w:rFonts w:cs="Times New Roman"/>
          <w:szCs w:val="24"/>
          <w:vertAlign w:val="superscript"/>
        </w:rPr>
        <w:t>,</w:t>
      </w:r>
      <w:r w:rsidR="00DE22F6" w:rsidRPr="00E22F0C">
        <w:rPr>
          <w:rStyle w:val="EndnoteReference"/>
          <w:rFonts w:cs="Times New Roman"/>
          <w:szCs w:val="24"/>
        </w:rPr>
        <w:endnoteReference w:id="195"/>
      </w:r>
      <w:r w:rsidR="00DE22F6" w:rsidRPr="00E22F0C">
        <w:rPr>
          <w:rFonts w:cs="Times New Roman"/>
          <w:szCs w:val="24"/>
          <w:vertAlign w:val="superscript"/>
        </w:rPr>
        <w:t>]</w:t>
      </w:r>
      <w:r w:rsidR="00DE22F6" w:rsidRPr="00E22F0C">
        <w:rPr>
          <w:rFonts w:cs="Times New Roman"/>
          <w:szCs w:val="24"/>
        </w:rPr>
        <w:t xml:space="preserve"> In TADF, SOC provides a necessary spin-flipping mechanism to convert non-emissive triplet excitons into light-emitting singlet excitons at the condition that the singlet-triplet energy difference is matched by thermal energy. We should note that the singlet-triplet intersystem crossing can often occur in electron-hole pairs such as charge-transfer states and polaron pairs commonly observed in organic OLEDs.</w:t>
      </w:r>
      <w:r w:rsidR="00DE22F6" w:rsidRPr="00E22F0C">
        <w:rPr>
          <w:rFonts w:cs="Times New Roman"/>
          <w:szCs w:val="24"/>
          <w:vertAlign w:val="superscript"/>
        </w:rPr>
        <w:t>[</w:t>
      </w:r>
      <w:r w:rsidR="00DE22F6" w:rsidRPr="00E22F0C">
        <w:rPr>
          <w:rStyle w:val="EndnoteReference"/>
          <w:rFonts w:cs="Times New Roman"/>
          <w:szCs w:val="24"/>
        </w:rPr>
        <w:endnoteReference w:id="196"/>
      </w:r>
      <w:r w:rsidR="00DE22F6" w:rsidRPr="00E22F0C">
        <w:rPr>
          <w:rFonts w:cs="Times New Roman"/>
          <w:szCs w:val="24"/>
          <w:vertAlign w:val="superscript"/>
        </w:rPr>
        <w:t>,</w:t>
      </w:r>
      <w:r w:rsidR="00DE22F6" w:rsidRPr="00E22F0C">
        <w:rPr>
          <w:rStyle w:val="EndnoteReference"/>
          <w:rFonts w:cs="Times New Roman"/>
          <w:szCs w:val="24"/>
        </w:rPr>
        <w:endnoteReference w:id="197"/>
      </w:r>
      <w:r w:rsidR="00DE22F6" w:rsidRPr="00E22F0C">
        <w:rPr>
          <w:rFonts w:cs="Times New Roman"/>
          <w:szCs w:val="24"/>
          <w:vertAlign w:val="superscript"/>
        </w:rPr>
        <w:t>,</w:t>
      </w:r>
      <w:r w:rsidR="00DE22F6" w:rsidRPr="00E22F0C">
        <w:rPr>
          <w:rStyle w:val="EndnoteReference"/>
          <w:rFonts w:cs="Times New Roman"/>
          <w:szCs w:val="24"/>
        </w:rPr>
        <w:endnoteReference w:id="198"/>
      </w:r>
      <w:r w:rsidR="00DE22F6" w:rsidRPr="00E22F0C">
        <w:rPr>
          <w:rFonts w:cs="Times New Roman"/>
          <w:szCs w:val="24"/>
          <w:vertAlign w:val="superscript"/>
        </w:rPr>
        <w:t>]</w:t>
      </w:r>
      <w:r w:rsidR="00DE22F6" w:rsidRPr="00E22F0C">
        <w:rPr>
          <w:rFonts w:cs="Times New Roman"/>
          <w:szCs w:val="24"/>
        </w:rPr>
        <w:t xml:space="preserve"> However, the singlet-triplet intersystem crossing occurring in electron-hole pairs does not appreciably extend the fluorescence lifetime, which is fundamentally different from TADF phenomenon. Nonetheless, whether the TADF is involved in the persistent PL is an important issue. We should note that the TADF lifetime can be appreciably decreased by increasing temperature because the thermal energy facilitates the triplet-to-singlet conversion.</w:t>
      </w:r>
      <w:r w:rsidR="00DE22F6" w:rsidRPr="00E22F0C">
        <w:rPr>
          <w:rFonts w:cs="Times New Roman"/>
          <w:szCs w:val="24"/>
          <w:vertAlign w:val="superscript"/>
        </w:rPr>
        <w:t>[</w:t>
      </w:r>
      <w:r w:rsidR="00DE22F6" w:rsidRPr="00E22F0C">
        <w:rPr>
          <w:rStyle w:val="EndnoteReference"/>
          <w:rFonts w:cs="Times New Roman"/>
          <w:szCs w:val="24"/>
        </w:rPr>
        <w:endnoteReference w:id="199"/>
      </w:r>
      <w:r w:rsidR="00DE22F6" w:rsidRPr="00E22F0C">
        <w:rPr>
          <w:rFonts w:cs="Times New Roman"/>
          <w:szCs w:val="24"/>
          <w:vertAlign w:val="superscript"/>
        </w:rPr>
        <w:t>,</w:t>
      </w:r>
      <w:r w:rsidR="00DE22F6" w:rsidRPr="00E22F0C">
        <w:rPr>
          <w:rStyle w:val="EndnoteReference"/>
          <w:rFonts w:cs="Times New Roman"/>
          <w:szCs w:val="24"/>
        </w:rPr>
        <w:endnoteReference w:id="200"/>
      </w:r>
      <w:r w:rsidR="00DE22F6" w:rsidRPr="00E22F0C">
        <w:rPr>
          <w:rFonts w:cs="Times New Roman"/>
          <w:szCs w:val="24"/>
          <w:vertAlign w:val="superscript"/>
        </w:rPr>
        <w:t>]</w:t>
      </w:r>
      <w:r w:rsidR="00DE22F6" w:rsidRPr="00E22F0C">
        <w:rPr>
          <w:rFonts w:cs="Times New Roman"/>
          <w:szCs w:val="24"/>
        </w:rPr>
        <w:t xml:space="preserve"> However, the persistent PL lifetime exhibits a slight increase in the order of seconds from 0.35 s to 0.43 s when the temperature is increased from 5 K to 295 K (Figure </w:t>
      </w:r>
      <w:r w:rsidR="00FF661B">
        <w:rPr>
          <w:rFonts w:cs="Times New Roman"/>
          <w:szCs w:val="24"/>
        </w:rPr>
        <w:t>4.10</w:t>
      </w:r>
      <w:r w:rsidR="00DE22F6" w:rsidRPr="00E22F0C">
        <w:rPr>
          <w:rFonts w:cs="Times New Roman"/>
          <w:szCs w:val="24"/>
        </w:rPr>
        <w:t>), opposite to the TADF phenomenon. Therefore, the persistent PL is not governed by the TADF</w:t>
      </w:r>
      <w:r w:rsidR="003E0D7C">
        <w:rPr>
          <w:rFonts w:cs="Times New Roman"/>
          <w:szCs w:val="24"/>
        </w:rPr>
        <w:t xml:space="preserve"> b</w:t>
      </w:r>
      <w:r w:rsidR="00A65EA2">
        <w:rPr>
          <w:rFonts w:cs="Times New Roman"/>
          <w:szCs w:val="24"/>
        </w:rPr>
        <w:t xml:space="preserve">ecause of the absence of </w:t>
      </w:r>
      <w:r w:rsidR="003E0D7C">
        <w:rPr>
          <w:rFonts w:cs="Times New Roman"/>
          <w:szCs w:val="24"/>
        </w:rPr>
        <w:t>lifetime</w:t>
      </w:r>
      <w:r w:rsidR="00A65EA2">
        <w:rPr>
          <w:rFonts w:cs="Times New Roman"/>
          <w:szCs w:val="24"/>
        </w:rPr>
        <w:t>-temperature dependence</w:t>
      </w:r>
      <w:r w:rsidR="00DE22F6" w:rsidRPr="00E22F0C">
        <w:rPr>
          <w:rFonts w:cs="Times New Roman"/>
          <w:szCs w:val="24"/>
        </w:rPr>
        <w:t xml:space="preserve">. </w:t>
      </w:r>
    </w:p>
    <w:p w14:paraId="5D9C9572" w14:textId="5B7B27CA" w:rsidR="0004035B" w:rsidRPr="00E22F0C" w:rsidRDefault="00FF661B" w:rsidP="00E3256A">
      <w:pPr>
        <w:contextualSpacing/>
        <w:jc w:val="distribute"/>
        <w:rPr>
          <w:rFonts w:cs="Times New Roman"/>
          <w:szCs w:val="24"/>
        </w:rPr>
      </w:pPr>
      <w:r w:rsidRPr="00E22F0C">
        <w:rPr>
          <w:rFonts w:cs="Times New Roman"/>
          <w:szCs w:val="24"/>
        </w:rPr>
        <w:t>It has been reported that crystalline packing can induce a long-wavelength PL with the ultralong lifetime of 5.4 ms in the organic crystal [2,5-Dihexyloxy-4-bromobenzaldehyde] at room temperature.</w:t>
      </w:r>
      <w:r w:rsidRPr="00E22F0C">
        <w:rPr>
          <w:rFonts w:cs="Times New Roman"/>
          <w:szCs w:val="24"/>
          <w:vertAlign w:val="superscript"/>
        </w:rPr>
        <w:t>[</w:t>
      </w:r>
      <w:r w:rsidRPr="00E22F0C">
        <w:rPr>
          <w:rFonts w:cs="Times New Roman"/>
          <w:szCs w:val="24"/>
          <w:vertAlign w:val="superscript"/>
        </w:rPr>
        <w:fldChar w:fldCharType="begin"/>
      </w:r>
      <w:r w:rsidRPr="00E22F0C">
        <w:rPr>
          <w:rFonts w:cs="Times New Roman"/>
          <w:szCs w:val="24"/>
          <w:vertAlign w:val="superscript"/>
        </w:rPr>
        <w:instrText xml:space="preserve"> NOTEREF _Ref54384788 \h  \* MERGEFORMAT </w:instrText>
      </w:r>
      <w:r w:rsidRPr="00E22F0C">
        <w:rPr>
          <w:rFonts w:cs="Times New Roman"/>
          <w:szCs w:val="24"/>
          <w:vertAlign w:val="superscript"/>
        </w:rPr>
      </w:r>
      <w:r w:rsidRPr="00E22F0C">
        <w:rPr>
          <w:rFonts w:cs="Times New Roman"/>
          <w:szCs w:val="24"/>
          <w:vertAlign w:val="superscript"/>
        </w:rPr>
        <w:fldChar w:fldCharType="separate"/>
      </w:r>
      <w:r w:rsidR="00F8354A">
        <w:rPr>
          <w:rFonts w:cs="Times New Roman"/>
          <w:szCs w:val="24"/>
          <w:vertAlign w:val="superscript"/>
        </w:rPr>
        <w:t>163</w:t>
      </w:r>
      <w:r w:rsidRPr="00E22F0C">
        <w:rPr>
          <w:rFonts w:cs="Times New Roman"/>
          <w:szCs w:val="24"/>
          <w:vertAlign w:val="superscript"/>
        </w:rPr>
        <w:fldChar w:fldCharType="end"/>
      </w:r>
      <w:r w:rsidRPr="00E22F0C">
        <w:rPr>
          <w:rFonts w:cs="Times New Roman"/>
          <w:szCs w:val="24"/>
          <w:vertAlign w:val="superscript"/>
        </w:rPr>
        <w:t xml:space="preserve">] </w:t>
      </w:r>
      <w:r w:rsidRPr="00E22F0C">
        <w:rPr>
          <w:rFonts w:cs="Times New Roman"/>
          <w:szCs w:val="24"/>
        </w:rPr>
        <w:t>This long-wavelength PL with an ultralong lifetime was proposed to be a phosphorescence. This leads to the hypothesis that SOC can be formed to activate the T</w:t>
      </w:r>
      <w:r w:rsidRPr="00E22F0C">
        <w:rPr>
          <w:rFonts w:cs="Times New Roman"/>
          <w:szCs w:val="24"/>
        </w:rPr>
        <w:sym w:font="Symbol" w:char="F0AE"/>
      </w:r>
      <w:r w:rsidRPr="00E22F0C">
        <w:rPr>
          <w:rFonts w:cs="Times New Roman"/>
          <w:szCs w:val="24"/>
        </w:rPr>
        <w:t>S</w:t>
      </w:r>
      <w:r w:rsidRPr="00E22F0C">
        <w:rPr>
          <w:rFonts w:cs="Times New Roman"/>
          <w:szCs w:val="24"/>
          <w:vertAlign w:val="subscript"/>
        </w:rPr>
        <w:t>0</w:t>
      </w:r>
      <w:r w:rsidRPr="00E22F0C">
        <w:rPr>
          <w:rFonts w:cs="Times New Roman"/>
          <w:szCs w:val="24"/>
        </w:rPr>
        <w:t xml:space="preserve"> transition with phosphorescence outcome in crystalline molecular packing. However, direct experimental evidence on crystalline packing-induced SOC is still lacking.</w:t>
      </w:r>
      <w:r w:rsidR="003F739C" w:rsidRPr="003F739C">
        <w:rPr>
          <w:rFonts w:cs="Times New Roman"/>
          <w:szCs w:val="24"/>
        </w:rPr>
        <w:t xml:space="preserve"> </w:t>
      </w:r>
      <w:r w:rsidR="003F739C" w:rsidRPr="00E22F0C">
        <w:rPr>
          <w:rFonts w:cs="Times New Roman"/>
          <w:szCs w:val="24"/>
        </w:rPr>
        <w:t>We have shown that SOC can be generated once the charge-transfer states are formed in organic D-A structures in the absence of heavy elements in organic molecules.</w:t>
      </w:r>
      <w:r w:rsidR="003F739C" w:rsidRPr="00E22F0C">
        <w:rPr>
          <w:rFonts w:cs="Times New Roman"/>
          <w:szCs w:val="24"/>
          <w:vertAlign w:val="superscript"/>
        </w:rPr>
        <w:t>[</w:t>
      </w:r>
      <w:r w:rsidR="003F739C" w:rsidRPr="00E22F0C">
        <w:rPr>
          <w:rFonts w:cs="Times New Roman"/>
          <w:szCs w:val="24"/>
          <w:vertAlign w:val="superscript"/>
        </w:rPr>
        <w:fldChar w:fldCharType="begin"/>
      </w:r>
      <w:r w:rsidR="003F739C" w:rsidRPr="00E22F0C">
        <w:rPr>
          <w:rFonts w:cs="Times New Roman"/>
          <w:szCs w:val="24"/>
          <w:vertAlign w:val="superscript"/>
        </w:rPr>
        <w:instrText xml:space="preserve"> NOTEREF _Ref54387884 \h  \* MERGEFORMAT </w:instrText>
      </w:r>
      <w:r w:rsidR="003F739C" w:rsidRPr="00E22F0C">
        <w:rPr>
          <w:rFonts w:cs="Times New Roman"/>
          <w:szCs w:val="24"/>
          <w:vertAlign w:val="superscript"/>
        </w:rPr>
      </w:r>
      <w:r w:rsidR="003F739C" w:rsidRPr="00E22F0C">
        <w:rPr>
          <w:rFonts w:cs="Times New Roman"/>
          <w:szCs w:val="24"/>
          <w:vertAlign w:val="superscript"/>
        </w:rPr>
        <w:fldChar w:fldCharType="separate"/>
      </w:r>
      <w:r w:rsidR="00F8354A">
        <w:rPr>
          <w:rFonts w:cs="Times New Roman"/>
          <w:szCs w:val="24"/>
          <w:vertAlign w:val="superscript"/>
        </w:rPr>
        <w:t>168</w:t>
      </w:r>
      <w:r w:rsidR="003F739C" w:rsidRPr="00E22F0C">
        <w:rPr>
          <w:rFonts w:cs="Times New Roman"/>
          <w:szCs w:val="24"/>
          <w:vertAlign w:val="superscript"/>
        </w:rPr>
        <w:fldChar w:fldCharType="end"/>
      </w:r>
      <w:r w:rsidR="003F739C" w:rsidRPr="00E22F0C">
        <w:rPr>
          <w:rFonts w:cs="Times New Roman"/>
          <w:szCs w:val="24"/>
          <w:vertAlign w:val="superscript"/>
        </w:rPr>
        <w:t>,</w:t>
      </w:r>
      <w:r w:rsidR="003F739C" w:rsidRPr="00E22F0C">
        <w:rPr>
          <w:rFonts w:cs="Times New Roman"/>
          <w:szCs w:val="24"/>
          <w:vertAlign w:val="superscript"/>
        </w:rPr>
        <w:fldChar w:fldCharType="begin"/>
      </w:r>
      <w:r w:rsidR="003F739C" w:rsidRPr="00E22F0C">
        <w:rPr>
          <w:rFonts w:cs="Times New Roman"/>
          <w:szCs w:val="24"/>
          <w:vertAlign w:val="superscript"/>
        </w:rPr>
        <w:instrText xml:space="preserve"> NOTEREF _Ref55754206 \h  \* MERGEFORMAT </w:instrText>
      </w:r>
      <w:r w:rsidR="003F739C" w:rsidRPr="00E22F0C">
        <w:rPr>
          <w:rFonts w:cs="Times New Roman"/>
          <w:szCs w:val="24"/>
          <w:vertAlign w:val="superscript"/>
        </w:rPr>
      </w:r>
      <w:r w:rsidR="003F739C" w:rsidRPr="00E22F0C">
        <w:rPr>
          <w:rFonts w:cs="Times New Roman"/>
          <w:szCs w:val="24"/>
          <w:vertAlign w:val="superscript"/>
        </w:rPr>
        <w:fldChar w:fldCharType="separate"/>
      </w:r>
      <w:r w:rsidR="00F8354A">
        <w:rPr>
          <w:rFonts w:cs="Times New Roman"/>
          <w:szCs w:val="24"/>
          <w:vertAlign w:val="superscript"/>
        </w:rPr>
        <w:t>169</w:t>
      </w:r>
      <w:r w:rsidR="003F739C" w:rsidRPr="00E22F0C">
        <w:rPr>
          <w:rFonts w:cs="Times New Roman"/>
          <w:szCs w:val="24"/>
          <w:vertAlign w:val="superscript"/>
        </w:rPr>
        <w:fldChar w:fldCharType="end"/>
      </w:r>
      <w:r w:rsidR="003F739C" w:rsidRPr="00E22F0C">
        <w:rPr>
          <w:rFonts w:cs="Times New Roman"/>
          <w:szCs w:val="24"/>
          <w:vertAlign w:val="superscript"/>
        </w:rPr>
        <w:t>]</w:t>
      </w:r>
      <w:r w:rsidR="003F739C" w:rsidRPr="00E22F0C">
        <w:rPr>
          <w:rFonts w:cs="Times New Roman"/>
          <w:szCs w:val="24"/>
        </w:rPr>
        <w:t xml:space="preserve"> Essentially, charge-transfer states </w:t>
      </w:r>
    </w:p>
    <w:p w14:paraId="08454129" w14:textId="77777777" w:rsidR="0004035B" w:rsidRPr="00E22F0C" w:rsidRDefault="00A2161D" w:rsidP="0004035B">
      <w:pPr>
        <w:contextualSpacing/>
        <w:jc w:val="center"/>
        <w:rPr>
          <w:rFonts w:cs="Times New Roman"/>
        </w:rPr>
      </w:pPr>
      <w:r w:rsidRPr="00E22F0C">
        <w:rPr>
          <w:rFonts w:cs="Times New Roman"/>
        </w:rPr>
        <w:object w:dxaOrig="6335" w:dyaOrig="4896" w14:anchorId="269019F3">
          <v:shape id="_x0000_i3576" type="#_x0000_t75" style="width:151pt;height:129.5pt" o:ole="">
            <v:imagedata r:id="rId181" o:title="" cropbottom="2881f" cropleft="4984f" cropright="4431f"/>
          </v:shape>
          <o:OLEObject Type="Embed" ProgID="Origin50.Graph" ShapeID="_x0000_i3576" DrawAspect="Content" ObjectID="_1690109873" r:id="rId182"/>
        </w:object>
      </w:r>
      <w:r w:rsidR="000958F7" w:rsidRPr="00E22F0C">
        <w:rPr>
          <w:rFonts w:cs="Times New Roman"/>
        </w:rPr>
        <w:t xml:space="preserve"> </w:t>
      </w:r>
      <w:r w:rsidRPr="00E22F0C">
        <w:rPr>
          <w:rFonts w:cs="Times New Roman"/>
        </w:rPr>
        <w:object w:dxaOrig="6335" w:dyaOrig="4896" w14:anchorId="01403AD9">
          <v:shape id="_x0000_i3577" type="#_x0000_t75" style="width:161pt;height:132pt" o:ole="">
            <v:imagedata r:id="rId183" o:title="" cropbottom="2603f" cropleft="2584f" cropright="3508f"/>
          </v:shape>
          <o:OLEObject Type="Embed" ProgID="Origin50.Graph" ShapeID="_x0000_i3577" DrawAspect="Content" ObjectID="_1690109874" r:id="rId184"/>
        </w:object>
      </w:r>
    </w:p>
    <w:p w14:paraId="158E4A00" w14:textId="17D2AD0B" w:rsidR="000958F7" w:rsidRPr="00E22F0C" w:rsidRDefault="000958F7" w:rsidP="0004035B">
      <w:pPr>
        <w:contextualSpacing/>
        <w:jc w:val="center"/>
        <w:rPr>
          <w:rFonts w:cs="Times New Roman"/>
        </w:rPr>
      </w:pPr>
      <w:r w:rsidRPr="00E22F0C">
        <w:rPr>
          <w:rFonts w:cs="Times New Roman"/>
        </w:rPr>
        <w:object w:dxaOrig="3950" w:dyaOrig="3027" w14:anchorId="10C6AC3B">
          <v:shape id="_x0000_i3578" type="#_x0000_t75" style="width:206pt;height:157pt" o:ole="">
            <v:imagedata r:id="rId185" o:title=""/>
          </v:shape>
          <o:OLEObject Type="Embed" ProgID="Origin50.Graph" ShapeID="_x0000_i3578" DrawAspect="Content" ObjectID="_1690109875" r:id="rId186"/>
        </w:object>
      </w:r>
    </w:p>
    <w:p w14:paraId="505AE358" w14:textId="34DBC88F" w:rsidR="002F6273" w:rsidRPr="00E22F0C" w:rsidRDefault="002F6273" w:rsidP="00B2017B">
      <w:pPr>
        <w:pStyle w:val="Caption"/>
      </w:pPr>
      <w:bookmarkStart w:id="197" w:name="_Toc77280742"/>
      <w:r w:rsidRPr="00E22F0C">
        <w:t xml:space="preserve">Figure </w:t>
      </w:r>
      <w:r w:rsidR="00406747">
        <w:t>4</w:t>
      </w:r>
      <w:r w:rsidR="00FF661B">
        <w:t>.</w:t>
      </w:r>
      <w:r w:rsidR="00DA0E75">
        <w:fldChar w:fldCharType="begin"/>
      </w:r>
      <w:r w:rsidR="00DA0E75">
        <w:instrText xml:space="preserve"> SEQ Figure \* ARABIC \s 1 </w:instrText>
      </w:r>
      <w:r w:rsidR="00DA0E75">
        <w:fldChar w:fldCharType="separate"/>
      </w:r>
      <w:r w:rsidR="00F8354A">
        <w:rPr>
          <w:noProof/>
        </w:rPr>
        <w:t>10</w:t>
      </w:r>
      <w:r w:rsidR="00DA0E75">
        <w:rPr>
          <w:noProof/>
        </w:rPr>
        <w:fldChar w:fldCharType="end"/>
      </w:r>
      <w:r w:rsidRPr="00E22F0C">
        <w:t xml:space="preserve">. PL characteristics at different temperatures and time windows in CD49 molecular crystal synthesized with isomer molecules. </w:t>
      </w:r>
      <w:r w:rsidR="0004035B" w:rsidRPr="00E22F0C">
        <w:t>(</w:t>
      </w:r>
      <w:r w:rsidRPr="00E22F0C">
        <w:t>a</w:t>
      </w:r>
      <w:r w:rsidR="0004035B" w:rsidRPr="00E22F0C">
        <w:t>)</w:t>
      </w:r>
      <w:r w:rsidRPr="00E22F0C">
        <w:t xml:space="preserve"> Steady-state PL spectra at different temperatures; </w:t>
      </w:r>
      <w:r w:rsidR="0004035B" w:rsidRPr="00E22F0C">
        <w:t>(</w:t>
      </w:r>
      <w:r w:rsidRPr="00E22F0C">
        <w:t>b</w:t>
      </w:r>
      <w:r w:rsidR="0004035B" w:rsidRPr="00E22F0C">
        <w:t>)</w:t>
      </w:r>
      <w:r w:rsidRPr="00E22F0C">
        <w:t xml:space="preserve"> PL decay dynamics under 5 K and 295 K; </w:t>
      </w:r>
      <w:r w:rsidR="0004035B" w:rsidRPr="00E22F0C">
        <w:t>(</w:t>
      </w:r>
      <w:r w:rsidRPr="00E22F0C">
        <w:t>c</w:t>
      </w:r>
      <w:r w:rsidR="0004035B" w:rsidRPr="00E22F0C">
        <w:t>)</w:t>
      </w:r>
      <w:r w:rsidRPr="00E22F0C">
        <w:t xml:space="preserve"> Time-resolved PL spectra under </w:t>
      </w:r>
      <w:r w:rsidRPr="00E22F0C">
        <w:rPr>
          <w:szCs w:val="24"/>
        </w:rPr>
        <w:t>5 K.</w:t>
      </w:r>
      <w:bookmarkEnd w:id="197"/>
    </w:p>
    <w:p w14:paraId="03CE405C" w14:textId="77777777" w:rsidR="00FF661B" w:rsidRDefault="00FF661B">
      <w:pPr>
        <w:spacing w:after="160" w:line="259" w:lineRule="auto"/>
        <w:rPr>
          <w:rFonts w:cs="Times New Roman"/>
          <w:szCs w:val="24"/>
        </w:rPr>
      </w:pPr>
      <w:r>
        <w:rPr>
          <w:rFonts w:cs="Times New Roman"/>
          <w:szCs w:val="24"/>
        </w:rPr>
        <w:br w:type="page"/>
      </w:r>
    </w:p>
    <w:p w14:paraId="42008C4A" w14:textId="5827AC77" w:rsidR="00DE22F6" w:rsidRPr="00E22F0C" w:rsidRDefault="00A65EA2" w:rsidP="008860D5">
      <w:pPr>
        <w:contextualSpacing/>
        <w:jc w:val="both"/>
        <w:rPr>
          <w:rFonts w:cs="Times New Roman"/>
          <w:szCs w:val="24"/>
        </w:rPr>
      </w:pPr>
      <w:r w:rsidRPr="00E22F0C">
        <w:rPr>
          <w:rFonts w:cs="Times New Roman"/>
          <w:szCs w:val="24"/>
        </w:rPr>
        <w:lastRenderedPageBreak/>
        <w:t>simultaneously possess electrical and spin polarizations with mutual interaction,</w:t>
      </w:r>
      <w:r w:rsidRPr="003F739C">
        <w:rPr>
          <w:rFonts w:cs="Times New Roman"/>
          <w:szCs w:val="24"/>
        </w:rPr>
        <w:t xml:space="preserve"> </w:t>
      </w:r>
      <w:r w:rsidRPr="00E22F0C">
        <w:rPr>
          <w:rFonts w:cs="Times New Roman"/>
          <w:szCs w:val="24"/>
        </w:rPr>
        <w:t xml:space="preserve">leading to an electric-magnetic coupling shown as an artificially-engineered SOC. Normally, charge-transfer </w:t>
      </w:r>
      <w:r w:rsidR="003F739C" w:rsidRPr="00E22F0C">
        <w:rPr>
          <w:rFonts w:cs="Times New Roman"/>
          <w:szCs w:val="24"/>
        </w:rPr>
        <w:t>states are formed between different molecules with high and low electron negativities. However, charge-transfer states can still be formed between the same type of</w:t>
      </w:r>
      <w:r w:rsidR="003F739C">
        <w:rPr>
          <w:rFonts w:cs="Times New Roman"/>
          <w:szCs w:val="24"/>
        </w:rPr>
        <w:t xml:space="preserve"> </w:t>
      </w:r>
      <w:r w:rsidR="00DE22F6" w:rsidRPr="00E22F0C">
        <w:rPr>
          <w:rFonts w:cs="Times New Roman"/>
          <w:szCs w:val="24"/>
        </w:rPr>
        <w:t>molecules, exampled as light-emitting excimers occurring between carbazole units in poly(N-vinyl carbazole).</w:t>
      </w:r>
      <w:r w:rsidR="00DE22F6" w:rsidRPr="00E22F0C">
        <w:rPr>
          <w:rFonts w:cs="Times New Roman"/>
          <w:szCs w:val="24"/>
          <w:vertAlign w:val="superscript"/>
        </w:rPr>
        <w:t>[</w:t>
      </w:r>
      <w:r w:rsidR="00DE22F6" w:rsidRPr="00E22F0C">
        <w:rPr>
          <w:rStyle w:val="EndnoteReference"/>
          <w:rFonts w:cs="Times New Roman"/>
          <w:szCs w:val="24"/>
        </w:rPr>
        <w:endnoteReference w:id="201"/>
      </w:r>
      <w:r w:rsidR="00DE22F6" w:rsidRPr="00E22F0C">
        <w:rPr>
          <w:rFonts w:cs="Times New Roman"/>
          <w:szCs w:val="24"/>
          <w:vertAlign w:val="superscript"/>
        </w:rPr>
        <w:t>,</w:t>
      </w:r>
      <w:r w:rsidR="00DE22F6" w:rsidRPr="00E22F0C">
        <w:rPr>
          <w:rStyle w:val="EndnoteReference"/>
          <w:rFonts w:cs="Times New Roman"/>
          <w:szCs w:val="24"/>
        </w:rPr>
        <w:endnoteReference w:id="202"/>
      </w:r>
      <w:r w:rsidR="00DE22F6" w:rsidRPr="00E22F0C">
        <w:rPr>
          <w:rFonts w:cs="Times New Roman"/>
          <w:szCs w:val="24"/>
          <w:vertAlign w:val="superscript"/>
        </w:rPr>
        <w:t xml:space="preserve">] </w:t>
      </w:r>
      <w:r w:rsidR="00DE22F6" w:rsidRPr="00E22F0C">
        <w:rPr>
          <w:rFonts w:cs="Times New Roman"/>
          <w:szCs w:val="24"/>
        </w:rPr>
        <w:t>In this case, the same type of molecules can exhibit different electron negativities caused by inhomogeneous structural morphologies, leading to partial charge transfer. Here, our magnetic field effects occur in persistent PL through crystalline intermolecular-charge transfer excitons. Essentially, crystalline intermolecular charge-transfer excitons are generated through the formation of electron-hole pairs within Coulomb capture radius in periodically packed intramolecular D-A structures when photogenerated carriers occurred in organic molecular crystals. When the photoexcited electrons and holes are randomly paired within crystalline lattice, both singlet and triplet crystalline intermolecular charge-transfer excitons are formed with the ratio of 1:3 based on spin statistics, as indicated in Figure 4</w:t>
      </w:r>
      <w:r w:rsidR="006F29D0">
        <w:rPr>
          <w:rFonts w:cs="Times New Roman"/>
          <w:szCs w:val="24"/>
        </w:rPr>
        <w:t>.8</w:t>
      </w:r>
      <w:r w:rsidR="00DE22F6" w:rsidRPr="00E22F0C">
        <w:rPr>
          <w:rFonts w:cs="Times New Roman"/>
          <w:szCs w:val="24"/>
        </w:rPr>
        <w:t xml:space="preserve">a. When the spin-flipping mechanism is activated by SOC, the triplets can be spin-flipped into singlets through an exothermic process, leading to triplet-to-singlet intersystem crossing in intermolecular charge-transfer excitons. Particularly, an external magnetic field can enhance the spin-flipping mechanism by introducing different spin precessions on electron and hole within an intermolecular charge-transfer exciton through different g factors between electron and hole, increasing the exothermic triplet-to-singlet intersystem crossing and leading to an increase in PL intensity from singlets. This reflects as positive magnetic field effects of PL when singlets are responsible for light emission. It should be emphasized that fluorescence and phosphorescence are normally having lifetimes in the orders of nanoseconds and microseconds in organic materials, respectively. Therefore, there must be a new mechanism to evolve crystalline intermolecular charge-transfer excitons into ultralong-lived light-emitting states towards the realization of persistent PL in organic molecular crystals. </w:t>
      </w:r>
    </w:p>
    <w:p w14:paraId="09833A1E" w14:textId="70312CC9" w:rsidR="001B1696" w:rsidRPr="00E22F0C" w:rsidRDefault="00DE22F6" w:rsidP="000F7A20">
      <w:pPr>
        <w:pStyle w:val="Heading3"/>
        <w:rPr>
          <w:rFonts w:cs="Times New Roman"/>
        </w:rPr>
      </w:pPr>
      <w:bookmarkStart w:id="198" w:name="_Toc79495918"/>
      <w:r w:rsidRPr="00E22F0C">
        <w:rPr>
          <w:rFonts w:cs="Times New Roman"/>
        </w:rPr>
        <w:t>Slow phonon effects</w:t>
      </w:r>
      <w:bookmarkEnd w:id="198"/>
    </w:p>
    <w:p w14:paraId="3FC3C75E" w14:textId="536A8DF4" w:rsidR="002867AA" w:rsidRDefault="00DE22F6" w:rsidP="008860D5">
      <w:pPr>
        <w:contextualSpacing/>
        <w:jc w:val="both"/>
        <w:rPr>
          <w:rFonts w:cs="Times New Roman"/>
          <w:szCs w:val="24"/>
        </w:rPr>
      </w:pPr>
      <w:r w:rsidRPr="00E22F0C">
        <w:rPr>
          <w:rFonts w:cs="Times New Roman"/>
          <w:szCs w:val="24"/>
        </w:rPr>
        <w:t xml:space="preserve">Now we address the fundamental mechanism to </w:t>
      </w:r>
      <w:bookmarkStart w:id="199" w:name="_Hlk52883254"/>
      <w:r w:rsidRPr="00E22F0C">
        <w:rPr>
          <w:rFonts w:cs="Times New Roman"/>
          <w:szCs w:val="24"/>
        </w:rPr>
        <w:t xml:space="preserve">slowly relax the crystalline intermolecular charge-transfer excitons into ultralong-lived light-emitting states towards developing a persistent PL in CD49 crystal. The crystallinity-dependent persistent PL indicates that the formation of ultralong-lived light-emitting states requires periodic packing of intramolecular D-A structures in the CD49 </w:t>
      </w:r>
      <w:r w:rsidRPr="00E22F0C">
        <w:rPr>
          <w:rFonts w:cs="Times New Roman"/>
          <w:szCs w:val="24"/>
        </w:rPr>
        <w:lastRenderedPageBreak/>
        <w:t xml:space="preserve">molecules.  Amorphously packing intramolecular D-A structures does not form the ultralong-lived light-emitting states, as shown by the absence of persistent PL in spin-cast film at room temperature (Figure </w:t>
      </w:r>
      <w:r w:rsidR="000958F7" w:rsidRPr="00E22F0C">
        <w:rPr>
          <w:rFonts w:cs="Times New Roman"/>
          <w:szCs w:val="24"/>
        </w:rPr>
        <w:t>4</w:t>
      </w:r>
      <w:r w:rsidR="006F29D0">
        <w:rPr>
          <w:rFonts w:cs="Times New Roman"/>
          <w:szCs w:val="24"/>
        </w:rPr>
        <w:t>.1</w:t>
      </w:r>
      <w:r w:rsidRPr="00E22F0C">
        <w:rPr>
          <w:rFonts w:cs="Times New Roman"/>
          <w:szCs w:val="24"/>
        </w:rPr>
        <w:t xml:space="preserve">c). We should note that the CD49 molecules carry the AIE (aggregation-induced emission) properties operated by the suppressed molecular rotations with reduced nonradiative emission upon molecular packing, leading to an increase in PL intensity with increasing concentration, as illustrated in Figure </w:t>
      </w:r>
      <w:r w:rsidR="00081913" w:rsidRPr="00E22F0C">
        <w:rPr>
          <w:rFonts w:cs="Times New Roman"/>
          <w:szCs w:val="24"/>
        </w:rPr>
        <w:t>4</w:t>
      </w:r>
      <w:r w:rsidR="00F7067E">
        <w:rPr>
          <w:rFonts w:cs="Times New Roman"/>
          <w:szCs w:val="24"/>
        </w:rPr>
        <w:t>.</w:t>
      </w:r>
      <w:r w:rsidR="00081913" w:rsidRPr="00E22F0C">
        <w:rPr>
          <w:rFonts w:cs="Times New Roman"/>
          <w:szCs w:val="24"/>
        </w:rPr>
        <w:t>11c</w:t>
      </w:r>
      <w:r w:rsidRPr="00E22F0C">
        <w:rPr>
          <w:rFonts w:cs="Times New Roman"/>
          <w:szCs w:val="24"/>
        </w:rPr>
        <w:t xml:space="preserve">. However, the AIE properties do not lead to a persistent PL in the absence of periodic packing of intramolecular D-A structures, as shown by amorphous packing in the spin-cast film with disappeared persistent PL (Figure </w:t>
      </w:r>
      <w:r w:rsidR="0039756B" w:rsidRPr="00E22F0C">
        <w:rPr>
          <w:rFonts w:cs="Times New Roman"/>
          <w:szCs w:val="24"/>
        </w:rPr>
        <w:t>4</w:t>
      </w:r>
      <w:r w:rsidR="00F7067E">
        <w:rPr>
          <w:rFonts w:cs="Times New Roman"/>
          <w:szCs w:val="24"/>
        </w:rPr>
        <w:t>.</w:t>
      </w:r>
      <w:r w:rsidRPr="00E22F0C">
        <w:rPr>
          <w:rFonts w:cs="Times New Roman"/>
          <w:szCs w:val="24"/>
        </w:rPr>
        <w:t xml:space="preserve">1c). At cryogenic temperature (77 K), the frozen CD49 liquid does not show the long-wavelength persistent PL that was observed in the molecular crystal at room temperature (Figure </w:t>
      </w:r>
      <w:r w:rsidR="0039756B" w:rsidRPr="00E22F0C">
        <w:rPr>
          <w:rFonts w:cs="Times New Roman"/>
          <w:szCs w:val="24"/>
        </w:rPr>
        <w:t>4</w:t>
      </w:r>
      <w:r w:rsidR="00F7067E">
        <w:rPr>
          <w:rFonts w:cs="Times New Roman"/>
          <w:szCs w:val="24"/>
        </w:rPr>
        <w:t>.</w:t>
      </w:r>
      <w:r w:rsidR="0039756B" w:rsidRPr="00E22F0C">
        <w:rPr>
          <w:rFonts w:cs="Times New Roman"/>
          <w:szCs w:val="24"/>
        </w:rPr>
        <w:t>11b</w:t>
      </w:r>
      <w:r w:rsidRPr="00E22F0C">
        <w:rPr>
          <w:rFonts w:cs="Times New Roman"/>
          <w:szCs w:val="24"/>
        </w:rPr>
        <w:t xml:space="preserve">). Furthermore, when the higher and lower crystallinity are selected in CD49 crystals (shown as stronger and weaker polarizations of persistent PL), the persistent PL lifetime is consequently decreased from 0.39 s to 0.22 s (Figure </w:t>
      </w:r>
      <w:r w:rsidR="0039756B" w:rsidRPr="00E22F0C">
        <w:rPr>
          <w:rFonts w:cs="Times New Roman"/>
          <w:szCs w:val="24"/>
        </w:rPr>
        <w:t>4</w:t>
      </w:r>
      <w:r w:rsidR="00F7067E">
        <w:rPr>
          <w:rFonts w:cs="Times New Roman"/>
          <w:szCs w:val="24"/>
        </w:rPr>
        <w:t>.</w:t>
      </w:r>
      <w:r w:rsidR="0039756B" w:rsidRPr="00E22F0C">
        <w:rPr>
          <w:rFonts w:cs="Times New Roman"/>
          <w:szCs w:val="24"/>
        </w:rPr>
        <w:t>12</w:t>
      </w:r>
      <w:r w:rsidRPr="00E22F0C">
        <w:rPr>
          <w:rFonts w:cs="Times New Roman"/>
          <w:szCs w:val="24"/>
        </w:rPr>
        <w:t xml:space="preserve">).  Clearly, the periodically packing intramolecular D-A structure presents a necessary condition to evolve the crystalline charge-transfer excitons into ultralong-lived light-emitting states. </w:t>
      </w:r>
    </w:p>
    <w:p w14:paraId="64B0F72E" w14:textId="7ADBD950" w:rsidR="002867AA" w:rsidRPr="00E22F0C" w:rsidRDefault="002867AA" w:rsidP="00B25A15">
      <w:pPr>
        <w:contextualSpacing/>
        <w:jc w:val="distribute"/>
        <w:rPr>
          <w:rFonts w:cs="Times New Roman"/>
          <w:szCs w:val="24"/>
        </w:rPr>
      </w:pPr>
      <w:r w:rsidRPr="00E22F0C">
        <w:rPr>
          <w:rFonts w:cs="Times New Roman"/>
          <w:szCs w:val="24"/>
        </w:rPr>
        <w:t>Here, we utilized photoexcitation-assisted Raman spectroscopy to explore extremely slow relaxation of photoexcited lattice vibrations to understand the underlying mechanism of evolving crystalline intermolecular charge-transfer excitons into ultralong-lived light-emitting states.</w:t>
      </w:r>
      <w:r>
        <w:rPr>
          <w:rFonts w:cs="Times New Roman"/>
          <w:szCs w:val="24"/>
        </w:rPr>
        <w:t xml:space="preserve"> </w:t>
      </w:r>
      <w:r w:rsidRPr="00E22F0C">
        <w:rPr>
          <w:rFonts w:cs="Times New Roman"/>
          <w:szCs w:val="24"/>
        </w:rPr>
        <w:t>In our experimental method, the lattice vibrations were monitored by Raman spectroscopy while the photoexcitation was applied and removed in the CD49 crystal. Figure 4</w:t>
      </w:r>
      <w:r>
        <w:rPr>
          <w:rFonts w:cs="Times New Roman"/>
          <w:szCs w:val="24"/>
        </w:rPr>
        <w:t>.</w:t>
      </w:r>
      <w:r w:rsidRPr="00E22F0C">
        <w:rPr>
          <w:rFonts w:cs="Times New Roman"/>
          <w:szCs w:val="24"/>
        </w:rPr>
        <w:t xml:space="preserve">13 shows the Raman spectra detected by using the 785 nm laser beam while simultaneously applying/removing the 375 nm laser photoexcitation. </w:t>
      </w:r>
      <w:r>
        <w:rPr>
          <w:rFonts w:cs="Times New Roman"/>
          <w:szCs w:val="24"/>
        </w:rPr>
        <w:t>Intriguingly,</w:t>
      </w:r>
      <w:r w:rsidRPr="00E22F0C">
        <w:rPr>
          <w:rFonts w:cs="Times New Roman"/>
          <w:szCs w:val="24"/>
        </w:rPr>
        <w:t xml:space="preserve"> the Raman signals between 50 cm</w:t>
      </w:r>
      <w:r w:rsidRPr="00E22F0C">
        <w:rPr>
          <w:rFonts w:cs="Times New Roman"/>
          <w:szCs w:val="24"/>
          <w:vertAlign w:val="superscript"/>
        </w:rPr>
        <w:t>-1</w:t>
      </w:r>
      <w:r w:rsidRPr="00E22F0C">
        <w:rPr>
          <w:rFonts w:cs="Times New Roman"/>
          <w:szCs w:val="24"/>
        </w:rPr>
        <w:t xml:space="preserve"> and 200 cm</w:t>
      </w:r>
      <w:r w:rsidRPr="00E22F0C">
        <w:rPr>
          <w:rFonts w:cs="Times New Roman"/>
          <w:szCs w:val="24"/>
          <w:vertAlign w:val="superscript"/>
        </w:rPr>
        <w:t>-1</w:t>
      </w:r>
      <w:r w:rsidRPr="00E22F0C">
        <w:rPr>
          <w:rFonts w:cs="Times New Roman"/>
          <w:szCs w:val="24"/>
        </w:rPr>
        <w:t xml:space="preserve"> from the lattice vibrations are slowly increasing at 0.3 s and 1.0 s after the 375 nm photoexcitation is applied (Figure 4</w:t>
      </w:r>
      <w:r>
        <w:rPr>
          <w:rFonts w:cs="Times New Roman"/>
          <w:szCs w:val="24"/>
        </w:rPr>
        <w:t>.</w:t>
      </w:r>
      <w:r w:rsidRPr="00E22F0C">
        <w:rPr>
          <w:rFonts w:cs="Times New Roman"/>
          <w:szCs w:val="24"/>
        </w:rPr>
        <w:t>13a). After removing the 375 nm photoexcitation, the Raman signals are slowly decreasing at 0.5 s and 2.0 s (Figure 4</w:t>
      </w:r>
      <w:r>
        <w:rPr>
          <w:rFonts w:cs="Times New Roman"/>
          <w:szCs w:val="24"/>
        </w:rPr>
        <w:t>.</w:t>
      </w:r>
      <w:r w:rsidRPr="00E22F0C">
        <w:rPr>
          <w:rFonts w:cs="Times New Roman"/>
          <w:szCs w:val="24"/>
        </w:rPr>
        <w:t xml:space="preserve">13b). </w:t>
      </w:r>
      <w:r w:rsidR="00B25A15" w:rsidRPr="00E22F0C">
        <w:rPr>
          <w:rFonts w:cs="Times New Roman"/>
          <w:szCs w:val="24"/>
        </w:rPr>
        <w:t>As a reference, the silicon does not show any detectable slow modulation on Raman signals upon applying/removing an external photoexcitation (Figure 4</w:t>
      </w:r>
      <w:r w:rsidR="00B25A15">
        <w:rPr>
          <w:rFonts w:cs="Times New Roman"/>
          <w:szCs w:val="24"/>
        </w:rPr>
        <w:t>.</w:t>
      </w:r>
      <w:r w:rsidR="00B25A15" w:rsidRPr="00E22F0C">
        <w:rPr>
          <w:rFonts w:cs="Times New Roman"/>
          <w:szCs w:val="24"/>
        </w:rPr>
        <w:t>14). Essentially, our photoexcitation-assisted Raman studies indicate that</w:t>
      </w:r>
      <w:r w:rsidR="00B25A15">
        <w:rPr>
          <w:rFonts w:cs="Times New Roman"/>
          <w:szCs w:val="24"/>
        </w:rPr>
        <w:t xml:space="preserve"> </w:t>
      </w:r>
      <w:r w:rsidR="00B25A15" w:rsidRPr="00E22F0C">
        <w:rPr>
          <w:rFonts w:cs="Times New Roman"/>
          <w:szCs w:val="24"/>
        </w:rPr>
        <w:t xml:space="preserve">applying/removing photoexcitation slowly increases/decreases the lattice vibrations to a new equilibrium within the time scale of seconds, leading to unusual slow relaxation of photoexcited </w:t>
      </w:r>
      <w:r w:rsidR="00A65EA2" w:rsidRPr="00E22F0C">
        <w:rPr>
          <w:rFonts w:cs="Times New Roman"/>
          <w:szCs w:val="24"/>
        </w:rPr>
        <w:t>lattice vibrations within periodically packed intramolecular D-A structures in the CD49 crystal, defined as slow phonon effects. Normally, photoexcited lattice vibrations can quickly evolve into</w:t>
      </w:r>
    </w:p>
    <w:p w14:paraId="5F3AC625" w14:textId="79E273B7" w:rsidR="00EB0589" w:rsidRPr="00E22F0C" w:rsidRDefault="002867AA" w:rsidP="00B25A15">
      <w:pPr>
        <w:spacing w:after="160"/>
        <w:jc w:val="center"/>
        <w:rPr>
          <w:rFonts w:cs="Times New Roman"/>
        </w:rPr>
      </w:pPr>
      <w:r>
        <w:rPr>
          <w:rFonts w:cs="Times New Roman"/>
          <w:szCs w:val="24"/>
        </w:rPr>
        <w:br w:type="page"/>
      </w:r>
      <w:r w:rsidR="00EB0589" w:rsidRPr="00E22F0C">
        <w:rPr>
          <w:rFonts w:cs="Times New Roman"/>
        </w:rPr>
        <w:object w:dxaOrig="6335" w:dyaOrig="4896" w14:anchorId="61D80AA5">
          <v:shape id="_x0000_i3579" type="#_x0000_t75" style="width:176.5pt;height:129.5pt" o:ole="">
            <v:imagedata r:id="rId187" o:title="" cropbottom="3662f"/>
          </v:shape>
          <o:OLEObject Type="Embed" ProgID="Origin50.Graph" ShapeID="_x0000_i3579" DrawAspect="Content" ObjectID="_1690109876" r:id="rId188"/>
        </w:object>
      </w:r>
      <w:r w:rsidR="00EB0589" w:rsidRPr="00E22F0C">
        <w:rPr>
          <w:rFonts w:cs="Times New Roman"/>
        </w:rPr>
        <w:object w:dxaOrig="6335" w:dyaOrig="4896" w14:anchorId="381D4C8F">
          <v:shape id="_x0000_i3580" type="#_x0000_t75" style="width:173.5pt;height:129.5pt" o:ole="">
            <v:imagedata r:id="rId189" o:title="" cropbottom="2699f"/>
          </v:shape>
          <o:OLEObject Type="Embed" ProgID="Origin50.Graph" ShapeID="_x0000_i3580" DrawAspect="Content" ObjectID="_1690109877" r:id="rId190"/>
        </w:object>
      </w:r>
    </w:p>
    <w:p w14:paraId="6CD06F27" w14:textId="77777777" w:rsidR="00EB0589" w:rsidRPr="00E22F0C" w:rsidRDefault="00EB0589" w:rsidP="008860D5">
      <w:pPr>
        <w:spacing w:after="0"/>
        <w:contextualSpacing/>
        <w:jc w:val="center"/>
        <w:rPr>
          <w:rFonts w:cs="Times New Roman"/>
          <w:szCs w:val="24"/>
        </w:rPr>
      </w:pPr>
    </w:p>
    <w:p w14:paraId="134512B9" w14:textId="77777777" w:rsidR="00EB0589" w:rsidRPr="00E22F0C" w:rsidRDefault="00EB0589" w:rsidP="008860D5">
      <w:pPr>
        <w:keepNext/>
        <w:shd w:val="clear" w:color="auto" w:fill="FFFFFF"/>
        <w:spacing w:after="0"/>
        <w:contextualSpacing/>
        <w:jc w:val="center"/>
        <w:rPr>
          <w:rFonts w:cs="Times New Roman"/>
        </w:rPr>
      </w:pPr>
      <w:r w:rsidRPr="00E22F0C">
        <w:rPr>
          <w:rFonts w:cs="Times New Roman"/>
          <w:noProof/>
          <w:lang w:val="fr-FR"/>
        </w:rPr>
        <w:drawing>
          <wp:inline distT="0" distB="0" distL="0" distR="0" wp14:anchorId="44E63988" wp14:editId="4F39ED3F">
            <wp:extent cx="2546350" cy="951945"/>
            <wp:effectExtent l="0" t="0" r="635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604095" cy="973533"/>
                    </a:xfrm>
                    <a:prstGeom prst="rect">
                      <a:avLst/>
                    </a:prstGeom>
                    <a:noFill/>
                  </pic:spPr>
                </pic:pic>
              </a:graphicData>
            </a:graphic>
          </wp:inline>
        </w:drawing>
      </w:r>
    </w:p>
    <w:p w14:paraId="4EA70983" w14:textId="141C2E4C" w:rsidR="00081913" w:rsidRPr="00E22F0C" w:rsidRDefault="002F6273" w:rsidP="00B2017B">
      <w:pPr>
        <w:pStyle w:val="Caption"/>
      </w:pPr>
      <w:bookmarkStart w:id="200" w:name="_Toc77280743"/>
      <w:r w:rsidRPr="00E22F0C">
        <w:t xml:space="preserve">Figure </w:t>
      </w:r>
      <w:r w:rsidR="00406747">
        <w:t>4</w:t>
      </w:r>
      <w:r w:rsidR="002867AA">
        <w:t>.</w:t>
      </w:r>
      <w:r w:rsidR="00DA0E75">
        <w:fldChar w:fldCharType="begin"/>
      </w:r>
      <w:r w:rsidR="00DA0E75">
        <w:instrText xml:space="preserve"> SEQ Figure \* ARABIC \s 1 </w:instrText>
      </w:r>
      <w:r w:rsidR="00DA0E75">
        <w:fldChar w:fldCharType="separate"/>
      </w:r>
      <w:r w:rsidR="00F8354A">
        <w:rPr>
          <w:noProof/>
        </w:rPr>
        <w:t>11</w:t>
      </w:r>
      <w:r w:rsidR="00DA0E75">
        <w:rPr>
          <w:noProof/>
        </w:rPr>
        <w:fldChar w:fldCharType="end"/>
      </w:r>
      <w:r w:rsidRPr="00E22F0C">
        <w:t>. Spectral characteristics for CD49 THF solution (2.5 mg/mL)</w:t>
      </w:r>
      <w:r w:rsidR="009A2252">
        <w:t>.</w:t>
      </w:r>
      <w:r w:rsidRPr="00E22F0C">
        <w:t xml:space="preserve"> </w:t>
      </w:r>
      <w:r w:rsidR="0004035B" w:rsidRPr="00E22F0C">
        <w:t>(</w:t>
      </w:r>
      <w:r w:rsidRPr="00E22F0C">
        <w:t>a</w:t>
      </w:r>
      <w:r w:rsidR="0004035B" w:rsidRPr="00E22F0C">
        <w:t>)</w:t>
      </w:r>
      <w:r w:rsidRPr="00E22F0C">
        <w:t xml:space="preserve"> Absorption and PL spectra. </w:t>
      </w:r>
      <w:r w:rsidR="0004035B" w:rsidRPr="00E22F0C">
        <w:t>(</w:t>
      </w:r>
      <w:r w:rsidRPr="00E22F0C">
        <w:t>b</w:t>
      </w:r>
      <w:r w:rsidR="0004035B" w:rsidRPr="00E22F0C">
        <w:t>)</w:t>
      </w:r>
      <w:r w:rsidRPr="00E22F0C">
        <w:t xml:space="preserve"> PL spectra under 77 K and 295 K; </w:t>
      </w:r>
      <w:r w:rsidR="0004035B" w:rsidRPr="00E22F0C">
        <w:t>(</w:t>
      </w:r>
      <w:r w:rsidRPr="00E22F0C">
        <w:t>c</w:t>
      </w:r>
      <w:r w:rsidR="0004035B" w:rsidRPr="00E22F0C">
        <w:t>)</w:t>
      </w:r>
      <w:r w:rsidRPr="00E22F0C">
        <w:t xml:space="preserve"> Photograph with different solution concentrations.</w:t>
      </w:r>
      <w:bookmarkEnd w:id="200"/>
    </w:p>
    <w:p w14:paraId="18DA2F61" w14:textId="77777777" w:rsidR="0004035B" w:rsidRPr="00E22F0C" w:rsidRDefault="0004035B" w:rsidP="0004035B">
      <w:pPr>
        <w:rPr>
          <w:rFonts w:cs="Times New Roman"/>
        </w:rPr>
      </w:pPr>
    </w:p>
    <w:p w14:paraId="1BA6927A" w14:textId="77777777" w:rsidR="00EB0589" w:rsidRPr="00E22F0C" w:rsidRDefault="00EB0589" w:rsidP="008860D5">
      <w:pPr>
        <w:keepNext/>
        <w:jc w:val="center"/>
        <w:rPr>
          <w:rFonts w:cs="Times New Roman"/>
        </w:rPr>
      </w:pPr>
      <w:r w:rsidRPr="00E22F0C">
        <w:rPr>
          <w:rFonts w:cs="Times New Roman"/>
        </w:rPr>
        <w:object w:dxaOrig="6146" w:dyaOrig="4704" w14:anchorId="570EE403">
          <v:shape id="_x0000_i3581" type="#_x0000_t75" style="width:152pt;height:131pt" o:ole="">
            <v:imagedata r:id="rId192" o:title="" cropbottom="2207f" cropright="8907f"/>
          </v:shape>
          <o:OLEObject Type="Embed" ProgID="Origin50.Graph" ShapeID="_x0000_i3581" DrawAspect="Content" ObjectID="_1690109878" r:id="rId193"/>
        </w:object>
      </w:r>
      <w:r w:rsidRPr="00E22F0C">
        <w:rPr>
          <w:rFonts w:cs="Times New Roman"/>
        </w:rPr>
        <w:object w:dxaOrig="6335" w:dyaOrig="4896" w14:anchorId="714E2DAA">
          <v:shape id="_x0000_i3582" type="#_x0000_t75" style="width:151pt;height:129.5pt" o:ole="">
            <v:imagedata r:id="rId194" o:title="" croptop="1157f" cropbottom="1542f" cropleft="3128f" cropright="5660f"/>
          </v:shape>
          <o:OLEObject Type="Embed" ProgID="Origin50.Graph" ShapeID="_x0000_i3582" DrawAspect="Content" ObjectID="_1690109879" r:id="rId195"/>
        </w:object>
      </w:r>
    </w:p>
    <w:p w14:paraId="2C8351CF" w14:textId="07ECA843" w:rsidR="00EB0589" w:rsidRPr="00E22F0C" w:rsidRDefault="002F6273" w:rsidP="00B2017B">
      <w:pPr>
        <w:pStyle w:val="Caption"/>
        <w:rPr>
          <w:color w:val="000000"/>
          <w:szCs w:val="24"/>
        </w:rPr>
      </w:pPr>
      <w:bookmarkStart w:id="201" w:name="_Toc77280744"/>
      <w:r w:rsidRPr="00E22F0C">
        <w:t xml:space="preserve">Figure </w:t>
      </w:r>
      <w:r w:rsidR="00406747">
        <w:t>4</w:t>
      </w:r>
      <w:r w:rsidR="002867AA">
        <w:t>.</w:t>
      </w:r>
      <w:r w:rsidR="00DA0E75">
        <w:fldChar w:fldCharType="begin"/>
      </w:r>
      <w:r w:rsidR="00DA0E75">
        <w:instrText xml:space="preserve"> SEQ Figure \* ARABIC \s 1 </w:instrText>
      </w:r>
      <w:r w:rsidR="00DA0E75">
        <w:fldChar w:fldCharType="separate"/>
      </w:r>
      <w:r w:rsidR="00F8354A">
        <w:rPr>
          <w:noProof/>
        </w:rPr>
        <w:t>12</w:t>
      </w:r>
      <w:r w:rsidR="00DA0E75">
        <w:rPr>
          <w:noProof/>
        </w:rPr>
        <w:fldChar w:fldCharType="end"/>
      </w:r>
      <w:r w:rsidRPr="00E22F0C">
        <w:t xml:space="preserve">. </w:t>
      </w:r>
      <w:r w:rsidR="00C33600">
        <w:t xml:space="preserve">Polarized emission from CD49 crystals with different crystallinity. </w:t>
      </w:r>
      <w:r w:rsidR="0004035B" w:rsidRPr="00E22F0C">
        <w:t>(</w:t>
      </w:r>
      <w:r w:rsidRPr="00E22F0C">
        <w:t>a</w:t>
      </w:r>
      <w:r w:rsidR="0004035B" w:rsidRPr="00E22F0C">
        <w:t>)</w:t>
      </w:r>
      <w:r w:rsidRPr="00E22F0C">
        <w:t xml:space="preserve"> </w:t>
      </w:r>
      <w:r w:rsidR="009A2252">
        <w:t>S</w:t>
      </w:r>
      <w:r w:rsidRPr="00E22F0C">
        <w:t xml:space="preserve">tronger and weaker polarized persistent PL at 542nm to show higher and lower crystallinities selected from CD49 crystals under 375 nm excitation; </w:t>
      </w:r>
      <w:r w:rsidR="0004035B" w:rsidRPr="00E22F0C">
        <w:t>(</w:t>
      </w:r>
      <w:r w:rsidRPr="00E22F0C">
        <w:t>b</w:t>
      </w:r>
      <w:r w:rsidR="0004035B" w:rsidRPr="00E22F0C">
        <w:t>)</w:t>
      </w:r>
      <w:r w:rsidRPr="00E22F0C">
        <w:t xml:space="preserve"> PL decay dynamics for higher and lower crystallinities in CD49 crystals.</w:t>
      </w:r>
      <w:bookmarkEnd w:id="201"/>
    </w:p>
    <w:p w14:paraId="027C95CF" w14:textId="77777777" w:rsidR="00965FB9" w:rsidRPr="00E22F0C" w:rsidRDefault="00965FB9" w:rsidP="008860D5">
      <w:pPr>
        <w:contextualSpacing/>
        <w:jc w:val="both"/>
        <w:rPr>
          <w:rFonts w:cs="Times New Roman"/>
          <w:szCs w:val="24"/>
        </w:rPr>
      </w:pPr>
    </w:p>
    <w:bookmarkEnd w:id="199"/>
    <w:p w14:paraId="1E8738C7" w14:textId="77777777" w:rsidR="00A2102F" w:rsidRPr="00E22F0C" w:rsidRDefault="00A2102F" w:rsidP="008860D5">
      <w:pPr>
        <w:rPr>
          <w:rFonts w:cs="Times New Roman"/>
          <w:sz w:val="22"/>
          <w:szCs w:val="22"/>
        </w:rPr>
      </w:pPr>
    </w:p>
    <w:p w14:paraId="601C865F" w14:textId="6F17260A" w:rsidR="00A2102F" w:rsidRPr="00E22F0C" w:rsidRDefault="00A2102F" w:rsidP="008860D5">
      <w:pPr>
        <w:keepNext/>
        <w:jc w:val="center"/>
        <w:rPr>
          <w:rFonts w:cs="Times New Roman"/>
        </w:rPr>
      </w:pPr>
      <w:r w:rsidRPr="00E22F0C">
        <w:rPr>
          <w:rFonts w:cs="Times New Roman"/>
          <w:sz w:val="22"/>
          <w:szCs w:val="22"/>
        </w:rPr>
        <w:object w:dxaOrig="2880" w:dyaOrig="2570" w14:anchorId="54C0C8E7">
          <v:shape id="_x0000_i3583" type="#_x0000_t75" style="width:2in;height:129pt" o:ole="">
            <v:imagedata r:id="rId196" o:title="" croptop="2186f" cropbottom="2732f" cropleft="4222f" cropright="8444f"/>
          </v:shape>
          <o:OLEObject Type="Embed" ProgID="Origin50.Graph" ShapeID="_x0000_i3583" DrawAspect="Content" ObjectID="_1690109880" r:id="rId197"/>
        </w:object>
      </w:r>
      <w:r w:rsidRPr="00E22F0C">
        <w:rPr>
          <w:rFonts w:cs="Times New Roman"/>
          <w:szCs w:val="24"/>
        </w:rPr>
        <w:t xml:space="preserve"> </w:t>
      </w:r>
      <w:r w:rsidRPr="00E22F0C">
        <w:rPr>
          <w:rFonts w:cs="Times New Roman"/>
          <w:sz w:val="22"/>
          <w:szCs w:val="22"/>
        </w:rPr>
        <w:object w:dxaOrig="2780" w:dyaOrig="2470" w14:anchorId="02E82A67">
          <v:shape id="_x0000_i3584" type="#_x0000_t75" style="width:139pt;height:123.5pt" o:ole="">
            <v:imagedata r:id="rId198" o:title="" croptop="1366f" cropbottom="2459f" cropleft="3800f" cropright="7600f"/>
          </v:shape>
          <o:OLEObject Type="Embed" ProgID="Origin50.Graph" ShapeID="_x0000_i3584" DrawAspect="Content" ObjectID="_1690109881" r:id="rId199"/>
        </w:object>
      </w:r>
      <w:r w:rsidRPr="00E22F0C">
        <w:rPr>
          <w:rFonts w:cs="Times New Roman"/>
          <w:sz w:val="22"/>
          <w:szCs w:val="22"/>
        </w:rPr>
        <w:object w:dxaOrig="3500" w:dyaOrig="2470" w14:anchorId="1FAF54C9">
          <v:shape id="_x0000_i3585" type="#_x0000_t75" style="width:175pt;height:123.5pt" o:ole="">
            <v:imagedata r:id="rId200" o:title="" cropbottom="4371f"/>
          </v:shape>
          <o:OLEObject Type="Embed" ProgID="Origin50.Graph" ShapeID="_x0000_i3585" DrawAspect="Content" ObjectID="_1690109882" r:id="rId201"/>
        </w:object>
      </w:r>
      <w:r w:rsidRPr="00E22F0C">
        <w:rPr>
          <w:rFonts w:cs="Times New Roman"/>
          <w:szCs w:val="24"/>
        </w:rPr>
        <w:t xml:space="preserve">   </w:t>
      </w:r>
      <w:r w:rsidRPr="00E22F0C">
        <w:rPr>
          <w:rFonts w:cs="Times New Roman"/>
          <w:sz w:val="22"/>
          <w:szCs w:val="22"/>
        </w:rPr>
        <w:object w:dxaOrig="2980" w:dyaOrig="2570" w14:anchorId="245472AC">
          <v:shape id="_x0000_i3586" type="#_x0000_t75" style="width:149pt;height:129pt" o:ole="">
            <v:imagedata r:id="rId202" o:title="" cropbottom="2699f" cropright="8640f"/>
          </v:shape>
          <o:OLEObject Type="Embed" ProgID="Origin50.Graph" ShapeID="_x0000_i3586" DrawAspect="Content" ObjectID="_1690109883" r:id="rId203"/>
        </w:object>
      </w:r>
      <w:r w:rsidRPr="00E22F0C">
        <w:rPr>
          <w:rFonts w:cs="Times New Roman"/>
          <w:sz w:val="22"/>
          <w:szCs w:val="22"/>
        </w:rPr>
        <w:object w:dxaOrig="2980" w:dyaOrig="2570" w14:anchorId="56BFFE2F">
          <v:shape id="_x0000_i3587" type="#_x0000_t75" style="width:149pt;height:129pt" o:ole="">
            <v:imagedata r:id="rId204" o:title="" cropbottom="2313f" cropright="8193f"/>
          </v:shape>
          <o:OLEObject Type="Embed" ProgID="Origin50.Graph" ShapeID="_x0000_i3587" DrawAspect="Content" ObjectID="_1690109884" r:id="rId205"/>
        </w:object>
      </w:r>
      <w:r w:rsidRPr="00E22F0C">
        <w:rPr>
          <w:rFonts w:cs="Times New Roman"/>
        </w:rPr>
        <w:t xml:space="preserve"> </w:t>
      </w:r>
    </w:p>
    <w:p w14:paraId="661B2FF0" w14:textId="77777777" w:rsidR="002F6273" w:rsidRPr="00E22F0C" w:rsidRDefault="002F6273" w:rsidP="008860D5">
      <w:pPr>
        <w:keepNext/>
        <w:jc w:val="center"/>
        <w:rPr>
          <w:rFonts w:cs="Times New Roman"/>
          <w:sz w:val="22"/>
          <w:szCs w:val="22"/>
        </w:rPr>
      </w:pPr>
    </w:p>
    <w:p w14:paraId="232B202E" w14:textId="288C3038" w:rsidR="002F6273" w:rsidRPr="00E22F0C" w:rsidRDefault="002F6273" w:rsidP="00B2017B">
      <w:pPr>
        <w:pStyle w:val="Caption"/>
        <w:rPr>
          <w:szCs w:val="24"/>
        </w:rPr>
      </w:pPr>
      <w:bookmarkStart w:id="202" w:name="_Toc77280745"/>
      <w:r w:rsidRPr="00E22F0C">
        <w:t xml:space="preserve">Figure </w:t>
      </w:r>
      <w:r w:rsidR="00406747">
        <w:t>4</w:t>
      </w:r>
      <w:r w:rsidR="002867AA">
        <w:t>.</w:t>
      </w:r>
      <w:r w:rsidR="00DA0E75">
        <w:fldChar w:fldCharType="begin"/>
      </w:r>
      <w:r w:rsidR="00DA0E75">
        <w:instrText xml:space="preserve"> SEQ Figure \* ARABIC \s 1 </w:instrText>
      </w:r>
      <w:r w:rsidR="00DA0E75">
        <w:fldChar w:fldCharType="separate"/>
      </w:r>
      <w:r w:rsidR="00F8354A">
        <w:rPr>
          <w:noProof/>
        </w:rPr>
        <w:t>13</w:t>
      </w:r>
      <w:r w:rsidR="00DA0E75">
        <w:rPr>
          <w:noProof/>
        </w:rPr>
        <w:fldChar w:fldCharType="end"/>
      </w:r>
      <w:r w:rsidRPr="00E22F0C">
        <w:t>. Photoexcitation-assisted Raman characterizations upon applying/removing 375 nm excitation (785 nm laser beam for Raman).</w:t>
      </w:r>
      <w:r w:rsidRPr="00E22F0C">
        <w:rPr>
          <w:szCs w:val="24"/>
        </w:rPr>
        <w:t xml:space="preserve"> </w:t>
      </w:r>
      <w:r w:rsidR="0004035B" w:rsidRPr="00E22F0C">
        <w:rPr>
          <w:szCs w:val="24"/>
        </w:rPr>
        <w:t>(</w:t>
      </w:r>
      <w:r w:rsidRPr="00E22F0C">
        <w:rPr>
          <w:szCs w:val="24"/>
        </w:rPr>
        <w:t>a</w:t>
      </w:r>
      <w:r w:rsidR="0004035B" w:rsidRPr="00E22F0C">
        <w:rPr>
          <w:szCs w:val="24"/>
        </w:rPr>
        <w:t>)</w:t>
      </w:r>
      <w:r w:rsidRPr="00E22F0C">
        <w:rPr>
          <w:szCs w:val="24"/>
        </w:rPr>
        <w:t xml:space="preserve"> Raman spectra measured at different illumination times after applying 375nm laser excitation; </w:t>
      </w:r>
      <w:r w:rsidR="0004035B" w:rsidRPr="00E22F0C">
        <w:rPr>
          <w:szCs w:val="24"/>
        </w:rPr>
        <w:t>(</w:t>
      </w:r>
      <w:r w:rsidRPr="00E22F0C">
        <w:rPr>
          <w:szCs w:val="24"/>
        </w:rPr>
        <w:t>b</w:t>
      </w:r>
      <w:r w:rsidR="0004035B" w:rsidRPr="00E22F0C">
        <w:rPr>
          <w:szCs w:val="24"/>
        </w:rPr>
        <w:t>)</w:t>
      </w:r>
      <w:r w:rsidRPr="00E22F0C">
        <w:rPr>
          <w:szCs w:val="24"/>
        </w:rPr>
        <w:t xml:space="preserve"> Raman spectra measured at different times after removing 375 nm laser excitation; </w:t>
      </w:r>
      <w:r w:rsidR="0004035B" w:rsidRPr="00E22F0C">
        <w:rPr>
          <w:szCs w:val="24"/>
        </w:rPr>
        <w:t>(</w:t>
      </w:r>
      <w:r w:rsidRPr="00E22F0C">
        <w:rPr>
          <w:szCs w:val="24"/>
        </w:rPr>
        <w:t>c</w:t>
      </w:r>
      <w:r w:rsidR="0004035B" w:rsidRPr="00E22F0C">
        <w:rPr>
          <w:szCs w:val="24"/>
        </w:rPr>
        <w:t>)</w:t>
      </w:r>
      <w:r w:rsidRPr="00E22F0C">
        <w:rPr>
          <w:szCs w:val="24"/>
        </w:rPr>
        <w:t xml:space="preserve"> Raman signal intensity at 67 cm</w:t>
      </w:r>
      <w:r w:rsidRPr="00E22F0C">
        <w:rPr>
          <w:szCs w:val="24"/>
          <w:vertAlign w:val="superscript"/>
        </w:rPr>
        <w:t>-1</w:t>
      </w:r>
      <w:r w:rsidRPr="00E22F0C">
        <w:rPr>
          <w:szCs w:val="24"/>
        </w:rPr>
        <w:t xml:space="preserve"> and PL intensity at 542 nm are plotted as a function of time upon applying/removing 375 nm laser excitation; </w:t>
      </w:r>
      <w:r w:rsidR="0004035B" w:rsidRPr="00E22F0C">
        <w:rPr>
          <w:szCs w:val="24"/>
        </w:rPr>
        <w:t>(</w:t>
      </w:r>
      <w:r w:rsidRPr="00E22F0C">
        <w:rPr>
          <w:szCs w:val="24"/>
        </w:rPr>
        <w:t>d</w:t>
      </w:r>
      <w:r w:rsidR="0004035B" w:rsidRPr="00E22F0C">
        <w:rPr>
          <w:szCs w:val="24"/>
        </w:rPr>
        <w:t>)</w:t>
      </w:r>
      <w:r w:rsidRPr="00E22F0C">
        <w:rPr>
          <w:szCs w:val="24"/>
        </w:rPr>
        <w:t xml:space="preserve"> Raman signal intensity of molecular crystal at 67 cm</w:t>
      </w:r>
      <w:r w:rsidRPr="00E22F0C">
        <w:rPr>
          <w:szCs w:val="24"/>
          <w:vertAlign w:val="superscript"/>
        </w:rPr>
        <w:t>-1</w:t>
      </w:r>
      <w:r w:rsidRPr="00E22F0C">
        <w:rPr>
          <w:szCs w:val="24"/>
        </w:rPr>
        <w:t xml:space="preserve"> and amorphous film at 59 cm</w:t>
      </w:r>
      <w:r w:rsidRPr="00E22F0C">
        <w:rPr>
          <w:szCs w:val="24"/>
          <w:vertAlign w:val="superscript"/>
        </w:rPr>
        <w:t>-1</w:t>
      </w:r>
      <w:r w:rsidRPr="00E22F0C">
        <w:rPr>
          <w:szCs w:val="24"/>
        </w:rPr>
        <w:t xml:space="preserve"> plotted as a function of time upon applying/removing 375 nm laser excitation; e. Raman spectra measured with heating to 70 </w:t>
      </w:r>
      <w:r w:rsidRPr="00E22F0C">
        <w:rPr>
          <w:szCs w:val="24"/>
          <w:vertAlign w:val="superscript"/>
        </w:rPr>
        <w:t>0</w:t>
      </w:r>
      <w:r w:rsidRPr="00E22F0C">
        <w:rPr>
          <w:szCs w:val="24"/>
        </w:rPr>
        <w:t>C and cooling-down to room temperature conditions.</w:t>
      </w:r>
      <w:bookmarkEnd w:id="202"/>
    </w:p>
    <w:p w14:paraId="05902977" w14:textId="037D866B" w:rsidR="002867AA" w:rsidRDefault="002867AA">
      <w:pPr>
        <w:spacing w:after="160" w:line="259" w:lineRule="auto"/>
        <w:rPr>
          <w:rFonts w:cs="Times New Roman"/>
        </w:rPr>
      </w:pPr>
      <w:r>
        <w:rPr>
          <w:rFonts w:cs="Times New Roman"/>
        </w:rPr>
        <w:br w:type="page"/>
      </w:r>
    </w:p>
    <w:p w14:paraId="2DC4673A" w14:textId="2D32315D" w:rsidR="00F03C54" w:rsidRPr="00E22F0C" w:rsidRDefault="00B25A15" w:rsidP="009A4BFF">
      <w:pPr>
        <w:contextualSpacing/>
        <w:jc w:val="distribute"/>
        <w:rPr>
          <w:rFonts w:cs="Times New Roman"/>
          <w:szCs w:val="24"/>
        </w:rPr>
      </w:pPr>
      <w:r w:rsidRPr="00E22F0C">
        <w:rPr>
          <w:rFonts w:cs="Times New Roman"/>
          <w:szCs w:val="24"/>
        </w:rPr>
        <w:lastRenderedPageBreak/>
        <w:t>a new equilibrium via the assistance from a large number of local vibrations/rotations, leading to an increased density of phonons within femtoseconds to picoseconds in semiconductors.</w:t>
      </w:r>
      <w:r w:rsidRPr="00E22F0C">
        <w:rPr>
          <w:rFonts w:cs="Times New Roman"/>
          <w:szCs w:val="24"/>
          <w:vertAlign w:val="superscript"/>
        </w:rPr>
        <w:t>[</w:t>
      </w:r>
      <w:r w:rsidRPr="00E22F0C">
        <w:rPr>
          <w:rStyle w:val="EndnoteReference"/>
          <w:rFonts w:cs="Times New Roman"/>
          <w:szCs w:val="24"/>
        </w:rPr>
        <w:endnoteReference w:id="203"/>
      </w:r>
      <w:r w:rsidRPr="00E22F0C">
        <w:rPr>
          <w:rFonts w:cs="Times New Roman"/>
          <w:szCs w:val="24"/>
          <w:vertAlign w:val="superscript"/>
        </w:rPr>
        <w:t>,</w:t>
      </w:r>
      <w:r w:rsidRPr="00E22F0C">
        <w:rPr>
          <w:rStyle w:val="EndnoteReference"/>
          <w:rFonts w:cs="Times New Roman"/>
          <w:szCs w:val="24"/>
        </w:rPr>
        <w:endnoteReference w:id="204"/>
      </w:r>
      <w:r w:rsidRPr="00E22F0C">
        <w:rPr>
          <w:rFonts w:cs="Times New Roman"/>
          <w:szCs w:val="24"/>
          <w:vertAlign w:val="superscript"/>
        </w:rPr>
        <w:t>]</w:t>
      </w:r>
      <w:r w:rsidRPr="00E22F0C">
        <w:rPr>
          <w:rFonts w:cs="Times New Roman"/>
          <w:szCs w:val="24"/>
        </w:rPr>
        <w:t xml:space="preserve"> Here, we should emphasize that, within</w:t>
      </w:r>
      <w:r>
        <w:rPr>
          <w:rFonts w:cs="Times New Roman"/>
          <w:szCs w:val="24"/>
        </w:rPr>
        <w:t xml:space="preserve"> </w:t>
      </w:r>
      <w:r w:rsidR="00DE22F6" w:rsidRPr="00E22F0C">
        <w:rPr>
          <w:rFonts w:cs="Times New Roman"/>
          <w:szCs w:val="24"/>
        </w:rPr>
        <w:t xml:space="preserve">the persistent light-emitting CD49 molecules which carry AIE (aggregation-induced emission) properties, the molecular vibrations/rotations are significantly restricted by ordered intermolecular packing within crystalline lattice. Apparently, the un-usual slow lattice relaxation upon applying/removing photoexcitation is caused by the limited energy dissipation of photoexcited lattice vibrations to the suppressed intramolecular vibrations in periodically packed intramolecular D-A structures due to AIE properties. This leads to a hypothesis that there exists a strong coupling between optical and acoustic phonons within periodically packed intramolecular D-A structures. Consequently, suppressing the acoustic phonons through AIE properties can slow the relaxation of optical phonons towards slowly relaxing the crystalline intermolecular charge-transfer excitons. Notably, the photoexcitation-induced slow modulation of lattice vibrations is occurring within a similar time window as compared to persistent PL, as illustrated in Figure </w:t>
      </w:r>
      <w:r w:rsidR="00081913" w:rsidRPr="00E22F0C">
        <w:rPr>
          <w:rFonts w:cs="Times New Roman"/>
          <w:szCs w:val="24"/>
        </w:rPr>
        <w:t>4</w:t>
      </w:r>
      <w:r w:rsidR="002867AA">
        <w:rPr>
          <w:rFonts w:cs="Times New Roman"/>
          <w:szCs w:val="24"/>
        </w:rPr>
        <w:t>.</w:t>
      </w:r>
      <w:r w:rsidR="00081913" w:rsidRPr="00E22F0C">
        <w:rPr>
          <w:rFonts w:cs="Times New Roman"/>
          <w:szCs w:val="24"/>
        </w:rPr>
        <w:t>13c</w:t>
      </w:r>
      <w:r w:rsidR="00DE22F6" w:rsidRPr="00E22F0C">
        <w:rPr>
          <w:rFonts w:cs="Times New Roman"/>
          <w:szCs w:val="24"/>
        </w:rPr>
        <w:t xml:space="preserve">. </w:t>
      </w:r>
      <w:r w:rsidR="00F03C54" w:rsidRPr="00E22F0C">
        <w:rPr>
          <w:rFonts w:cs="Times New Roman"/>
          <w:szCs w:val="24"/>
        </w:rPr>
        <w:t>We should note that the Raman peak positions stay unchanged upon applying/removing photoexcitation, indicating that the lattice constants do not change in the CD49 molecules under photoexcitation. As a distinct comparison, Figure 4</w:t>
      </w:r>
      <w:r w:rsidR="00F03C54">
        <w:rPr>
          <w:rFonts w:cs="Times New Roman"/>
          <w:szCs w:val="24"/>
        </w:rPr>
        <w:t>.</w:t>
      </w:r>
      <w:r w:rsidR="00F03C54" w:rsidRPr="00E22F0C">
        <w:rPr>
          <w:rFonts w:cs="Times New Roman"/>
          <w:szCs w:val="24"/>
        </w:rPr>
        <w:t>13e shows that heating decreases the Raman signal intensity and also shifts Raman peaks to lower frequencies. This indicates that heating simultaneously expands the lattice constants and decreases the phonon density in the CD49 crystal.</w:t>
      </w:r>
      <w:r w:rsidR="00F03C54" w:rsidRPr="00F03C54">
        <w:rPr>
          <w:rFonts w:cs="Times New Roman"/>
          <w:szCs w:val="24"/>
        </w:rPr>
        <w:t xml:space="preserve"> </w:t>
      </w:r>
      <w:r w:rsidR="00F03C54" w:rsidRPr="00E22F0C">
        <w:rPr>
          <w:rFonts w:cs="Times New Roman"/>
          <w:szCs w:val="24"/>
        </w:rPr>
        <w:t>This confirms that slow photoexcitation-induced modulation of lattice vibrations is not a heating effect. Clearly, the photoexcitation-induced slow modulation of lattice vibrations presents a fundamental mechanism to slowly relax crystalline intermolecular charge-transfer excitons into ultralong-lived light-emitting states if the interaction between crystalline intermolecular charge-transfer excitons and lattice vibrations occurs within periodically packed intramolecular D-A structures in the CD49 molecular crystal.</w:t>
      </w:r>
      <w:r w:rsidR="009A4BFF" w:rsidRPr="009A4BFF">
        <w:rPr>
          <w:rFonts w:cs="Times New Roman"/>
          <w:szCs w:val="24"/>
        </w:rPr>
        <w:t xml:space="preserve"> </w:t>
      </w:r>
      <w:r w:rsidR="009A4BFF" w:rsidRPr="00E22F0C">
        <w:rPr>
          <w:rFonts w:cs="Times New Roman"/>
          <w:szCs w:val="24"/>
        </w:rPr>
        <w:t>We should point out that the CD49 crystal without the isomer molecules still demonstrates similar un-usual slow lattice relaxation at room temperature upon applying/removing photoexcitation, shown as slowly increasing/decreasing Raman signal intensity of lattice vibrations when the photoexcitation is applied/removed (Figure 4</w:t>
      </w:r>
      <w:r w:rsidR="009A4BFF">
        <w:rPr>
          <w:rFonts w:cs="Times New Roman"/>
          <w:szCs w:val="24"/>
        </w:rPr>
        <w:t>.</w:t>
      </w:r>
      <w:r w:rsidR="009A4BFF" w:rsidRPr="00E22F0C">
        <w:rPr>
          <w:rFonts w:cs="Times New Roman"/>
          <w:szCs w:val="24"/>
        </w:rPr>
        <w:t xml:space="preserve">15). Clearly, in </w:t>
      </w:r>
      <w:r w:rsidR="00765C50">
        <w:rPr>
          <w:rFonts w:cs="Times New Roman"/>
          <w:szCs w:val="24"/>
        </w:rPr>
        <w:t>the</w:t>
      </w:r>
      <w:r w:rsidR="00765C50" w:rsidRPr="00E22F0C">
        <w:rPr>
          <w:rFonts w:cs="Times New Roman"/>
          <w:szCs w:val="24"/>
        </w:rPr>
        <w:t xml:space="preserve"> </w:t>
      </w:r>
      <w:r w:rsidR="009A4BFF" w:rsidRPr="00E22F0C">
        <w:rPr>
          <w:rFonts w:cs="Times New Roman"/>
          <w:szCs w:val="24"/>
        </w:rPr>
        <w:t>isomer-free CD49 crystal,</w:t>
      </w:r>
      <w:r w:rsidR="00765C50">
        <w:rPr>
          <w:rFonts w:cs="Times New Roman"/>
          <w:szCs w:val="24"/>
        </w:rPr>
        <w:t xml:space="preserve"> </w:t>
      </w:r>
      <w:r w:rsidR="009A4BFF" w:rsidRPr="00E22F0C">
        <w:rPr>
          <w:rFonts w:cs="Times New Roman"/>
          <w:szCs w:val="24"/>
        </w:rPr>
        <w:t xml:space="preserve">periodically packing </w:t>
      </w:r>
      <w:r w:rsidR="00A65EA2" w:rsidRPr="00E22F0C">
        <w:rPr>
          <w:rFonts w:cs="Times New Roman"/>
          <w:szCs w:val="24"/>
        </w:rPr>
        <w:t>intramolecular D-A structures still provides the un-usual slow relaxation of photoexcited lattice vibrations at room temperature, presenting a ready condition to develop</w:t>
      </w:r>
      <w:r w:rsidR="00A65EA2">
        <w:rPr>
          <w:rFonts w:cs="Times New Roman"/>
          <w:szCs w:val="24"/>
        </w:rPr>
        <w:t xml:space="preserve"> </w:t>
      </w:r>
      <w:r w:rsidR="00A65EA2" w:rsidRPr="00E22F0C">
        <w:rPr>
          <w:rFonts w:cs="Times New Roman"/>
          <w:szCs w:val="24"/>
        </w:rPr>
        <w:t>ultralong-lived light-emitting states. However, when the isomer molecules are removed, the crystalline intermolecular</w:t>
      </w:r>
    </w:p>
    <w:p w14:paraId="672A47BE" w14:textId="62B8DE61" w:rsidR="00641A62" w:rsidRPr="00E22F0C" w:rsidRDefault="00641A62" w:rsidP="008860D5">
      <w:pPr>
        <w:contextualSpacing/>
        <w:jc w:val="both"/>
        <w:rPr>
          <w:rFonts w:cs="Times New Roman"/>
          <w:szCs w:val="24"/>
        </w:rPr>
      </w:pPr>
    </w:p>
    <w:p w14:paraId="672CB8CF" w14:textId="77777777" w:rsidR="00914B8E" w:rsidRPr="00E22F0C" w:rsidRDefault="00914B8E" w:rsidP="008860D5">
      <w:pPr>
        <w:contextualSpacing/>
        <w:jc w:val="both"/>
        <w:rPr>
          <w:rFonts w:cs="Times New Roman"/>
          <w:szCs w:val="24"/>
        </w:rPr>
      </w:pPr>
    </w:p>
    <w:p w14:paraId="76C62476" w14:textId="77777777" w:rsidR="00914B8E" w:rsidRPr="00E22F0C" w:rsidRDefault="00914B8E" w:rsidP="008860D5">
      <w:pPr>
        <w:keepNext/>
        <w:shd w:val="clear" w:color="auto" w:fill="FFFFFF"/>
        <w:spacing w:after="0"/>
        <w:contextualSpacing/>
        <w:jc w:val="center"/>
        <w:rPr>
          <w:rFonts w:cs="Times New Roman"/>
          <w:szCs w:val="24"/>
        </w:rPr>
      </w:pPr>
      <w:r w:rsidRPr="00E22F0C">
        <w:rPr>
          <w:rFonts w:cs="Times New Roman"/>
          <w:szCs w:val="24"/>
        </w:rPr>
        <w:object w:dxaOrig="6335" w:dyaOrig="4896" w14:anchorId="7970C86E">
          <v:shape id="_x0000_i3588" type="#_x0000_t75" style="width:201pt;height:154pt" o:ole="">
            <v:imagedata r:id="rId206" o:title=""/>
          </v:shape>
          <o:OLEObject Type="Embed" ProgID="Origin50.Graph" ShapeID="_x0000_i3588" DrawAspect="Content" ObjectID="_1690109885" r:id="rId207"/>
        </w:object>
      </w:r>
    </w:p>
    <w:p w14:paraId="665BF5B2" w14:textId="430CFDA1" w:rsidR="002F6273" w:rsidRDefault="002F6273" w:rsidP="00B2017B">
      <w:pPr>
        <w:pStyle w:val="Caption"/>
      </w:pPr>
      <w:bookmarkStart w:id="203" w:name="_Toc77280746"/>
      <w:r w:rsidRPr="00E22F0C">
        <w:t xml:space="preserve">Figure </w:t>
      </w:r>
      <w:r w:rsidR="00406747">
        <w:t>4</w:t>
      </w:r>
      <w:r w:rsidR="002D1E33">
        <w:t>.</w:t>
      </w:r>
      <w:r w:rsidR="00DA0E75">
        <w:fldChar w:fldCharType="begin"/>
      </w:r>
      <w:r w:rsidR="00DA0E75">
        <w:instrText xml:space="preserve"> SEQ Figure \* ARABIC \s 1 </w:instrText>
      </w:r>
      <w:r w:rsidR="00DA0E75">
        <w:fldChar w:fldCharType="separate"/>
      </w:r>
      <w:r w:rsidR="00F8354A">
        <w:rPr>
          <w:noProof/>
        </w:rPr>
        <w:t>14</w:t>
      </w:r>
      <w:r w:rsidR="00DA0E75">
        <w:rPr>
          <w:noProof/>
        </w:rPr>
        <w:fldChar w:fldCharType="end"/>
      </w:r>
      <w:r w:rsidRPr="00E22F0C">
        <w:t>. Photoexcitation-assisted Raman spectroscopy for Silicon characterized with 785 nm laser beam after applying 375 nm laser excitation. Raman signal remains unchanged upon applying/removing photoexcitation.</w:t>
      </w:r>
      <w:bookmarkEnd w:id="203"/>
    </w:p>
    <w:p w14:paraId="4A392457" w14:textId="77777777" w:rsidR="001F34A3" w:rsidRPr="001F34A3" w:rsidRDefault="001F34A3" w:rsidP="001F34A3"/>
    <w:p w14:paraId="1315CF1A" w14:textId="77777777" w:rsidR="00765C50" w:rsidRPr="00E22F0C" w:rsidRDefault="00765C50" w:rsidP="00765C50">
      <w:pPr>
        <w:keepNext/>
        <w:shd w:val="clear" w:color="auto" w:fill="FFFFFF"/>
        <w:spacing w:after="0"/>
        <w:contextualSpacing/>
        <w:jc w:val="center"/>
        <w:rPr>
          <w:rFonts w:cs="Times New Roman"/>
          <w:szCs w:val="24"/>
        </w:rPr>
      </w:pPr>
      <w:r w:rsidRPr="00E22F0C">
        <w:rPr>
          <w:rFonts w:cs="Times New Roman"/>
        </w:rPr>
        <w:object w:dxaOrig="6335" w:dyaOrig="4896" w14:anchorId="46C2C055">
          <v:shape id="_x0000_i3589" type="#_x0000_t75" style="width:164.5pt;height:129pt" o:ole="">
            <v:imagedata r:id="rId208" o:title="" croptop="2120f" cropbottom="2120f" cropleft="1043f" cropright="3426f"/>
          </v:shape>
          <o:OLEObject Type="Embed" ProgID="Origin50.Graph" ShapeID="_x0000_i3589" DrawAspect="Content" ObjectID="_1690109886" r:id="rId209"/>
        </w:object>
      </w:r>
      <w:r w:rsidRPr="00E22F0C">
        <w:rPr>
          <w:rFonts w:cs="Times New Roman"/>
        </w:rPr>
        <w:object w:dxaOrig="6335" w:dyaOrig="4896" w14:anchorId="38595F1C">
          <v:shape id="_x0000_i3590" type="#_x0000_t75" style="width:160pt;height:129pt" o:ole="">
            <v:imagedata r:id="rId210" o:title="" cropright="3426f"/>
          </v:shape>
          <o:OLEObject Type="Embed" ProgID="Origin50.Graph" ShapeID="_x0000_i3590" DrawAspect="Content" ObjectID="_1690109887" r:id="rId211"/>
        </w:object>
      </w:r>
      <w:r w:rsidRPr="00E22F0C">
        <w:rPr>
          <w:rFonts w:cs="Times New Roman"/>
        </w:rPr>
        <w:object w:dxaOrig="4471" w:dyaOrig="3455" w14:anchorId="57A29408">
          <v:shape id="_x0000_i3591" type="#_x0000_t75" style="width:2in;height:123.5pt" o:ole="">
            <v:imagedata r:id="rId212" o:title="" cropright="6544f"/>
          </v:shape>
          <o:OLEObject Type="Embed" ProgID="Origin50.Graph" ShapeID="_x0000_i3591" DrawAspect="Content" ObjectID="_1690109888" r:id="rId213"/>
        </w:object>
      </w:r>
    </w:p>
    <w:p w14:paraId="4070D85B" w14:textId="5874A7A4" w:rsidR="00F03C54" w:rsidRDefault="00765C50" w:rsidP="008535B6">
      <w:pPr>
        <w:spacing w:after="160"/>
        <w:jc w:val="both"/>
        <w:rPr>
          <w:rFonts w:cs="Times New Roman"/>
          <w:szCs w:val="24"/>
        </w:rPr>
      </w:pPr>
      <w:bookmarkStart w:id="204" w:name="_Toc77280747"/>
      <w:r w:rsidRPr="00E22F0C">
        <w:t xml:space="preserve">Figure </w:t>
      </w:r>
      <w:r>
        <w:t>4.</w:t>
      </w:r>
      <w:r w:rsidR="00DA0E75">
        <w:fldChar w:fldCharType="begin"/>
      </w:r>
      <w:r w:rsidR="00DA0E75">
        <w:instrText xml:space="preserve"> SEQ Figure \* AR</w:instrText>
      </w:r>
      <w:r w:rsidR="00DA0E75">
        <w:instrText xml:space="preserve">ABIC \s 1 </w:instrText>
      </w:r>
      <w:r w:rsidR="00DA0E75">
        <w:fldChar w:fldCharType="separate"/>
      </w:r>
      <w:r w:rsidR="00F8354A">
        <w:rPr>
          <w:noProof/>
        </w:rPr>
        <w:t>15</w:t>
      </w:r>
      <w:r w:rsidR="00DA0E75">
        <w:rPr>
          <w:noProof/>
        </w:rPr>
        <w:fldChar w:fldCharType="end"/>
      </w:r>
      <w:r w:rsidRPr="00E22F0C">
        <w:t>. Photoexcitation-assisted Raman spectroscopy for isomer-free CD49 crystal. Raman spectroscopy was activated by using built-in 785 nm beam. Photoexcitation was applied by an external 375 nm beam.</w:t>
      </w:r>
      <w:r w:rsidRPr="00E22F0C">
        <w:rPr>
          <w:b/>
          <w:bCs/>
          <w:szCs w:val="24"/>
        </w:rPr>
        <w:t xml:space="preserve"> </w:t>
      </w:r>
      <w:r w:rsidRPr="00E22F0C">
        <w:rPr>
          <w:szCs w:val="24"/>
        </w:rPr>
        <w:t>(a) Raman spectra measured at different times after applying</w:t>
      </w:r>
      <w:r w:rsidR="008535B6">
        <w:rPr>
          <w:szCs w:val="24"/>
        </w:rPr>
        <w:t xml:space="preserve"> </w:t>
      </w:r>
      <w:r w:rsidRPr="00E22F0C">
        <w:rPr>
          <w:szCs w:val="24"/>
        </w:rPr>
        <w:t xml:space="preserve">photoexcitation; (b) Raman spectra measured at different times after removing photoexcitation; (c) </w:t>
      </w:r>
      <w:r w:rsidRPr="00E22F0C">
        <w:rPr>
          <w:szCs w:val="24"/>
        </w:rPr>
        <w:lastRenderedPageBreak/>
        <w:t>Raman signal intensity at 65 cm</w:t>
      </w:r>
      <w:r w:rsidRPr="00E22F0C">
        <w:rPr>
          <w:szCs w:val="24"/>
          <w:vertAlign w:val="superscript"/>
        </w:rPr>
        <w:t>-1</w:t>
      </w:r>
      <w:r w:rsidRPr="00E22F0C">
        <w:rPr>
          <w:szCs w:val="24"/>
        </w:rPr>
        <w:t xml:space="preserve"> was monitored as a function of time upon applying/removing photoexcitation.</w:t>
      </w:r>
      <w:bookmarkEnd w:id="204"/>
      <w:r w:rsidR="00F03C54">
        <w:rPr>
          <w:rFonts w:cs="Times New Roman"/>
          <w:szCs w:val="24"/>
        </w:rPr>
        <w:br w:type="page"/>
      </w:r>
    </w:p>
    <w:p w14:paraId="5955DB67" w14:textId="48137311" w:rsidR="00F03C54" w:rsidRDefault="00F03C54" w:rsidP="00F03C54">
      <w:pPr>
        <w:contextualSpacing/>
        <w:jc w:val="both"/>
        <w:rPr>
          <w:rFonts w:cs="Times New Roman"/>
          <w:szCs w:val="24"/>
        </w:rPr>
      </w:pPr>
      <w:r w:rsidRPr="00E22F0C">
        <w:rPr>
          <w:rFonts w:cs="Times New Roman"/>
          <w:szCs w:val="24"/>
        </w:rPr>
        <w:lastRenderedPageBreak/>
        <w:t xml:space="preserve">charge-transfer excitons are difficult to form in the CD49 crystal at room temperature due to largely unbalanced lifetimes between photoexcited electrons and holes, shown as the absence of persistent PL. When the Coulomb capture radius is increased by lowering the temperature, the isomer-free CD49 crystal can recover the persistent PL at 5 K with a lifetime of 0.17 s based on the already-existed un-usual slow relaxation of photoexcited lattice vibrations, as indicated in Figure </w:t>
      </w:r>
      <w:r w:rsidR="003A3AF0">
        <w:rPr>
          <w:rFonts w:cs="Times New Roman"/>
          <w:szCs w:val="24"/>
        </w:rPr>
        <w:t>4.5</w:t>
      </w:r>
      <w:r w:rsidRPr="00E22F0C">
        <w:rPr>
          <w:rFonts w:cs="Times New Roman"/>
          <w:szCs w:val="24"/>
        </w:rPr>
        <w:t>c.</w:t>
      </w:r>
    </w:p>
    <w:p w14:paraId="68951D07" w14:textId="77777777" w:rsidR="00F03C54" w:rsidRPr="00E22F0C" w:rsidRDefault="00F03C54" w:rsidP="00F03C54">
      <w:pPr>
        <w:pStyle w:val="Heading3"/>
        <w:rPr>
          <w:rFonts w:cs="Times New Roman"/>
        </w:rPr>
      </w:pPr>
      <w:bookmarkStart w:id="205" w:name="_Toc79495919"/>
      <w:r w:rsidRPr="00E22F0C">
        <w:rPr>
          <w:rFonts w:cs="Times New Roman"/>
        </w:rPr>
        <w:t>Ferroelectric polarization</w:t>
      </w:r>
      <w:bookmarkEnd w:id="205"/>
    </w:p>
    <w:p w14:paraId="51D4E30C" w14:textId="5366468A" w:rsidR="00F03C54" w:rsidRDefault="00F03C54" w:rsidP="00765C50">
      <w:pPr>
        <w:contextualSpacing/>
        <w:jc w:val="distribute"/>
        <w:rPr>
          <w:rFonts w:cs="Times New Roman"/>
        </w:rPr>
      </w:pPr>
      <w:r w:rsidRPr="00E22F0C">
        <w:rPr>
          <w:rFonts w:cs="Times New Roman"/>
          <w:szCs w:val="24"/>
        </w:rPr>
        <w:t>Here, we discuss the ferroelectric-like lattice in periodically packed intramolecular D-A structures in the CD49 molecular crystal based on SHG studies. The ferroelectric-like lattice can provide the necessary condition to establish crystalline exciton-lattice interaction when crystalline intermolecular charge-transfer excitons are formed within periodically packed intramolecular D-A structures. Figure 4-16a shows a strong SHG for both isomer-containing and isomer-free CD49 crystals under 1025 nm laser illumination at room temperature. The SHG signals show typical quadratic power dependence with excitation intensity (Figure 4</w:t>
      </w:r>
      <w:r w:rsidR="00525256">
        <w:rPr>
          <w:rFonts w:cs="Times New Roman"/>
          <w:szCs w:val="24"/>
        </w:rPr>
        <w:t>.</w:t>
      </w:r>
      <w:r w:rsidRPr="00E22F0C">
        <w:rPr>
          <w:rFonts w:cs="Times New Roman"/>
          <w:szCs w:val="24"/>
        </w:rPr>
        <w:t xml:space="preserve">16b). The strong SHG signal confirms that the periodically packed intramolecular D-A structures are indeed formed with inverse symmetry breaking properties as ferroelectric-like lattice in both CD49 crystals prepared with and without isomer molecules. Furthermore, this SHG phenomenon implies that introducing the isomer molecules does not destroy the ferroelectric-like lattice with inverse symmetry breaking properties in the CD49 crystal. Clearly, the CD49 crystal presents as ferroelectric-like lattice by periodically packing the intramolecular D-A structures. Now, we identify whether the ferroelectric-like lattice is coupled with crystalline intermolecular charge-transfer excitons. </w:t>
      </w:r>
      <w:r w:rsidR="00765C50" w:rsidRPr="00E22F0C">
        <w:rPr>
          <w:rFonts w:cs="Times New Roman"/>
          <w:szCs w:val="24"/>
        </w:rPr>
        <w:t xml:space="preserve">Essentially, the coupling between the ferroelectric lattice and crystalline intermolecular charge-transfer states can establish an exciton-lattice interaction towards developing ultralong-lived light-emitting states once un-usual slow relaxation of photoexcited lattice vibrations is ready. We should note that the crystalline intermolecular charge-transfer states, equivalent to aligned intermolecular charge-transfer dipoles, carry a SOC. When photogenerated electrons and holes are captured into electron-hole pairs to form intermolecular charge-transfer states, SOC can demonstrate magnetic </w:t>
      </w:r>
      <w:r w:rsidR="00A65EA2" w:rsidRPr="00E22F0C">
        <w:rPr>
          <w:rFonts w:cs="Times New Roman"/>
          <w:szCs w:val="24"/>
        </w:rPr>
        <w:t>field effects of PL (Figure 4</w:t>
      </w:r>
      <w:r w:rsidR="00A65EA2">
        <w:rPr>
          <w:rFonts w:cs="Times New Roman"/>
          <w:szCs w:val="24"/>
        </w:rPr>
        <w:t>.</w:t>
      </w:r>
      <w:r w:rsidR="00A65EA2" w:rsidRPr="00E22F0C">
        <w:rPr>
          <w:rFonts w:cs="Times New Roman"/>
          <w:szCs w:val="24"/>
        </w:rPr>
        <w:t>8). Clearly, magnetic field effects represent the signature of intermolecular charge-transfer states. If the ferroelectric-like lattice is coupled with crystalline intermolecular charge-transfer states, magnetic field effects of polarization can be observed by</w:t>
      </w:r>
      <w:r w:rsidR="00A65EA2">
        <w:rPr>
          <w:rFonts w:cs="Times New Roman"/>
          <w:szCs w:val="24"/>
        </w:rPr>
        <w:t xml:space="preserve"> </w:t>
      </w:r>
      <w:r>
        <w:rPr>
          <w:rFonts w:cs="Times New Roman"/>
        </w:rPr>
        <w:br w:type="page"/>
      </w:r>
    </w:p>
    <w:p w14:paraId="66C55338" w14:textId="77777777" w:rsidR="009D75E7" w:rsidRPr="00E22F0C" w:rsidRDefault="009D75E7" w:rsidP="008860D5">
      <w:pPr>
        <w:jc w:val="center"/>
        <w:rPr>
          <w:rFonts w:cs="Times New Roman"/>
        </w:rPr>
      </w:pPr>
      <w:r w:rsidRPr="00E22F0C">
        <w:rPr>
          <w:rFonts w:cs="Times New Roman"/>
        </w:rPr>
        <w:object w:dxaOrig="3023" w:dyaOrig="3954" w14:anchorId="3065A03D">
          <v:shape id="_x0000_i3592" type="#_x0000_t75" style="width:128.5pt;height:149pt" o:ole="">
            <v:imagedata r:id="rId214" o:title="" croptop="6144f"/>
          </v:shape>
          <o:OLEObject Type="Embed" ProgID="Origin50.Graph" ShapeID="_x0000_i3592" DrawAspect="Content" ObjectID="_1690109889" r:id="rId215"/>
        </w:object>
      </w:r>
      <w:r w:rsidRPr="00E22F0C">
        <w:rPr>
          <w:rFonts w:cs="Times New Roman"/>
        </w:rPr>
        <w:object w:dxaOrig="4072" w:dyaOrig="3152" w14:anchorId="45C11E99">
          <v:shape id="_x0000_i3593" type="#_x0000_t75" style="width:149pt;height:123.5pt" o:ole="">
            <v:imagedata r:id="rId216" o:title="" cropbottom="1735f" cropright="7448f"/>
          </v:shape>
          <o:OLEObject Type="Embed" ProgID="Origin50.Graph" ShapeID="_x0000_i3593" DrawAspect="Content" ObjectID="_1690109890" r:id="rId217"/>
        </w:object>
      </w:r>
    </w:p>
    <w:p w14:paraId="3B1687A7" w14:textId="77777777" w:rsidR="009D75E7" w:rsidRPr="00E22F0C" w:rsidRDefault="009D75E7" w:rsidP="008860D5">
      <w:pPr>
        <w:keepNext/>
        <w:jc w:val="center"/>
        <w:rPr>
          <w:rFonts w:cs="Times New Roman"/>
        </w:rPr>
      </w:pPr>
      <w:r w:rsidRPr="00E22F0C">
        <w:rPr>
          <w:rFonts w:cs="Times New Roman"/>
        </w:rPr>
        <w:object w:dxaOrig="5381" w:dyaOrig="3043" w14:anchorId="1CBFB6A4">
          <v:shape id="_x0000_i3594" type="#_x0000_t75" style="width:179.5pt;height:103pt" o:ole="">
            <v:imagedata r:id="rId218" o:title=""/>
          </v:shape>
          <o:OLEObject Type="Embed" ProgID="ChemDraw.Document.6.0" ShapeID="_x0000_i3594" DrawAspect="Content" ObjectID="_1690109891" r:id="rId219"/>
        </w:object>
      </w:r>
      <w:r w:rsidRPr="00E22F0C">
        <w:rPr>
          <w:rFonts w:cs="Times New Roman"/>
        </w:rPr>
        <w:object w:dxaOrig="4704" w:dyaOrig="6144" w14:anchorId="01CE6A01">
          <v:shape id="_x0000_i3595" type="#_x0000_t75" style="width:128pt;height:139pt" o:ole="">
            <v:imagedata r:id="rId220" o:title="" croptop="7315f" cropbottom="4031f"/>
          </v:shape>
          <o:OLEObject Type="Embed" ProgID="Origin50.Graph" ShapeID="_x0000_i3595" DrawAspect="Content" ObjectID="_1690109892" r:id="rId221"/>
        </w:object>
      </w:r>
    </w:p>
    <w:p w14:paraId="51A863C6" w14:textId="425CC111" w:rsidR="002F6273" w:rsidRDefault="002F6273" w:rsidP="00B2017B">
      <w:pPr>
        <w:pStyle w:val="Caption"/>
      </w:pPr>
      <w:bookmarkStart w:id="206" w:name="_Toc77280748"/>
      <w:r w:rsidRPr="00E22F0C">
        <w:t xml:space="preserve">Figure </w:t>
      </w:r>
      <w:r w:rsidR="00406747">
        <w:t>4</w:t>
      </w:r>
      <w:r w:rsidR="00525256">
        <w:t>.</w:t>
      </w:r>
      <w:r w:rsidR="00DA0E75">
        <w:fldChar w:fldCharType="begin"/>
      </w:r>
      <w:r w:rsidR="00DA0E75">
        <w:instrText xml:space="preserve"> SEQ Figure \* ARABIC \s 1 </w:instrText>
      </w:r>
      <w:r w:rsidR="00DA0E75">
        <w:fldChar w:fldCharType="separate"/>
      </w:r>
      <w:r w:rsidR="00F8354A">
        <w:rPr>
          <w:noProof/>
        </w:rPr>
        <w:t>16</w:t>
      </w:r>
      <w:r w:rsidR="00DA0E75">
        <w:rPr>
          <w:noProof/>
        </w:rPr>
        <w:fldChar w:fldCharType="end"/>
      </w:r>
      <w:r w:rsidRPr="00E22F0C">
        <w:t>.</w:t>
      </w:r>
      <w:r w:rsidRPr="00E22F0C">
        <w:rPr>
          <w:noProof/>
        </w:rPr>
        <w:t xml:space="preserve"> Ferroelectric polarization of CD49.</w:t>
      </w:r>
      <w:r w:rsidRPr="00E22F0C">
        <w:t xml:space="preserve"> </w:t>
      </w:r>
      <w:r w:rsidR="0004035B" w:rsidRPr="00E22F0C">
        <w:t>(</w:t>
      </w:r>
      <w:r w:rsidRPr="00E22F0C">
        <w:t>a</w:t>
      </w:r>
      <w:r w:rsidR="0004035B" w:rsidRPr="00E22F0C">
        <w:t>)</w:t>
      </w:r>
      <w:r w:rsidRPr="00E22F0C">
        <w:t xml:space="preserve">  SHG signals for CD49 crystals prepared with and without isomer molecules under 1025 nm excitation; </w:t>
      </w:r>
      <w:r w:rsidR="0004035B" w:rsidRPr="00E22F0C">
        <w:t>(</w:t>
      </w:r>
      <w:r w:rsidRPr="00E22F0C">
        <w:t>b</w:t>
      </w:r>
      <w:r w:rsidR="0004035B" w:rsidRPr="00E22F0C">
        <w:t>)</w:t>
      </w:r>
      <w:r w:rsidRPr="00E22F0C">
        <w:t xml:space="preserve"> Excitation-emission power dependence for SHG signals; </w:t>
      </w:r>
      <w:r w:rsidR="0004035B" w:rsidRPr="00E22F0C">
        <w:t>(</w:t>
      </w:r>
      <w:r w:rsidRPr="00E22F0C">
        <w:t>c</w:t>
      </w:r>
      <w:r w:rsidR="0004035B" w:rsidRPr="00E22F0C">
        <w:t>)</w:t>
      </w:r>
      <w:r w:rsidRPr="00E22F0C">
        <w:t xml:space="preserve"> Principle for using magneto-dielectric response to identify coupling between ferroelectric-like lattice and crystalline intermolecular charge-transfer excitons (CTE). Electrical polarization </w:t>
      </w:r>
      <w:r w:rsidRPr="00E22F0C">
        <w:rPr>
          <w:i/>
        </w:rPr>
        <w:t>P</w:t>
      </w:r>
      <w:r w:rsidRPr="00E22F0C">
        <w:t xml:space="preserve"> was measured at 1 MHz while gradually increasing magnetic field B. When ferroelectric-like lattice is coupled with CTE, disturbing CTE by magnetic field leads to a change on electrical polarization, presenting magneto-dielectric response; </w:t>
      </w:r>
      <w:r w:rsidR="002A3993" w:rsidRPr="00E22F0C">
        <w:t>(</w:t>
      </w:r>
      <w:r w:rsidRPr="00E22F0C">
        <w:t>d</w:t>
      </w:r>
      <w:r w:rsidR="0004035B" w:rsidRPr="00E22F0C">
        <w:t>)</w:t>
      </w:r>
      <w:r w:rsidRPr="00E22F0C">
        <w:t xml:space="preserve"> Magneto-dielectric signals were measured at 1 MHz as a function of magnetic field under 343 nm excitation as compared to dark condition.</w:t>
      </w:r>
      <w:bookmarkEnd w:id="206"/>
    </w:p>
    <w:p w14:paraId="4F43F892" w14:textId="77777777" w:rsidR="00525256" w:rsidRDefault="00525256">
      <w:pPr>
        <w:spacing w:after="160" w:line="259" w:lineRule="auto"/>
        <w:rPr>
          <w:rFonts w:cs="Times New Roman"/>
          <w:szCs w:val="24"/>
        </w:rPr>
      </w:pPr>
      <w:r>
        <w:rPr>
          <w:rFonts w:cs="Times New Roman"/>
          <w:szCs w:val="24"/>
        </w:rPr>
        <w:br w:type="page"/>
      </w:r>
    </w:p>
    <w:p w14:paraId="40259F2F" w14:textId="00082453" w:rsidR="00525256" w:rsidRPr="00525256" w:rsidRDefault="00525256" w:rsidP="00525256">
      <w:pPr>
        <w:contextualSpacing/>
        <w:jc w:val="both"/>
      </w:pPr>
      <w:r w:rsidRPr="00E22F0C">
        <w:rPr>
          <w:rFonts w:cs="Times New Roman"/>
          <w:szCs w:val="24"/>
        </w:rPr>
        <w:lastRenderedPageBreak/>
        <w:t>monitoring electrical polarization with a gradually increasing magnetic field, as illustrated in Figure 4</w:t>
      </w:r>
      <w:r>
        <w:rPr>
          <w:rFonts w:cs="Times New Roman"/>
          <w:szCs w:val="24"/>
        </w:rPr>
        <w:t>.</w:t>
      </w:r>
      <w:r w:rsidRPr="00E22F0C">
        <w:rPr>
          <w:rFonts w:cs="Times New Roman"/>
          <w:szCs w:val="24"/>
        </w:rPr>
        <w:t>16c. Therefore, magnetic field effects of polarization present a unique method to identify the coupling between ferroelectric-like lattice and crystalline intermolecular charge-transfer states.</w:t>
      </w:r>
    </w:p>
    <w:p w14:paraId="5585308A" w14:textId="614BC8D4" w:rsidR="00DE22F6" w:rsidRDefault="00DE22F6" w:rsidP="008860D5">
      <w:pPr>
        <w:contextualSpacing/>
        <w:jc w:val="both"/>
        <w:rPr>
          <w:rFonts w:cs="Times New Roman"/>
          <w:szCs w:val="24"/>
        </w:rPr>
      </w:pPr>
      <w:r w:rsidRPr="00E22F0C">
        <w:rPr>
          <w:rFonts w:cs="Times New Roman"/>
          <w:szCs w:val="24"/>
        </w:rPr>
        <w:t xml:space="preserve">Here, magnetic field effects of polarization were performed by monitoring the polarization signal at 1 MHz while gradually scanning the magnetic field, at the condition that photoexcitation generates crystalline intermolecular charge-transfer dipoles. The frequency of 1 MHz was targeted at the intermolecular polarization occurring in crystalline lattice formed by periodically packing intramolecular D-A structures. Figure </w:t>
      </w:r>
      <w:r w:rsidR="009D75E7" w:rsidRPr="00E22F0C">
        <w:rPr>
          <w:rFonts w:cs="Times New Roman"/>
          <w:szCs w:val="24"/>
        </w:rPr>
        <w:t xml:space="preserve">4-16d </w:t>
      </w:r>
      <w:r w:rsidRPr="00E22F0C">
        <w:rPr>
          <w:rFonts w:cs="Times New Roman"/>
          <w:szCs w:val="24"/>
        </w:rPr>
        <w:t xml:space="preserve">shows magnetic field effects of polarization measured at 1 MHz for both CD49 crystals prepared with and without the isomer molecules. This observation confirms that the ferroelectric-like lattice is indeed coupled with crystalline intermolecular charge-transfer dipoles, leading to exciton-lattice coupling in periodically packing the intramolecular D-A structures. Essentially, this exciton-lattice coupling provides the ready condition to evolve crystalline intermolecular charge-transfer excitons into ultralong-lived light-emitting states through slow phonon effects within periodically packed intramolecular D-A structures. Therefore, persistent PL can be realized when crystalline intermolecular charge-transfer excitons and un-usual slow relaxation of lattice vibrations are simultaneously formed within ferroelectric-like lattice from periodically packed intramolecular D-A structures, as illustrated in Figure </w:t>
      </w:r>
      <w:r w:rsidR="009524F7" w:rsidRPr="00E22F0C">
        <w:rPr>
          <w:rFonts w:cs="Times New Roman"/>
          <w:szCs w:val="24"/>
        </w:rPr>
        <w:t>4</w:t>
      </w:r>
      <w:r w:rsidR="00727E09">
        <w:rPr>
          <w:rFonts w:cs="Times New Roman"/>
          <w:szCs w:val="24"/>
        </w:rPr>
        <w:t>.</w:t>
      </w:r>
      <w:r w:rsidR="009524F7" w:rsidRPr="00E22F0C">
        <w:rPr>
          <w:rFonts w:cs="Times New Roman"/>
          <w:szCs w:val="24"/>
        </w:rPr>
        <w:t>1</w:t>
      </w:r>
      <w:r w:rsidRPr="00E22F0C">
        <w:rPr>
          <w:rFonts w:cs="Times New Roman"/>
          <w:szCs w:val="24"/>
        </w:rPr>
        <w:t>7.</w:t>
      </w:r>
    </w:p>
    <w:p w14:paraId="33645804" w14:textId="77777777" w:rsidR="00BC0F48" w:rsidRDefault="00BC0F48" w:rsidP="008860D5">
      <w:pPr>
        <w:contextualSpacing/>
        <w:jc w:val="both"/>
        <w:rPr>
          <w:rFonts w:cs="Times New Roman"/>
          <w:szCs w:val="24"/>
        </w:rPr>
      </w:pPr>
    </w:p>
    <w:p w14:paraId="73E6A214" w14:textId="77777777" w:rsidR="003A3AF0" w:rsidRPr="00E22F0C" w:rsidRDefault="003A3AF0" w:rsidP="003A3AF0">
      <w:pPr>
        <w:pStyle w:val="Heading2"/>
      </w:pPr>
      <w:bookmarkStart w:id="207" w:name="_Toc79495920"/>
      <w:r w:rsidRPr="00E22F0C">
        <w:t>Conclusion</w:t>
      </w:r>
      <w:bookmarkEnd w:id="207"/>
    </w:p>
    <w:p w14:paraId="274AAC8E" w14:textId="77777777" w:rsidR="00A65EA2" w:rsidRPr="00E22F0C" w:rsidRDefault="003A3AF0" w:rsidP="00A65EA2">
      <w:pPr>
        <w:contextualSpacing/>
        <w:jc w:val="distribute"/>
        <w:rPr>
          <w:rFonts w:cs="Times New Roman"/>
          <w:szCs w:val="24"/>
        </w:rPr>
      </w:pPr>
      <w:r w:rsidRPr="00E22F0C">
        <w:rPr>
          <w:rFonts w:cs="Times New Roman"/>
          <w:szCs w:val="24"/>
        </w:rPr>
        <w:t xml:space="preserve">In summary, we found that the long-wavelength persistent PL is sensitive to the crystallinity in our CD49 crystal prepared with the isomer molecules. The lifetime of persistent PL is largely decreased from 0.43 s to 0.12 s by lowering the crystallinity from single crystal to drop-cast film, and consequently disappeared in spin-cast film at room temperature. This indicates that crystalline </w:t>
      </w:r>
      <w:r w:rsidR="00765C50" w:rsidRPr="00E22F0C">
        <w:rPr>
          <w:rFonts w:cs="Times New Roman"/>
          <w:szCs w:val="24"/>
        </w:rPr>
        <w:t xml:space="preserve">intermolecular charge-transfer excitons are responsible for persistent PL upon forming electron-hole pairs through Coulomb capture within periodically packed intramolecular D-A structures. Essentially, organic molecular crystals are typical p-type semiconductors with distinctly shorter and longer lifetimes between photoexcited electrons and holes with much lower and higher </w:t>
      </w:r>
      <w:r w:rsidR="00A65EA2" w:rsidRPr="00E22F0C">
        <w:rPr>
          <w:rFonts w:cs="Times New Roman"/>
          <w:szCs w:val="24"/>
        </w:rPr>
        <w:t>mobilities, acting as minority and majority carriers.</w:t>
      </w:r>
      <w:r w:rsidR="00A65EA2">
        <w:rPr>
          <w:rFonts w:cs="Times New Roman"/>
          <w:szCs w:val="24"/>
        </w:rPr>
        <w:t xml:space="preserve"> </w:t>
      </w:r>
      <w:r w:rsidR="00A65EA2" w:rsidRPr="00E22F0C">
        <w:rPr>
          <w:rFonts w:cs="Times New Roman"/>
          <w:szCs w:val="24"/>
        </w:rPr>
        <w:t>The distinctly shorter and longer lifetimes between photoexcited electrons and holes can largely lower the electron-hole pairing probability</w:t>
      </w:r>
    </w:p>
    <w:p w14:paraId="7862731A" w14:textId="76CA8898" w:rsidR="003A3AF0" w:rsidRPr="00E22F0C" w:rsidRDefault="00A65EA2" w:rsidP="00A65EA2">
      <w:pPr>
        <w:contextualSpacing/>
        <w:jc w:val="distribute"/>
        <w:rPr>
          <w:rFonts w:cs="Times New Roman"/>
          <w:szCs w:val="24"/>
        </w:rPr>
      </w:pPr>
      <w:r w:rsidRPr="00E22F0C">
        <w:rPr>
          <w:rFonts w:cs="Times New Roman"/>
          <w:szCs w:val="24"/>
        </w:rPr>
        <w:t>within Coulomb capture radius, causing a difficulty to form crystalline charge-transfer excitons in p-type organic crystals. Introducing isomer molecules can enable n-type doping effect to balance</w:t>
      </w:r>
    </w:p>
    <w:p w14:paraId="719CDE86" w14:textId="77777777" w:rsidR="00A2161D" w:rsidRPr="00E22F0C" w:rsidRDefault="00A2161D" w:rsidP="008860D5">
      <w:pPr>
        <w:rPr>
          <w:rFonts w:cs="Times New Roman"/>
          <w:szCs w:val="24"/>
        </w:rPr>
      </w:pPr>
    </w:p>
    <w:p w14:paraId="3DFBF71A" w14:textId="77777777" w:rsidR="002F6273" w:rsidRPr="00E22F0C" w:rsidRDefault="002F6273" w:rsidP="008860D5">
      <w:pPr>
        <w:keepNext/>
        <w:jc w:val="center"/>
        <w:rPr>
          <w:rFonts w:cs="Times New Roman"/>
        </w:rPr>
      </w:pPr>
      <w:r w:rsidRPr="00E22F0C">
        <w:rPr>
          <w:rFonts w:cs="Times New Roman"/>
        </w:rPr>
        <w:object w:dxaOrig="9218" w:dyaOrig="4666" w14:anchorId="17E30096">
          <v:shape id="_x0000_i3596" type="#_x0000_t75" style="width:386pt;height:195.5pt" o:ole="" o:allowoverlap="f">
            <v:imagedata r:id="rId222" o:title=""/>
          </v:shape>
          <o:OLEObject Type="Embed" ProgID="ChemDraw.Document.6.0" ShapeID="_x0000_i3596" DrawAspect="Content" ObjectID="_1690109893" r:id="rId223"/>
        </w:object>
      </w:r>
    </w:p>
    <w:p w14:paraId="2A11C154" w14:textId="7EDEAE14" w:rsidR="00A2161D" w:rsidRPr="00E22F0C" w:rsidRDefault="002F6273" w:rsidP="00B2017B">
      <w:pPr>
        <w:pStyle w:val="Caption"/>
        <w:rPr>
          <w:szCs w:val="24"/>
        </w:rPr>
      </w:pPr>
      <w:bookmarkStart w:id="208" w:name="_Toc77280749"/>
      <w:r w:rsidRPr="00E22F0C">
        <w:t xml:space="preserve">Figure </w:t>
      </w:r>
      <w:r w:rsidR="00406747">
        <w:t>4</w:t>
      </w:r>
      <w:r w:rsidR="00727E09">
        <w:t>.</w:t>
      </w:r>
      <w:r w:rsidR="00DA0E75">
        <w:fldChar w:fldCharType="begin"/>
      </w:r>
      <w:r w:rsidR="00DA0E75">
        <w:instrText xml:space="preserve"> SEQ Figure \* ARABIC \s 1 </w:instrText>
      </w:r>
      <w:r w:rsidR="00DA0E75">
        <w:fldChar w:fldCharType="separate"/>
      </w:r>
      <w:r w:rsidR="00F8354A">
        <w:rPr>
          <w:noProof/>
        </w:rPr>
        <w:t>17</w:t>
      </w:r>
      <w:r w:rsidR="00DA0E75">
        <w:rPr>
          <w:noProof/>
        </w:rPr>
        <w:fldChar w:fldCharType="end"/>
      </w:r>
      <w:r w:rsidRPr="00E22F0C">
        <w:t xml:space="preserve">. </w:t>
      </w:r>
      <w:r w:rsidR="00545DAA">
        <w:t xml:space="preserve">Diagram of slow-phonon effects of CD49. </w:t>
      </w:r>
      <w:r w:rsidRPr="00E22F0C">
        <w:t xml:space="preserve">Persistent light emission is enabled by slow relaxation of photoexcited lattice vibrations when coupling between crystalline intermolecular charge-transfer excitons (CTE) and ferroelectric-like lattice is occurred. Through slow relaxation of lattice </w:t>
      </w:r>
      <w:r w:rsidRPr="00E22F0C">
        <w:rPr>
          <w:bCs/>
          <w:szCs w:val="24"/>
        </w:rPr>
        <w:t>vibrations, crystalline charge-transfer excitons are slowly evolved into ultralong-lived light-emitting states, leading to a persistent PL in ferroelectric-like lattice upon periodically packing intramolecular D-A structures.</w:t>
      </w:r>
      <w:bookmarkEnd w:id="208"/>
    </w:p>
    <w:p w14:paraId="709A55EC" w14:textId="77777777" w:rsidR="003A3AF0" w:rsidRDefault="003A3AF0">
      <w:pPr>
        <w:spacing w:after="160" w:line="259" w:lineRule="auto"/>
        <w:rPr>
          <w:rFonts w:cs="Times New Roman"/>
          <w:szCs w:val="24"/>
        </w:rPr>
      </w:pPr>
      <w:r>
        <w:rPr>
          <w:rFonts w:cs="Times New Roman"/>
          <w:szCs w:val="24"/>
        </w:rPr>
        <w:br w:type="page"/>
      </w:r>
    </w:p>
    <w:p w14:paraId="6DE5F3CC" w14:textId="6739965F" w:rsidR="00DA37E9" w:rsidRPr="00E22F0C" w:rsidRDefault="00DE22F6" w:rsidP="00CB3604">
      <w:pPr>
        <w:contextualSpacing/>
        <w:jc w:val="both"/>
        <w:rPr>
          <w:rFonts w:cs="Times New Roman"/>
          <w:szCs w:val="24"/>
        </w:rPr>
      </w:pPr>
      <w:r w:rsidRPr="00E22F0C">
        <w:rPr>
          <w:rFonts w:cs="Times New Roman"/>
          <w:szCs w:val="24"/>
        </w:rPr>
        <w:lastRenderedPageBreak/>
        <w:t>the minority and majority carriers, providing a carrier-balancing mechanism to increase electron-hole pairing probability within Coulomb capture radius towards forming crystalline intermolecular charge-transfer excitons for realizing a persistent PL. Consequently, the persistent PL can be observed at room temperature in our CD49 crystal when the isomer molecules are present, but becomes disappeared in the absence of isomer molecules due to unbalanced minority/majority carriers at room temperature. However, in the isomer-free CD49 crystal, the disappeared persistent PL can be recovered at low temperature when the isomer molecules are absent as n-type dopants. This confirms that crystalline intermolecular charge-transfer excitons, responsible for persistent PL, are essentially formed between periodically packed intramolecular D-A structures in our CD49 molecular crystal. Interestingly, the persistent PL demonstrates positive magnetic field effects, indicating that crystalline intermolecular-charge transfer excitons carry singlet spin characteristics with spatially extended wavefunctions. To understand the basic mechanism of evolving crystalline intermolecular-charge transfer excitons into ultralong-lived light-emitting states, the slow relaxation of lattice vibrations and the exciton-lattice coupling was investigated by using photoinduced Raman spectroscopy and polarization characterizations. Our photoexcita</w:t>
      </w:r>
      <w:bookmarkStart w:id="209" w:name="_Hlk36849246"/>
      <w:r w:rsidRPr="00E22F0C">
        <w:rPr>
          <w:rFonts w:cs="Times New Roman"/>
          <w:szCs w:val="24"/>
        </w:rPr>
        <w:t xml:space="preserve">tion-assisted Raman studies found a unique phenomenon where the Raman signals of photoexcited lattice vibrations are slowly increasing/decreasing when applying/removing an external photoexcitation, leading to un-usual slow phonon effects in the time window of seconds, providing the basic possibility to evolve intermolecular excitons into ultralong-lived light-emitting states when the exciton-lattice coupling is occurred in crystalline lattice. Furthermore, our SHG studies indicate that periodically packed intramolecular D-A structures are formed as ferroelectric-like lattice in the CD49 crystals. Especially, the magneto-dielectric response shows that crystalline intermolecular charge-transfer excitons are coupled with the ferroelectric lattice, presenting an exciton-lattice coupling in periodically packed intramolecular D-A structures. Based on the exciton-lattice coupling, the slow relaxation of lattice vibrations can evolve crystalline intermolecular charge-transfer excitons into ultralong-lived light-emitting states, leading to a persistent PL in organic molecular crystals. Therefore, our experimental studies provide an insightful fundamental understanding of the spin-physics and photophysics of ultralong-lived light-emitting states based on SOC and slow phonon effects towards developing persistent light emission in organic crystals. </w:t>
      </w:r>
      <w:bookmarkStart w:id="210" w:name="_Hlk66117443"/>
      <w:bookmarkStart w:id="211" w:name="_Hlk65510579"/>
      <w:bookmarkStart w:id="212" w:name="_Hlk65686059"/>
      <w:bookmarkEnd w:id="209"/>
      <w:r w:rsidR="00DA37E9" w:rsidRPr="00E22F0C">
        <w:rPr>
          <w:rFonts w:cs="Times New Roman"/>
          <w:szCs w:val="24"/>
        </w:rPr>
        <w:br w:type="page"/>
      </w:r>
    </w:p>
    <w:p w14:paraId="7467E0B3" w14:textId="77777777" w:rsidR="00A2161D" w:rsidRPr="00E22F0C" w:rsidRDefault="00A2161D" w:rsidP="008860D5">
      <w:pPr>
        <w:rPr>
          <w:rFonts w:cs="Times New Roman"/>
          <w:szCs w:val="24"/>
        </w:rPr>
      </w:pPr>
    </w:p>
    <w:p w14:paraId="0F16402A" w14:textId="5CBDE3E6" w:rsidR="00C419CE" w:rsidRPr="00E22F0C" w:rsidRDefault="00DE22F6" w:rsidP="00B2017B">
      <w:pPr>
        <w:pStyle w:val="Heading1"/>
        <w:rPr>
          <w:rFonts w:cs="Times New Roman"/>
          <w:bCs/>
          <w:szCs w:val="24"/>
        </w:rPr>
      </w:pPr>
      <w:bookmarkStart w:id="213" w:name="_Toc79495921"/>
      <w:bookmarkEnd w:id="210"/>
      <w:bookmarkEnd w:id="211"/>
      <w:bookmarkEnd w:id="212"/>
      <w:r w:rsidRPr="00E22F0C">
        <w:t>Chapter 5</w:t>
      </w:r>
      <w:r w:rsidR="00D1126A" w:rsidRPr="00E22F0C">
        <w:t>:</w:t>
      </w:r>
      <w:r w:rsidR="00D1126A">
        <w:t xml:space="preserve"> </w:t>
      </w:r>
      <w:r w:rsidR="00C419CE" w:rsidRPr="00E22F0C">
        <w:t xml:space="preserve">Afterglow </w:t>
      </w:r>
      <w:r w:rsidR="00FB1B5B">
        <w:t>M</w:t>
      </w:r>
      <w:r w:rsidR="00C419CE" w:rsidRPr="00E22F0C">
        <w:t xml:space="preserve">ultiphoton </w:t>
      </w:r>
      <w:r w:rsidR="00FB1B5B">
        <w:t>U</w:t>
      </w:r>
      <w:r w:rsidR="00C419CE" w:rsidRPr="00E22F0C">
        <w:t xml:space="preserve">p-conversion </w:t>
      </w:r>
      <w:r w:rsidR="00FB1B5B">
        <w:t>P</w:t>
      </w:r>
      <w:r w:rsidR="00C419CE" w:rsidRPr="00E22F0C">
        <w:t xml:space="preserve">hotoluminescence </w:t>
      </w:r>
      <w:r w:rsidR="00250127" w:rsidRPr="00E22F0C">
        <w:t xml:space="preserve">in </w:t>
      </w:r>
      <w:r w:rsidR="002B4147">
        <w:t>O</w:t>
      </w:r>
      <w:r w:rsidR="00250127" w:rsidRPr="00E22F0C">
        <w:t>rganic</w:t>
      </w:r>
      <w:r w:rsidR="00FB1B5B">
        <w:t xml:space="preserve"> </w:t>
      </w:r>
      <w:r w:rsidR="002B4147">
        <w:t>C</w:t>
      </w:r>
      <w:r w:rsidR="00FB1B5B">
        <w:t>rystal</w:t>
      </w:r>
      <w:bookmarkEnd w:id="213"/>
      <w:r w:rsidR="00FB1B5B">
        <w:t xml:space="preserve"> </w:t>
      </w:r>
      <w:r w:rsidR="00C419CE" w:rsidRPr="00E22F0C">
        <w:rPr>
          <w:rFonts w:cs="Times New Roman"/>
          <w:bCs/>
          <w:szCs w:val="24"/>
        </w:rPr>
        <w:br w:type="page"/>
      </w:r>
    </w:p>
    <w:p w14:paraId="30497BAA" w14:textId="77777777" w:rsidR="00FF1C74" w:rsidRPr="00FF1C74" w:rsidRDefault="00FF1C74" w:rsidP="00FF1C74">
      <w:pPr>
        <w:pStyle w:val="ListParagraph"/>
        <w:keepNext/>
        <w:keepLines/>
        <w:numPr>
          <w:ilvl w:val="0"/>
          <w:numId w:val="44"/>
        </w:numPr>
        <w:tabs>
          <w:tab w:val="left" w:pos="180"/>
        </w:tabs>
        <w:spacing w:before="80" w:after="40"/>
        <w:contextualSpacing w:val="0"/>
        <w:outlineLvl w:val="1"/>
        <w:rPr>
          <w:rFonts w:eastAsiaTheme="majorEastAsia" w:cs="Times New Roman"/>
          <w:b/>
          <w:vanish/>
          <w:sz w:val="28"/>
          <w:szCs w:val="26"/>
        </w:rPr>
      </w:pPr>
      <w:bookmarkStart w:id="214" w:name="_Toc73968468"/>
      <w:bookmarkStart w:id="215" w:name="_Toc74140474"/>
      <w:bookmarkStart w:id="216" w:name="_Toc74140601"/>
      <w:bookmarkStart w:id="217" w:name="_Toc74140741"/>
      <w:bookmarkStart w:id="218" w:name="_Toc77281662"/>
      <w:bookmarkStart w:id="219" w:name="_Toc77705050"/>
      <w:bookmarkStart w:id="220" w:name="_Toc77705458"/>
      <w:bookmarkStart w:id="221" w:name="_Toc77705569"/>
      <w:bookmarkStart w:id="222" w:name="_Toc77710915"/>
      <w:bookmarkStart w:id="223" w:name="_Toc77714170"/>
      <w:bookmarkStart w:id="224" w:name="_Toc79495922"/>
      <w:bookmarkEnd w:id="214"/>
      <w:bookmarkEnd w:id="215"/>
      <w:bookmarkEnd w:id="216"/>
      <w:bookmarkEnd w:id="217"/>
      <w:bookmarkEnd w:id="218"/>
      <w:bookmarkEnd w:id="219"/>
      <w:bookmarkEnd w:id="220"/>
      <w:bookmarkEnd w:id="221"/>
      <w:bookmarkEnd w:id="222"/>
      <w:bookmarkEnd w:id="223"/>
      <w:bookmarkEnd w:id="224"/>
    </w:p>
    <w:p w14:paraId="19414ECC" w14:textId="356C3237" w:rsidR="00151A68" w:rsidRDefault="00151A68" w:rsidP="004222E2">
      <w:pPr>
        <w:pStyle w:val="ListParagraph"/>
        <w:spacing w:after="0"/>
        <w:ind w:left="432"/>
        <w:jc w:val="both"/>
        <w:rPr>
          <w:rFonts w:eastAsia="SimSun" w:cs="Times New Roman"/>
          <w:szCs w:val="24"/>
          <w:lang w:eastAsia="en-US"/>
        </w:rPr>
      </w:pPr>
      <w:r w:rsidRPr="00151A68">
        <w:rPr>
          <w:rFonts w:eastAsia="SimSun" w:cs="Times New Roman"/>
          <w:szCs w:val="24"/>
          <w:lang w:eastAsia="en-US"/>
        </w:rPr>
        <w:t xml:space="preserve">A </w:t>
      </w:r>
      <w:r w:rsidR="005D67E5">
        <w:rPr>
          <w:rFonts w:eastAsia="SimSun" w:cs="Times New Roman"/>
          <w:szCs w:val="24"/>
          <w:lang w:eastAsia="en-US"/>
        </w:rPr>
        <w:t>manuscript</w:t>
      </w:r>
      <w:r w:rsidR="006B518E">
        <w:rPr>
          <w:rFonts w:eastAsia="SimSun" w:cs="Times New Roman"/>
          <w:szCs w:val="24"/>
          <w:lang w:eastAsia="en-US"/>
        </w:rPr>
        <w:t xml:space="preserve"> organized </w:t>
      </w:r>
      <w:r w:rsidR="0094629C">
        <w:rPr>
          <w:rFonts w:eastAsia="SimSun" w:cs="Times New Roman"/>
          <w:szCs w:val="24"/>
          <w:lang w:eastAsia="en-US"/>
        </w:rPr>
        <w:t>by</w:t>
      </w:r>
      <w:r w:rsidR="0094629C" w:rsidRPr="00151A68">
        <w:rPr>
          <w:rFonts w:eastAsia="SimSun" w:cs="Times New Roman"/>
          <w:szCs w:val="24"/>
          <w:lang w:eastAsia="en-US"/>
        </w:rPr>
        <w:t xml:space="preserve"> Yixuan Dou etc. </w:t>
      </w:r>
      <w:r w:rsidR="006B518E">
        <w:rPr>
          <w:rFonts w:eastAsia="SimSun" w:cs="Times New Roman"/>
          <w:szCs w:val="24"/>
          <w:lang w:eastAsia="en-US"/>
        </w:rPr>
        <w:t>based on</w:t>
      </w:r>
      <w:r w:rsidRPr="00151A68">
        <w:rPr>
          <w:rFonts w:eastAsia="SimSun" w:cs="Times New Roman"/>
          <w:szCs w:val="24"/>
          <w:lang w:eastAsia="en-US"/>
        </w:rPr>
        <w:t xml:space="preserve"> this chapter </w:t>
      </w:r>
      <w:r>
        <w:rPr>
          <w:rFonts w:eastAsia="SimSun" w:cs="Times New Roman"/>
          <w:szCs w:val="24"/>
          <w:lang w:eastAsia="en-US"/>
        </w:rPr>
        <w:t>is</w:t>
      </w:r>
      <w:r w:rsidRPr="00151A68">
        <w:rPr>
          <w:rFonts w:eastAsia="SimSun" w:cs="Times New Roman"/>
          <w:szCs w:val="24"/>
          <w:lang w:eastAsia="en-US"/>
        </w:rPr>
        <w:t xml:space="preserve"> </w:t>
      </w:r>
      <w:r>
        <w:rPr>
          <w:rFonts w:eastAsia="SimSun" w:cs="Times New Roman"/>
          <w:szCs w:val="24"/>
          <w:lang w:eastAsia="en-US"/>
        </w:rPr>
        <w:t>under submission</w:t>
      </w:r>
      <w:r w:rsidRPr="00151A68">
        <w:rPr>
          <w:rFonts w:eastAsia="SimSun" w:cs="Times New Roman"/>
          <w:szCs w:val="24"/>
          <w:lang w:eastAsia="en-US"/>
        </w:rPr>
        <w:t xml:space="preserve">, Yixuan Dou designed and performed the experiments, analyzed the data, and </w:t>
      </w:r>
      <w:r w:rsidR="006B518E">
        <w:rPr>
          <w:rFonts w:eastAsia="SimSun" w:cs="Times New Roman"/>
          <w:szCs w:val="24"/>
          <w:lang w:eastAsia="en-US"/>
        </w:rPr>
        <w:t>contribute</w:t>
      </w:r>
      <w:r w:rsidR="004222E2">
        <w:rPr>
          <w:rFonts w:eastAsia="SimSun" w:cs="Times New Roman"/>
          <w:szCs w:val="24"/>
          <w:lang w:eastAsia="en-US"/>
        </w:rPr>
        <w:t>d</w:t>
      </w:r>
      <w:r w:rsidR="006B518E">
        <w:rPr>
          <w:rFonts w:eastAsia="SimSun" w:cs="Times New Roman"/>
          <w:szCs w:val="24"/>
          <w:lang w:eastAsia="en-US"/>
        </w:rPr>
        <w:t xml:space="preserve"> to the writing of</w:t>
      </w:r>
      <w:r w:rsidRPr="00151A68">
        <w:rPr>
          <w:rFonts w:eastAsia="SimSun" w:cs="Times New Roman"/>
          <w:szCs w:val="24"/>
          <w:lang w:eastAsia="en-US"/>
        </w:rPr>
        <w:t xml:space="preserve"> </w:t>
      </w:r>
      <w:r w:rsidR="006B518E">
        <w:rPr>
          <w:rFonts w:eastAsia="SimSun" w:cs="Times New Roman"/>
          <w:szCs w:val="24"/>
          <w:lang w:eastAsia="en-US"/>
        </w:rPr>
        <w:t xml:space="preserve">the </w:t>
      </w:r>
      <w:r w:rsidRPr="00151A68">
        <w:rPr>
          <w:rFonts w:eastAsia="SimSun" w:cs="Times New Roman"/>
          <w:szCs w:val="24"/>
          <w:lang w:eastAsia="en-US"/>
        </w:rPr>
        <w:t>manuscript.</w:t>
      </w:r>
    </w:p>
    <w:p w14:paraId="77A07D82" w14:textId="78B26465" w:rsidR="00151A68" w:rsidRPr="00151A68" w:rsidRDefault="00E478EF" w:rsidP="00151A68">
      <w:pPr>
        <w:pStyle w:val="ListParagraph"/>
        <w:spacing w:after="0"/>
        <w:ind w:left="432"/>
        <w:rPr>
          <w:rFonts w:eastAsia="SimSun" w:cs="Times New Roman"/>
          <w:szCs w:val="24"/>
          <w:lang w:eastAsia="en-US"/>
        </w:rPr>
      </w:pPr>
      <w:r w:rsidRPr="00E478EF">
        <w:rPr>
          <w:rFonts w:eastAsia="SimSun" w:cs="Times New Roman"/>
          <w:szCs w:val="24"/>
          <w:lang w:eastAsia="en-US"/>
        </w:rPr>
        <w:t xml:space="preserve">Dou Y., Wang M., Demangeat C., Dryzhakov B., Attias A., Hu B.*; Afterglow Multiphoton Up-conversion Photoluminescence Enabled by Ferroelectric Light-emitting Lattice Formed from Crystalline Donor-acceptor Structure; </w:t>
      </w:r>
      <w:r w:rsidR="00B87C5B">
        <w:rPr>
          <w:rFonts w:eastAsia="SimSun" w:cs="Times New Roman"/>
          <w:szCs w:val="24"/>
          <w:lang w:eastAsia="en-US"/>
        </w:rPr>
        <w:t>Under submission</w:t>
      </w:r>
    </w:p>
    <w:p w14:paraId="69937E49" w14:textId="77777777" w:rsidR="00151A68" w:rsidRDefault="00151A68" w:rsidP="00151A68"/>
    <w:p w14:paraId="2E9A4B0C" w14:textId="5F34043D" w:rsidR="00DE22F6" w:rsidRPr="00E22F0C" w:rsidRDefault="00DE22F6" w:rsidP="00FF1C74">
      <w:pPr>
        <w:pStyle w:val="Heading2"/>
      </w:pPr>
      <w:bookmarkStart w:id="225" w:name="_Toc79495923"/>
      <w:r w:rsidRPr="00E22F0C">
        <w:t>Abstract</w:t>
      </w:r>
      <w:bookmarkEnd w:id="225"/>
    </w:p>
    <w:p w14:paraId="703DD456" w14:textId="77777777" w:rsidR="00DE22F6" w:rsidRPr="00E22F0C" w:rsidRDefault="00DE22F6" w:rsidP="008860D5">
      <w:pPr>
        <w:contextualSpacing/>
        <w:jc w:val="both"/>
        <w:rPr>
          <w:rFonts w:cs="Times New Roman"/>
          <w:szCs w:val="24"/>
        </w:rPr>
      </w:pPr>
    </w:p>
    <w:p w14:paraId="0F07E44D" w14:textId="708EBFCE" w:rsidR="00DE22F6" w:rsidRPr="00E22F0C" w:rsidRDefault="00794EF2" w:rsidP="008860D5">
      <w:pPr>
        <w:contextualSpacing/>
        <w:jc w:val="both"/>
        <w:rPr>
          <w:rFonts w:cs="Times New Roman"/>
          <w:szCs w:val="24"/>
        </w:rPr>
      </w:pPr>
      <w:r w:rsidRPr="00E22F0C">
        <w:rPr>
          <w:rFonts w:cs="Times New Roman"/>
          <w:szCs w:val="24"/>
        </w:rPr>
        <w:t>The organic CD49 molecule shows an</w:t>
      </w:r>
      <w:r w:rsidR="00DE22F6" w:rsidRPr="00E22F0C">
        <w:rPr>
          <w:rFonts w:cs="Times New Roman"/>
          <w:szCs w:val="24"/>
        </w:rPr>
        <w:t xml:space="preserve"> afterglow up-conversion photoluminescence (PL) peaked at 542 nm lasting to 3 seconds after ceasing 1025 nm infrared excitation at room temperature, concurrently occurring with Second Harmonic Generation (SHG), in ferroelectric-light-emitting CD49 crystal designed with intramolecular donor-acceptor (carbazole-pyridine) structures. Essentially, the afterglow up-conversion PL results from crystalline charge-transfer excitons with singlet spin characteristics formed by electron-hole pairing, shown by magnetic field effects of PL. Because of distinctly different lifetimes between photoexcited electrons and holes, electron-hole pairing requires a carrier-balancing condition through isomer doping to form crystalline intermolecular charge-transfer excitons. Photoexcitation-assisted Raman spectroscopy indicates that photoexcited ferroelectric light-emitting lattice experiences an un-usual slow relaxation in the time window of seconds under multiphoton excitation. Our magneto-dielectric studies indicate that crystalline intermolecular charge-transfer excitons are coupled with ferroelectric light-emitting lattice, evolving crystalline intermolecular charge-transfer excitons into ultralong-lived light-emitting states towards developing afterglow multiphoton up-conversion PL in </w:t>
      </w:r>
      <w:r w:rsidRPr="00E22F0C">
        <w:rPr>
          <w:rFonts w:cs="Times New Roman"/>
          <w:szCs w:val="24"/>
        </w:rPr>
        <w:t>isomer</w:t>
      </w:r>
      <w:r w:rsidR="00DE22F6" w:rsidRPr="00E22F0C">
        <w:rPr>
          <w:rFonts w:cs="Times New Roman"/>
          <w:szCs w:val="24"/>
        </w:rPr>
        <w:t xml:space="preserve"> doped CD49 crystal. </w:t>
      </w:r>
    </w:p>
    <w:p w14:paraId="3CCE1798" w14:textId="7D2C66E1" w:rsidR="00794EF2" w:rsidRPr="00E22F0C" w:rsidRDefault="00794EF2" w:rsidP="008860D5">
      <w:pPr>
        <w:spacing w:after="160"/>
        <w:rPr>
          <w:rFonts w:cs="Times New Roman"/>
          <w:szCs w:val="24"/>
        </w:rPr>
      </w:pPr>
      <w:r w:rsidRPr="00E22F0C">
        <w:rPr>
          <w:rFonts w:cs="Times New Roman"/>
          <w:szCs w:val="24"/>
        </w:rPr>
        <w:br w:type="page"/>
      </w:r>
    </w:p>
    <w:p w14:paraId="4CDD1233" w14:textId="726A98E6" w:rsidR="00DE22F6" w:rsidRPr="00E22F0C" w:rsidRDefault="00DE22F6" w:rsidP="00FF1C74">
      <w:pPr>
        <w:pStyle w:val="Heading2"/>
      </w:pPr>
      <w:bookmarkStart w:id="226" w:name="_Toc79495924"/>
      <w:r w:rsidRPr="00E22F0C">
        <w:lastRenderedPageBreak/>
        <w:t>Introduction</w:t>
      </w:r>
      <w:bookmarkEnd w:id="226"/>
    </w:p>
    <w:p w14:paraId="7CFACED7" w14:textId="6EC27937" w:rsidR="00DE22F6" w:rsidRPr="00E22F0C" w:rsidRDefault="00DE22F6" w:rsidP="008860D5">
      <w:pPr>
        <w:contextualSpacing/>
        <w:jc w:val="both"/>
        <w:rPr>
          <w:rFonts w:cs="Times New Roman"/>
          <w:szCs w:val="24"/>
        </w:rPr>
      </w:pPr>
      <w:r w:rsidRPr="00E22F0C">
        <w:rPr>
          <w:rFonts w:cs="Times New Roman"/>
          <w:szCs w:val="24"/>
        </w:rPr>
        <w:t>Afterglow refers to the phenomenon that a PL can still be observed in the time window from seconds up to minutes and hours after ceasing an external photoexcitation, leading to the so-called persistent PL.</w:t>
      </w:r>
      <w:r w:rsidRPr="00E22F0C">
        <w:rPr>
          <w:rFonts w:cs="Times New Roman"/>
          <w:szCs w:val="24"/>
          <w:vertAlign w:val="superscript"/>
        </w:rPr>
        <w:t>[</w:t>
      </w:r>
      <w:r w:rsidRPr="00E22F0C">
        <w:rPr>
          <w:rStyle w:val="EndnoteReference"/>
          <w:rFonts w:cs="Times New Roman"/>
        </w:rPr>
        <w:endnoteReference w:id="205"/>
      </w:r>
      <w:r w:rsidRPr="00E22F0C">
        <w:rPr>
          <w:rFonts w:cs="Times New Roman"/>
          <w:szCs w:val="24"/>
          <w:vertAlign w:val="superscript"/>
        </w:rPr>
        <w:t>,</w:t>
      </w:r>
      <w:r w:rsidRPr="00E22F0C">
        <w:rPr>
          <w:rStyle w:val="EndnoteReference"/>
          <w:rFonts w:cs="Times New Roman"/>
        </w:rPr>
        <w:endnoteReference w:id="206"/>
      </w:r>
      <w:r w:rsidRPr="00E22F0C">
        <w:rPr>
          <w:rFonts w:cs="Times New Roman"/>
          <w:szCs w:val="24"/>
          <w:vertAlign w:val="superscript"/>
        </w:rPr>
        <w:t>,</w:t>
      </w:r>
      <w:r w:rsidRPr="00E22F0C">
        <w:rPr>
          <w:rStyle w:val="EndnoteReference"/>
          <w:rFonts w:cs="Times New Roman"/>
        </w:rPr>
        <w:endnoteReference w:id="207"/>
      </w:r>
      <w:r w:rsidRPr="00E22F0C">
        <w:rPr>
          <w:rFonts w:cs="Times New Roman"/>
          <w:szCs w:val="24"/>
          <w:vertAlign w:val="superscript"/>
        </w:rPr>
        <w:t>]</w:t>
      </w:r>
      <w:r w:rsidRPr="00E22F0C">
        <w:rPr>
          <w:rFonts w:cs="Times New Roman"/>
          <w:szCs w:val="24"/>
        </w:rPr>
        <w:t xml:space="preserve"> Originally, </w:t>
      </w:r>
      <w:r w:rsidR="00B87C5B">
        <w:rPr>
          <w:rFonts w:cs="Times New Roman"/>
          <w:szCs w:val="24"/>
        </w:rPr>
        <w:t xml:space="preserve">the </w:t>
      </w:r>
      <w:r w:rsidRPr="00E22F0C">
        <w:rPr>
          <w:rFonts w:cs="Times New Roman"/>
          <w:szCs w:val="24"/>
        </w:rPr>
        <w:t>afterglow phenomenon was widely observed in inorganic phosphor crystals when the trapped photogenerated carriers were slowly released through thermal activation.</w:t>
      </w:r>
      <w:r w:rsidRPr="00E22F0C">
        <w:rPr>
          <w:rFonts w:cs="Times New Roman"/>
          <w:szCs w:val="24"/>
          <w:vertAlign w:val="superscript"/>
        </w:rPr>
        <w:t>[</w:t>
      </w:r>
      <w:r w:rsidRPr="00E22F0C">
        <w:rPr>
          <w:rStyle w:val="EndnoteReference"/>
          <w:rFonts w:cs="Times New Roman"/>
        </w:rPr>
        <w:endnoteReference w:id="208"/>
      </w:r>
      <w:r w:rsidRPr="00E22F0C">
        <w:rPr>
          <w:rFonts w:cs="Times New Roman"/>
          <w:szCs w:val="24"/>
          <w:vertAlign w:val="superscript"/>
        </w:rPr>
        <w:t>,</w:t>
      </w:r>
      <w:r w:rsidRPr="00E22F0C">
        <w:rPr>
          <w:rStyle w:val="EndnoteReference"/>
          <w:rFonts w:cs="Times New Roman"/>
        </w:rPr>
        <w:endnoteReference w:id="209"/>
      </w:r>
      <w:r w:rsidRPr="00E22F0C">
        <w:rPr>
          <w:rFonts w:cs="Times New Roman"/>
          <w:szCs w:val="24"/>
          <w:vertAlign w:val="superscript"/>
        </w:rPr>
        <w:t>,</w:t>
      </w:r>
      <w:r w:rsidRPr="00E22F0C">
        <w:rPr>
          <w:rStyle w:val="EndnoteReference"/>
          <w:rFonts w:cs="Times New Roman"/>
        </w:rPr>
        <w:endnoteReference w:id="210"/>
      </w:r>
      <w:r w:rsidRPr="00E22F0C">
        <w:rPr>
          <w:rFonts w:cs="Times New Roman"/>
          <w:szCs w:val="24"/>
          <w:vertAlign w:val="superscript"/>
        </w:rPr>
        <w:t>]</w:t>
      </w:r>
      <w:r w:rsidRPr="00E22F0C">
        <w:rPr>
          <w:rFonts w:cs="Times New Roman"/>
          <w:szCs w:val="24"/>
        </w:rPr>
        <w:t xml:space="preserve"> Slowly releasing photoexcited carriers in energy traps has been functioning as a popular mechanism to generate an afterglow phenomenon at room temperature.</w:t>
      </w:r>
      <w:r w:rsidRPr="00E22F0C">
        <w:rPr>
          <w:rFonts w:cs="Times New Roman"/>
          <w:szCs w:val="24"/>
          <w:vertAlign w:val="superscript"/>
        </w:rPr>
        <w:t>[</w:t>
      </w:r>
      <w:r w:rsidRPr="00E22F0C">
        <w:rPr>
          <w:rStyle w:val="EndnoteReference"/>
          <w:rFonts w:cs="Times New Roman"/>
        </w:rPr>
        <w:endnoteReference w:id="211"/>
      </w:r>
      <w:r w:rsidRPr="00E22F0C">
        <w:rPr>
          <w:rStyle w:val="EndnoteReference"/>
          <w:rFonts w:cs="Times New Roman"/>
        </w:rPr>
        <w:t>,</w:t>
      </w:r>
      <w:r w:rsidRPr="00E22F0C">
        <w:rPr>
          <w:rStyle w:val="EndnoteReference"/>
          <w:rFonts w:cs="Times New Roman"/>
        </w:rPr>
        <w:endnoteReference w:id="212"/>
      </w:r>
      <w:r w:rsidRPr="00E22F0C">
        <w:rPr>
          <w:rFonts w:cs="Times New Roman"/>
          <w:szCs w:val="24"/>
          <w:vertAlign w:val="superscript"/>
        </w:rPr>
        <w:t>,</w:t>
      </w:r>
      <w:r w:rsidRPr="00E22F0C">
        <w:rPr>
          <w:rStyle w:val="EndnoteReference"/>
          <w:rFonts w:cs="Times New Roman"/>
        </w:rPr>
        <w:endnoteReference w:id="213"/>
      </w:r>
      <w:r w:rsidRPr="00E22F0C">
        <w:rPr>
          <w:rFonts w:cs="Times New Roman"/>
          <w:szCs w:val="24"/>
          <w:vertAlign w:val="superscript"/>
        </w:rPr>
        <w:t>]</w:t>
      </w:r>
      <w:r w:rsidRPr="00E22F0C">
        <w:rPr>
          <w:rFonts w:cs="Times New Roman"/>
          <w:szCs w:val="24"/>
        </w:rPr>
        <w:t xml:space="preserve"> Recently, afterglow PL has become an emerging phenomenon in organic crystals through ultralong-lived light-emitting states.</w:t>
      </w:r>
      <w:r w:rsidRPr="00E22F0C">
        <w:rPr>
          <w:rFonts w:cs="Times New Roman"/>
          <w:szCs w:val="24"/>
          <w:vertAlign w:val="superscript"/>
        </w:rPr>
        <w:t>[</w:t>
      </w:r>
      <w:r w:rsidRPr="00E22F0C">
        <w:rPr>
          <w:rStyle w:val="EndnoteReference"/>
          <w:rFonts w:cs="Times New Roman"/>
        </w:rPr>
        <w:endnoteReference w:id="214"/>
      </w:r>
      <w:r w:rsidRPr="00E22F0C">
        <w:rPr>
          <w:rFonts w:cs="Times New Roman"/>
          <w:szCs w:val="24"/>
          <w:vertAlign w:val="superscript"/>
        </w:rPr>
        <w:t>,</w:t>
      </w:r>
      <w:bookmarkStart w:id="227" w:name="_Ref68036086"/>
      <w:r w:rsidRPr="00E22F0C">
        <w:rPr>
          <w:rStyle w:val="EndnoteReference"/>
          <w:rFonts w:cs="Times New Roman"/>
        </w:rPr>
        <w:endnoteReference w:id="215"/>
      </w:r>
      <w:bookmarkEnd w:id="227"/>
      <w:r w:rsidRPr="00E22F0C">
        <w:rPr>
          <w:rFonts w:cs="Times New Roman"/>
          <w:szCs w:val="24"/>
          <w:vertAlign w:val="superscript"/>
        </w:rPr>
        <w:t>,</w:t>
      </w:r>
      <w:r w:rsidRPr="00E22F0C">
        <w:rPr>
          <w:rStyle w:val="EndnoteReference"/>
          <w:rFonts w:cs="Times New Roman"/>
        </w:rPr>
        <w:endnoteReference w:id="216"/>
      </w:r>
      <w:r w:rsidRPr="00E22F0C">
        <w:rPr>
          <w:rFonts w:cs="Times New Roman"/>
          <w:szCs w:val="24"/>
          <w:vertAlign w:val="superscript"/>
        </w:rPr>
        <w:t>,</w:t>
      </w:r>
      <w:r w:rsidRPr="00E22F0C">
        <w:rPr>
          <w:rStyle w:val="EndnoteReference"/>
          <w:rFonts w:cs="Times New Roman"/>
        </w:rPr>
        <w:endnoteReference w:id="217"/>
      </w:r>
      <w:r w:rsidRPr="00E22F0C">
        <w:rPr>
          <w:rFonts w:cs="Times New Roman"/>
          <w:szCs w:val="24"/>
          <w:vertAlign w:val="superscript"/>
        </w:rPr>
        <w:t>,</w:t>
      </w:r>
      <w:r w:rsidRPr="00E22F0C">
        <w:rPr>
          <w:rStyle w:val="EndnoteReference"/>
          <w:rFonts w:cs="Times New Roman"/>
        </w:rPr>
        <w:endnoteReference w:id="218"/>
      </w:r>
      <w:r w:rsidRPr="00E22F0C">
        <w:rPr>
          <w:rFonts w:cs="Times New Roman"/>
          <w:szCs w:val="24"/>
          <w:vertAlign w:val="superscript"/>
        </w:rPr>
        <w:t>,</w:t>
      </w:r>
      <w:r w:rsidRPr="00E22F0C">
        <w:rPr>
          <w:rStyle w:val="EndnoteReference"/>
          <w:rFonts w:cs="Times New Roman"/>
        </w:rPr>
        <w:endnoteReference w:id="219"/>
      </w:r>
      <w:r w:rsidRPr="00E22F0C">
        <w:rPr>
          <w:rFonts w:cs="Times New Roman"/>
          <w:szCs w:val="24"/>
          <w:vertAlign w:val="superscript"/>
        </w:rPr>
        <w:t xml:space="preserve">] </w:t>
      </w:r>
      <w:r w:rsidRPr="00E22F0C">
        <w:rPr>
          <w:rFonts w:cs="Times New Roman"/>
          <w:szCs w:val="24"/>
        </w:rPr>
        <w:t xml:space="preserve"> Normally, light-emitting states are formed as short-lived excitons in organic molecules to generate fluorescence and phosphorescence with lifetimes ranging from nanoseconds</w:t>
      </w:r>
      <w:r w:rsidRPr="00E22F0C">
        <w:rPr>
          <w:rFonts w:cs="Times New Roman"/>
          <w:szCs w:val="24"/>
          <w:vertAlign w:val="superscript"/>
        </w:rPr>
        <w:t>[</w:t>
      </w:r>
      <w:r w:rsidRPr="00E22F0C">
        <w:rPr>
          <w:rStyle w:val="EndnoteReference"/>
          <w:rFonts w:cs="Times New Roman"/>
        </w:rPr>
        <w:endnoteReference w:id="220"/>
      </w:r>
      <w:r w:rsidRPr="00E22F0C">
        <w:rPr>
          <w:rFonts w:cs="Times New Roman"/>
          <w:szCs w:val="24"/>
          <w:vertAlign w:val="superscript"/>
        </w:rPr>
        <w:t>,</w:t>
      </w:r>
      <w:r w:rsidRPr="00E22F0C">
        <w:rPr>
          <w:rStyle w:val="EndnoteReference"/>
          <w:rFonts w:cs="Times New Roman"/>
        </w:rPr>
        <w:endnoteReference w:id="221"/>
      </w:r>
      <w:r w:rsidRPr="00E22F0C">
        <w:rPr>
          <w:rFonts w:cs="Times New Roman"/>
          <w:szCs w:val="24"/>
          <w:vertAlign w:val="superscript"/>
        </w:rPr>
        <w:t>]</w:t>
      </w:r>
      <w:r w:rsidRPr="00E22F0C">
        <w:rPr>
          <w:rFonts w:cs="Times New Roman"/>
          <w:szCs w:val="24"/>
        </w:rPr>
        <w:t xml:space="preserve"> to microseconds.</w:t>
      </w:r>
      <w:r w:rsidRPr="00E22F0C">
        <w:rPr>
          <w:rFonts w:cs="Times New Roman"/>
          <w:szCs w:val="24"/>
          <w:vertAlign w:val="superscript"/>
        </w:rPr>
        <w:t>[</w:t>
      </w:r>
      <w:r w:rsidRPr="00E22F0C">
        <w:rPr>
          <w:rStyle w:val="EndnoteReference"/>
          <w:rFonts w:cs="Times New Roman"/>
        </w:rPr>
        <w:endnoteReference w:id="222"/>
      </w:r>
      <w:r w:rsidRPr="00E22F0C">
        <w:rPr>
          <w:rFonts w:cs="Times New Roman"/>
          <w:szCs w:val="24"/>
          <w:vertAlign w:val="superscript"/>
        </w:rPr>
        <w:t>,</w:t>
      </w:r>
      <w:r w:rsidRPr="00E22F0C">
        <w:rPr>
          <w:rStyle w:val="EndnoteReference"/>
          <w:rFonts w:cs="Times New Roman"/>
        </w:rPr>
        <w:endnoteReference w:id="223"/>
      </w:r>
      <w:r w:rsidRPr="00E22F0C">
        <w:rPr>
          <w:rFonts w:cs="Times New Roman"/>
          <w:szCs w:val="24"/>
          <w:vertAlign w:val="superscript"/>
        </w:rPr>
        <w:t>,</w:t>
      </w:r>
      <w:r w:rsidRPr="00E22F0C">
        <w:rPr>
          <w:rStyle w:val="EndnoteReference"/>
          <w:rFonts w:cs="Times New Roman"/>
        </w:rPr>
        <w:endnoteReference w:id="224"/>
      </w:r>
      <w:r w:rsidRPr="00E22F0C">
        <w:rPr>
          <w:rFonts w:cs="Times New Roman"/>
          <w:szCs w:val="24"/>
          <w:vertAlign w:val="superscript"/>
        </w:rPr>
        <w:t>,</w:t>
      </w:r>
      <w:r w:rsidRPr="00E22F0C">
        <w:rPr>
          <w:rStyle w:val="EndnoteReference"/>
          <w:rFonts w:cs="Times New Roman"/>
        </w:rPr>
        <w:endnoteReference w:id="225"/>
      </w:r>
      <w:r w:rsidRPr="00E22F0C">
        <w:rPr>
          <w:rFonts w:cs="Times New Roman"/>
          <w:szCs w:val="24"/>
          <w:vertAlign w:val="superscript"/>
        </w:rPr>
        <w:t xml:space="preserve">] </w:t>
      </w:r>
      <w:r w:rsidRPr="00E22F0C">
        <w:rPr>
          <w:rFonts w:cs="Times New Roman"/>
          <w:szCs w:val="24"/>
        </w:rPr>
        <w:t>Clearly,</w:t>
      </w:r>
      <w:r w:rsidRPr="00E22F0C">
        <w:rPr>
          <w:rFonts w:cs="Times New Roman"/>
          <w:color w:val="00B050"/>
          <w:szCs w:val="24"/>
        </w:rPr>
        <w:t xml:space="preserve"> </w:t>
      </w:r>
      <w:r w:rsidRPr="00E22F0C">
        <w:rPr>
          <w:rFonts w:cs="Times New Roman"/>
          <w:szCs w:val="24"/>
        </w:rPr>
        <w:t xml:space="preserve">the afterglow PL requires new fundamental mechanisms to evolve short-lived excitons into ultralong-lived light-emitting states through unusual excited states dynamics in organic molecular crystals. </w:t>
      </w:r>
    </w:p>
    <w:p w14:paraId="3CDDFECC" w14:textId="77777777" w:rsidR="00DE22F6" w:rsidRPr="00E22F0C" w:rsidRDefault="00DE22F6" w:rsidP="008860D5">
      <w:pPr>
        <w:contextualSpacing/>
        <w:jc w:val="both"/>
        <w:rPr>
          <w:rFonts w:cs="Times New Roman"/>
          <w:szCs w:val="24"/>
        </w:rPr>
      </w:pPr>
    </w:p>
    <w:p w14:paraId="2B84B925" w14:textId="00D13394" w:rsidR="00DE22F6" w:rsidRPr="00E22F0C" w:rsidRDefault="00DE22F6" w:rsidP="008860D5">
      <w:pPr>
        <w:contextualSpacing/>
        <w:jc w:val="both"/>
        <w:rPr>
          <w:rFonts w:cs="Times New Roman"/>
          <w:szCs w:val="24"/>
        </w:rPr>
      </w:pPr>
      <w:r w:rsidRPr="00E22F0C">
        <w:rPr>
          <w:rFonts w:cs="Times New Roman"/>
          <w:szCs w:val="24"/>
        </w:rPr>
        <w:t xml:space="preserve">In this work, we explore afterglow infrared-to-visible up-conversion PL through multiphoton excitation in carbazole-derivatives based crystal where intramolecular donor-acceptor structures are periodically packed to form </w:t>
      </w:r>
      <w:r w:rsidR="00B87C5B">
        <w:rPr>
          <w:rFonts w:cs="Times New Roman"/>
          <w:szCs w:val="24"/>
        </w:rPr>
        <w:t xml:space="preserve">the </w:t>
      </w:r>
      <w:r w:rsidRPr="00E22F0C">
        <w:rPr>
          <w:rFonts w:cs="Times New Roman"/>
          <w:szCs w:val="24"/>
        </w:rPr>
        <w:t xml:space="preserve">ferroelectric light-emitting lattice. We observe that an afterglow multiphoton up-conversion PL can be activated simultaneously with SHG in our CD49 crystal doped with isomer molecules (CD102). This shows that the isomer-containing CD49 crystal presents dual ferroelectric and light-emitting properties, leading to </w:t>
      </w:r>
      <w:r w:rsidR="00B87C5B">
        <w:rPr>
          <w:rFonts w:cs="Times New Roman"/>
          <w:szCs w:val="24"/>
        </w:rPr>
        <w:t xml:space="preserve">the </w:t>
      </w:r>
      <w:r w:rsidRPr="00E22F0C">
        <w:rPr>
          <w:rFonts w:cs="Times New Roman"/>
          <w:szCs w:val="24"/>
        </w:rPr>
        <w:t xml:space="preserve">ferroelectric light-emitting lattice. Magnetic field effects indicate that the afterglow multiphoton up-conversion PL results from crystalline intermolecular charge-transfer excitons with singlet spin characteristics formed through the electron-hole pairing within Coulomb capture radius in such ferroelectric light-emitting lattice under multiphoton excitation of an incident infrared laser beam. Essentially, electron-hole pairing requires the carrier-balancing condition to increase the electron-hole pairing probability within Coulomb capture radius towards forming crystalline intermolecular charge-transfer excitons. Here, we observe that the isomer molecules can function as n-type dopants and consequently activate the afterglow infrared-to-visible multiphoton up-conversion PL in the CD49 crystal. Therefore, providing carrier-balancing condition is a critical procedure to form crystalline intermolecular charge-transfer excitons in organic crystals towards developing an afterglow infrared-to-visible multiphoton PL in organic crystals which are naturally p-type semiconductors </w:t>
      </w:r>
      <w:r w:rsidRPr="00E22F0C">
        <w:rPr>
          <w:rFonts w:cs="Times New Roman"/>
          <w:szCs w:val="24"/>
        </w:rPr>
        <w:lastRenderedPageBreak/>
        <w:t xml:space="preserve">with much unbalanced electron/hole lifetimes. Our magneto-dielectric studies reveal that crystalline intermolecular charge-transfer excitons are coupled with ferroelectric polarization, leading to exciton-lattice coupling order in </w:t>
      </w:r>
      <w:r w:rsidR="00BF16F2">
        <w:rPr>
          <w:rFonts w:cs="Times New Roman"/>
          <w:szCs w:val="24"/>
        </w:rPr>
        <w:t xml:space="preserve">a </w:t>
      </w:r>
      <w:r w:rsidRPr="00E22F0C">
        <w:rPr>
          <w:rFonts w:cs="Times New Roman"/>
          <w:szCs w:val="24"/>
        </w:rPr>
        <w:t>ferroelectric light-emitting crystal formed by periodically packing the intramolecular donor-acceptor structures. This can dually increase multiphoton excitation probability and evolve crystalline intermolecular excitons into ultra-lived light-emitting states to generate an afterglow multiphoton up-conversion PL. Our photoexcitation-assisted Raman spectroscopy indicates that applying/removing multiphoton excitation leads to a very slow increase/decrease on Raman signal intensity of lattice vibrations in the time window of seconds, presenting an un-usual slow relaxation of photoexcited ferroelectric lattice vibrations in CD49 crystal. With the exciton-lattice coupling order, the slow relaxation of photoexcited ferroelectric lattice vibrations can evolve intermolecular charge-transfer excitons into ultralong-lived light-emitting states, giving rise to an afterglow up-conversion PL in organic crystals with dual ferroelectric polarizations and light-emitting properties. Technically, the afterglow in infrared-to-visible multiphoton up-conversion PL provides an opportunity to develop highly sensitive infrared imaging techniques by collecting optical signal</w:t>
      </w:r>
      <w:r w:rsidR="004222E2">
        <w:rPr>
          <w:rFonts w:cs="Times New Roman"/>
          <w:szCs w:val="24"/>
        </w:rPr>
        <w:t>s</w:t>
      </w:r>
      <w:r w:rsidRPr="00E22F0C">
        <w:rPr>
          <w:rFonts w:cs="Times New Roman"/>
          <w:szCs w:val="24"/>
        </w:rPr>
        <w:t xml:space="preserve"> after ceasing infrared stimulus to avoid background noise. </w:t>
      </w:r>
    </w:p>
    <w:p w14:paraId="2F7C7700" w14:textId="77777777" w:rsidR="00B40972" w:rsidRPr="00E22F0C" w:rsidRDefault="00B40972" w:rsidP="008860D5">
      <w:pPr>
        <w:contextualSpacing/>
        <w:jc w:val="both"/>
        <w:rPr>
          <w:rFonts w:cs="Times New Roman"/>
          <w:szCs w:val="24"/>
        </w:rPr>
      </w:pPr>
    </w:p>
    <w:p w14:paraId="2DB5894E" w14:textId="434D04FB" w:rsidR="00B40972" w:rsidRPr="00E22F0C" w:rsidRDefault="00B40972" w:rsidP="00FF1C74">
      <w:pPr>
        <w:pStyle w:val="Heading2"/>
      </w:pPr>
      <w:bookmarkStart w:id="228" w:name="_Toc79495925"/>
      <w:r w:rsidRPr="00E22F0C">
        <w:t>Methods</w:t>
      </w:r>
      <w:bookmarkEnd w:id="228"/>
    </w:p>
    <w:p w14:paraId="1420ECDC" w14:textId="77777777" w:rsidR="00CD4838" w:rsidRPr="00CD4838" w:rsidRDefault="00B40972" w:rsidP="000F7A20">
      <w:pPr>
        <w:pStyle w:val="Heading3"/>
        <w:rPr>
          <w:rFonts w:cs="Times New Roman"/>
          <w:i w:val="0"/>
          <w:iCs/>
        </w:rPr>
      </w:pPr>
      <w:bookmarkStart w:id="229" w:name="_Toc79495926"/>
      <w:r w:rsidRPr="00E22F0C">
        <w:rPr>
          <w:rFonts w:cs="Times New Roman"/>
        </w:rPr>
        <w:t>Synthesis of CD49 compound:</w:t>
      </w:r>
      <w:bookmarkEnd w:id="229"/>
      <w:r w:rsidRPr="00E22F0C">
        <w:rPr>
          <w:rFonts w:cs="Times New Roman"/>
        </w:rPr>
        <w:t xml:space="preserve"> </w:t>
      </w:r>
    </w:p>
    <w:p w14:paraId="286150FA" w14:textId="629F4B84" w:rsidR="00B40972" w:rsidRPr="00E22F0C" w:rsidRDefault="00B40972" w:rsidP="00CD4838">
      <w:pPr>
        <w:rPr>
          <w:i/>
          <w:iCs/>
        </w:rPr>
      </w:pPr>
      <w:r w:rsidRPr="00E22F0C">
        <w:t>Same as the organic material synthesis in 4.3 Methods part.</w:t>
      </w:r>
    </w:p>
    <w:p w14:paraId="386C3FEB" w14:textId="198EABB2" w:rsidR="00B40972" w:rsidRPr="00E22F0C" w:rsidRDefault="00B40972" w:rsidP="000F7A20">
      <w:pPr>
        <w:pStyle w:val="Heading3"/>
        <w:rPr>
          <w:rFonts w:cs="Times New Roman"/>
        </w:rPr>
      </w:pPr>
      <w:bookmarkStart w:id="230" w:name="_Toc79495927"/>
      <w:r w:rsidRPr="00E22F0C">
        <w:rPr>
          <w:rFonts w:cs="Times New Roman"/>
        </w:rPr>
        <w:t>Photoluminescence measurement</w:t>
      </w:r>
      <w:bookmarkEnd w:id="230"/>
      <w:r w:rsidRPr="00E22F0C">
        <w:rPr>
          <w:rFonts w:cs="Times New Roman"/>
        </w:rPr>
        <w:t xml:space="preserve"> </w:t>
      </w:r>
    </w:p>
    <w:p w14:paraId="2BDCDD95" w14:textId="39615140" w:rsidR="00B40972" w:rsidRPr="00E22F0C" w:rsidRDefault="00B40972" w:rsidP="008860D5">
      <w:pPr>
        <w:jc w:val="both"/>
        <w:rPr>
          <w:rFonts w:cs="Times New Roman"/>
          <w:szCs w:val="24"/>
        </w:rPr>
      </w:pPr>
      <w:r w:rsidRPr="00E22F0C">
        <w:rPr>
          <w:rFonts w:cs="Times New Roman"/>
          <w:szCs w:val="24"/>
        </w:rPr>
        <w:t xml:space="preserve">PL </w:t>
      </w:r>
      <w:r w:rsidR="00B87C5B">
        <w:rPr>
          <w:rFonts w:cs="Times New Roman"/>
          <w:szCs w:val="24"/>
        </w:rPr>
        <w:t xml:space="preserve">spectra </w:t>
      </w:r>
      <w:r w:rsidRPr="00E22F0C">
        <w:rPr>
          <w:rFonts w:cs="Times New Roman"/>
          <w:szCs w:val="24"/>
        </w:rPr>
        <w:t>in both steady and dynamic regimes were measured by the SPEX Fluorolog 3 spectrometer. The time-resolved photoexcitation source was from a pulsed laser beam (342nm, 4 mW) generated through a harmonic generator (Ultrafast Systems LLC, third harmonic) with a Pharos laser (Light Conversion, 1 KHz, 1025 nm, 290 fs). The SHG spectra and up-conversion emission were measured by the same excitation source as the time-resolved photoexcitation source under a frequency of 25 KHz laser. An 850 nm long-pass cutoff filter (Newport) was placed on the excitation beam path before the sample, an FSQ-KG5 short</w:t>
      </w:r>
      <w:r w:rsidR="00B87C5B">
        <w:rPr>
          <w:rFonts w:cs="Times New Roman"/>
          <w:szCs w:val="24"/>
        </w:rPr>
        <w:t>-</w:t>
      </w:r>
      <w:r w:rsidRPr="00E22F0C">
        <w:rPr>
          <w:rFonts w:cs="Times New Roman"/>
          <w:szCs w:val="24"/>
        </w:rPr>
        <w:t xml:space="preserve">pass filter (300-800 nm, Newport) </w:t>
      </w:r>
      <w:r w:rsidRPr="00E22F0C">
        <w:rPr>
          <w:rFonts w:cs="Times New Roman"/>
          <w:szCs w:val="24"/>
        </w:rPr>
        <w:lastRenderedPageBreak/>
        <w:t xml:space="preserve">was placed on the emission beam path after the sample.  The low temperature was generated by the cryostat with </w:t>
      </w:r>
      <w:r w:rsidR="00B87C5B">
        <w:rPr>
          <w:rFonts w:cs="Times New Roman"/>
          <w:szCs w:val="24"/>
        </w:rPr>
        <w:t xml:space="preserve">a </w:t>
      </w:r>
      <w:r w:rsidRPr="00E22F0C">
        <w:rPr>
          <w:rFonts w:cs="Times New Roman"/>
          <w:szCs w:val="24"/>
        </w:rPr>
        <w:t>helium compressor (Advanced Research Systems, Inc.).</w:t>
      </w:r>
    </w:p>
    <w:p w14:paraId="532D7458" w14:textId="20BCFE38" w:rsidR="00B40972" w:rsidRPr="00E22F0C" w:rsidRDefault="00B40972" w:rsidP="000F7A20">
      <w:pPr>
        <w:pStyle w:val="Heading3"/>
        <w:rPr>
          <w:rFonts w:cs="Times New Roman"/>
        </w:rPr>
      </w:pPr>
      <w:bookmarkStart w:id="231" w:name="_Toc79495928"/>
      <w:r w:rsidRPr="00E22F0C">
        <w:rPr>
          <w:rFonts w:cs="Times New Roman"/>
        </w:rPr>
        <w:t>Photoexcitation-assisted Raman measurement</w:t>
      </w:r>
      <w:bookmarkEnd w:id="231"/>
    </w:p>
    <w:p w14:paraId="11D53E4C" w14:textId="77777777" w:rsidR="00B40972" w:rsidRPr="00E22F0C" w:rsidRDefault="00B40972" w:rsidP="008860D5">
      <w:pPr>
        <w:jc w:val="both"/>
        <w:rPr>
          <w:rFonts w:cs="Times New Roman"/>
          <w:szCs w:val="24"/>
        </w:rPr>
      </w:pPr>
      <w:r w:rsidRPr="00E22F0C">
        <w:rPr>
          <w:rFonts w:cs="Times New Roman"/>
          <w:szCs w:val="24"/>
        </w:rPr>
        <w:t xml:space="preserve">Photoexcitation-assisted Raman spectroscopy was characterized by using Horiba Xplora plus system confocal Raman microscope with built-in 785 nm laser beam in combination with an external photoexcitation of 1025 nm fs laser beam. </w:t>
      </w:r>
    </w:p>
    <w:p w14:paraId="3CC3936B" w14:textId="6F097139" w:rsidR="00B40972" w:rsidRPr="00E22F0C" w:rsidRDefault="00B40972" w:rsidP="000F7A20">
      <w:pPr>
        <w:pStyle w:val="Heading3"/>
        <w:rPr>
          <w:rFonts w:cs="Times New Roman"/>
        </w:rPr>
      </w:pPr>
      <w:bookmarkStart w:id="232" w:name="_Toc79495929"/>
      <w:r w:rsidRPr="00E22F0C">
        <w:rPr>
          <w:rFonts w:cs="Times New Roman"/>
        </w:rPr>
        <w:t>Magneto-PL measurement</w:t>
      </w:r>
      <w:bookmarkEnd w:id="232"/>
    </w:p>
    <w:p w14:paraId="35FB5759" w14:textId="77777777" w:rsidR="00B40972" w:rsidRPr="00E22F0C" w:rsidRDefault="00B40972" w:rsidP="008860D5">
      <w:pPr>
        <w:rPr>
          <w:rFonts w:cs="Times New Roman"/>
        </w:rPr>
      </w:pPr>
      <w:r w:rsidRPr="00E22F0C">
        <w:rPr>
          <w:rFonts w:cs="Times New Roman"/>
        </w:rPr>
        <w:t>Same as 4.3.4 part.</w:t>
      </w:r>
    </w:p>
    <w:p w14:paraId="0652C541" w14:textId="00DDFE74" w:rsidR="00B40972" w:rsidRPr="00E22F0C" w:rsidRDefault="00B40972" w:rsidP="000F7A20">
      <w:pPr>
        <w:pStyle w:val="Heading3"/>
        <w:rPr>
          <w:rFonts w:cs="Times New Roman"/>
        </w:rPr>
      </w:pPr>
      <w:bookmarkStart w:id="233" w:name="_Toc79495930"/>
      <w:r w:rsidRPr="00E22F0C">
        <w:rPr>
          <w:rFonts w:cs="Times New Roman"/>
        </w:rPr>
        <w:t>Nuclear magnetic resonance (</w:t>
      </w:r>
      <w:r w:rsidRPr="00E22F0C">
        <w:rPr>
          <w:rFonts w:cs="Times New Roman"/>
          <w:vertAlign w:val="superscript"/>
        </w:rPr>
        <w:t>1</w:t>
      </w:r>
      <w:r w:rsidRPr="00E22F0C">
        <w:rPr>
          <w:rFonts w:cs="Times New Roman"/>
        </w:rPr>
        <w:t xml:space="preserve">H and </w:t>
      </w:r>
      <w:r w:rsidRPr="00E22F0C">
        <w:rPr>
          <w:rFonts w:cs="Times New Roman"/>
          <w:vertAlign w:val="superscript"/>
        </w:rPr>
        <w:t>13</w:t>
      </w:r>
      <w:r w:rsidRPr="00E22F0C">
        <w:rPr>
          <w:rFonts w:cs="Times New Roman"/>
        </w:rPr>
        <w:t>C) spectra</w:t>
      </w:r>
      <w:bookmarkEnd w:id="233"/>
      <w:r w:rsidRPr="00E22F0C">
        <w:rPr>
          <w:rFonts w:cs="Times New Roman"/>
        </w:rPr>
        <w:t xml:space="preserve"> </w:t>
      </w:r>
    </w:p>
    <w:p w14:paraId="306612E0" w14:textId="77777777" w:rsidR="00B40972" w:rsidRPr="00E22F0C" w:rsidRDefault="00B40972" w:rsidP="008860D5">
      <w:pPr>
        <w:rPr>
          <w:rFonts w:cs="Times New Roman"/>
        </w:rPr>
      </w:pPr>
      <w:r w:rsidRPr="00E22F0C">
        <w:rPr>
          <w:rFonts w:cs="Times New Roman"/>
        </w:rPr>
        <w:t>Same as 4.3.5 part.</w:t>
      </w:r>
    </w:p>
    <w:p w14:paraId="56EEE10F" w14:textId="01DDF886" w:rsidR="00B40972" w:rsidRPr="00E22F0C" w:rsidRDefault="00B40972" w:rsidP="000F7A20">
      <w:pPr>
        <w:pStyle w:val="Heading3"/>
        <w:rPr>
          <w:rFonts w:cs="Times New Roman"/>
        </w:rPr>
      </w:pPr>
      <w:bookmarkStart w:id="234" w:name="_Toc79495931"/>
      <w:r w:rsidRPr="00E22F0C">
        <w:rPr>
          <w:rFonts w:cs="Times New Roman"/>
        </w:rPr>
        <w:t>High</w:t>
      </w:r>
      <w:r w:rsidR="00B87C5B">
        <w:rPr>
          <w:rFonts w:cs="Times New Roman"/>
        </w:rPr>
        <w:t>-</w:t>
      </w:r>
      <w:r w:rsidRPr="00E22F0C">
        <w:rPr>
          <w:rFonts w:cs="Times New Roman"/>
        </w:rPr>
        <w:t>performance liquid chromatography measurement</w:t>
      </w:r>
      <w:bookmarkEnd w:id="234"/>
    </w:p>
    <w:p w14:paraId="253CD371" w14:textId="77777777" w:rsidR="00B40972" w:rsidRPr="00E22F0C" w:rsidRDefault="00B40972" w:rsidP="008860D5">
      <w:pPr>
        <w:rPr>
          <w:rFonts w:cs="Times New Roman"/>
        </w:rPr>
      </w:pPr>
      <w:r w:rsidRPr="00E22F0C">
        <w:rPr>
          <w:rFonts w:cs="Times New Roman"/>
        </w:rPr>
        <w:t>Same as 4.3.6 part.</w:t>
      </w:r>
    </w:p>
    <w:p w14:paraId="29886B79" w14:textId="07A07B09" w:rsidR="00B40972" w:rsidRPr="00E22F0C" w:rsidRDefault="00B40972" w:rsidP="000F7A20">
      <w:pPr>
        <w:pStyle w:val="Heading3"/>
        <w:rPr>
          <w:rFonts w:cs="Times New Roman"/>
        </w:rPr>
      </w:pPr>
      <w:bookmarkStart w:id="235" w:name="_Toc79495932"/>
      <w:r w:rsidRPr="00E22F0C">
        <w:rPr>
          <w:rFonts w:cs="Times New Roman"/>
        </w:rPr>
        <w:t>Magneto-capacitance measurement</w:t>
      </w:r>
      <w:bookmarkEnd w:id="235"/>
    </w:p>
    <w:p w14:paraId="718FB721" w14:textId="68B50657" w:rsidR="00B40972" w:rsidRPr="00E22F0C" w:rsidRDefault="00B40972" w:rsidP="008860D5">
      <w:pPr>
        <w:jc w:val="both"/>
        <w:rPr>
          <w:rFonts w:cs="Times New Roman"/>
          <w:b/>
          <w:bCs/>
          <w:szCs w:val="24"/>
        </w:rPr>
      </w:pPr>
      <w:r w:rsidRPr="00E22F0C">
        <w:rPr>
          <w:rFonts w:cs="Times New Roman"/>
          <w:szCs w:val="24"/>
          <w:bdr w:val="nil"/>
        </w:rPr>
        <w:t xml:space="preserve">The capacitance measurement was performed by using the Agilent E4980A LCR meter (alternating bias: 50 mV). </w:t>
      </w:r>
      <w:r w:rsidRPr="00E22F0C">
        <w:rPr>
          <w:rFonts w:cs="Times New Roman"/>
          <w:szCs w:val="24"/>
        </w:rPr>
        <w:t>The magneto-PL and magneto-</w:t>
      </w:r>
      <w:r w:rsidRPr="00E22F0C">
        <w:rPr>
          <w:rFonts w:cs="Times New Roman"/>
          <w:szCs w:val="24"/>
          <w:bdr w:val="nil"/>
        </w:rPr>
        <w:t>capacitance</w:t>
      </w:r>
      <w:r w:rsidRPr="00E22F0C">
        <w:rPr>
          <w:rFonts w:cs="Times New Roman"/>
          <w:szCs w:val="24"/>
        </w:rPr>
        <w:t xml:space="preserve"> were measured by monitoring signal intensity while applying </w:t>
      </w:r>
      <w:r w:rsidR="00B87C5B">
        <w:rPr>
          <w:rFonts w:cs="Times New Roman"/>
          <w:szCs w:val="24"/>
        </w:rPr>
        <w:t xml:space="preserve">a </w:t>
      </w:r>
      <w:r w:rsidRPr="00E22F0C">
        <w:rPr>
          <w:rFonts w:cs="Times New Roman"/>
          <w:szCs w:val="24"/>
        </w:rPr>
        <w:t xml:space="preserve">magnetic field. The amplitude for magnetic field effects is defined as MFE = </w:t>
      </w:r>
      <m:oMath>
        <m:f>
          <m:fPr>
            <m:ctrlPr>
              <w:rPr>
                <w:rFonts w:ascii="Cambria Math" w:hAnsi="Cambria Math" w:cs="Times New Roman"/>
                <w:b/>
                <w:i/>
                <w:szCs w:val="24"/>
              </w:rPr>
            </m:ctrlPr>
          </m:fPr>
          <m:num>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B</m:t>
                </m:r>
              </m:sub>
            </m:sSub>
            <m:r>
              <m:rPr>
                <m:sty m:val="bi"/>
              </m:rPr>
              <w:rPr>
                <w:rFonts w:ascii="Cambria Math" w:hAnsi="Cambria Math" w:cs="Times New Roman"/>
                <w:szCs w:val="24"/>
              </w:rPr>
              <m:t>-</m:t>
            </m:r>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0</m:t>
                </m:r>
              </m:sub>
            </m:sSub>
          </m:num>
          <m:den>
            <m:sSub>
              <m:sSubPr>
                <m:ctrlPr>
                  <w:rPr>
                    <w:rFonts w:ascii="Cambria Math" w:hAnsi="Cambria Math" w:cs="Times New Roman"/>
                    <w:b/>
                    <w:i/>
                    <w:szCs w:val="24"/>
                  </w:rPr>
                </m:ctrlPr>
              </m:sSubPr>
              <m:e>
                <m:r>
                  <m:rPr>
                    <m:sty m:val="bi"/>
                  </m:rPr>
                  <w:rPr>
                    <w:rFonts w:ascii="Cambria Math" w:hAnsi="Cambria Math" w:cs="Times New Roman"/>
                    <w:szCs w:val="24"/>
                  </w:rPr>
                  <m:t>I</m:t>
                </m:r>
              </m:e>
              <m:sub>
                <m:r>
                  <m:rPr>
                    <m:sty m:val="bi"/>
                  </m:rPr>
                  <w:rPr>
                    <w:rFonts w:ascii="Cambria Math" w:hAnsi="Cambria Math" w:cs="Times New Roman"/>
                    <w:szCs w:val="24"/>
                  </w:rPr>
                  <m:t>0</m:t>
                </m:r>
              </m:sub>
            </m:sSub>
          </m:den>
        </m:f>
      </m:oMath>
      <w:r w:rsidRPr="00E22F0C">
        <w:rPr>
          <w:rFonts w:cs="Times New Roman"/>
          <w:szCs w:val="24"/>
        </w:rPr>
        <w:t>, where I</w:t>
      </w:r>
      <w:r w:rsidRPr="00E22F0C">
        <w:rPr>
          <w:rFonts w:cs="Times New Roman"/>
          <w:szCs w:val="24"/>
          <w:vertAlign w:val="subscript"/>
        </w:rPr>
        <w:t xml:space="preserve">0 </w:t>
      </w:r>
      <w:r w:rsidRPr="00E22F0C">
        <w:rPr>
          <w:rFonts w:cs="Times New Roman"/>
          <w:szCs w:val="24"/>
        </w:rPr>
        <w:t>and I</w:t>
      </w:r>
      <w:r w:rsidRPr="00E22F0C">
        <w:rPr>
          <w:rFonts w:cs="Times New Roman"/>
          <w:szCs w:val="24"/>
          <w:vertAlign w:val="subscript"/>
        </w:rPr>
        <w:t xml:space="preserve">B </w:t>
      </w:r>
      <w:r w:rsidRPr="00E22F0C">
        <w:rPr>
          <w:rFonts w:cs="Times New Roman"/>
          <w:szCs w:val="24"/>
        </w:rPr>
        <w:t xml:space="preserve">are signal intensities without and with </w:t>
      </w:r>
      <w:r w:rsidR="00B87C5B">
        <w:rPr>
          <w:rFonts w:cs="Times New Roman"/>
          <w:szCs w:val="24"/>
        </w:rPr>
        <w:t xml:space="preserve">a </w:t>
      </w:r>
      <w:r w:rsidRPr="00E22F0C">
        <w:rPr>
          <w:rFonts w:cs="Times New Roman"/>
          <w:szCs w:val="24"/>
        </w:rPr>
        <w:t>magnetic field, respectively. A 1025 nm fs laser was applied to conduct the magneto-capacitance measurement under photoexcitation.</w:t>
      </w:r>
    </w:p>
    <w:p w14:paraId="1DBF7C89" w14:textId="77777777" w:rsidR="00DE22F6" w:rsidRPr="00E22F0C" w:rsidRDefault="00DE22F6" w:rsidP="008860D5">
      <w:pPr>
        <w:contextualSpacing/>
        <w:jc w:val="both"/>
        <w:rPr>
          <w:rFonts w:cs="Times New Roman"/>
          <w:szCs w:val="24"/>
        </w:rPr>
      </w:pPr>
    </w:p>
    <w:p w14:paraId="5619612B" w14:textId="1C9D81A1" w:rsidR="00DE22F6" w:rsidRPr="00E22F0C" w:rsidRDefault="00B40972" w:rsidP="00FF1C74">
      <w:pPr>
        <w:pStyle w:val="Heading2"/>
      </w:pPr>
      <w:bookmarkStart w:id="236" w:name="_Toc79495933"/>
      <w:r w:rsidRPr="00E22F0C">
        <w:t>R</w:t>
      </w:r>
      <w:r w:rsidR="00DE22F6" w:rsidRPr="00E22F0C">
        <w:t>esults and discussions</w:t>
      </w:r>
      <w:bookmarkEnd w:id="236"/>
    </w:p>
    <w:p w14:paraId="027A3D09" w14:textId="0104B5A3" w:rsidR="008C002E" w:rsidRPr="00E22F0C" w:rsidRDefault="008C002E" w:rsidP="008C002E">
      <w:pPr>
        <w:pStyle w:val="Heading3"/>
        <w:rPr>
          <w:rFonts w:cs="Times New Roman"/>
        </w:rPr>
      </w:pPr>
      <w:bookmarkStart w:id="237" w:name="_Toc79495934"/>
      <w:r w:rsidRPr="00E22F0C">
        <w:rPr>
          <w:rFonts w:cs="Times New Roman"/>
        </w:rPr>
        <w:t>Up-conversion of CD49 persistent material</w:t>
      </w:r>
      <w:bookmarkEnd w:id="237"/>
      <w:r w:rsidRPr="00E22F0C">
        <w:rPr>
          <w:rFonts w:cs="Times New Roman"/>
        </w:rPr>
        <w:t xml:space="preserve"> </w:t>
      </w:r>
    </w:p>
    <w:p w14:paraId="07731E83" w14:textId="33A2CA82" w:rsidR="00DE22F6" w:rsidRDefault="00DE22F6" w:rsidP="008860D5">
      <w:pPr>
        <w:contextualSpacing/>
        <w:jc w:val="both"/>
        <w:rPr>
          <w:rFonts w:cs="Times New Roman"/>
          <w:szCs w:val="24"/>
        </w:rPr>
      </w:pPr>
      <w:r w:rsidRPr="00E22F0C">
        <w:rPr>
          <w:rFonts w:cs="Times New Roman"/>
          <w:szCs w:val="24"/>
        </w:rPr>
        <w:t>The light-emitting molecules [</w:t>
      </w:r>
      <w:r w:rsidRPr="00E22F0C">
        <w:rPr>
          <w:rFonts w:eastAsia="Times New Roman" w:cs="Times New Roman"/>
          <w:szCs w:val="24"/>
          <w:lang w:eastAsia="fr-FR"/>
        </w:rPr>
        <w:t xml:space="preserve">9-(3-(5-bromopyridin-3-yl)prop-2-yn-1-yl)-9H-carbazole] (CD49) were prepared by separately using commercial and home-synthesized carbazole molecules. It has been found that commercial </w:t>
      </w:r>
      <w:r w:rsidR="0049593A" w:rsidRPr="00E22F0C">
        <w:rPr>
          <w:rFonts w:eastAsia="Times New Roman" w:cs="Times New Roman"/>
          <w:szCs w:val="24"/>
          <w:lang w:eastAsia="fr-FR"/>
        </w:rPr>
        <w:t>carbazole</w:t>
      </w:r>
      <w:r w:rsidRPr="00E22F0C">
        <w:rPr>
          <w:rFonts w:eastAsia="Times New Roman" w:cs="Times New Roman"/>
          <w:szCs w:val="24"/>
          <w:lang w:eastAsia="fr-FR"/>
        </w:rPr>
        <w:t xml:space="preserve"> contains isomer molecules while home-synthesized carbazole lacks isomer molecules.</w:t>
      </w:r>
      <w:r w:rsidRPr="00E22F0C">
        <w:rPr>
          <w:rFonts w:eastAsia="Times New Roman" w:cs="Times New Roman"/>
          <w:szCs w:val="24"/>
          <w:vertAlign w:val="superscript"/>
          <w:lang w:eastAsia="fr-FR"/>
        </w:rPr>
        <w:t>[</w:t>
      </w:r>
      <w:r w:rsidRPr="00E22F0C">
        <w:rPr>
          <w:rStyle w:val="EndnoteReference"/>
          <w:rFonts w:eastAsia="Times New Roman" w:cs="Times New Roman"/>
          <w:lang w:eastAsia="fr-FR"/>
        </w:rPr>
        <w:endnoteReference w:id="226"/>
      </w:r>
      <w:r w:rsidRPr="00E22F0C">
        <w:rPr>
          <w:rFonts w:eastAsia="Times New Roman" w:cs="Times New Roman"/>
          <w:szCs w:val="24"/>
          <w:vertAlign w:val="superscript"/>
          <w:lang w:eastAsia="fr-FR"/>
        </w:rPr>
        <w:t>]</w:t>
      </w:r>
      <w:r w:rsidRPr="00E22F0C">
        <w:rPr>
          <w:rFonts w:eastAsia="Times New Roman" w:cs="Times New Roman"/>
          <w:szCs w:val="24"/>
          <w:lang w:eastAsia="fr-FR"/>
        </w:rPr>
        <w:t xml:space="preserve"> Therefore, our samples can be </w:t>
      </w:r>
      <w:r w:rsidR="0049593A" w:rsidRPr="00E22F0C">
        <w:rPr>
          <w:rFonts w:eastAsia="Times New Roman" w:cs="Times New Roman"/>
          <w:szCs w:val="24"/>
          <w:lang w:eastAsia="fr-FR"/>
        </w:rPr>
        <w:t>categorized</w:t>
      </w:r>
      <w:r w:rsidRPr="00E22F0C">
        <w:rPr>
          <w:rFonts w:eastAsia="Times New Roman" w:cs="Times New Roman"/>
          <w:szCs w:val="24"/>
          <w:lang w:eastAsia="fr-FR"/>
        </w:rPr>
        <w:t xml:space="preserve"> as isomer-</w:t>
      </w:r>
      <w:r w:rsidR="0049593A" w:rsidRPr="00E22F0C">
        <w:rPr>
          <w:rFonts w:eastAsia="Times New Roman" w:cs="Times New Roman"/>
          <w:szCs w:val="24"/>
          <w:lang w:eastAsia="fr-FR"/>
        </w:rPr>
        <w:lastRenderedPageBreak/>
        <w:t>containing</w:t>
      </w:r>
      <w:r w:rsidRPr="00E22F0C">
        <w:rPr>
          <w:rFonts w:eastAsia="Times New Roman" w:cs="Times New Roman"/>
          <w:szCs w:val="24"/>
          <w:lang w:eastAsia="fr-FR"/>
        </w:rPr>
        <w:t xml:space="preserve"> CD49 and isomer-free CD49 crystals, namely doped and undoped CD49 crystals in this work. Here we can see an afterglow phenomenon occurring in infrared-to-visible multiphoton up-conversion PL in the isomer-containing CD49 molecular crystal under 1025 nm excitation at room temperature. Figure </w:t>
      </w:r>
      <w:r w:rsidR="003A3AF0">
        <w:rPr>
          <w:rFonts w:eastAsia="Times New Roman" w:cs="Times New Roman"/>
          <w:szCs w:val="24"/>
          <w:lang w:eastAsia="fr-FR"/>
        </w:rPr>
        <w:t>5.</w:t>
      </w:r>
      <w:r w:rsidRPr="00E22F0C">
        <w:rPr>
          <w:rFonts w:eastAsia="Times New Roman" w:cs="Times New Roman"/>
          <w:szCs w:val="24"/>
          <w:lang w:eastAsia="fr-FR"/>
        </w:rPr>
        <w:t xml:space="preserve">1a illustrates that the 1025 nm excitation generates the long-wavelength emission peaked at 542 nm and 590 nm in this doped CD49 crystal. </w:t>
      </w:r>
      <w:r w:rsidRPr="00E22F0C">
        <w:rPr>
          <w:rFonts w:cs="Times New Roman"/>
          <w:szCs w:val="24"/>
        </w:rPr>
        <w:t xml:space="preserve">Notably, the PL peaked at 542 nm and 590 nm can last until 3 seconds after ceasing 1025 nm excitation (Figure </w:t>
      </w:r>
      <w:r w:rsidR="00E61A99" w:rsidRPr="00E22F0C">
        <w:rPr>
          <w:rFonts w:cs="Times New Roman"/>
          <w:szCs w:val="24"/>
        </w:rPr>
        <w:t>5</w:t>
      </w:r>
      <w:r w:rsidR="003A3AF0">
        <w:rPr>
          <w:rFonts w:cs="Times New Roman"/>
          <w:szCs w:val="24"/>
        </w:rPr>
        <w:t>.</w:t>
      </w:r>
      <w:r w:rsidRPr="00E22F0C">
        <w:rPr>
          <w:rFonts w:cs="Times New Roman"/>
          <w:szCs w:val="24"/>
        </w:rPr>
        <w:t>1b,c), present</w:t>
      </w:r>
      <w:r w:rsidRPr="00E22F0C">
        <w:rPr>
          <w:rFonts w:cs="Times New Roman"/>
          <w:color w:val="000000" w:themeColor="text1"/>
          <w:szCs w:val="24"/>
        </w:rPr>
        <w:t>ing</w:t>
      </w:r>
      <w:r w:rsidRPr="00E22F0C">
        <w:rPr>
          <w:rFonts w:cs="Times New Roman"/>
          <w:szCs w:val="24"/>
        </w:rPr>
        <w:t xml:space="preserve"> an afterglow multiphoton up-conversion PL at room temperature. Simultaneously, a sharp peak at 512 nm is shown in the </w:t>
      </w:r>
      <w:r w:rsidRPr="00E22F0C">
        <w:rPr>
          <w:rFonts w:eastAsia="Times New Roman" w:cs="Times New Roman"/>
          <w:szCs w:val="24"/>
          <w:lang w:eastAsia="fr-FR"/>
        </w:rPr>
        <w:t xml:space="preserve">doped </w:t>
      </w:r>
      <w:r w:rsidRPr="00E22F0C">
        <w:rPr>
          <w:rFonts w:cs="Times New Roman"/>
          <w:szCs w:val="24"/>
        </w:rPr>
        <w:t xml:space="preserve">CD49 crystal under the 1025 nm excitation, giving rise to a strong SHG signal. Clearly, the </w:t>
      </w:r>
      <w:r w:rsidRPr="00E22F0C">
        <w:rPr>
          <w:rFonts w:eastAsia="Times New Roman" w:cs="Times New Roman"/>
          <w:szCs w:val="24"/>
          <w:lang w:eastAsia="fr-FR"/>
        </w:rPr>
        <w:t xml:space="preserve">doped </w:t>
      </w:r>
      <w:r w:rsidRPr="00E22F0C">
        <w:rPr>
          <w:rFonts w:cs="Times New Roman"/>
          <w:szCs w:val="24"/>
        </w:rPr>
        <w:t xml:space="preserve">CD49 crystal demonstrates dual ferroelectric polarization and ultralong-lived light-emitting properties, functioning as a ferroelectric light-emitting lattice. Interestingly, lowering the crystallinity largely decreases both the afterglow multiphoton up-conversion PL and the SHG signal from molecular crystal to drop-cast film, which eventually disappeared when the crystallinity is largely removed in the spin-cast film. This indicates that the light-emitting states are intermolecular charge-transfer excitons formed with a spatial order, leading to crystalline light-emitting excitons within ferroelectric lattice for developing the afterglow phenomenon multiphoton up-conversion PL. Here, crystalline intermolecular charge-transfer excitons exhibit structurally-resolved PL spectrum, as against </w:t>
      </w:r>
      <w:r w:rsidR="0049593A" w:rsidRPr="00E22F0C">
        <w:rPr>
          <w:rFonts w:cs="Times New Roman"/>
          <w:szCs w:val="24"/>
        </w:rPr>
        <w:t>structureless</w:t>
      </w:r>
      <w:r w:rsidRPr="00E22F0C">
        <w:rPr>
          <w:rFonts w:cs="Times New Roman"/>
          <w:szCs w:val="24"/>
        </w:rPr>
        <w:t xml:space="preserve"> broad PL spectrum from amorphous intermolecular charge-transfer excitons. The curve fitting shows the lifetime of 0.43 s for the afterglow up-conversion PL peaked at 542 nm under 1025 nm excitation (Figure </w:t>
      </w:r>
      <w:r w:rsidR="003A3AF0">
        <w:rPr>
          <w:rFonts w:cs="Times New Roman"/>
          <w:szCs w:val="24"/>
        </w:rPr>
        <w:t>5.</w:t>
      </w:r>
      <w:r w:rsidRPr="00E22F0C">
        <w:rPr>
          <w:rFonts w:cs="Times New Roman"/>
          <w:szCs w:val="24"/>
        </w:rPr>
        <w:t>1b). The power dependence between excitation and emission intensities shows</w:t>
      </w:r>
      <w:r w:rsidRPr="00E22F0C">
        <w:rPr>
          <w:rFonts w:cs="Times New Roman"/>
          <w:color w:val="00B050"/>
          <w:szCs w:val="24"/>
        </w:rPr>
        <w:t xml:space="preserve"> </w:t>
      </w:r>
      <w:r w:rsidRPr="00E22F0C">
        <w:rPr>
          <w:rFonts w:cs="Times New Roman"/>
          <w:szCs w:val="24"/>
        </w:rPr>
        <w:t xml:space="preserve">the slope of 2.47 (Figure </w:t>
      </w:r>
      <w:r w:rsidR="003A3AF0">
        <w:rPr>
          <w:rFonts w:cs="Times New Roman"/>
          <w:szCs w:val="24"/>
        </w:rPr>
        <w:t>5.</w:t>
      </w:r>
      <w:r w:rsidRPr="00E22F0C">
        <w:rPr>
          <w:rFonts w:cs="Times New Roman"/>
          <w:szCs w:val="24"/>
        </w:rPr>
        <w:t xml:space="preserve">1d), suggesting that this afterglow in infrared-to-visible up-conversion PL is essentially a three-photon excitation process occurring within ferroelectric lattice in the </w:t>
      </w:r>
      <w:r w:rsidRPr="00E22F0C">
        <w:rPr>
          <w:rFonts w:eastAsia="Times New Roman" w:cs="Times New Roman"/>
          <w:szCs w:val="24"/>
          <w:lang w:eastAsia="fr-FR"/>
        </w:rPr>
        <w:t xml:space="preserve">doped </w:t>
      </w:r>
      <w:r w:rsidRPr="00E22F0C">
        <w:rPr>
          <w:rFonts w:cs="Times New Roman"/>
          <w:szCs w:val="24"/>
        </w:rPr>
        <w:t xml:space="preserve">CD49 molecular crystal where the intramolecular donor-acceptor structures are periodically packed. </w:t>
      </w:r>
    </w:p>
    <w:p w14:paraId="4286B148" w14:textId="77777777" w:rsidR="003A3AF0" w:rsidRPr="00E22F0C" w:rsidRDefault="003A3AF0" w:rsidP="003A3AF0">
      <w:pPr>
        <w:pStyle w:val="Heading3"/>
        <w:rPr>
          <w:rFonts w:cs="Times New Roman"/>
        </w:rPr>
      </w:pPr>
      <w:bookmarkStart w:id="238" w:name="_Toc79495935"/>
      <w:r w:rsidRPr="00E22F0C">
        <w:rPr>
          <w:rFonts w:cs="Times New Roman"/>
        </w:rPr>
        <w:t>Isomer induced n-type doping</w:t>
      </w:r>
      <w:bookmarkEnd w:id="238"/>
      <w:r w:rsidRPr="00E22F0C">
        <w:rPr>
          <w:rFonts w:cs="Times New Roman"/>
        </w:rPr>
        <w:t xml:space="preserve"> </w:t>
      </w:r>
    </w:p>
    <w:p w14:paraId="50A77029" w14:textId="4DC327C9" w:rsidR="003A3AF0" w:rsidRPr="00E22F0C" w:rsidRDefault="003A3AF0" w:rsidP="003A3AF0">
      <w:pPr>
        <w:contextualSpacing/>
        <w:jc w:val="both"/>
        <w:rPr>
          <w:rFonts w:cs="Times New Roman"/>
          <w:szCs w:val="24"/>
        </w:rPr>
      </w:pPr>
      <w:r w:rsidRPr="00E22F0C">
        <w:rPr>
          <w:rFonts w:cs="Times New Roman"/>
          <w:szCs w:val="24"/>
        </w:rPr>
        <w:t>Essentially, crystalline intermolecular charge-transfer excitons can be formed when photogenerated carriers undergo the electron-hole pairing in Coulomb capture radius in organic crystals under multiphoton excitation.</w:t>
      </w:r>
      <w:r w:rsidRPr="00E22F0C">
        <w:rPr>
          <w:rFonts w:cs="Times New Roman"/>
          <w:szCs w:val="24"/>
          <w:vertAlign w:val="superscript"/>
        </w:rPr>
        <w:t>[</w:t>
      </w:r>
      <w:bookmarkStart w:id="239" w:name="_Ref69650713"/>
      <w:r w:rsidRPr="00E22F0C">
        <w:rPr>
          <w:rStyle w:val="EndnoteReference"/>
          <w:rFonts w:cs="Times New Roman"/>
        </w:rPr>
        <w:endnoteReference w:id="227"/>
      </w:r>
      <w:bookmarkEnd w:id="239"/>
      <w:r w:rsidRPr="00E22F0C">
        <w:rPr>
          <w:rFonts w:cs="Times New Roman"/>
          <w:szCs w:val="24"/>
          <w:vertAlign w:val="superscript"/>
        </w:rPr>
        <w:t xml:space="preserve">] </w:t>
      </w:r>
      <w:r w:rsidRPr="00E22F0C">
        <w:rPr>
          <w:rFonts w:cs="Times New Roman"/>
          <w:szCs w:val="24"/>
        </w:rPr>
        <w:t xml:space="preserve">We should note that </w:t>
      </w:r>
      <w:r w:rsidR="00004C7C" w:rsidRPr="00E22F0C">
        <w:rPr>
          <w:rFonts w:cs="Times New Roman"/>
          <w:szCs w:val="24"/>
        </w:rPr>
        <w:t xml:space="preserve">photoexcited electrons and holes </w:t>
      </w:r>
      <w:r w:rsidR="00004C7C">
        <w:rPr>
          <w:rFonts w:cs="Times New Roman"/>
          <w:szCs w:val="24"/>
        </w:rPr>
        <w:t xml:space="preserve">in </w:t>
      </w:r>
      <w:r w:rsidRPr="00E22F0C">
        <w:rPr>
          <w:rFonts w:cs="Times New Roman"/>
          <w:szCs w:val="24"/>
        </w:rPr>
        <w:t xml:space="preserve">organic crystals are naturally having </w:t>
      </w:r>
      <w:r w:rsidR="00BF16F2">
        <w:rPr>
          <w:rFonts w:cs="Times New Roman"/>
          <w:szCs w:val="24"/>
        </w:rPr>
        <w:t>significant</w:t>
      </w:r>
      <w:r w:rsidRPr="00E22F0C">
        <w:rPr>
          <w:rFonts w:cs="Times New Roman"/>
          <w:szCs w:val="24"/>
        </w:rPr>
        <w:t xml:space="preserve"> unbalanced lifetimes due to their largely different mobilities. Carbazole derivatives possess distinctly lower and higher mobilities between electrons </w:t>
      </w:r>
    </w:p>
    <w:p w14:paraId="0D2A00B9" w14:textId="77777777" w:rsidR="008860D5" w:rsidRPr="00E22F0C" w:rsidRDefault="008860D5" w:rsidP="008860D5">
      <w:pPr>
        <w:jc w:val="center"/>
        <w:rPr>
          <w:rFonts w:cs="Times New Roman"/>
          <w:szCs w:val="24"/>
        </w:rPr>
      </w:pPr>
      <w:r w:rsidRPr="00E22F0C">
        <w:rPr>
          <w:rFonts w:cs="Times New Roman"/>
          <w:sz w:val="22"/>
          <w:szCs w:val="22"/>
        </w:rPr>
        <w:object w:dxaOrig="3160" w:dyaOrig="2740" w14:anchorId="3E4F8EE7">
          <v:shape id="_x0000_i3597" type="#_x0000_t75" style="width:159.5pt;height:139pt" o:ole="">
            <v:imagedata r:id="rId224" o:title="" croptop="1349f" cropbottom="2120f" cropleft="5362f" cropright="4915f"/>
          </v:shape>
          <o:OLEObject Type="Embed" ProgID="Origin50.Graph" ShapeID="_x0000_i3597" DrawAspect="Content" ObjectID="_1690109894" r:id="rId225"/>
        </w:object>
      </w:r>
      <w:r w:rsidRPr="00E22F0C">
        <w:rPr>
          <w:rFonts w:cs="Times New Roman"/>
          <w:noProof/>
          <w:szCs w:val="24"/>
        </w:rPr>
        <w:drawing>
          <wp:inline distT="0" distB="0" distL="0" distR="0" wp14:anchorId="132035E1" wp14:editId="55BFAFE2">
            <wp:extent cx="2082800" cy="17399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6" cstate="print">
                      <a:extLst>
                        <a:ext uri="{28A0092B-C50C-407E-A947-70E740481C1C}">
                          <a14:useLocalDpi xmlns:a14="http://schemas.microsoft.com/office/drawing/2010/main" val="0"/>
                        </a:ext>
                      </a:extLst>
                    </a:blip>
                    <a:srcRect l="5682" t="2647" r="5455" b="1765"/>
                    <a:stretch>
                      <a:fillRect/>
                    </a:stretch>
                  </pic:blipFill>
                  <pic:spPr bwMode="auto">
                    <a:xfrm>
                      <a:off x="0" y="0"/>
                      <a:ext cx="2082800" cy="1739900"/>
                    </a:xfrm>
                    <a:prstGeom prst="rect">
                      <a:avLst/>
                    </a:prstGeom>
                    <a:noFill/>
                    <a:ln>
                      <a:noFill/>
                    </a:ln>
                  </pic:spPr>
                </pic:pic>
              </a:graphicData>
            </a:graphic>
          </wp:inline>
        </w:drawing>
      </w:r>
    </w:p>
    <w:p w14:paraId="1F6A73A7" w14:textId="77777777" w:rsidR="008860D5" w:rsidRPr="00E22F0C" w:rsidRDefault="008860D5" w:rsidP="008860D5">
      <w:pPr>
        <w:keepNext/>
        <w:jc w:val="center"/>
        <w:rPr>
          <w:rFonts w:cs="Times New Roman"/>
          <w:szCs w:val="24"/>
        </w:rPr>
      </w:pPr>
      <w:r w:rsidRPr="00E22F0C">
        <w:rPr>
          <w:rFonts w:cs="Times New Roman"/>
          <w:noProof/>
        </w:rPr>
        <w:drawing>
          <wp:inline distT="0" distB="0" distL="0" distR="0" wp14:anchorId="35CB6551" wp14:editId="56FAA3B3">
            <wp:extent cx="2171700" cy="18351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extLst>
                        <a:ext uri="{28A0092B-C50C-407E-A947-70E740481C1C}">
                          <a14:useLocalDpi xmlns:a14="http://schemas.microsoft.com/office/drawing/2010/main" val="0"/>
                        </a:ext>
                      </a:extLst>
                    </a:blip>
                    <a:srcRect l="5000" t="2353" r="9319" b="3235"/>
                    <a:stretch>
                      <a:fillRect/>
                    </a:stretch>
                  </pic:blipFill>
                  <pic:spPr bwMode="auto">
                    <a:xfrm>
                      <a:off x="0" y="0"/>
                      <a:ext cx="2171700" cy="1835150"/>
                    </a:xfrm>
                    <a:prstGeom prst="rect">
                      <a:avLst/>
                    </a:prstGeom>
                    <a:noFill/>
                    <a:ln>
                      <a:noFill/>
                    </a:ln>
                  </pic:spPr>
                </pic:pic>
              </a:graphicData>
            </a:graphic>
          </wp:inline>
        </w:drawing>
      </w:r>
      <w:r w:rsidRPr="00E22F0C">
        <w:rPr>
          <w:rFonts w:cs="Times New Roman"/>
          <w:noProof/>
        </w:rPr>
        <w:drawing>
          <wp:inline distT="0" distB="0" distL="0" distR="0" wp14:anchorId="6866EA9C" wp14:editId="4F4341AE">
            <wp:extent cx="2330450" cy="1803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8" cstate="print">
                      <a:extLst>
                        <a:ext uri="{28A0092B-C50C-407E-A947-70E740481C1C}">
                          <a14:useLocalDpi xmlns:a14="http://schemas.microsoft.com/office/drawing/2010/main" val="0"/>
                        </a:ext>
                      </a:extLst>
                    </a:blip>
                    <a:srcRect r="11275" b="10005"/>
                    <a:stretch>
                      <a:fillRect/>
                    </a:stretch>
                  </pic:blipFill>
                  <pic:spPr bwMode="auto">
                    <a:xfrm>
                      <a:off x="0" y="0"/>
                      <a:ext cx="2330450" cy="1803400"/>
                    </a:xfrm>
                    <a:prstGeom prst="rect">
                      <a:avLst/>
                    </a:prstGeom>
                    <a:noFill/>
                    <a:ln>
                      <a:noFill/>
                    </a:ln>
                  </pic:spPr>
                </pic:pic>
              </a:graphicData>
            </a:graphic>
          </wp:inline>
        </w:drawing>
      </w:r>
    </w:p>
    <w:p w14:paraId="6E86A851" w14:textId="2D413CCF" w:rsidR="008860D5" w:rsidRPr="00E22F0C" w:rsidRDefault="008860D5" w:rsidP="008860D5">
      <w:pPr>
        <w:jc w:val="both"/>
        <w:rPr>
          <w:rFonts w:cs="Times New Roman"/>
          <w:szCs w:val="24"/>
        </w:rPr>
      </w:pPr>
      <w:bookmarkStart w:id="240" w:name="_Hlk68021361"/>
      <w:bookmarkStart w:id="241" w:name="_Toc77280750"/>
      <w:r w:rsidRPr="00E22F0C">
        <w:rPr>
          <w:rFonts w:cs="Times New Roman"/>
        </w:rPr>
        <w:t xml:space="preserve">Figure </w:t>
      </w:r>
      <w:r w:rsidR="00406747">
        <w:rPr>
          <w:rFonts w:cs="Times New Roman"/>
        </w:rPr>
        <w:t>5</w:t>
      </w:r>
      <w:r w:rsidR="003A3AF0">
        <w:rPr>
          <w:rFonts w:cs="Times New Roman"/>
        </w:rPr>
        <w:t>.</w:t>
      </w:r>
      <w:r w:rsidR="001E44C2">
        <w:rPr>
          <w:rFonts w:cs="Times New Roman"/>
        </w:rPr>
        <w:fldChar w:fldCharType="begin"/>
      </w:r>
      <w:r w:rsidR="001E44C2">
        <w:rPr>
          <w:rFonts w:cs="Times New Roman"/>
        </w:rPr>
        <w:instrText xml:space="preserve"> SEQ Figure \* ARABIC \s 1 </w:instrText>
      </w:r>
      <w:r w:rsidR="001E44C2">
        <w:rPr>
          <w:rFonts w:cs="Times New Roman"/>
        </w:rPr>
        <w:fldChar w:fldCharType="separate"/>
      </w:r>
      <w:r w:rsidR="00F8354A">
        <w:rPr>
          <w:rFonts w:cs="Times New Roman"/>
          <w:noProof/>
        </w:rPr>
        <w:t>1</w:t>
      </w:r>
      <w:r w:rsidR="001E44C2">
        <w:rPr>
          <w:rFonts w:cs="Times New Roman"/>
        </w:rPr>
        <w:fldChar w:fldCharType="end"/>
      </w:r>
      <w:r w:rsidRPr="00E22F0C">
        <w:rPr>
          <w:rFonts w:cs="Times New Roman"/>
        </w:rPr>
        <w:t>. Afterglow multiphoton up-conversion PL and SHG in isomer-containing CD49.</w:t>
      </w:r>
      <w:r w:rsidRPr="00E22F0C">
        <w:rPr>
          <w:rFonts w:cs="Times New Roman"/>
          <w:b/>
          <w:bCs/>
          <w:szCs w:val="24"/>
        </w:rPr>
        <w:t xml:space="preserve"> </w:t>
      </w:r>
      <w:r w:rsidR="002A3993" w:rsidRPr="00E22F0C">
        <w:rPr>
          <w:rFonts w:cs="Times New Roman"/>
          <w:szCs w:val="24"/>
        </w:rPr>
        <w:t>(</w:t>
      </w:r>
      <w:r w:rsidRPr="00E22F0C">
        <w:rPr>
          <w:rFonts w:cs="Times New Roman"/>
          <w:szCs w:val="24"/>
        </w:rPr>
        <w:t>a</w:t>
      </w:r>
      <w:r w:rsidR="002A3993" w:rsidRPr="00E22F0C">
        <w:rPr>
          <w:rFonts w:cs="Times New Roman"/>
          <w:szCs w:val="24"/>
        </w:rPr>
        <w:t>)</w:t>
      </w:r>
      <w:r w:rsidRPr="00E22F0C">
        <w:rPr>
          <w:rFonts w:cs="Times New Roman"/>
          <w:szCs w:val="24"/>
        </w:rPr>
        <w:t xml:space="preserve"> PL spectra for crystal, drop-cast film, and spin-cast film under 1025 nm excitation. Inset: chemical structure; </w:t>
      </w:r>
      <w:r w:rsidR="002A3993" w:rsidRPr="00E22F0C">
        <w:rPr>
          <w:rFonts w:cs="Times New Roman"/>
          <w:szCs w:val="24"/>
        </w:rPr>
        <w:t>(</w:t>
      </w:r>
      <w:r w:rsidRPr="00E22F0C">
        <w:rPr>
          <w:rFonts w:cs="Times New Roman"/>
          <w:szCs w:val="24"/>
        </w:rPr>
        <w:t>b</w:t>
      </w:r>
      <w:r w:rsidR="002A3993" w:rsidRPr="00E22F0C">
        <w:rPr>
          <w:rFonts w:cs="Times New Roman"/>
          <w:szCs w:val="24"/>
        </w:rPr>
        <w:t>)</w:t>
      </w:r>
      <w:r w:rsidRPr="00E22F0C">
        <w:rPr>
          <w:rFonts w:cs="Times New Roman"/>
          <w:szCs w:val="24"/>
        </w:rPr>
        <w:t xml:space="preserve"> PL lifetimes (peaked at 542 nm) for crystal and drop-cast film under 1025 nm excitation. PL lifetime was fitted with exponential decay equation, the average lifetime was calculated by the equation: </w:t>
      </w:r>
      <m:oMath>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ave</m:t>
            </m:r>
          </m:sub>
        </m:sSub>
        <m:r>
          <w:rPr>
            <w:rFonts w:ascii="Cambria Math" w:hAnsi="Cambria Math" w:cs="Times New Roman"/>
            <w:szCs w:val="24"/>
          </w:rPr>
          <m:t>=</m:t>
        </m:r>
        <m:f>
          <m:fPr>
            <m:ctrlPr>
              <w:rPr>
                <w:rFonts w:ascii="Cambria Math" w:hAnsi="Cambria Math" w:cs="Times New Roman"/>
                <w:i/>
                <w:szCs w:val="24"/>
              </w:rPr>
            </m:ctrlPr>
          </m:fPr>
          <m:num>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n</m:t>
                </m:r>
              </m:sup>
              <m:e>
                <m:sSub>
                  <m:sSubPr>
                    <m:ctrlPr>
                      <w:rPr>
                        <w:rFonts w:ascii="Cambria Math" w:hAnsi="Cambria Math" w:cs="Times New Roman"/>
                        <w:i/>
                        <w:szCs w:val="24"/>
                      </w:rPr>
                    </m:ctrlPr>
                  </m:sSubPr>
                  <m:e>
                    <m:r>
                      <w:rPr>
                        <w:rFonts w:ascii="Cambria Math" w:hAnsi="Cambria Math" w:cs="Times New Roman"/>
                        <w:szCs w:val="24"/>
                      </w:rPr>
                      <m:t>α</m:t>
                    </m:r>
                  </m:e>
                  <m:sub>
                    <m:r>
                      <w:rPr>
                        <w:rFonts w:ascii="Cambria Math" w:hAnsi="Cambria Math" w:cs="Times New Roman"/>
                        <w:szCs w:val="24"/>
                      </w:rPr>
                      <m:t>n</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τ</m:t>
                    </m:r>
                  </m:e>
                  <m:sub>
                    <m:r>
                      <w:rPr>
                        <w:rFonts w:ascii="Cambria Math" w:hAnsi="Cambria Math" w:cs="Times New Roman"/>
                        <w:szCs w:val="24"/>
                      </w:rPr>
                      <m:t>n</m:t>
                    </m:r>
                  </m:sub>
                  <m:sup>
                    <m:r>
                      <w:rPr>
                        <w:rFonts w:ascii="Cambria Math" w:hAnsi="Cambria Math" w:cs="Times New Roman"/>
                        <w:szCs w:val="24"/>
                      </w:rPr>
                      <m:t>2</m:t>
                    </m:r>
                  </m:sup>
                </m:sSubSup>
              </m:e>
            </m:nary>
          </m:num>
          <m:den>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n</m:t>
                </m:r>
              </m:sup>
              <m:e>
                <m:sSub>
                  <m:sSubPr>
                    <m:ctrlPr>
                      <w:rPr>
                        <w:rFonts w:ascii="Cambria Math" w:hAnsi="Cambria Math" w:cs="Times New Roman"/>
                        <w:i/>
                        <w:szCs w:val="24"/>
                      </w:rPr>
                    </m:ctrlPr>
                  </m:sSubPr>
                  <m:e>
                    <m:r>
                      <w:rPr>
                        <w:rFonts w:ascii="Cambria Math" w:hAnsi="Cambria Math" w:cs="Times New Roman"/>
                        <w:szCs w:val="24"/>
                      </w:rPr>
                      <m:t>α</m:t>
                    </m:r>
                  </m:e>
                  <m:sub>
                    <m:r>
                      <w:rPr>
                        <w:rFonts w:ascii="Cambria Math" w:hAnsi="Cambria Math" w:cs="Times New Roman"/>
                        <w:szCs w:val="24"/>
                      </w:rPr>
                      <m:t>n</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n</m:t>
                    </m:r>
                  </m:sub>
                </m:sSub>
              </m:e>
            </m:nary>
          </m:den>
        </m:f>
      </m:oMath>
      <w:r w:rsidRPr="00E22F0C">
        <w:rPr>
          <w:rFonts w:cs="Times New Roman"/>
          <w:szCs w:val="24"/>
        </w:rPr>
        <w:t xml:space="preserve">; </w:t>
      </w:r>
      <w:r w:rsidR="002A3993" w:rsidRPr="00E22F0C">
        <w:rPr>
          <w:rFonts w:cs="Times New Roman"/>
          <w:szCs w:val="24"/>
        </w:rPr>
        <w:t>(</w:t>
      </w:r>
      <w:r w:rsidRPr="00E22F0C">
        <w:rPr>
          <w:rFonts w:cs="Times New Roman"/>
          <w:szCs w:val="24"/>
        </w:rPr>
        <w:t>c</w:t>
      </w:r>
      <w:r w:rsidR="002A3993" w:rsidRPr="00E22F0C">
        <w:rPr>
          <w:rFonts w:cs="Times New Roman"/>
          <w:szCs w:val="24"/>
        </w:rPr>
        <w:t>)</w:t>
      </w:r>
      <w:r w:rsidRPr="00E22F0C">
        <w:rPr>
          <w:rFonts w:cs="Times New Roman"/>
          <w:szCs w:val="24"/>
        </w:rPr>
        <w:t xml:space="preserve"> The rise and decay profiles are shown for PL at 542 nm with turning on/off 1025 nm laser excitation in CD49 crystal. </w:t>
      </w:r>
      <w:r w:rsidR="002A3993" w:rsidRPr="00E22F0C">
        <w:rPr>
          <w:rFonts w:cs="Times New Roman"/>
          <w:szCs w:val="24"/>
        </w:rPr>
        <w:t>(</w:t>
      </w:r>
      <w:r w:rsidRPr="00E22F0C">
        <w:rPr>
          <w:rFonts w:cs="Times New Roman"/>
          <w:szCs w:val="24"/>
        </w:rPr>
        <w:t>d</w:t>
      </w:r>
      <w:r w:rsidR="002A3993" w:rsidRPr="00E22F0C">
        <w:rPr>
          <w:rFonts w:cs="Times New Roman"/>
          <w:szCs w:val="24"/>
        </w:rPr>
        <w:t>)</w:t>
      </w:r>
      <w:r w:rsidRPr="00E22F0C">
        <w:rPr>
          <w:rFonts w:cs="Times New Roman"/>
          <w:szCs w:val="24"/>
        </w:rPr>
        <w:t xml:space="preserve"> PL intensity at 542 nm is plotted against laser excitation intensity on a logarithmic under 1025 nm excitation for CD49 crystal.</w:t>
      </w:r>
      <w:bookmarkEnd w:id="240"/>
      <w:bookmarkEnd w:id="241"/>
    </w:p>
    <w:p w14:paraId="4E5CEDB1" w14:textId="77777777" w:rsidR="003A3AF0" w:rsidRDefault="003A3AF0">
      <w:pPr>
        <w:spacing w:after="160" w:line="259" w:lineRule="auto"/>
        <w:rPr>
          <w:rFonts w:cs="Times New Roman"/>
          <w:szCs w:val="24"/>
        </w:rPr>
      </w:pPr>
      <w:r>
        <w:rPr>
          <w:rFonts w:cs="Times New Roman"/>
          <w:szCs w:val="24"/>
        </w:rPr>
        <w:br w:type="page"/>
      </w:r>
    </w:p>
    <w:p w14:paraId="081D9C9A" w14:textId="26240191" w:rsidR="003A3AF0" w:rsidRPr="00E22F0C" w:rsidRDefault="003A3AF0" w:rsidP="003A3AF0">
      <w:pPr>
        <w:contextualSpacing/>
        <w:jc w:val="both"/>
        <w:rPr>
          <w:rFonts w:cs="Times New Roman"/>
          <w:szCs w:val="24"/>
        </w:rPr>
      </w:pPr>
      <w:r w:rsidRPr="00E22F0C">
        <w:rPr>
          <w:rFonts w:cs="Times New Roman"/>
          <w:szCs w:val="24"/>
        </w:rPr>
        <w:lastRenderedPageBreak/>
        <w:t>and holes with significantly different lifetimes.</w:t>
      </w:r>
      <w:r w:rsidRPr="00E22F0C">
        <w:rPr>
          <w:rFonts w:cs="Times New Roman"/>
          <w:szCs w:val="24"/>
          <w:vertAlign w:val="superscript"/>
        </w:rPr>
        <w:t>[</w:t>
      </w:r>
      <w:r w:rsidRPr="00E22F0C">
        <w:rPr>
          <w:rStyle w:val="EndnoteReference"/>
          <w:rFonts w:cs="Times New Roman"/>
        </w:rPr>
        <w:endnoteReference w:id="228"/>
      </w:r>
      <w:r w:rsidRPr="00E22F0C">
        <w:rPr>
          <w:rFonts w:cs="Times New Roman"/>
          <w:szCs w:val="24"/>
          <w:vertAlign w:val="superscript"/>
        </w:rPr>
        <w:t>,</w:t>
      </w:r>
      <w:r w:rsidRPr="00E22F0C">
        <w:rPr>
          <w:rStyle w:val="EndnoteReference"/>
          <w:rFonts w:cs="Times New Roman"/>
        </w:rPr>
        <w:endnoteReference w:id="229"/>
      </w:r>
      <w:r w:rsidRPr="00E22F0C">
        <w:rPr>
          <w:rFonts w:cs="Times New Roman"/>
          <w:szCs w:val="24"/>
          <w:vertAlign w:val="superscript"/>
        </w:rPr>
        <w:t>]</w:t>
      </w:r>
      <w:r w:rsidRPr="00E22F0C">
        <w:rPr>
          <w:rFonts w:cs="Times New Roman"/>
          <w:szCs w:val="24"/>
        </w:rPr>
        <w:t xml:space="preserve"> This can largely decrease the electron-hole pairing probability within Coulomb capture radius, presenting a difficulty to form crystalline intermolecular charge-transfer excitons towards realizing an afterglow infrared-to-visible up-conversion PL in organic crystals under multiphoton excitation. This difficulty can be conveniently</w:t>
      </w:r>
    </w:p>
    <w:p w14:paraId="7B64E7CD" w14:textId="4A31A0C4" w:rsidR="00DE22F6" w:rsidRPr="00E22F0C" w:rsidRDefault="00DE22F6" w:rsidP="008860D5">
      <w:pPr>
        <w:jc w:val="both"/>
        <w:rPr>
          <w:rFonts w:cs="Times New Roman"/>
          <w:szCs w:val="24"/>
        </w:rPr>
      </w:pPr>
      <w:r w:rsidRPr="00E22F0C">
        <w:rPr>
          <w:rFonts w:cs="Times New Roman"/>
          <w:szCs w:val="24"/>
        </w:rPr>
        <w:t xml:space="preserve">overcome by using n-type doping to increase the electron-hole pairing probability within the Coulomb capture radius to form crystalline intermolecular charge-transfer excitons. Due to the electron-donating capability, the isomer molecules can serve as n-type dopants through substitutional occupation in the crystal, forming isomer-containing doped CD49 crystal. Essentially, the isomer molecules provide a carrier-balancing condition to increase the electron-hole pairing probability within Coulomb capture radius towards forming crystalline intermolecular charge-transfer excitons. Figure </w:t>
      </w:r>
      <w:r w:rsidR="003A3AF0">
        <w:rPr>
          <w:rFonts w:cs="Times New Roman"/>
          <w:szCs w:val="24"/>
        </w:rPr>
        <w:t>5.</w:t>
      </w:r>
      <w:r w:rsidRPr="00E22F0C">
        <w:rPr>
          <w:rFonts w:cs="Times New Roman"/>
          <w:szCs w:val="24"/>
        </w:rPr>
        <w:t xml:space="preserve">2a shows that the afterglow multiphoton up-conversion PL disappeared at room temperature in isomer-free CD49 crystal under 1025 nm excitation. Interestingly, in the isomer-free CD49 crystal, lowering the temperature can lead to the recovering of the afterglow multiphoton up-conversion PL as shown in Figure </w:t>
      </w:r>
      <w:r w:rsidR="00B165A7" w:rsidRPr="00E22F0C">
        <w:rPr>
          <w:rFonts w:cs="Times New Roman"/>
          <w:szCs w:val="24"/>
        </w:rPr>
        <w:t>5</w:t>
      </w:r>
      <w:r w:rsidR="003A3AF0">
        <w:rPr>
          <w:rFonts w:cs="Times New Roman"/>
          <w:szCs w:val="24"/>
        </w:rPr>
        <w:t>.</w:t>
      </w:r>
      <w:r w:rsidRPr="00E22F0C">
        <w:rPr>
          <w:rFonts w:cs="Times New Roman"/>
          <w:szCs w:val="24"/>
        </w:rPr>
        <w:t xml:space="preserve">2b. Figure </w:t>
      </w:r>
      <w:r w:rsidR="003A3AF0">
        <w:rPr>
          <w:rFonts w:cs="Times New Roman"/>
          <w:szCs w:val="24"/>
        </w:rPr>
        <w:t>5.2</w:t>
      </w:r>
      <w:r w:rsidRPr="00E22F0C">
        <w:rPr>
          <w:rFonts w:cs="Times New Roman"/>
          <w:szCs w:val="24"/>
        </w:rPr>
        <w:t xml:space="preserve">c indicates that the multiphoton up-conversion PL can be observed at 0.17 ms after ceasing the 1025 nm excitation in the isomer-free CD49 crystal at 5 K, giving rise to an afterglow phenomenon up-conversion PL at cryonic temperature. The time-resolved PL dynamics in Figure </w:t>
      </w:r>
      <w:r w:rsidR="003A3AF0">
        <w:rPr>
          <w:rFonts w:cs="Times New Roman"/>
          <w:szCs w:val="24"/>
        </w:rPr>
        <w:t>5.</w:t>
      </w:r>
      <w:r w:rsidRPr="00E22F0C">
        <w:rPr>
          <w:rFonts w:cs="Times New Roman"/>
          <w:szCs w:val="24"/>
        </w:rPr>
        <w:t xml:space="preserve">2d illustrate the lifetime of 0.2 s at 542 nm under 1025 nm excitation at 5 K in isomer-free CD49 crystal. This low-temperature-recovered afterglow phenomenon confirms that the crystalline intermolecular charge-transfer excitons are indeed formed between periodically packed intramolecular D-A structures in the isomer-free CD49 crystal. Furthermore, this experimental phenomenon indicates that lowering the temperature can still increase the electron-hole pairing probability in the isomer-free CD49 crystal where the electron and hole lifetimes are much unbalanced due to largely different mobilities. This is because lowering the temperature can expand the Coulomb capture radius given by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c</m:t>
            </m:r>
          </m:sub>
        </m:sSub>
        <m:r>
          <w:rPr>
            <w:rFonts w:ascii="Cambria Math" w:hAnsi="Cambria Math" w:cs="Times New Roman"/>
            <w:szCs w:val="24"/>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e</m:t>
                </m:r>
              </m:e>
              <m:sup>
                <m:r>
                  <w:rPr>
                    <w:rFonts w:ascii="Cambria Math" w:hAnsi="Cambria Math" w:cs="Times New Roman"/>
                    <w:szCs w:val="24"/>
                  </w:rPr>
                  <m:t>2</m:t>
                </m:r>
              </m:sup>
            </m:sSup>
          </m:num>
          <m:den>
            <m:r>
              <w:rPr>
                <w:rFonts w:ascii="Cambria Math" w:hAnsi="Cambria Math" w:cs="Times New Roman"/>
                <w:szCs w:val="24"/>
              </w:rPr>
              <m:t>4πεKT</m:t>
            </m:r>
          </m:den>
        </m:f>
      </m:oMath>
      <w:r w:rsidRPr="00E22F0C">
        <w:rPr>
          <w:rFonts w:cs="Times New Roman"/>
          <w:szCs w:val="24"/>
        </w:rPr>
        <w:t xml:space="preserve"> , where </w:t>
      </w:r>
      <w:r w:rsidRPr="00E22F0C">
        <w:rPr>
          <w:rFonts w:cs="Times New Roman"/>
          <w:szCs w:val="24"/>
        </w:rPr>
        <w:sym w:font="Symbol" w:char="F065"/>
      </w:r>
      <w:r w:rsidRPr="00E22F0C">
        <w:rPr>
          <w:rFonts w:cs="Times New Roman"/>
          <w:szCs w:val="24"/>
        </w:rPr>
        <w:t xml:space="preserve"> is the dielectric constant, K is the Boltzmann constant, T is the temperature.  Clearly, providing carrier-balancing condition</w:t>
      </w:r>
      <w:r w:rsidR="00BF16F2">
        <w:rPr>
          <w:rFonts w:cs="Times New Roman"/>
          <w:szCs w:val="24"/>
        </w:rPr>
        <w:t>s</w:t>
      </w:r>
      <w:r w:rsidRPr="00E22F0C">
        <w:rPr>
          <w:rFonts w:cs="Times New Roman"/>
          <w:szCs w:val="24"/>
        </w:rPr>
        <w:t xml:space="preserve"> is an important procedure to form electron-hole pairs within the Coulomb capture radius towards generating crystalline intermolecular charge-transfer excitons for realizing afterglow up-conversion PL in organic crystals. </w:t>
      </w:r>
    </w:p>
    <w:p w14:paraId="78251816" w14:textId="77777777" w:rsidR="00B165A7" w:rsidRPr="00E22F0C" w:rsidRDefault="00B165A7" w:rsidP="00B165A7">
      <w:pPr>
        <w:jc w:val="center"/>
        <w:rPr>
          <w:rFonts w:cs="Times New Roman"/>
          <w:szCs w:val="24"/>
        </w:rPr>
      </w:pPr>
    </w:p>
    <w:p w14:paraId="7B40C4F5" w14:textId="19B36770" w:rsidR="00B165A7" w:rsidRPr="00E22F0C" w:rsidRDefault="00B165A7" w:rsidP="00B165A7">
      <w:pPr>
        <w:keepNext/>
        <w:jc w:val="center"/>
        <w:rPr>
          <w:rFonts w:cs="Times New Roman"/>
        </w:rPr>
      </w:pPr>
      <w:r w:rsidRPr="00E22F0C">
        <w:rPr>
          <w:rFonts w:cs="Times New Roman"/>
        </w:rPr>
        <w:object w:dxaOrig="3023" w:dyaOrig="3954" w14:anchorId="0B0367C7">
          <v:shape id="_x0000_i3598" type="#_x0000_t75" style="width:149pt;height:128.5pt" o:ole="" o:allowoverlap="f">
            <v:imagedata r:id="rId229" o:title="" croptop="13127f" cropbottom="8831f"/>
          </v:shape>
          <o:OLEObject Type="Embed" ProgID="Origin50.Graph" ShapeID="_x0000_i3598" DrawAspect="Content" ObjectID="_1690109895" r:id="rId230"/>
        </w:object>
      </w:r>
      <w:r w:rsidRPr="00E22F0C">
        <w:rPr>
          <w:rFonts w:cs="Times New Roman"/>
        </w:rPr>
        <w:object w:dxaOrig="4072" w:dyaOrig="3152" w14:anchorId="586793FA">
          <v:shape id="_x0000_i3599" type="#_x0000_t75" style="width:159pt;height:123.5pt" o:ole="" o:allowoverlap="f">
            <v:imagedata r:id="rId231" o:title="" croptop="2097f" cropbottom="2696f" cropleft="3245f" cropright="3013f"/>
          </v:shape>
          <o:OLEObject Type="Embed" ProgID="Origin50.Graph" ShapeID="_x0000_i3599" DrawAspect="Content" ObjectID="_1690109896" r:id="rId232"/>
        </w:object>
      </w:r>
      <w:r w:rsidRPr="00E22F0C">
        <w:rPr>
          <w:rFonts w:cs="Times New Roman"/>
          <w:noProof/>
          <w:sz w:val="22"/>
          <w:szCs w:val="22"/>
        </w:rPr>
        <w:drawing>
          <wp:inline distT="0" distB="0" distL="0" distR="0" wp14:anchorId="7B030533" wp14:editId="412F2991">
            <wp:extent cx="1984248" cy="1600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33" cstate="print">
                      <a:extLst>
                        <a:ext uri="{28A0092B-C50C-407E-A947-70E740481C1C}">
                          <a14:useLocalDpi xmlns:a14="http://schemas.microsoft.com/office/drawing/2010/main" val="0"/>
                        </a:ext>
                      </a:extLst>
                    </a:blip>
                    <a:srcRect r="6818" b="2647"/>
                    <a:stretch>
                      <a:fillRect/>
                    </a:stretch>
                  </pic:blipFill>
                  <pic:spPr bwMode="auto">
                    <a:xfrm>
                      <a:off x="0" y="0"/>
                      <a:ext cx="1984248" cy="1600200"/>
                    </a:xfrm>
                    <a:prstGeom prst="rect">
                      <a:avLst/>
                    </a:prstGeom>
                    <a:noFill/>
                  </pic:spPr>
                </pic:pic>
              </a:graphicData>
            </a:graphic>
          </wp:inline>
        </w:drawing>
      </w:r>
    </w:p>
    <w:p w14:paraId="54FC3DB3" w14:textId="24216F4F" w:rsidR="00B724B5" w:rsidRDefault="00B165A7" w:rsidP="00B2017B">
      <w:pPr>
        <w:pStyle w:val="Caption"/>
        <w:rPr>
          <w:color w:val="000000"/>
          <w:szCs w:val="24"/>
        </w:rPr>
      </w:pPr>
      <w:bookmarkStart w:id="242" w:name="_Toc77280751"/>
      <w:r w:rsidRPr="00E22F0C">
        <w:t xml:space="preserve">Figure </w:t>
      </w:r>
      <w:r w:rsidR="00406747">
        <w:t>5</w:t>
      </w:r>
      <w:r w:rsidR="003A3AF0">
        <w:t>.</w:t>
      </w:r>
      <w:r w:rsidR="00DA0E75">
        <w:fldChar w:fldCharType="begin"/>
      </w:r>
      <w:r w:rsidR="00DA0E75">
        <w:instrText xml:space="preserve"> SEQ Figure \* ARABIC \s 1 </w:instrText>
      </w:r>
      <w:r w:rsidR="00DA0E75">
        <w:fldChar w:fldCharType="separate"/>
      </w:r>
      <w:r w:rsidR="00F8354A">
        <w:rPr>
          <w:noProof/>
        </w:rPr>
        <w:t>2</w:t>
      </w:r>
      <w:r w:rsidR="00DA0E75">
        <w:rPr>
          <w:noProof/>
        </w:rPr>
        <w:fldChar w:fldCharType="end"/>
      </w:r>
      <w:r w:rsidRPr="00E22F0C">
        <w:t>.</w:t>
      </w:r>
      <w:r w:rsidR="00E65E96" w:rsidRPr="00E22F0C">
        <w:t xml:space="preserve"> </w:t>
      </w:r>
      <w:r w:rsidRPr="00E22F0C">
        <w:t xml:space="preserve">Isomer-free CD49 crystal: PL characteristics at room and low temperatures. </w:t>
      </w:r>
      <w:r w:rsidR="002A3993" w:rsidRPr="00E22F0C">
        <w:t>(</w:t>
      </w:r>
      <w:r w:rsidRPr="00E22F0C">
        <w:t>a</w:t>
      </w:r>
      <w:r w:rsidR="002A3993" w:rsidRPr="00E22F0C">
        <w:t>)</w:t>
      </w:r>
      <w:r w:rsidRPr="00E22F0C">
        <w:t xml:space="preserve"> Lacking afterglow up-conversion PL at 298K in steady-state measurement; </w:t>
      </w:r>
      <w:r w:rsidR="002A3993" w:rsidRPr="00E22F0C">
        <w:t>(</w:t>
      </w:r>
      <w:r w:rsidRPr="00E22F0C">
        <w:t>b</w:t>
      </w:r>
      <w:r w:rsidR="002A3993" w:rsidRPr="00E22F0C">
        <w:t>)</w:t>
      </w:r>
      <w:r w:rsidRPr="00E22F0C">
        <w:t xml:space="preserve"> Afterglow spectrum recovered at 5 K and 0.17 seconds after ceasing 1025 nm excitation; </w:t>
      </w:r>
      <w:r w:rsidR="002A3993" w:rsidRPr="00E22F0C">
        <w:t>(</w:t>
      </w:r>
      <w:r w:rsidRPr="00E22F0C">
        <w:t>c</w:t>
      </w:r>
      <w:r w:rsidR="002A3993" w:rsidRPr="00E22F0C">
        <w:t>)</w:t>
      </w:r>
      <w:r w:rsidRPr="00E22F0C">
        <w:t xml:space="preserve"> Afterglow</w:t>
      </w:r>
      <w:r w:rsidRPr="00E22F0C">
        <w:rPr>
          <w:color w:val="000000"/>
          <w:szCs w:val="24"/>
        </w:rPr>
        <w:t xml:space="preserve"> lifetime at 542 nm measured at 5 K.</w:t>
      </w:r>
      <w:bookmarkEnd w:id="242"/>
    </w:p>
    <w:p w14:paraId="19EC151D" w14:textId="77777777" w:rsidR="00B724B5" w:rsidRDefault="00B724B5">
      <w:pPr>
        <w:spacing w:after="160" w:line="259" w:lineRule="auto"/>
        <w:rPr>
          <w:iCs/>
          <w:color w:val="000000"/>
          <w:szCs w:val="24"/>
        </w:rPr>
      </w:pPr>
      <w:r>
        <w:rPr>
          <w:color w:val="000000"/>
          <w:szCs w:val="24"/>
        </w:rPr>
        <w:br w:type="page"/>
      </w:r>
    </w:p>
    <w:p w14:paraId="691D9BF5" w14:textId="50F3BB0B" w:rsidR="00DE22F6" w:rsidRPr="00E22F0C" w:rsidRDefault="00B22E21" w:rsidP="009D0391">
      <w:pPr>
        <w:pStyle w:val="Heading3"/>
        <w:contextualSpacing/>
        <w:jc w:val="both"/>
        <w:rPr>
          <w:rFonts w:cs="Times New Roman"/>
        </w:rPr>
      </w:pPr>
      <w:bookmarkStart w:id="243" w:name="_Toc79495936"/>
      <w:r w:rsidRPr="00E22F0C">
        <w:rPr>
          <w:rFonts w:cs="Times New Roman"/>
        </w:rPr>
        <w:lastRenderedPageBreak/>
        <w:t>Spin characteristics of up-conversion ultralong-lived light-emitting states</w:t>
      </w:r>
      <w:bookmarkEnd w:id="243"/>
    </w:p>
    <w:p w14:paraId="2FF4E2D7" w14:textId="028DF79C" w:rsidR="00DE22F6" w:rsidRDefault="00DE22F6" w:rsidP="008860D5">
      <w:pPr>
        <w:contextualSpacing/>
        <w:jc w:val="both"/>
        <w:rPr>
          <w:rFonts w:cs="Times New Roman"/>
          <w:szCs w:val="24"/>
        </w:rPr>
      </w:pPr>
      <w:r w:rsidRPr="00E22F0C">
        <w:rPr>
          <w:rFonts w:cs="Times New Roman"/>
          <w:szCs w:val="24"/>
        </w:rPr>
        <w:t xml:space="preserve">To understand the spin characteristics of ultralong-lived light-emitting states, the persistent PL peaked at 542 nm was monitored with and without </w:t>
      </w:r>
      <w:r w:rsidR="00BF16F2">
        <w:rPr>
          <w:rFonts w:cs="Times New Roman"/>
          <w:szCs w:val="24"/>
        </w:rPr>
        <w:t xml:space="preserve">a </w:t>
      </w:r>
      <w:r w:rsidRPr="00E22F0C">
        <w:rPr>
          <w:rFonts w:cs="Times New Roman"/>
          <w:szCs w:val="24"/>
        </w:rPr>
        <w:t xml:space="preserve">magnetic field at room temperature. Here, the persistent PL was generated by using down-conversion excitation of </w:t>
      </w:r>
      <w:r w:rsidR="00BF16F2">
        <w:rPr>
          <w:rFonts w:cs="Times New Roman"/>
          <w:szCs w:val="24"/>
        </w:rPr>
        <w:t xml:space="preserve">a </w:t>
      </w:r>
      <w:r w:rsidRPr="00E22F0C">
        <w:rPr>
          <w:rFonts w:cs="Times New Roman"/>
          <w:szCs w:val="24"/>
        </w:rPr>
        <w:t xml:space="preserve">325 nm laser beam. Figure </w:t>
      </w:r>
      <w:r w:rsidR="00405E7C" w:rsidRPr="00E22F0C">
        <w:rPr>
          <w:rFonts w:cs="Times New Roman"/>
          <w:szCs w:val="24"/>
        </w:rPr>
        <w:t>5</w:t>
      </w:r>
      <w:r w:rsidR="006F4255">
        <w:rPr>
          <w:rFonts w:cs="Times New Roman"/>
          <w:szCs w:val="24"/>
        </w:rPr>
        <w:t>.</w:t>
      </w:r>
      <w:r w:rsidRPr="00E22F0C">
        <w:rPr>
          <w:rFonts w:cs="Times New Roman"/>
          <w:szCs w:val="24"/>
        </w:rPr>
        <w:t xml:space="preserve">3a shows that an external magnetic field can increase the persistent PL intensity in the CD49 crystal at room temperature, leading to positive magnetic field effects of persistent PL. We have shown that magnetic field effects of PL can be conveniently observed when an applied magnetic field disturbs the singlet-triplet intersystem crossing by flipping the spins at the precondition that the exchange energy in light-emitting states is comparable with </w:t>
      </w:r>
      <w:r w:rsidR="00BF16F2">
        <w:rPr>
          <w:rFonts w:cs="Times New Roman"/>
          <w:szCs w:val="24"/>
        </w:rPr>
        <w:t xml:space="preserve">the </w:t>
      </w:r>
      <w:r w:rsidRPr="00E22F0C">
        <w:rPr>
          <w:rFonts w:cs="Times New Roman"/>
          <w:szCs w:val="24"/>
        </w:rPr>
        <w:t>magnetic energy of the applied field.</w:t>
      </w:r>
      <w:r w:rsidRPr="00E22F0C">
        <w:rPr>
          <w:rFonts w:cs="Times New Roman"/>
          <w:szCs w:val="24"/>
          <w:vertAlign w:val="superscript"/>
        </w:rPr>
        <w:t>[</w:t>
      </w:r>
      <w:r w:rsidR="00D47718">
        <w:rPr>
          <w:rFonts w:cs="Times New Roman"/>
          <w:szCs w:val="24"/>
          <w:vertAlign w:val="superscript"/>
        </w:rPr>
        <w:fldChar w:fldCharType="begin"/>
      </w:r>
      <w:r w:rsidR="00D47718">
        <w:rPr>
          <w:rFonts w:cs="Times New Roman"/>
          <w:szCs w:val="24"/>
          <w:vertAlign w:val="superscript"/>
        </w:rPr>
        <w:instrText xml:space="preserve"> NOTEREF _Ref74145857 \h </w:instrText>
      </w:r>
      <w:r w:rsidR="00D47718">
        <w:rPr>
          <w:rFonts w:cs="Times New Roman"/>
          <w:szCs w:val="24"/>
          <w:vertAlign w:val="superscript"/>
        </w:rPr>
      </w:r>
      <w:r w:rsidR="00D47718">
        <w:rPr>
          <w:rFonts w:cs="Times New Roman"/>
          <w:szCs w:val="24"/>
          <w:vertAlign w:val="superscript"/>
        </w:rPr>
        <w:fldChar w:fldCharType="separate"/>
      </w:r>
      <w:r w:rsidR="00F8354A">
        <w:rPr>
          <w:rFonts w:cs="Times New Roman"/>
          <w:szCs w:val="24"/>
          <w:vertAlign w:val="superscript"/>
        </w:rPr>
        <w:t>79</w:t>
      </w:r>
      <w:r w:rsidR="00D47718">
        <w:rPr>
          <w:rFonts w:cs="Times New Roman"/>
          <w:szCs w:val="24"/>
          <w:vertAlign w:val="superscript"/>
        </w:rPr>
        <w:fldChar w:fldCharType="end"/>
      </w:r>
      <w:r w:rsidRPr="00E22F0C">
        <w:rPr>
          <w:rFonts w:cs="Times New Roman"/>
          <w:szCs w:val="24"/>
          <w:vertAlign w:val="superscript"/>
        </w:rPr>
        <w:t>,</w:t>
      </w:r>
      <w:bookmarkStart w:id="244" w:name="_Ref68037423"/>
      <w:r w:rsidRPr="00E22F0C">
        <w:rPr>
          <w:rStyle w:val="EndnoteReference"/>
          <w:rFonts w:cs="Times New Roman"/>
        </w:rPr>
        <w:endnoteReference w:id="230"/>
      </w:r>
      <w:bookmarkEnd w:id="244"/>
      <w:r w:rsidRPr="00E22F0C">
        <w:rPr>
          <w:rFonts w:cs="Times New Roman"/>
          <w:szCs w:val="24"/>
          <w:vertAlign w:val="superscript"/>
        </w:rPr>
        <w:t>,</w:t>
      </w:r>
      <w:r w:rsidRPr="00E22F0C">
        <w:rPr>
          <w:rStyle w:val="EndnoteReference"/>
          <w:rFonts w:cs="Times New Roman"/>
        </w:rPr>
        <w:endnoteReference w:id="231"/>
      </w:r>
      <w:r w:rsidRPr="00E22F0C">
        <w:rPr>
          <w:rFonts w:cs="Times New Roman"/>
          <w:szCs w:val="24"/>
          <w:vertAlign w:val="superscript"/>
        </w:rPr>
        <w:t>]</w:t>
      </w:r>
      <w:r w:rsidRPr="00E22F0C">
        <w:rPr>
          <w:rFonts w:cs="Times New Roman"/>
          <w:szCs w:val="24"/>
        </w:rPr>
        <w:t xml:space="preserve">, as illustrated in Figure </w:t>
      </w:r>
      <w:r w:rsidR="00405E7C" w:rsidRPr="00E22F0C">
        <w:rPr>
          <w:rFonts w:cs="Times New Roman"/>
          <w:szCs w:val="24"/>
        </w:rPr>
        <w:t>5</w:t>
      </w:r>
      <w:r w:rsidR="006F4255">
        <w:rPr>
          <w:rFonts w:cs="Times New Roman"/>
          <w:szCs w:val="24"/>
        </w:rPr>
        <w:t>.</w:t>
      </w:r>
      <w:r w:rsidRPr="00E22F0C">
        <w:rPr>
          <w:rFonts w:cs="Times New Roman"/>
          <w:szCs w:val="24"/>
        </w:rPr>
        <w:t>3b. This precondition can be satisfied in intermolecular charge-transfer excitons where spatially extended wave functions largely decrease the exchange energy to allow magnetic field effects.</w:t>
      </w:r>
      <w:r w:rsidRPr="00E22F0C">
        <w:rPr>
          <w:rFonts w:cs="Times New Roman"/>
          <w:szCs w:val="24"/>
          <w:vertAlign w:val="superscript"/>
        </w:rPr>
        <w:t xml:space="preserve"> [</w:t>
      </w:r>
      <w:r w:rsidR="00656C7F">
        <w:rPr>
          <w:rFonts w:cs="Times New Roman"/>
          <w:szCs w:val="24"/>
          <w:vertAlign w:val="superscript"/>
        </w:rPr>
        <w:fldChar w:fldCharType="begin"/>
      </w:r>
      <w:r w:rsidR="00656C7F">
        <w:rPr>
          <w:rFonts w:cs="Times New Roman"/>
          <w:szCs w:val="24"/>
          <w:vertAlign w:val="superscript"/>
        </w:rPr>
        <w:instrText xml:space="preserve"> NOTEREF _Ref51425490 \h </w:instrText>
      </w:r>
      <w:r w:rsidR="00656C7F">
        <w:rPr>
          <w:rFonts w:cs="Times New Roman"/>
          <w:szCs w:val="24"/>
          <w:vertAlign w:val="superscript"/>
        </w:rPr>
      </w:r>
      <w:r w:rsidR="00656C7F">
        <w:rPr>
          <w:rFonts w:cs="Times New Roman"/>
          <w:szCs w:val="24"/>
          <w:vertAlign w:val="superscript"/>
        </w:rPr>
        <w:fldChar w:fldCharType="separate"/>
      </w:r>
      <w:r w:rsidR="00F8354A">
        <w:rPr>
          <w:rFonts w:cs="Times New Roman"/>
          <w:szCs w:val="24"/>
          <w:vertAlign w:val="superscript"/>
        </w:rPr>
        <w:t>78</w:t>
      </w:r>
      <w:r w:rsidR="00656C7F">
        <w:rPr>
          <w:rFonts w:cs="Times New Roman"/>
          <w:szCs w:val="24"/>
          <w:vertAlign w:val="superscript"/>
        </w:rPr>
        <w:fldChar w:fldCharType="end"/>
      </w:r>
      <w:r w:rsidR="00656C7F">
        <w:rPr>
          <w:rFonts w:cs="Times New Roman"/>
          <w:szCs w:val="24"/>
          <w:vertAlign w:val="superscript"/>
        </w:rPr>
        <w:t>,</w:t>
      </w:r>
      <w:r w:rsidR="00EC00D0">
        <w:rPr>
          <w:rFonts w:cs="Times New Roman"/>
          <w:szCs w:val="24"/>
          <w:vertAlign w:val="superscript"/>
        </w:rPr>
        <w:fldChar w:fldCharType="begin"/>
      </w:r>
      <w:r w:rsidR="00EC00D0">
        <w:rPr>
          <w:rFonts w:cs="Times New Roman"/>
          <w:szCs w:val="24"/>
          <w:vertAlign w:val="superscript"/>
        </w:rPr>
        <w:instrText xml:space="preserve"> NOTEREF _Ref74145201 \h </w:instrText>
      </w:r>
      <w:r w:rsidR="00EC00D0">
        <w:rPr>
          <w:rFonts w:cs="Times New Roman"/>
          <w:szCs w:val="24"/>
          <w:vertAlign w:val="superscript"/>
        </w:rPr>
      </w:r>
      <w:r w:rsidR="00EC00D0">
        <w:rPr>
          <w:rFonts w:cs="Times New Roman"/>
          <w:szCs w:val="24"/>
          <w:vertAlign w:val="superscript"/>
        </w:rPr>
        <w:fldChar w:fldCharType="separate"/>
      </w:r>
      <w:r w:rsidR="00F8354A">
        <w:rPr>
          <w:rFonts w:cs="Times New Roman"/>
          <w:szCs w:val="24"/>
          <w:vertAlign w:val="superscript"/>
        </w:rPr>
        <w:t>80</w:t>
      </w:r>
      <w:r w:rsidR="00EC00D0">
        <w:rPr>
          <w:rFonts w:cs="Times New Roman"/>
          <w:szCs w:val="24"/>
          <w:vertAlign w:val="superscript"/>
        </w:rPr>
        <w:fldChar w:fldCharType="end"/>
      </w:r>
      <w:r w:rsidRPr="00E22F0C">
        <w:rPr>
          <w:rFonts w:cs="Times New Roman"/>
          <w:szCs w:val="24"/>
          <w:vertAlign w:val="superscript"/>
        </w:rPr>
        <w:t>,</w:t>
      </w:r>
      <w:r w:rsidRPr="00E22F0C">
        <w:rPr>
          <w:rStyle w:val="EndnoteReference"/>
          <w:rFonts w:cs="Times New Roman"/>
        </w:rPr>
        <w:endnoteReference w:id="232"/>
      </w:r>
      <w:r w:rsidRPr="00E22F0C">
        <w:rPr>
          <w:rFonts w:cs="Times New Roman"/>
          <w:szCs w:val="24"/>
          <w:vertAlign w:val="superscript"/>
        </w:rPr>
        <w:t>]</w:t>
      </w:r>
      <w:r w:rsidRPr="00E22F0C">
        <w:rPr>
          <w:rFonts w:cs="Times New Roman"/>
          <w:szCs w:val="24"/>
        </w:rPr>
        <w:t xml:space="preserve">  If exchange energy is much larger than magnetic energy, magnetic field effects become negligible. Clearly, positive magnetic field effects provide evidence that the ultralong-lived light-emitting states possess singlet spin characteristics towards developing an afterglow up-conversion PL under multiphoton excitation. The singlet spin characteristics given by positive magnetic field effects are based on the following two experimental arguments. First, the triplets are normally having higher energy than singlets in intermolecular charge-transfer excitons, on the contrary to intramolecular excitons (known as Frenkel excitons) where singlets are shown to possess higher energy than triplets.</w:t>
      </w:r>
      <w:r w:rsidRPr="00E22F0C">
        <w:rPr>
          <w:rFonts w:cs="Times New Roman"/>
          <w:szCs w:val="24"/>
          <w:vertAlign w:val="superscript"/>
        </w:rPr>
        <w:t>[16,</w:t>
      </w:r>
      <w:r w:rsidRPr="00E22F0C">
        <w:rPr>
          <w:rStyle w:val="EndnoteReference"/>
          <w:rFonts w:cs="Times New Roman"/>
        </w:rPr>
        <w:endnoteReference w:id="233"/>
      </w:r>
      <w:r w:rsidRPr="00E22F0C">
        <w:rPr>
          <w:rFonts w:cs="Times New Roman"/>
          <w:szCs w:val="24"/>
          <w:vertAlign w:val="superscript"/>
        </w:rPr>
        <w:t>,</w:t>
      </w:r>
      <w:r w:rsidRPr="00E22F0C">
        <w:rPr>
          <w:rStyle w:val="EndnoteReference"/>
          <w:rFonts w:cs="Times New Roman"/>
        </w:rPr>
        <w:endnoteReference w:id="234"/>
      </w:r>
      <w:r w:rsidRPr="00E22F0C">
        <w:rPr>
          <w:rFonts w:cs="Times New Roman"/>
          <w:szCs w:val="24"/>
          <w:vertAlign w:val="superscript"/>
        </w:rPr>
        <w:t>]</w:t>
      </w:r>
      <w:r w:rsidRPr="00E22F0C">
        <w:rPr>
          <w:rFonts w:cs="Times New Roman"/>
          <w:szCs w:val="24"/>
        </w:rPr>
        <w:t xml:space="preserve"> Second, an applied magnetic field can increase the triplet-to-singlet intersystem crossing in intermolecular charge-transfer excitons by increasing spin flipping through magnetic scattering, leading to an increase in the PL intensity from singlets and consequently giving rise to positive magnetic field effects of PL.</w:t>
      </w:r>
      <w:r w:rsidRPr="00E22F0C">
        <w:rPr>
          <w:rFonts w:cs="Times New Roman"/>
          <w:szCs w:val="24"/>
          <w:vertAlign w:val="superscript"/>
        </w:rPr>
        <w:t>[</w:t>
      </w:r>
      <w:r w:rsidRPr="00E22F0C">
        <w:rPr>
          <w:rStyle w:val="EndnoteReference"/>
          <w:rFonts w:cs="Times New Roman"/>
        </w:rPr>
        <w:endnoteReference w:id="235"/>
      </w:r>
      <w:r w:rsidRPr="00E22F0C">
        <w:rPr>
          <w:rFonts w:cs="Times New Roman"/>
          <w:szCs w:val="24"/>
          <w:vertAlign w:val="superscript"/>
        </w:rPr>
        <w:t>,</w:t>
      </w:r>
      <w:r w:rsidRPr="00E22F0C">
        <w:rPr>
          <w:rStyle w:val="EndnoteReference"/>
          <w:rFonts w:cs="Times New Roman"/>
        </w:rPr>
        <w:endnoteReference w:id="236"/>
      </w:r>
      <w:r w:rsidRPr="00E22F0C">
        <w:rPr>
          <w:rFonts w:cs="Times New Roman"/>
          <w:szCs w:val="24"/>
          <w:vertAlign w:val="superscript"/>
        </w:rPr>
        <w:t>,</w:t>
      </w:r>
      <w:r w:rsidRPr="00E22F0C">
        <w:rPr>
          <w:rStyle w:val="EndnoteReference"/>
          <w:rFonts w:cs="Times New Roman"/>
        </w:rPr>
        <w:endnoteReference w:id="237"/>
      </w:r>
      <w:r w:rsidRPr="00E22F0C">
        <w:rPr>
          <w:rFonts w:cs="Times New Roman"/>
          <w:szCs w:val="24"/>
          <w:vertAlign w:val="superscript"/>
        </w:rPr>
        <w:t>,</w:t>
      </w:r>
      <w:r w:rsidRPr="00E22F0C">
        <w:rPr>
          <w:rStyle w:val="EndnoteReference"/>
          <w:rFonts w:cs="Times New Roman"/>
        </w:rPr>
        <w:endnoteReference w:id="238"/>
      </w:r>
      <w:r w:rsidRPr="00E22F0C">
        <w:rPr>
          <w:rFonts w:cs="Times New Roman"/>
          <w:szCs w:val="24"/>
          <w:vertAlign w:val="superscript"/>
        </w:rPr>
        <w:t>,</w:t>
      </w:r>
      <w:r w:rsidRPr="00E22F0C">
        <w:rPr>
          <w:rStyle w:val="EndnoteReference"/>
          <w:rFonts w:cs="Times New Roman"/>
        </w:rPr>
        <w:endnoteReference w:id="239"/>
      </w:r>
      <w:r w:rsidRPr="00E22F0C">
        <w:rPr>
          <w:rFonts w:cs="Times New Roman"/>
          <w:szCs w:val="24"/>
          <w:vertAlign w:val="superscript"/>
        </w:rPr>
        <w:t>]</w:t>
      </w:r>
      <w:r w:rsidRPr="00E22F0C">
        <w:rPr>
          <w:rFonts w:cs="Times New Roman"/>
          <w:szCs w:val="24"/>
        </w:rPr>
        <w:t xml:space="preserve"> Therefore, the up-conversion ultralong-lived light-emitting states are essentially singlet crystalline intermolecular charge-transfer excitons formed by electron-hole pairing within Coulomb capture radius upon providing carrier-balancing condition in the isomer-containing CD49 crystal under multiphoton excitation. </w:t>
      </w:r>
    </w:p>
    <w:p w14:paraId="53F1EB80" w14:textId="20B71B5A" w:rsidR="00B724B5" w:rsidRPr="00E22F0C" w:rsidRDefault="00B724B5" w:rsidP="008860D5">
      <w:pPr>
        <w:contextualSpacing/>
        <w:jc w:val="both"/>
        <w:rPr>
          <w:rFonts w:cs="Times New Roman"/>
          <w:szCs w:val="24"/>
        </w:rPr>
      </w:pPr>
      <w:r w:rsidRPr="00E22F0C">
        <w:rPr>
          <w:rFonts w:eastAsia="Times New Roman" w:cs="Times New Roman"/>
          <w:szCs w:val="24"/>
          <w:lang w:eastAsia="fr-FR"/>
        </w:rPr>
        <w:t>The isomer-containing CD49 molecular crystal is known as persistent light-emitting materials in down-conversion PL under UV photoexcitation. Figure 5</w:t>
      </w:r>
      <w:r>
        <w:rPr>
          <w:rFonts w:eastAsia="Times New Roman" w:cs="Times New Roman"/>
          <w:szCs w:val="24"/>
          <w:lang w:eastAsia="fr-FR"/>
        </w:rPr>
        <w:t>.</w:t>
      </w:r>
      <w:r w:rsidRPr="00E22F0C">
        <w:rPr>
          <w:rFonts w:eastAsia="Times New Roman" w:cs="Times New Roman"/>
          <w:szCs w:val="24"/>
          <w:lang w:eastAsia="fr-FR"/>
        </w:rPr>
        <w:t xml:space="preserve">4a shows that the PL spectrum consists of short-wavelength and long-wavelength components peaked at 363 nm and 542 nm in </w:t>
      </w:r>
      <w:r w:rsidR="00BF16F2">
        <w:rPr>
          <w:rFonts w:eastAsia="Times New Roman" w:cs="Times New Roman"/>
          <w:szCs w:val="24"/>
          <w:lang w:eastAsia="fr-FR"/>
        </w:rPr>
        <w:t xml:space="preserve">a </w:t>
      </w:r>
      <w:r w:rsidRPr="00E22F0C">
        <w:rPr>
          <w:rFonts w:eastAsia="Times New Roman" w:cs="Times New Roman"/>
          <w:szCs w:val="24"/>
          <w:lang w:eastAsia="fr-FR"/>
        </w:rPr>
        <w:t xml:space="preserve">down-conversion regime under 343 nm excitation in the isomer-containing CD49 molecular crystal. The short-wavelength PL is known as prompt light emission with </w:t>
      </w:r>
      <w:r w:rsidR="00BF16F2">
        <w:rPr>
          <w:rFonts w:eastAsia="Times New Roman" w:cs="Times New Roman"/>
          <w:szCs w:val="24"/>
          <w:lang w:eastAsia="fr-FR"/>
        </w:rPr>
        <w:t>a</w:t>
      </w:r>
      <w:r w:rsidRPr="00E22F0C">
        <w:rPr>
          <w:rFonts w:eastAsia="Times New Roman" w:cs="Times New Roman"/>
          <w:szCs w:val="24"/>
          <w:lang w:eastAsia="fr-FR"/>
        </w:rPr>
        <w:t xml:space="preserve"> lifetime of 0.45 ns, also observed </w:t>
      </w:r>
    </w:p>
    <w:p w14:paraId="39DA0808" w14:textId="77777777" w:rsidR="000C507B" w:rsidRPr="00E22F0C" w:rsidRDefault="000C507B" w:rsidP="000C507B">
      <w:pPr>
        <w:jc w:val="center"/>
        <w:rPr>
          <w:rFonts w:cs="Times New Roman"/>
          <w:b/>
          <w:bCs/>
          <w:szCs w:val="24"/>
        </w:rPr>
      </w:pPr>
    </w:p>
    <w:p w14:paraId="07A44312" w14:textId="77777777" w:rsidR="000C507B" w:rsidRPr="00E22F0C" w:rsidRDefault="000C507B" w:rsidP="000C507B">
      <w:pPr>
        <w:keepNext/>
        <w:jc w:val="center"/>
        <w:rPr>
          <w:rFonts w:cs="Times New Roman"/>
        </w:rPr>
      </w:pPr>
      <w:r w:rsidRPr="00E22F0C">
        <w:rPr>
          <w:rFonts w:cs="Times New Roman"/>
          <w:noProof/>
          <w:sz w:val="22"/>
          <w:szCs w:val="22"/>
        </w:rPr>
        <w:drawing>
          <wp:inline distT="0" distB="0" distL="0" distR="0" wp14:anchorId="1569E030" wp14:editId="19CA4F08">
            <wp:extent cx="2541905" cy="21031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4">
                      <a:extLst>
                        <a:ext uri="{28A0092B-C50C-407E-A947-70E740481C1C}">
                          <a14:useLocalDpi xmlns:a14="http://schemas.microsoft.com/office/drawing/2010/main" val="0"/>
                        </a:ext>
                      </a:extLst>
                    </a:blip>
                    <a:srcRect r="9631" b="2170"/>
                    <a:stretch>
                      <a:fillRect/>
                    </a:stretch>
                  </pic:blipFill>
                  <pic:spPr bwMode="auto">
                    <a:xfrm>
                      <a:off x="0" y="0"/>
                      <a:ext cx="2541905" cy="2103120"/>
                    </a:xfrm>
                    <a:prstGeom prst="rect">
                      <a:avLst/>
                    </a:prstGeom>
                    <a:noFill/>
                  </pic:spPr>
                </pic:pic>
              </a:graphicData>
            </a:graphic>
          </wp:inline>
        </w:drawing>
      </w:r>
      <w:r w:rsidRPr="00E22F0C">
        <w:rPr>
          <w:rFonts w:cs="Times New Roman"/>
          <w:noProof/>
          <w:sz w:val="22"/>
          <w:szCs w:val="22"/>
        </w:rPr>
        <w:drawing>
          <wp:inline distT="0" distB="0" distL="0" distR="0" wp14:anchorId="22D29DB2" wp14:editId="7E52FB79">
            <wp:extent cx="2180590" cy="190627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80590" cy="1906270"/>
                    </a:xfrm>
                    <a:prstGeom prst="rect">
                      <a:avLst/>
                    </a:prstGeom>
                    <a:noFill/>
                  </pic:spPr>
                </pic:pic>
              </a:graphicData>
            </a:graphic>
          </wp:inline>
        </w:drawing>
      </w:r>
    </w:p>
    <w:p w14:paraId="1DA6CB51" w14:textId="429D6AF6" w:rsidR="000C507B" w:rsidRPr="00E22F0C" w:rsidRDefault="000C507B" w:rsidP="00B2017B">
      <w:pPr>
        <w:pStyle w:val="Caption"/>
        <w:rPr>
          <w:szCs w:val="24"/>
        </w:rPr>
      </w:pPr>
      <w:bookmarkStart w:id="245" w:name="_Toc77280752"/>
      <w:r w:rsidRPr="00E22F0C">
        <w:t xml:space="preserve">Figure </w:t>
      </w:r>
      <w:r w:rsidR="00406747">
        <w:t>5</w:t>
      </w:r>
      <w:r w:rsidR="006F4255">
        <w:t>.</w:t>
      </w:r>
      <w:r w:rsidR="00DA0E75">
        <w:fldChar w:fldCharType="begin"/>
      </w:r>
      <w:r w:rsidR="00DA0E75">
        <w:instrText xml:space="preserve"> SEQ Figure \* ARABIC \s 1 </w:instrText>
      </w:r>
      <w:r w:rsidR="00DA0E75">
        <w:fldChar w:fldCharType="separate"/>
      </w:r>
      <w:r w:rsidR="00F8354A">
        <w:rPr>
          <w:noProof/>
        </w:rPr>
        <w:t>3</w:t>
      </w:r>
      <w:r w:rsidR="00DA0E75">
        <w:rPr>
          <w:noProof/>
        </w:rPr>
        <w:fldChar w:fldCharType="end"/>
      </w:r>
      <w:r w:rsidRPr="00E22F0C">
        <w:t xml:space="preserve">. </w:t>
      </w:r>
      <w:r w:rsidR="00545DAA">
        <w:t>M</w:t>
      </w:r>
      <w:r w:rsidR="00545DAA" w:rsidRPr="00E22F0C">
        <w:t>agnetic field effects of PL</w:t>
      </w:r>
      <w:r w:rsidR="00545DAA">
        <w:t xml:space="preserve"> of CD49.</w:t>
      </w:r>
      <w:r w:rsidR="00545DAA" w:rsidRPr="00E22F0C">
        <w:t xml:space="preserve"> </w:t>
      </w:r>
      <w:r w:rsidR="002A3993" w:rsidRPr="00E22F0C">
        <w:t>(</w:t>
      </w:r>
      <w:r w:rsidRPr="00E22F0C">
        <w:t>a</w:t>
      </w:r>
      <w:r w:rsidR="002A3993" w:rsidRPr="00E22F0C">
        <w:t>)</w:t>
      </w:r>
      <w:r w:rsidRPr="00E22F0C">
        <w:t xml:space="preserve"> PL intensity at 542 nm was measured without and with magnetic field (900 mT) for isomer-containing CD49 crystal under 325 nm excitation; </w:t>
      </w:r>
      <w:r w:rsidR="002A3993" w:rsidRPr="00E22F0C">
        <w:t>(</w:t>
      </w:r>
      <w:r w:rsidRPr="00E22F0C">
        <w:t>b</w:t>
      </w:r>
      <w:r w:rsidR="002A3993" w:rsidRPr="00E22F0C">
        <w:t>)</w:t>
      </w:r>
      <w:r w:rsidRPr="00E22F0C">
        <w:t xml:space="preserve"> Diagram is shown for magnetic field effects of PL through field-dependent spin flipping between singlet and </w:t>
      </w:r>
      <w:r w:rsidRPr="00E22F0C">
        <w:rPr>
          <w:szCs w:val="24"/>
        </w:rPr>
        <w:t>triplet states in crystalline intermolecular charge-transfer excitons.</w:t>
      </w:r>
      <w:bookmarkEnd w:id="245"/>
      <w:r w:rsidRPr="00E22F0C">
        <w:rPr>
          <w:szCs w:val="24"/>
        </w:rPr>
        <w:t xml:space="preserve"> </w:t>
      </w:r>
    </w:p>
    <w:p w14:paraId="60AF2DF7" w14:textId="23B9A7A3" w:rsidR="00B724B5" w:rsidRDefault="00B724B5">
      <w:pPr>
        <w:spacing w:after="160" w:line="259" w:lineRule="auto"/>
        <w:rPr>
          <w:rFonts w:cs="Times New Roman"/>
          <w:szCs w:val="24"/>
        </w:rPr>
      </w:pPr>
      <w:r>
        <w:rPr>
          <w:rFonts w:cs="Times New Roman"/>
          <w:szCs w:val="24"/>
        </w:rPr>
        <w:br w:type="page"/>
      </w:r>
    </w:p>
    <w:p w14:paraId="3B835118" w14:textId="6EC24B25" w:rsidR="00DE22F6" w:rsidRDefault="00B724B5" w:rsidP="008860D5">
      <w:pPr>
        <w:contextualSpacing/>
        <w:jc w:val="both"/>
        <w:rPr>
          <w:rFonts w:eastAsia="Times New Roman" w:cs="Times New Roman"/>
          <w:szCs w:val="24"/>
          <w:lang w:eastAsia="fr-FR"/>
        </w:rPr>
      </w:pPr>
      <w:r w:rsidRPr="00E22F0C">
        <w:rPr>
          <w:rFonts w:eastAsia="Times New Roman" w:cs="Times New Roman"/>
          <w:szCs w:val="24"/>
          <w:lang w:eastAsia="fr-FR"/>
        </w:rPr>
        <w:lastRenderedPageBreak/>
        <w:t xml:space="preserve">in liquid solution. Interestingly, the long-wavelength PL peaked at 542 nm is shown with the ultralong lifetime of 0.43 s only in </w:t>
      </w:r>
      <w:r w:rsidR="00BF16F2">
        <w:rPr>
          <w:rFonts w:eastAsia="Times New Roman" w:cs="Times New Roman"/>
          <w:szCs w:val="24"/>
          <w:lang w:eastAsia="fr-FR"/>
        </w:rPr>
        <w:t xml:space="preserve">the </w:t>
      </w:r>
      <w:r w:rsidRPr="00E22F0C">
        <w:rPr>
          <w:rFonts w:eastAsia="Times New Roman" w:cs="Times New Roman"/>
          <w:szCs w:val="24"/>
          <w:lang w:eastAsia="fr-FR"/>
        </w:rPr>
        <w:t xml:space="preserve">crystalline state where the intramolecular donor-acceptor structures are periodically packed as shown in Figure </w:t>
      </w:r>
      <w:r>
        <w:rPr>
          <w:rFonts w:eastAsia="Times New Roman" w:cs="Times New Roman"/>
          <w:szCs w:val="24"/>
          <w:lang w:eastAsia="fr-FR"/>
        </w:rPr>
        <w:t>5.</w:t>
      </w:r>
      <w:r w:rsidRPr="00E22F0C">
        <w:rPr>
          <w:rFonts w:eastAsia="Times New Roman" w:cs="Times New Roman"/>
          <w:szCs w:val="24"/>
          <w:lang w:eastAsia="fr-FR"/>
        </w:rPr>
        <w:t>4b, leading to an afterglow phenomenon</w:t>
      </w:r>
      <w:r>
        <w:rPr>
          <w:rFonts w:eastAsia="Times New Roman" w:cs="Times New Roman"/>
          <w:szCs w:val="24"/>
          <w:lang w:eastAsia="fr-FR"/>
        </w:rPr>
        <w:t xml:space="preserve"> </w:t>
      </w:r>
      <w:r w:rsidR="00DE22F6" w:rsidRPr="00E22F0C">
        <w:rPr>
          <w:rFonts w:eastAsia="Times New Roman" w:cs="Times New Roman"/>
          <w:szCs w:val="24"/>
          <w:lang w:eastAsia="fr-FR"/>
        </w:rPr>
        <w:t xml:space="preserve">in down-conversion PL in ferroelectric light-emitting lattice formed in the isomer-doped CD49 crystal. It should be emphasized that the crystalline intermolecular charge-transfer excitons formed within periodically packed intramolecular donor-acceptor structures can respond to infrared 1025 nm excitation, giving rise to an afterglow up-conversion PL with the peak wavelength at 542 nm in the isomer-doped CD49 molecular crystal. This presents a fundamental question on why periodically packed intramolecular donor-acceptor structures can exhibit a multiphoton up-conversion PL with afterglow phenomenon in organic molecular crystals. </w:t>
      </w:r>
    </w:p>
    <w:p w14:paraId="683B371F" w14:textId="62A96573" w:rsidR="00110BCC" w:rsidRPr="00E22F0C" w:rsidRDefault="00110BCC" w:rsidP="00110BCC">
      <w:pPr>
        <w:contextualSpacing/>
        <w:jc w:val="both"/>
        <w:rPr>
          <w:rFonts w:cs="Times New Roman"/>
          <w:szCs w:val="24"/>
        </w:rPr>
      </w:pPr>
      <w:r w:rsidRPr="00E22F0C">
        <w:rPr>
          <w:rFonts w:eastAsia="Times New Roman" w:cs="Times New Roman"/>
          <w:szCs w:val="24"/>
          <w:lang w:eastAsia="fr-FR"/>
        </w:rPr>
        <w:t xml:space="preserve">The CD49 molecular crystal possesses dual ferroelectric and light-emitting properties, presenting as </w:t>
      </w:r>
      <w:r w:rsidR="00BF16F2">
        <w:rPr>
          <w:rFonts w:eastAsia="Times New Roman" w:cs="Times New Roman"/>
          <w:szCs w:val="24"/>
          <w:lang w:eastAsia="fr-FR"/>
        </w:rPr>
        <w:t xml:space="preserve">a </w:t>
      </w:r>
      <w:r w:rsidRPr="00E22F0C">
        <w:rPr>
          <w:rFonts w:eastAsia="Times New Roman" w:cs="Times New Roman"/>
          <w:szCs w:val="24"/>
          <w:lang w:eastAsia="fr-FR"/>
        </w:rPr>
        <w:t>ferroelectric light-emitting lattice. Clearly, the ferroelectric light-emitting lattice</w:t>
      </w:r>
      <w:r w:rsidR="00D533E5">
        <w:rPr>
          <w:rFonts w:eastAsia="Times New Roman" w:cs="Times New Roman"/>
          <w:szCs w:val="24"/>
          <w:lang w:eastAsia="fr-FR"/>
        </w:rPr>
        <w:t xml:space="preserve"> </w:t>
      </w:r>
      <w:r w:rsidRPr="00E22F0C">
        <w:rPr>
          <w:rFonts w:eastAsia="Times New Roman" w:cs="Times New Roman"/>
          <w:szCs w:val="24"/>
          <w:lang w:eastAsia="fr-FR"/>
        </w:rPr>
        <w:t xml:space="preserve">simultaneously gives rise to both the non-central symmetric polarization with SHG through crystalline intermolecular polarization and the multiphoton up-conversion PL with afterglow phenomenon through crystalline intermolecular charge-transfer excitons at room temperature in the doped CD49 crystal where the intramolecular donor-acceptor structures are periodically packed. To understand the afterglow multiphoton up-conversion PL, </w:t>
      </w:r>
      <w:r w:rsidRPr="00E22F0C">
        <w:rPr>
          <w:rFonts w:cs="Times New Roman"/>
          <w:szCs w:val="24"/>
        </w:rPr>
        <w:t>we use the photoexcitation-assisted Raman spectroscopy through multiphoton excitation from the 1025 nm laser beam to explore the slow relaxation of photoexcited ferroelectric lattice vibrations in our CD49 crystal, serving as the basic mechanism to evolve crystalline intermolecular charge-transfer excitons into ultralong-lived light-emitting states. In photoexcitation-assisted Raman spectroscopy, the local ferroelectric lattice vibrations are monitored using the internal laser beam of 785 nm, serving as Raman scattering detection, in conjunction with an externally applied 1025 nm laser beam, serving as a multiphoton excitation. Figure 5</w:t>
      </w:r>
      <w:r>
        <w:rPr>
          <w:rFonts w:cs="Times New Roman"/>
          <w:szCs w:val="24"/>
        </w:rPr>
        <w:t>.</w:t>
      </w:r>
      <w:r w:rsidRPr="00E22F0C">
        <w:rPr>
          <w:rFonts w:cs="Times New Roman"/>
          <w:szCs w:val="24"/>
        </w:rPr>
        <w:t>5 shows an interesting phenomenon: the Raman signal intensity below 200 cm</w:t>
      </w:r>
      <w:r w:rsidRPr="00E22F0C">
        <w:rPr>
          <w:rFonts w:cs="Times New Roman"/>
          <w:szCs w:val="24"/>
          <w:vertAlign w:val="superscript"/>
        </w:rPr>
        <w:t>-1</w:t>
      </w:r>
      <w:r w:rsidRPr="00E22F0C">
        <w:rPr>
          <w:rFonts w:cs="Times New Roman"/>
          <w:szCs w:val="24"/>
        </w:rPr>
        <w:t xml:space="preserve"> is slowly increased/decreased in the time window up to 3 seconds upon applying/removing the 1025 nm excitation in the CD49 molecular crystal. This presents an unusual slow relaxation of photoexcited ferroelectric lattice vibrations. Essentially, this indicates that the photoexcited ferroelectric lattice vibrations are slowly releasing the energy to reach a new equilibrium in periodically packed intramolecular donor-acceptor structures after ceasing infrared 1025 nm photoexcitation, leading to an un-usual slow phonon effect in the ferroelectric light-emitting lattice. </w:t>
      </w:r>
    </w:p>
    <w:p w14:paraId="788A2F08" w14:textId="77777777" w:rsidR="00110BCC" w:rsidRPr="00E22F0C" w:rsidRDefault="00110BCC" w:rsidP="008860D5">
      <w:pPr>
        <w:contextualSpacing/>
        <w:jc w:val="both"/>
        <w:rPr>
          <w:rFonts w:eastAsia="Times New Roman" w:cs="Times New Roman"/>
          <w:szCs w:val="24"/>
          <w:lang w:eastAsia="fr-FR"/>
        </w:rPr>
      </w:pPr>
    </w:p>
    <w:p w14:paraId="5A9AAC68" w14:textId="77777777" w:rsidR="00BD2589" w:rsidRPr="00E22F0C" w:rsidRDefault="00BD2589" w:rsidP="00BD2589">
      <w:pPr>
        <w:keepNext/>
        <w:jc w:val="center"/>
        <w:rPr>
          <w:rFonts w:cs="Times New Roman"/>
        </w:rPr>
      </w:pPr>
      <w:r w:rsidRPr="00E22F0C">
        <w:rPr>
          <w:rFonts w:cs="Times New Roman"/>
          <w:noProof/>
          <w:szCs w:val="24"/>
        </w:rPr>
        <w:drawing>
          <wp:inline distT="0" distB="0" distL="0" distR="0" wp14:anchorId="32365625" wp14:editId="69939797">
            <wp:extent cx="2025650" cy="17272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6" cstate="print">
                      <a:extLst>
                        <a:ext uri="{28A0092B-C50C-407E-A947-70E740481C1C}">
                          <a14:useLocalDpi xmlns:a14="http://schemas.microsoft.com/office/drawing/2010/main" val="0"/>
                        </a:ext>
                      </a:extLst>
                    </a:blip>
                    <a:srcRect l="1768" t="-458" r="9196" b="2286"/>
                    <a:stretch>
                      <a:fillRect/>
                    </a:stretch>
                  </pic:blipFill>
                  <pic:spPr bwMode="auto">
                    <a:xfrm>
                      <a:off x="0" y="0"/>
                      <a:ext cx="2025650" cy="1727200"/>
                    </a:xfrm>
                    <a:prstGeom prst="rect">
                      <a:avLst/>
                    </a:prstGeom>
                    <a:noFill/>
                    <a:ln>
                      <a:noFill/>
                    </a:ln>
                  </pic:spPr>
                </pic:pic>
              </a:graphicData>
            </a:graphic>
          </wp:inline>
        </w:drawing>
      </w:r>
      <w:r w:rsidRPr="00E22F0C">
        <w:rPr>
          <w:rFonts w:cs="Times New Roman"/>
          <w:noProof/>
          <w:szCs w:val="24"/>
        </w:rPr>
        <w:drawing>
          <wp:inline distT="0" distB="0" distL="0" distR="0" wp14:anchorId="5E2B6700" wp14:editId="421B6176">
            <wp:extent cx="2241550" cy="1752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7">
                      <a:extLst>
                        <a:ext uri="{28A0092B-C50C-407E-A947-70E740481C1C}">
                          <a14:useLocalDpi xmlns:a14="http://schemas.microsoft.com/office/drawing/2010/main" val="0"/>
                        </a:ext>
                      </a:extLst>
                    </a:blip>
                    <a:srcRect r="4245" b="3200"/>
                    <a:stretch>
                      <a:fillRect/>
                    </a:stretch>
                  </pic:blipFill>
                  <pic:spPr bwMode="auto">
                    <a:xfrm>
                      <a:off x="0" y="0"/>
                      <a:ext cx="2241550" cy="1752600"/>
                    </a:xfrm>
                    <a:prstGeom prst="rect">
                      <a:avLst/>
                    </a:prstGeom>
                    <a:noFill/>
                    <a:ln>
                      <a:noFill/>
                    </a:ln>
                  </pic:spPr>
                </pic:pic>
              </a:graphicData>
            </a:graphic>
          </wp:inline>
        </w:drawing>
      </w:r>
    </w:p>
    <w:p w14:paraId="1CBDA8BA" w14:textId="2A5294D2" w:rsidR="00BD2589" w:rsidRPr="00E22F0C" w:rsidRDefault="00BD2589" w:rsidP="00B2017B">
      <w:pPr>
        <w:pStyle w:val="Caption"/>
        <w:rPr>
          <w:szCs w:val="24"/>
        </w:rPr>
      </w:pPr>
      <w:bookmarkStart w:id="246" w:name="_Toc77280753"/>
      <w:r w:rsidRPr="00E22F0C">
        <w:t xml:space="preserve">Figure </w:t>
      </w:r>
      <w:r w:rsidR="00406747">
        <w:t>5</w:t>
      </w:r>
      <w:r w:rsidR="006F4255">
        <w:t>.</w:t>
      </w:r>
      <w:r w:rsidR="00DA0E75">
        <w:fldChar w:fldCharType="begin"/>
      </w:r>
      <w:r w:rsidR="00DA0E75">
        <w:instrText xml:space="preserve"> SEQ Figure \* ARABIC \s 1 </w:instrText>
      </w:r>
      <w:r w:rsidR="00DA0E75">
        <w:fldChar w:fldCharType="separate"/>
      </w:r>
      <w:r w:rsidR="00F8354A">
        <w:rPr>
          <w:noProof/>
        </w:rPr>
        <w:t>4</w:t>
      </w:r>
      <w:r w:rsidR="00DA0E75">
        <w:rPr>
          <w:noProof/>
        </w:rPr>
        <w:fldChar w:fldCharType="end"/>
      </w:r>
      <w:r w:rsidRPr="00E22F0C">
        <w:t>. Down-conversion PL characteristics under 343 nm excitation in isomer-containing CD49 crystal.</w:t>
      </w:r>
      <w:r w:rsidRPr="00E22F0C">
        <w:rPr>
          <w:szCs w:val="24"/>
        </w:rPr>
        <w:t xml:space="preserve"> </w:t>
      </w:r>
      <w:r w:rsidR="002A3993" w:rsidRPr="00E22F0C">
        <w:rPr>
          <w:szCs w:val="24"/>
        </w:rPr>
        <w:t>(</w:t>
      </w:r>
      <w:r w:rsidRPr="00E22F0C">
        <w:rPr>
          <w:szCs w:val="24"/>
        </w:rPr>
        <w:t>a</w:t>
      </w:r>
      <w:r w:rsidR="002A3993" w:rsidRPr="00E22F0C">
        <w:rPr>
          <w:szCs w:val="24"/>
        </w:rPr>
        <w:t>)</w:t>
      </w:r>
      <w:r w:rsidRPr="00E22F0C">
        <w:rPr>
          <w:szCs w:val="24"/>
        </w:rPr>
        <w:t xml:space="preserve"> PL spectrum under 343 nm excitation (dot-line for liquid sampel); </w:t>
      </w:r>
      <w:r w:rsidR="002A3993" w:rsidRPr="00E22F0C">
        <w:rPr>
          <w:szCs w:val="24"/>
        </w:rPr>
        <w:t>(</w:t>
      </w:r>
      <w:r w:rsidRPr="00E22F0C">
        <w:rPr>
          <w:szCs w:val="24"/>
        </w:rPr>
        <w:t>b</w:t>
      </w:r>
      <w:r w:rsidR="002A3993" w:rsidRPr="00E22F0C">
        <w:rPr>
          <w:szCs w:val="24"/>
        </w:rPr>
        <w:t>)</w:t>
      </w:r>
      <w:r w:rsidRPr="00E22F0C">
        <w:rPr>
          <w:szCs w:val="24"/>
        </w:rPr>
        <w:t xml:space="preserve"> Time-resolved PL dynamics at 363 nm and 542 nm.</w:t>
      </w:r>
      <w:bookmarkEnd w:id="246"/>
    </w:p>
    <w:p w14:paraId="08B8AF78" w14:textId="77777777" w:rsidR="009A3AEA" w:rsidRPr="00E22F0C" w:rsidRDefault="009A3AEA" w:rsidP="008860D5">
      <w:pPr>
        <w:contextualSpacing/>
        <w:jc w:val="both"/>
        <w:rPr>
          <w:rFonts w:cs="Times New Roman"/>
          <w:szCs w:val="24"/>
        </w:rPr>
      </w:pPr>
    </w:p>
    <w:bookmarkStart w:id="247" w:name="_Toc77280754"/>
    <w:p w14:paraId="533A9416" w14:textId="18676BB9" w:rsidR="00AD307B" w:rsidRPr="00D64245" w:rsidRDefault="00AD307B" w:rsidP="00AD307B">
      <w:pPr>
        <w:jc w:val="center"/>
        <w:rPr>
          <w:rFonts w:cs="Times New Roman"/>
          <w:szCs w:val="24"/>
        </w:rPr>
      </w:pPr>
      <w:r w:rsidRPr="00D64245">
        <w:rPr>
          <w:rFonts w:cs="Times New Roman"/>
        </w:rPr>
        <w:object w:dxaOrig="6336" w:dyaOrig="4896" w14:anchorId="26AA23E1">
          <v:shape id="_x0000_i3600" type="#_x0000_t75" style="width:159.5pt;height:129pt" o:ole="">
            <v:imagedata r:id="rId238" o:title="" cropbottom="2891f" cropleft="1936f" cropright="3426f"/>
          </v:shape>
          <o:OLEObject Type="Embed" ProgID="Origin50.Graph" ShapeID="_x0000_i3600" DrawAspect="Content" ObjectID="_1690109897" r:id="rId239"/>
        </w:object>
      </w:r>
      <w:r w:rsidRPr="00D64245">
        <w:rPr>
          <w:rFonts w:cs="Times New Roman"/>
        </w:rPr>
        <w:t xml:space="preserve"> </w:t>
      </w:r>
      <w:r w:rsidR="009D1B58" w:rsidRPr="00D64245">
        <w:rPr>
          <w:rFonts w:cs="Times New Roman"/>
        </w:rPr>
        <w:object w:dxaOrig="6335" w:dyaOrig="4896" w14:anchorId="682F3FA9">
          <v:shape id="_x0000_i3601" type="#_x0000_t75" style="width:154.5pt;height:129pt" o:ole="">
            <v:imagedata r:id="rId240" o:title="" cropbottom="4048f" cropleft="3426f" cropright="4170f"/>
          </v:shape>
          <o:OLEObject Type="Embed" ProgID="Origin50.Graph" ShapeID="_x0000_i3601" DrawAspect="Content" ObjectID="_1690109898" r:id="rId241"/>
        </w:object>
      </w:r>
      <w:r w:rsidRPr="00D64245">
        <w:rPr>
          <w:rFonts w:cs="Times New Roman"/>
        </w:rPr>
        <w:object w:dxaOrig="6144" w:dyaOrig="4704" w14:anchorId="77AA16D3">
          <v:shape id="_x0000_i3602" type="#_x0000_t75" style="width:149.5pt;height:128pt" o:ole="">
            <v:imagedata r:id="rId242" o:title="" cropleft="2458f" cropright="3687f"/>
          </v:shape>
          <o:OLEObject Type="Embed" ProgID="Origin50.Graph" ShapeID="_x0000_i3602" DrawAspect="Content" ObjectID="_1690109899" r:id="rId243"/>
        </w:object>
      </w:r>
      <w:r w:rsidRPr="00D64245">
        <w:rPr>
          <w:rFonts w:cs="Times New Roman"/>
          <w:szCs w:val="24"/>
        </w:rPr>
        <w:t xml:space="preserve">   </w:t>
      </w:r>
    </w:p>
    <w:p w14:paraId="6E95F84B" w14:textId="094A15C2" w:rsidR="009A3AEA" w:rsidRPr="00E22F0C" w:rsidRDefault="009A3AEA" w:rsidP="009A3AEA">
      <w:pPr>
        <w:spacing w:before="240"/>
        <w:jc w:val="both"/>
        <w:rPr>
          <w:rFonts w:cs="Times New Roman"/>
        </w:rPr>
      </w:pPr>
      <w:r w:rsidRPr="00E22F0C">
        <w:rPr>
          <w:rFonts w:cs="Times New Roman"/>
        </w:rPr>
        <w:t xml:space="preserve">Figure </w:t>
      </w:r>
      <w:r w:rsidR="00406747">
        <w:rPr>
          <w:rFonts w:cs="Times New Roman"/>
        </w:rPr>
        <w:t>5</w:t>
      </w:r>
      <w:r w:rsidR="006F4255">
        <w:rPr>
          <w:rFonts w:cs="Times New Roman"/>
        </w:rPr>
        <w:t>.</w:t>
      </w:r>
      <w:r w:rsidR="001E44C2">
        <w:rPr>
          <w:rFonts w:cs="Times New Roman"/>
        </w:rPr>
        <w:fldChar w:fldCharType="begin"/>
      </w:r>
      <w:r w:rsidR="001E44C2">
        <w:rPr>
          <w:rFonts w:cs="Times New Roman"/>
        </w:rPr>
        <w:instrText xml:space="preserve"> SEQ Figure \* ARABIC \s 1 </w:instrText>
      </w:r>
      <w:r w:rsidR="001E44C2">
        <w:rPr>
          <w:rFonts w:cs="Times New Roman"/>
        </w:rPr>
        <w:fldChar w:fldCharType="separate"/>
      </w:r>
      <w:r w:rsidR="00F8354A">
        <w:rPr>
          <w:rFonts w:cs="Times New Roman"/>
          <w:noProof/>
        </w:rPr>
        <w:t>5</w:t>
      </w:r>
      <w:r w:rsidR="001E44C2">
        <w:rPr>
          <w:rFonts w:cs="Times New Roman"/>
        </w:rPr>
        <w:fldChar w:fldCharType="end"/>
      </w:r>
      <w:r w:rsidRPr="00E22F0C">
        <w:rPr>
          <w:rFonts w:cs="Times New Roman"/>
        </w:rPr>
        <w:t>. Photoexcitation-assisted Raman spectroscopy characterized with 785 nm laser beam upon applying and removing 1025 nm photoexcitation in isomer-containing CD49 crystal.</w:t>
      </w:r>
      <w:r w:rsidRPr="00E22F0C">
        <w:rPr>
          <w:rFonts w:cs="Times New Roman"/>
          <w:szCs w:val="24"/>
        </w:rPr>
        <w:t xml:space="preserve"> </w:t>
      </w:r>
      <w:r w:rsidR="002A3993" w:rsidRPr="00E22F0C">
        <w:rPr>
          <w:rFonts w:cs="Times New Roman"/>
          <w:szCs w:val="24"/>
        </w:rPr>
        <w:t>(</w:t>
      </w:r>
      <w:r w:rsidRPr="00E22F0C">
        <w:rPr>
          <w:rFonts w:cs="Times New Roman"/>
          <w:szCs w:val="24"/>
        </w:rPr>
        <w:t>a</w:t>
      </w:r>
      <w:r w:rsidR="002A3993" w:rsidRPr="00E22F0C">
        <w:rPr>
          <w:rFonts w:cs="Times New Roman"/>
          <w:szCs w:val="24"/>
        </w:rPr>
        <w:t>)</w:t>
      </w:r>
      <w:r w:rsidRPr="00E22F0C">
        <w:rPr>
          <w:rFonts w:cs="Times New Roman"/>
          <w:szCs w:val="24"/>
        </w:rPr>
        <w:t xml:space="preserve"> </w:t>
      </w:r>
      <w:r w:rsidR="009423C7" w:rsidRPr="00D64245">
        <w:rPr>
          <w:rFonts w:cs="Times New Roman"/>
          <w:szCs w:val="24"/>
        </w:rPr>
        <w:t>Raman spectra after removing 1025 nm laser excitation</w:t>
      </w:r>
      <w:r w:rsidR="009423C7">
        <w:rPr>
          <w:rFonts w:cs="Times New Roman"/>
          <w:szCs w:val="24"/>
        </w:rPr>
        <w:t xml:space="preserve"> of</w:t>
      </w:r>
      <w:r w:rsidR="009423C7" w:rsidRPr="004F5387">
        <w:t xml:space="preserve"> </w:t>
      </w:r>
      <w:r w:rsidR="009423C7" w:rsidRPr="004F5387">
        <w:rPr>
          <w:rFonts w:cs="Times New Roman"/>
          <w:szCs w:val="24"/>
        </w:rPr>
        <w:t>isomer-containing CD49 crystal</w:t>
      </w:r>
      <w:r w:rsidRPr="00E22F0C">
        <w:rPr>
          <w:rFonts w:cs="Times New Roman"/>
          <w:szCs w:val="24"/>
        </w:rPr>
        <w:t xml:space="preserve">; </w:t>
      </w:r>
      <w:r w:rsidR="002A3993" w:rsidRPr="00E22F0C">
        <w:rPr>
          <w:rFonts w:cs="Times New Roman"/>
          <w:szCs w:val="24"/>
        </w:rPr>
        <w:t>(</w:t>
      </w:r>
      <w:r w:rsidRPr="00E22F0C">
        <w:rPr>
          <w:rFonts w:cs="Times New Roman"/>
          <w:szCs w:val="24"/>
        </w:rPr>
        <w:t>b</w:t>
      </w:r>
      <w:r w:rsidR="002A3993" w:rsidRPr="00E22F0C">
        <w:rPr>
          <w:rFonts w:cs="Times New Roman"/>
          <w:szCs w:val="24"/>
        </w:rPr>
        <w:t>)</w:t>
      </w:r>
      <w:r w:rsidRPr="00E22F0C">
        <w:rPr>
          <w:rFonts w:cs="Times New Roman"/>
          <w:szCs w:val="24"/>
        </w:rPr>
        <w:t xml:space="preserve"> </w:t>
      </w:r>
      <w:r w:rsidR="00B458C2" w:rsidRPr="004F5387">
        <w:rPr>
          <w:rFonts w:cs="Times New Roman"/>
          <w:szCs w:val="24"/>
        </w:rPr>
        <w:t xml:space="preserve">Raman spectra after removing 1025 nm laser excitation of isomer-free CD49 crystal; </w:t>
      </w:r>
      <w:r w:rsidR="002A3993" w:rsidRPr="00E22F0C">
        <w:rPr>
          <w:rFonts w:cs="Times New Roman"/>
          <w:szCs w:val="24"/>
        </w:rPr>
        <w:t>(</w:t>
      </w:r>
      <w:r w:rsidRPr="00E22F0C">
        <w:rPr>
          <w:rFonts w:cs="Times New Roman"/>
          <w:szCs w:val="24"/>
        </w:rPr>
        <w:t>c</w:t>
      </w:r>
      <w:r w:rsidR="002A3993" w:rsidRPr="00E22F0C">
        <w:rPr>
          <w:rFonts w:cs="Times New Roman"/>
          <w:szCs w:val="24"/>
        </w:rPr>
        <w:t>)</w:t>
      </w:r>
      <w:r w:rsidRPr="00E22F0C">
        <w:rPr>
          <w:rFonts w:cs="Times New Roman"/>
          <w:szCs w:val="24"/>
        </w:rPr>
        <w:t xml:space="preserve"> </w:t>
      </w:r>
      <w:bookmarkEnd w:id="247"/>
      <w:r w:rsidR="009D1B58" w:rsidRPr="004F5387">
        <w:rPr>
          <w:rFonts w:cs="Times New Roman"/>
          <w:szCs w:val="24"/>
        </w:rPr>
        <w:t>Raman signal intensity at 51 cm</w:t>
      </w:r>
      <w:r w:rsidR="009D1B58" w:rsidRPr="004F5387">
        <w:rPr>
          <w:rFonts w:cs="Times New Roman"/>
          <w:szCs w:val="24"/>
          <w:vertAlign w:val="superscript"/>
        </w:rPr>
        <w:t>-1</w:t>
      </w:r>
      <w:r w:rsidR="009D1B58" w:rsidRPr="004F5387">
        <w:rPr>
          <w:rFonts w:cs="Times New Roman"/>
          <w:szCs w:val="24"/>
        </w:rPr>
        <w:t xml:space="preserve"> as a function of time upon applying and removing 1025 nm laser excitation </w:t>
      </w:r>
      <w:r w:rsidR="009D1B58">
        <w:rPr>
          <w:rFonts w:cs="Times New Roman"/>
          <w:szCs w:val="24"/>
        </w:rPr>
        <w:t>of</w:t>
      </w:r>
      <w:r w:rsidR="009D1B58" w:rsidRPr="004F5387">
        <w:t xml:space="preserve"> </w:t>
      </w:r>
      <w:r w:rsidR="009D1B58" w:rsidRPr="004F5387">
        <w:rPr>
          <w:rFonts w:cs="Times New Roman"/>
          <w:szCs w:val="24"/>
        </w:rPr>
        <w:t>isomer-containing CD49 crystal.</w:t>
      </w:r>
    </w:p>
    <w:p w14:paraId="424C0165" w14:textId="77777777" w:rsidR="00110BCC" w:rsidRDefault="00110BCC">
      <w:pPr>
        <w:spacing w:after="160" w:line="259" w:lineRule="auto"/>
        <w:rPr>
          <w:rFonts w:cs="Times New Roman"/>
          <w:szCs w:val="24"/>
        </w:rPr>
      </w:pPr>
      <w:r>
        <w:rPr>
          <w:rFonts w:cs="Times New Roman"/>
          <w:szCs w:val="24"/>
        </w:rPr>
        <w:br w:type="page"/>
      </w:r>
    </w:p>
    <w:p w14:paraId="643C443B" w14:textId="016607F5" w:rsidR="00DE22F6" w:rsidRPr="00E22F0C" w:rsidRDefault="00110BCC" w:rsidP="008860D5">
      <w:pPr>
        <w:contextualSpacing/>
        <w:jc w:val="both"/>
        <w:rPr>
          <w:rFonts w:eastAsia="Times New Roman" w:cs="Times New Roman"/>
          <w:szCs w:val="24"/>
          <w:lang w:eastAsia="fr-FR"/>
        </w:rPr>
      </w:pPr>
      <w:r w:rsidRPr="00E22F0C">
        <w:rPr>
          <w:rFonts w:cs="Times New Roman"/>
          <w:szCs w:val="24"/>
        </w:rPr>
        <w:lastRenderedPageBreak/>
        <w:t xml:space="preserve">This slow phonon effect provides a basic mechanism to explain the evolution </w:t>
      </w:r>
      <w:r w:rsidRPr="00E22F0C">
        <w:rPr>
          <w:rFonts w:cs="Times New Roman"/>
          <w:color w:val="000000" w:themeColor="text1"/>
          <w:szCs w:val="24"/>
        </w:rPr>
        <w:t xml:space="preserve">of </w:t>
      </w:r>
      <w:r w:rsidRPr="00E22F0C">
        <w:rPr>
          <w:rFonts w:cs="Times New Roman"/>
          <w:szCs w:val="24"/>
        </w:rPr>
        <w:t xml:space="preserve">crystalline intermolecular excitons into ultralong-lived light-emitting states through the lattice-exciton coupling in ferroelectric light-emitting lattice formed by periodically packing intramolecular donor-acceptor structures. </w:t>
      </w:r>
    </w:p>
    <w:p w14:paraId="659D4C0E" w14:textId="0BABB321" w:rsidR="00070404" w:rsidRPr="00E22F0C" w:rsidRDefault="00DE22F6" w:rsidP="008860D5">
      <w:pPr>
        <w:contextualSpacing/>
        <w:jc w:val="both"/>
        <w:rPr>
          <w:rFonts w:eastAsia="Times New Roman" w:cs="Times New Roman"/>
          <w:szCs w:val="24"/>
          <w:lang w:eastAsia="fr-FR"/>
        </w:rPr>
      </w:pPr>
      <w:r w:rsidRPr="00E22F0C">
        <w:rPr>
          <w:rFonts w:eastAsia="Times New Roman" w:cs="Times New Roman"/>
          <w:szCs w:val="24"/>
          <w:lang w:eastAsia="fr-FR"/>
        </w:rPr>
        <w:t>With the slow phonon effect, it requires the coupling between ferroelectric lattice and crystalline intermolecular charge-transfer excitons, leading to an exciton-lattice coupling order, to realize an afterglow up-conversion PL under multiphoton excitation. Here, we explore the possibilities that the exciton-lattice coupling order can simultaneously increase the multiphoton excitation probability and evolve crystalline intermolecular charge-transfer excitons into ultralong-lived light-emitting states in ferroelectric light-emitting crystal</w:t>
      </w:r>
      <w:r w:rsidR="00BF16F2">
        <w:rPr>
          <w:rFonts w:eastAsia="Times New Roman" w:cs="Times New Roman"/>
          <w:szCs w:val="24"/>
          <w:lang w:eastAsia="fr-FR"/>
        </w:rPr>
        <w:t>s</w:t>
      </w:r>
      <w:r w:rsidRPr="00E22F0C">
        <w:rPr>
          <w:rFonts w:eastAsia="Times New Roman" w:cs="Times New Roman"/>
          <w:szCs w:val="24"/>
          <w:lang w:eastAsia="fr-FR"/>
        </w:rPr>
        <w:t>. First, with exciton-lattice coupling order, the ferroelectric polarization shown by the nonlinear optical response provide</w:t>
      </w:r>
      <w:r w:rsidR="00BF16F2">
        <w:rPr>
          <w:rFonts w:eastAsia="Times New Roman" w:cs="Times New Roman"/>
          <w:szCs w:val="24"/>
          <w:lang w:eastAsia="fr-FR"/>
        </w:rPr>
        <w:t>d</w:t>
      </w:r>
      <w:r w:rsidRPr="00E22F0C">
        <w:rPr>
          <w:rFonts w:eastAsia="Times New Roman" w:cs="Times New Roman"/>
          <w:szCs w:val="24"/>
          <w:lang w:eastAsia="fr-FR"/>
        </w:rPr>
        <w:t xml:space="preserve"> the possibilities to facilitate the multiphoton excitation of generating crystalline intermolecular charge-transfer excitons. Second, when the slow relaxation of photoexcited ferroelectric lattice vibrations </w:t>
      </w:r>
      <w:r w:rsidR="00BF16F2">
        <w:rPr>
          <w:rFonts w:eastAsia="Times New Roman" w:cs="Times New Roman"/>
          <w:szCs w:val="24"/>
          <w:lang w:eastAsia="fr-FR"/>
        </w:rPr>
        <w:t>occurs</w:t>
      </w:r>
      <w:r w:rsidRPr="00E22F0C">
        <w:rPr>
          <w:rFonts w:eastAsia="Times New Roman" w:cs="Times New Roman"/>
          <w:szCs w:val="24"/>
          <w:lang w:eastAsia="fr-FR"/>
        </w:rPr>
        <w:t xml:space="preserve">, the crystalline intermolecular charge-transfer excitons can be evolved into ultralong-lived light-emitting states under multiphoton excitation through the lattice-exciton coupling. Figure </w:t>
      </w:r>
      <w:r w:rsidR="009A3AEA" w:rsidRPr="00E22F0C">
        <w:rPr>
          <w:rFonts w:eastAsia="Times New Roman" w:cs="Times New Roman"/>
          <w:szCs w:val="24"/>
          <w:lang w:eastAsia="fr-FR"/>
        </w:rPr>
        <w:t>5</w:t>
      </w:r>
      <w:r w:rsidR="006F4255">
        <w:rPr>
          <w:rFonts w:eastAsia="Times New Roman" w:cs="Times New Roman"/>
          <w:szCs w:val="24"/>
          <w:lang w:eastAsia="fr-FR"/>
        </w:rPr>
        <w:t>.</w:t>
      </w:r>
      <w:r w:rsidRPr="00E22F0C">
        <w:rPr>
          <w:rFonts w:eastAsia="Times New Roman" w:cs="Times New Roman"/>
          <w:szCs w:val="24"/>
          <w:lang w:eastAsia="fr-FR"/>
        </w:rPr>
        <w:t xml:space="preserve">6a indicates that the strong SHG signal from </w:t>
      </w:r>
      <w:r w:rsidR="00BF16F2">
        <w:rPr>
          <w:rFonts w:eastAsia="Times New Roman" w:cs="Times New Roman"/>
          <w:szCs w:val="24"/>
          <w:lang w:eastAsia="fr-FR"/>
        </w:rPr>
        <w:t xml:space="preserve">the </w:t>
      </w:r>
      <w:r w:rsidRPr="00E22F0C">
        <w:rPr>
          <w:rFonts w:eastAsia="Times New Roman" w:cs="Times New Roman"/>
          <w:szCs w:val="24"/>
          <w:lang w:eastAsia="fr-FR"/>
        </w:rPr>
        <w:t xml:space="preserve">ferroelectric lattice, shown as the narrow spectrum peaked at 512 nm, can be observed before the afterglow up-conversion PL becomes appreciable at the lower excitation intensity 8.17 </w:t>
      </w:r>
      <w:r w:rsidR="007B2D74">
        <w:rPr>
          <w:rFonts w:eastAsia="Times New Roman" w:cs="Times New Roman"/>
          <w:szCs w:val="24"/>
          <w:lang w:eastAsia="fr-FR"/>
        </w:rPr>
        <w:t>µ</w:t>
      </w:r>
      <w:r w:rsidRPr="00E22F0C">
        <w:rPr>
          <w:rFonts w:eastAsia="Times New Roman" w:cs="Times New Roman"/>
          <w:szCs w:val="24"/>
          <w:lang w:eastAsia="fr-FR"/>
        </w:rPr>
        <w:t>J/cm</w:t>
      </w:r>
      <w:r w:rsidRPr="00E22F0C">
        <w:rPr>
          <w:rFonts w:eastAsia="Times New Roman" w:cs="Times New Roman"/>
          <w:szCs w:val="24"/>
          <w:vertAlign w:val="superscript"/>
          <w:lang w:eastAsia="fr-FR"/>
        </w:rPr>
        <w:t>2</w:t>
      </w:r>
      <w:r w:rsidRPr="00E22F0C">
        <w:rPr>
          <w:rFonts w:eastAsia="Times New Roman" w:cs="Times New Roman"/>
          <w:szCs w:val="24"/>
          <w:lang w:eastAsia="fr-FR"/>
        </w:rPr>
        <w:t xml:space="preserve"> of 1025 nm laser beam in the isomer-containing CD49 crystal. The narrow spectrum peaked at 512 nm shows the power dependence slope of 1.</w:t>
      </w:r>
      <w:r w:rsidR="00AE6BC5">
        <w:rPr>
          <w:rFonts w:eastAsia="Times New Roman" w:cs="Times New Roman"/>
          <w:szCs w:val="24"/>
          <w:lang w:eastAsia="fr-FR"/>
        </w:rPr>
        <w:t>99</w:t>
      </w:r>
      <w:r w:rsidRPr="00E22F0C">
        <w:rPr>
          <w:rFonts w:eastAsia="Times New Roman" w:cs="Times New Roman"/>
          <w:szCs w:val="24"/>
          <w:lang w:eastAsia="fr-FR"/>
        </w:rPr>
        <w:t xml:space="preserve"> (Figure </w:t>
      </w:r>
      <w:r w:rsidR="009A3AEA" w:rsidRPr="00E22F0C">
        <w:rPr>
          <w:rFonts w:eastAsia="Times New Roman" w:cs="Times New Roman"/>
          <w:szCs w:val="24"/>
          <w:lang w:eastAsia="fr-FR"/>
        </w:rPr>
        <w:t>5</w:t>
      </w:r>
      <w:r w:rsidR="006F4255">
        <w:rPr>
          <w:rFonts w:eastAsia="Times New Roman" w:cs="Times New Roman"/>
          <w:szCs w:val="24"/>
          <w:lang w:eastAsia="fr-FR"/>
        </w:rPr>
        <w:t>.</w:t>
      </w:r>
      <w:r w:rsidRPr="00E22F0C">
        <w:rPr>
          <w:rFonts w:eastAsia="Times New Roman" w:cs="Times New Roman"/>
          <w:szCs w:val="24"/>
          <w:lang w:eastAsia="fr-FR"/>
        </w:rPr>
        <w:t xml:space="preserve">6b), confirming the SHG. Further increasing the 1025 nm excitation intensity leads to afterglow up-conversion PL peaked at 542 nm accompanied with SHG peaked at 512 nm. Here, we use magneto-dielectric measurement to reveal the coupling between ferroelectric polarization and crystalline intermolecular light-emitting excitons under infrared 1025 nm excitation. Magneto-dielectric measurement is performed by monitoring the dipolar polarization at 1 MHz under infrared 1025 nm excitation while gradually scanning </w:t>
      </w:r>
      <w:r w:rsidR="00AE6BC5">
        <w:rPr>
          <w:rFonts w:eastAsia="Times New Roman" w:cs="Times New Roman"/>
          <w:szCs w:val="24"/>
          <w:lang w:eastAsia="fr-FR"/>
        </w:rPr>
        <w:t xml:space="preserve">the </w:t>
      </w:r>
      <w:r w:rsidRPr="00E22F0C">
        <w:rPr>
          <w:rFonts w:eastAsia="Times New Roman" w:cs="Times New Roman"/>
          <w:szCs w:val="24"/>
          <w:lang w:eastAsia="fr-FR"/>
        </w:rPr>
        <w:t xml:space="preserve">magnetic field. We should point out that crystalline intermolecular charge-transfer excitons are shown with magnetic field effects (Figure </w:t>
      </w:r>
      <w:r w:rsidR="009A3AEA" w:rsidRPr="00E22F0C">
        <w:rPr>
          <w:rFonts w:eastAsia="Times New Roman" w:cs="Times New Roman"/>
          <w:szCs w:val="24"/>
          <w:lang w:eastAsia="fr-FR"/>
        </w:rPr>
        <w:t>5</w:t>
      </w:r>
      <w:r w:rsidR="006F4255">
        <w:rPr>
          <w:rFonts w:eastAsia="Times New Roman" w:cs="Times New Roman"/>
          <w:szCs w:val="24"/>
          <w:lang w:eastAsia="fr-FR"/>
        </w:rPr>
        <w:t>.</w:t>
      </w:r>
      <w:r w:rsidRPr="00E22F0C">
        <w:rPr>
          <w:rFonts w:eastAsia="Times New Roman" w:cs="Times New Roman"/>
          <w:szCs w:val="24"/>
          <w:lang w:eastAsia="fr-FR"/>
        </w:rPr>
        <w:t xml:space="preserve">3). If the coupling between ferroelectric polarization and crystalline intermolecular charge-transfer excitons has occurred, gradually scanning </w:t>
      </w:r>
      <w:r w:rsidR="00AE6BC5">
        <w:rPr>
          <w:rFonts w:eastAsia="Times New Roman" w:cs="Times New Roman"/>
          <w:szCs w:val="24"/>
          <w:lang w:eastAsia="fr-FR"/>
        </w:rPr>
        <w:t xml:space="preserve">the </w:t>
      </w:r>
      <w:r w:rsidRPr="00E22F0C">
        <w:rPr>
          <w:rFonts w:eastAsia="Times New Roman" w:cs="Times New Roman"/>
          <w:szCs w:val="24"/>
          <w:lang w:eastAsia="fr-FR"/>
        </w:rPr>
        <w:t xml:space="preserve">magnetic field can lead to a change </w:t>
      </w:r>
      <w:r w:rsidR="00AE6BC5">
        <w:rPr>
          <w:rFonts w:eastAsia="Times New Roman" w:cs="Times New Roman"/>
          <w:szCs w:val="24"/>
          <w:lang w:eastAsia="fr-FR"/>
        </w:rPr>
        <w:t>i</w:t>
      </w:r>
      <w:r w:rsidRPr="00E22F0C">
        <w:rPr>
          <w:rFonts w:eastAsia="Times New Roman" w:cs="Times New Roman"/>
          <w:szCs w:val="24"/>
          <w:lang w:eastAsia="fr-FR"/>
        </w:rPr>
        <w:t>n ferroelectric polarization, giving ris</w:t>
      </w:r>
      <w:r w:rsidR="00AE6BC5">
        <w:rPr>
          <w:rFonts w:eastAsia="Times New Roman" w:cs="Times New Roman"/>
          <w:szCs w:val="24"/>
          <w:lang w:eastAsia="fr-FR"/>
        </w:rPr>
        <w:t>e</w:t>
      </w:r>
      <w:r w:rsidRPr="00E22F0C">
        <w:rPr>
          <w:rFonts w:eastAsia="Times New Roman" w:cs="Times New Roman"/>
          <w:szCs w:val="24"/>
          <w:lang w:eastAsia="fr-FR"/>
        </w:rPr>
        <w:t xml:space="preserve"> to a magneto-dielectric response. </w:t>
      </w:r>
    </w:p>
    <w:p w14:paraId="021F461C" w14:textId="77777777" w:rsidR="00070404" w:rsidRPr="00E22F0C" w:rsidRDefault="00070404" w:rsidP="00070404">
      <w:pPr>
        <w:rPr>
          <w:rFonts w:cs="Times New Roman"/>
          <w:szCs w:val="24"/>
        </w:rPr>
      </w:pPr>
    </w:p>
    <w:p w14:paraId="04D1457D" w14:textId="1359E402" w:rsidR="00070404" w:rsidRPr="00E22F0C" w:rsidRDefault="008D2DB7" w:rsidP="00070404">
      <w:pPr>
        <w:spacing w:before="240"/>
        <w:jc w:val="center"/>
        <w:rPr>
          <w:rFonts w:cs="Times New Roman"/>
          <w:szCs w:val="24"/>
        </w:rPr>
      </w:pPr>
      <w:r w:rsidRPr="00D64245">
        <w:rPr>
          <w:rFonts w:cs="Times New Roman"/>
        </w:rPr>
        <w:object w:dxaOrig="6335" w:dyaOrig="4896" w14:anchorId="5BA05E39">
          <v:shape id="_x0000_i3603" type="#_x0000_t75" style="width:160pt;height:129pt" o:ole="">
            <v:imagedata r:id="rId244" o:title="" croptop="2699f" cropright="5660f"/>
          </v:shape>
          <o:OLEObject Type="Embed" ProgID="Origin50.Graph" ShapeID="_x0000_i3603" DrawAspect="Content" ObjectID="_1690109900" r:id="rId245"/>
        </w:object>
      </w:r>
      <w:r w:rsidR="00752007">
        <w:object w:dxaOrig="4072" w:dyaOrig="3152" w14:anchorId="6B2C08C8">
          <v:shape id="_x0000_i3604" type="#_x0000_t75" style="width:149pt;height:129pt" o:ole="">
            <v:imagedata r:id="rId246" o:title="" croptop="2120f" cropbottom="2313f" cropleft="3277f" cropright="7597f"/>
          </v:shape>
          <o:OLEObject Type="Embed" ProgID="Origin50.Graph" ShapeID="_x0000_i3604" DrawAspect="Content" ObjectID="_1690109901" r:id="rId247"/>
        </w:object>
      </w:r>
    </w:p>
    <w:p w14:paraId="235FF539" w14:textId="77777777" w:rsidR="00070404" w:rsidRPr="00E22F0C" w:rsidRDefault="00070404" w:rsidP="00070404">
      <w:pPr>
        <w:keepNext/>
        <w:jc w:val="center"/>
        <w:rPr>
          <w:rFonts w:cs="Times New Roman"/>
        </w:rPr>
      </w:pPr>
      <w:r w:rsidRPr="00E22F0C">
        <w:rPr>
          <w:rFonts w:cs="Times New Roman"/>
          <w:noProof/>
        </w:rPr>
        <w:drawing>
          <wp:inline distT="0" distB="0" distL="0" distR="0" wp14:anchorId="4170F140" wp14:editId="24E40CDA">
            <wp:extent cx="2190750" cy="1682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190750" cy="1682750"/>
                    </a:xfrm>
                    <a:prstGeom prst="rect">
                      <a:avLst/>
                    </a:prstGeom>
                    <a:noFill/>
                    <a:ln>
                      <a:noFill/>
                    </a:ln>
                  </pic:spPr>
                </pic:pic>
              </a:graphicData>
            </a:graphic>
          </wp:inline>
        </w:drawing>
      </w:r>
      <w:r w:rsidRPr="00E22F0C">
        <w:rPr>
          <w:rFonts w:cs="Times New Roman"/>
          <w:noProof/>
          <w:szCs w:val="24"/>
        </w:rPr>
        <w:drawing>
          <wp:inline distT="0" distB="0" distL="0" distR="0" wp14:anchorId="5BCDD08C" wp14:editId="01C68466">
            <wp:extent cx="1968500" cy="1625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9" cstate="print">
                      <a:extLst>
                        <a:ext uri="{28A0092B-C50C-407E-A947-70E740481C1C}">
                          <a14:useLocalDpi xmlns:a14="http://schemas.microsoft.com/office/drawing/2010/main" val="0"/>
                        </a:ext>
                      </a:extLst>
                    </a:blip>
                    <a:srcRect l="7729" t="3235" r="7047" b="5295"/>
                    <a:stretch>
                      <a:fillRect/>
                    </a:stretch>
                  </pic:blipFill>
                  <pic:spPr bwMode="auto">
                    <a:xfrm>
                      <a:off x="0" y="0"/>
                      <a:ext cx="1968500" cy="1625600"/>
                    </a:xfrm>
                    <a:prstGeom prst="rect">
                      <a:avLst/>
                    </a:prstGeom>
                    <a:noFill/>
                    <a:ln>
                      <a:noFill/>
                    </a:ln>
                  </pic:spPr>
                </pic:pic>
              </a:graphicData>
            </a:graphic>
          </wp:inline>
        </w:drawing>
      </w:r>
    </w:p>
    <w:p w14:paraId="12448551" w14:textId="19B653E9" w:rsidR="00070404" w:rsidRPr="00E22F0C" w:rsidRDefault="00070404" w:rsidP="00B2017B">
      <w:pPr>
        <w:pStyle w:val="Caption"/>
        <w:rPr>
          <w:b/>
          <w:bCs/>
        </w:rPr>
      </w:pPr>
      <w:bookmarkStart w:id="248" w:name="_Toc77280755"/>
      <w:r w:rsidRPr="00E22F0C">
        <w:t xml:space="preserve">Figure </w:t>
      </w:r>
      <w:r w:rsidR="00406747">
        <w:t>5</w:t>
      </w:r>
      <w:r w:rsidR="006F4255">
        <w:t>.</w:t>
      </w:r>
      <w:r w:rsidR="00DA0E75">
        <w:fldChar w:fldCharType="begin"/>
      </w:r>
      <w:r w:rsidR="00DA0E75">
        <w:instrText xml:space="preserve"> SEQ Figure \* ARABIC \s 1 </w:instrText>
      </w:r>
      <w:r w:rsidR="00DA0E75">
        <w:fldChar w:fldCharType="separate"/>
      </w:r>
      <w:r w:rsidR="00F8354A">
        <w:rPr>
          <w:noProof/>
        </w:rPr>
        <w:t>6</w:t>
      </w:r>
      <w:r w:rsidR="00DA0E75">
        <w:rPr>
          <w:noProof/>
        </w:rPr>
        <w:fldChar w:fldCharType="end"/>
      </w:r>
      <w:r w:rsidRPr="00E22F0C">
        <w:t xml:space="preserve">. Ferroelectric polarization under 1025 nm excitation in isomer-doped CD49. </w:t>
      </w:r>
      <w:r w:rsidR="002A3993" w:rsidRPr="00E22F0C">
        <w:t>(</w:t>
      </w:r>
      <w:r w:rsidRPr="00E22F0C">
        <w:t>a</w:t>
      </w:r>
      <w:r w:rsidR="002A3993" w:rsidRPr="00E22F0C">
        <w:t>)</w:t>
      </w:r>
      <w:r w:rsidRPr="00E22F0C">
        <w:t xml:space="preserve"> PL spectra under low/high excitation intensity (8.17/12.79 </w:t>
      </w:r>
      <w:r w:rsidR="007B2D74">
        <w:rPr>
          <w:rFonts w:cs="Times New Roman"/>
        </w:rPr>
        <w:t>µ</w:t>
      </w:r>
      <w:r w:rsidRPr="00E22F0C">
        <w:t>J/cm</w:t>
      </w:r>
      <w:r w:rsidRPr="00E22F0C">
        <w:rPr>
          <w:vertAlign w:val="superscript"/>
        </w:rPr>
        <w:t>2</w:t>
      </w:r>
      <w:r w:rsidRPr="00E22F0C">
        <w:t xml:space="preserve">). Low excitation: only SHG. High excitation: both SHG and afterglow up-conversion PL; </w:t>
      </w:r>
      <w:r w:rsidR="002A3993" w:rsidRPr="00E22F0C">
        <w:t>(</w:t>
      </w:r>
      <w:r w:rsidRPr="00E22F0C">
        <w:t>b</w:t>
      </w:r>
      <w:r w:rsidR="002A3993" w:rsidRPr="00E22F0C">
        <w:t>)</w:t>
      </w:r>
      <w:r w:rsidRPr="00E22F0C">
        <w:t xml:space="preserve"> PL intensity excitation at 512 nm plotted against laser intensity on a logarithmic; </w:t>
      </w:r>
      <w:r w:rsidR="002A3993" w:rsidRPr="00E22F0C">
        <w:t>(</w:t>
      </w:r>
      <w:r w:rsidRPr="00E22F0C">
        <w:t>c</w:t>
      </w:r>
      <w:r w:rsidR="002A3993" w:rsidRPr="00E22F0C">
        <w:t>)</w:t>
      </w:r>
      <w:r w:rsidRPr="00E22F0C">
        <w:t xml:space="preserve"> Magneto-capacitance signal from </w:t>
      </w:r>
      <w:r w:rsidR="00625C4A">
        <w:t xml:space="preserve">the </w:t>
      </w:r>
      <w:r w:rsidRPr="00E22F0C">
        <w:t xml:space="preserve">device of ITO/PMMA/CD49-film/PMMA/Ag at different excitation intensities; </w:t>
      </w:r>
      <w:r w:rsidR="002A3993" w:rsidRPr="00E22F0C">
        <w:t>(</w:t>
      </w:r>
      <w:r w:rsidRPr="00E22F0C">
        <w:t>d</w:t>
      </w:r>
      <w:r w:rsidR="002A3993" w:rsidRPr="00E22F0C">
        <w:t>)</w:t>
      </w:r>
      <w:r w:rsidRPr="00E22F0C">
        <w:t xml:space="preserve"> Capacitance-frequency characteristics.</w:t>
      </w:r>
      <w:bookmarkEnd w:id="248"/>
    </w:p>
    <w:p w14:paraId="1BBE0E64" w14:textId="77777777" w:rsidR="00CE4942" w:rsidRDefault="00CE4942">
      <w:pPr>
        <w:spacing w:after="160" w:line="259" w:lineRule="auto"/>
        <w:rPr>
          <w:rFonts w:eastAsia="Times New Roman" w:cs="Times New Roman"/>
          <w:szCs w:val="24"/>
          <w:lang w:eastAsia="fr-FR"/>
        </w:rPr>
      </w:pPr>
      <w:r>
        <w:rPr>
          <w:rFonts w:eastAsia="Times New Roman" w:cs="Times New Roman"/>
          <w:szCs w:val="24"/>
          <w:lang w:eastAsia="fr-FR"/>
        </w:rPr>
        <w:br w:type="page"/>
      </w:r>
    </w:p>
    <w:p w14:paraId="157ECD95" w14:textId="2E257520" w:rsidR="00CE4942" w:rsidRDefault="00CE4942" w:rsidP="008860D5">
      <w:pPr>
        <w:contextualSpacing/>
        <w:jc w:val="both"/>
        <w:rPr>
          <w:rFonts w:eastAsia="Times New Roman" w:cs="Times New Roman"/>
          <w:szCs w:val="24"/>
          <w:lang w:eastAsia="fr-FR"/>
        </w:rPr>
      </w:pPr>
      <w:r w:rsidRPr="00E22F0C">
        <w:rPr>
          <w:rFonts w:eastAsia="Times New Roman" w:cs="Times New Roman"/>
          <w:szCs w:val="24"/>
          <w:lang w:eastAsia="fr-FR"/>
        </w:rPr>
        <w:lastRenderedPageBreak/>
        <w:t>In our early studies we have shown that, when a magnetic field disturbs the singlet/triplet ratio in intermolecular charge-transfer states, a magneto-dielectric signal can be observed in organic materials.</w:t>
      </w:r>
      <w:r w:rsidRPr="00E22F0C">
        <w:rPr>
          <w:rFonts w:eastAsia="Times New Roman" w:cs="Times New Roman"/>
          <w:szCs w:val="24"/>
          <w:vertAlign w:val="superscript"/>
          <w:lang w:eastAsia="fr-FR"/>
        </w:rPr>
        <w:t xml:space="preserve"> [</w:t>
      </w:r>
      <w:r w:rsidRPr="00E22F0C">
        <w:rPr>
          <w:rFonts w:eastAsia="Times New Roman" w:cs="Times New Roman"/>
          <w:szCs w:val="24"/>
          <w:vertAlign w:val="superscript"/>
          <w:lang w:eastAsia="fr-FR"/>
        </w:rPr>
        <w:fldChar w:fldCharType="begin"/>
      </w:r>
      <w:r w:rsidRPr="00E22F0C">
        <w:rPr>
          <w:rFonts w:eastAsia="Times New Roman" w:cs="Times New Roman"/>
          <w:szCs w:val="24"/>
          <w:vertAlign w:val="superscript"/>
          <w:lang w:eastAsia="fr-FR"/>
        </w:rPr>
        <w:instrText xml:space="preserve"> NOTEREF _Ref69650713 \h  \* MERGEFORMAT </w:instrText>
      </w:r>
      <w:r w:rsidRPr="00E22F0C">
        <w:rPr>
          <w:rFonts w:eastAsia="Times New Roman" w:cs="Times New Roman"/>
          <w:szCs w:val="24"/>
          <w:vertAlign w:val="superscript"/>
          <w:lang w:eastAsia="fr-FR"/>
        </w:rPr>
      </w:r>
      <w:r w:rsidRPr="00E22F0C">
        <w:rPr>
          <w:rFonts w:eastAsia="Times New Roman" w:cs="Times New Roman"/>
          <w:szCs w:val="24"/>
          <w:vertAlign w:val="superscript"/>
          <w:lang w:eastAsia="fr-FR"/>
        </w:rPr>
        <w:fldChar w:fldCharType="separate"/>
      </w:r>
      <w:r w:rsidR="00F8354A">
        <w:rPr>
          <w:rFonts w:eastAsia="Times New Roman" w:cs="Times New Roman"/>
          <w:szCs w:val="24"/>
          <w:vertAlign w:val="superscript"/>
          <w:lang w:eastAsia="fr-FR"/>
        </w:rPr>
        <w:t>227</w:t>
      </w:r>
      <w:r w:rsidRPr="00E22F0C">
        <w:rPr>
          <w:rFonts w:eastAsia="Times New Roman" w:cs="Times New Roman"/>
          <w:szCs w:val="24"/>
          <w:vertAlign w:val="superscript"/>
          <w:lang w:eastAsia="fr-FR"/>
        </w:rPr>
        <w:fldChar w:fldCharType="end"/>
      </w:r>
      <w:r w:rsidRPr="00E22F0C">
        <w:rPr>
          <w:rFonts w:eastAsia="Times New Roman" w:cs="Times New Roman"/>
          <w:szCs w:val="24"/>
          <w:vertAlign w:val="superscript"/>
          <w:lang w:eastAsia="fr-FR"/>
        </w:rPr>
        <w:t>,</w:t>
      </w:r>
      <w:r w:rsidRPr="00E22F0C">
        <w:rPr>
          <w:rStyle w:val="EndnoteReference"/>
          <w:rFonts w:eastAsia="Times New Roman" w:cs="Times New Roman"/>
          <w:lang w:eastAsia="fr-FR"/>
        </w:rPr>
        <w:endnoteReference w:id="240"/>
      </w:r>
      <w:r w:rsidRPr="00E22F0C">
        <w:rPr>
          <w:rStyle w:val="EndnoteReference"/>
          <w:rFonts w:eastAsia="Times New Roman" w:cs="Times New Roman"/>
          <w:lang w:eastAsia="fr-FR"/>
        </w:rPr>
        <w:t xml:space="preserve"> </w:t>
      </w:r>
      <w:r w:rsidRPr="00E22F0C">
        <w:rPr>
          <w:rFonts w:eastAsia="Times New Roman" w:cs="Times New Roman"/>
          <w:szCs w:val="24"/>
          <w:vertAlign w:val="superscript"/>
          <w:lang w:eastAsia="fr-FR"/>
        </w:rPr>
        <w:t>,</w:t>
      </w:r>
      <w:r w:rsidRPr="00E22F0C">
        <w:rPr>
          <w:rStyle w:val="EndnoteReference"/>
          <w:rFonts w:eastAsia="Times New Roman" w:cs="Times New Roman"/>
          <w:lang w:eastAsia="fr-FR"/>
        </w:rPr>
        <w:endnoteReference w:id="241"/>
      </w:r>
      <w:r w:rsidRPr="00E22F0C">
        <w:rPr>
          <w:rFonts w:eastAsia="Times New Roman" w:cs="Times New Roman"/>
          <w:szCs w:val="24"/>
          <w:vertAlign w:val="superscript"/>
          <w:lang w:eastAsia="fr-FR"/>
        </w:rPr>
        <w:t>,</w:t>
      </w:r>
      <w:r w:rsidRPr="00E22F0C">
        <w:rPr>
          <w:rStyle w:val="EndnoteReference"/>
          <w:rFonts w:eastAsia="Times New Roman" w:cs="Times New Roman"/>
          <w:lang w:eastAsia="fr-FR"/>
        </w:rPr>
        <w:endnoteReference w:id="242"/>
      </w:r>
      <w:r w:rsidRPr="00E22F0C">
        <w:rPr>
          <w:rFonts w:eastAsia="Times New Roman" w:cs="Times New Roman"/>
          <w:szCs w:val="24"/>
          <w:vertAlign w:val="superscript"/>
          <w:lang w:eastAsia="fr-FR"/>
        </w:rPr>
        <w:t>]</w:t>
      </w:r>
      <w:r w:rsidRPr="00E22F0C">
        <w:rPr>
          <w:rFonts w:eastAsia="Times New Roman" w:cs="Times New Roman"/>
          <w:szCs w:val="24"/>
          <w:lang w:eastAsia="fr-FR"/>
        </w:rPr>
        <w:t xml:space="preserve"> This is because singlets and triplets in intermolecular charge-transfer excitons are having stronger and weaker ionic properties due to their different spin-dependent asymmetric wavefunctions. When the ferroelectric polarizations are coupled with crystalline intermolecular charge-transfer excitons, a magnetic field can essentially change the ferroelectric polarizations by disturbing the singlet/triplet ratio in crystalline intermolecular charge-transfer excitons. Figure 5</w:t>
      </w:r>
      <w:r>
        <w:rPr>
          <w:rFonts w:eastAsia="Times New Roman" w:cs="Times New Roman"/>
          <w:szCs w:val="24"/>
          <w:lang w:eastAsia="fr-FR"/>
        </w:rPr>
        <w:t>.</w:t>
      </w:r>
      <w:r w:rsidRPr="00E22F0C">
        <w:rPr>
          <w:rFonts w:eastAsia="Times New Roman" w:cs="Times New Roman"/>
          <w:szCs w:val="24"/>
          <w:lang w:eastAsia="fr-FR"/>
        </w:rPr>
        <w:t xml:space="preserve">6 shows the magneto-dielectric signal measured at 1 MHz under infrared 1025 nm excitation </w:t>
      </w:r>
      <w:r w:rsidRPr="00E22F0C">
        <w:rPr>
          <w:rFonts w:cs="Times New Roman"/>
          <w:szCs w:val="24"/>
        </w:rPr>
        <w:t>based on the device architecture of ITO/PMMA/CD49-film/PMMA/Ag</w:t>
      </w:r>
      <w:r w:rsidRPr="00E22F0C">
        <w:rPr>
          <w:rFonts w:eastAsia="Times New Roman" w:cs="Times New Roman"/>
          <w:szCs w:val="24"/>
          <w:lang w:eastAsia="fr-FR"/>
        </w:rPr>
        <w:t xml:space="preserve">. The local crystallinity was introduced in the isomer-containing CD49 film by using </w:t>
      </w:r>
      <w:r>
        <w:rPr>
          <w:rFonts w:eastAsia="Times New Roman" w:cs="Times New Roman"/>
          <w:szCs w:val="24"/>
          <w:lang w:eastAsia="fr-FR"/>
        </w:rPr>
        <w:t xml:space="preserve">a </w:t>
      </w:r>
      <w:r w:rsidRPr="00E22F0C">
        <w:rPr>
          <w:rFonts w:eastAsia="Times New Roman" w:cs="Times New Roman"/>
          <w:szCs w:val="24"/>
          <w:lang w:eastAsia="fr-FR"/>
        </w:rPr>
        <w:t xml:space="preserve">high-boiling-point solvent of </w:t>
      </w:r>
      <w:r w:rsidRPr="00E22F0C">
        <w:rPr>
          <w:rFonts w:cs="Times New Roman"/>
          <w:szCs w:val="24"/>
        </w:rPr>
        <w:t>dimethyl sulfoxide</w:t>
      </w:r>
      <w:r w:rsidRPr="00E22F0C">
        <w:rPr>
          <w:rFonts w:eastAsia="Times New Roman" w:cs="Times New Roman"/>
          <w:szCs w:val="24"/>
          <w:lang w:eastAsia="fr-FR"/>
        </w:rPr>
        <w:t xml:space="preserve"> (DMSO).</w:t>
      </w:r>
    </w:p>
    <w:p w14:paraId="55FB8714" w14:textId="0510C965" w:rsidR="00CE4942" w:rsidRDefault="00DE22F6" w:rsidP="008860D5">
      <w:pPr>
        <w:contextualSpacing/>
        <w:jc w:val="both"/>
        <w:rPr>
          <w:szCs w:val="24"/>
        </w:rPr>
      </w:pPr>
      <w:r w:rsidRPr="00E22F0C">
        <w:rPr>
          <w:rFonts w:eastAsia="Times New Roman" w:cs="Times New Roman"/>
          <w:szCs w:val="24"/>
          <w:lang w:eastAsia="fr-FR"/>
        </w:rPr>
        <w:t xml:space="preserve">Under the infrared 1025 nm excitation, the electrical polarization monitored at 1 MHz is gradually changed with </w:t>
      </w:r>
      <w:r w:rsidR="00625C4A">
        <w:rPr>
          <w:rFonts w:eastAsia="Times New Roman" w:cs="Times New Roman"/>
          <w:szCs w:val="24"/>
          <w:lang w:eastAsia="fr-FR"/>
        </w:rPr>
        <w:t xml:space="preserve">an </w:t>
      </w:r>
      <w:r w:rsidRPr="00E22F0C">
        <w:rPr>
          <w:rFonts w:eastAsia="Times New Roman" w:cs="Times New Roman"/>
          <w:szCs w:val="24"/>
          <w:lang w:eastAsia="fr-FR"/>
        </w:rPr>
        <w:t xml:space="preserve">increasing magnetic field, generating a magneto-dielectric signal within </w:t>
      </w:r>
      <w:r w:rsidR="00625C4A">
        <w:rPr>
          <w:rFonts w:eastAsia="Times New Roman" w:cs="Times New Roman"/>
          <w:szCs w:val="24"/>
          <w:lang w:eastAsia="fr-FR"/>
        </w:rPr>
        <w:t xml:space="preserve">the </w:t>
      </w:r>
      <w:r w:rsidRPr="00E22F0C">
        <w:rPr>
          <w:rFonts w:eastAsia="Times New Roman" w:cs="Times New Roman"/>
          <w:szCs w:val="24"/>
          <w:lang w:eastAsia="fr-FR"/>
        </w:rPr>
        <w:t xml:space="preserve">dipolar polarization regime. Clearly, this magneto-dielectric signal measured at 1 MHz provides evidence that the ferroelectric polarization is coupled with crystalline intermolecular charge-transfer excitons under the infrared 1025 nm excitation within periodically packed intramolecular donor-acceptor structures. Importantly, this coupling provides the possibility to evolve crystalline intermolecular charge-transfer excitons into ultralong-lived light-emitting states under multiphoton excitation when the slow relaxation of photoexcited ferroelectric lattice vibrations </w:t>
      </w:r>
      <w:r w:rsidR="00625C4A">
        <w:rPr>
          <w:rFonts w:eastAsia="Times New Roman" w:cs="Times New Roman"/>
          <w:szCs w:val="24"/>
          <w:lang w:eastAsia="fr-FR"/>
        </w:rPr>
        <w:t>occurs</w:t>
      </w:r>
      <w:r w:rsidRPr="00E22F0C">
        <w:rPr>
          <w:rFonts w:eastAsia="Times New Roman" w:cs="Times New Roman"/>
          <w:szCs w:val="24"/>
          <w:lang w:eastAsia="fr-FR"/>
        </w:rPr>
        <w:t xml:space="preserve">, as illustrated in Figure </w:t>
      </w:r>
      <w:r w:rsidR="00AE7765" w:rsidRPr="00E22F0C">
        <w:rPr>
          <w:rFonts w:eastAsia="Times New Roman" w:cs="Times New Roman"/>
          <w:szCs w:val="24"/>
          <w:lang w:eastAsia="fr-FR"/>
        </w:rPr>
        <w:t>5</w:t>
      </w:r>
      <w:r w:rsidR="006F4255">
        <w:rPr>
          <w:rFonts w:eastAsia="Times New Roman" w:cs="Times New Roman"/>
          <w:szCs w:val="24"/>
          <w:lang w:eastAsia="fr-FR"/>
        </w:rPr>
        <w:t>.</w:t>
      </w:r>
      <w:r w:rsidRPr="00E22F0C">
        <w:rPr>
          <w:rFonts w:eastAsia="Times New Roman" w:cs="Times New Roman"/>
          <w:szCs w:val="24"/>
          <w:lang w:eastAsia="fr-FR"/>
        </w:rPr>
        <w:t xml:space="preserve">7. </w:t>
      </w:r>
      <w:r w:rsidR="00CE4942" w:rsidRPr="00E22F0C">
        <w:rPr>
          <w:szCs w:val="24"/>
        </w:rPr>
        <w:t>Coupling order is occurred between ferroelectric lattice and crystalline intermolecular charge-transfer excitons, increasing multiphoton excitation probability. Slow relaxation of photoexcited ferroelectric lattice vibrations evolves crystalline intermolecular charge-transfer excitons into ultralong-lived light-emitting states under multiphoton excitation in ferroelectric light-emitting crystals.</w:t>
      </w:r>
    </w:p>
    <w:p w14:paraId="63B6449F" w14:textId="77777777" w:rsidR="004471A3" w:rsidRPr="00E22F0C" w:rsidRDefault="004471A3" w:rsidP="004471A3">
      <w:pPr>
        <w:pStyle w:val="Heading2"/>
      </w:pPr>
      <w:bookmarkStart w:id="252" w:name="_Toc79495937"/>
      <w:r w:rsidRPr="00E22F0C">
        <w:t>Conclusion</w:t>
      </w:r>
      <w:bookmarkEnd w:id="252"/>
    </w:p>
    <w:p w14:paraId="050D20F7" w14:textId="62737DFF" w:rsidR="004471A3" w:rsidRPr="00E22F0C" w:rsidRDefault="004471A3" w:rsidP="004471A3">
      <w:pPr>
        <w:contextualSpacing/>
        <w:jc w:val="distribute"/>
        <w:rPr>
          <w:rFonts w:eastAsia="Times New Roman" w:cs="Times New Roman"/>
          <w:szCs w:val="24"/>
          <w:lang w:eastAsia="fr-FR"/>
        </w:rPr>
      </w:pPr>
      <w:r w:rsidRPr="00E22F0C">
        <w:rPr>
          <w:rFonts w:cs="Times New Roman"/>
          <w:szCs w:val="24"/>
        </w:rPr>
        <w:t>In summary, an afterglow infrared-to-visible multiphoton up-conversion PL was observed together with SHG in our CD49 molecular crystal formed with periodically packed intramolecular donor-acceptor structures under the infrared 1025 nm excitation. The CD49 molecular crystal functions as a p-type semiconductor which requires a carrier-balancing condition by isomer doping to generate dual ferroelectric polarization and light-emitting properties. The afterglow multiphoton up-conversion PL exhibits a crystallinity dependence in isomer-containing CD49 molecular</w:t>
      </w:r>
    </w:p>
    <w:p w14:paraId="566BE988" w14:textId="77777777" w:rsidR="00070404" w:rsidRPr="00E22F0C" w:rsidRDefault="00070404" w:rsidP="00070404">
      <w:pPr>
        <w:keepNext/>
        <w:jc w:val="center"/>
        <w:rPr>
          <w:rFonts w:cs="Times New Roman"/>
        </w:rPr>
      </w:pPr>
      <w:r w:rsidRPr="00E22F0C">
        <w:rPr>
          <w:rFonts w:cs="Times New Roman"/>
          <w:noProof/>
        </w:rPr>
        <w:lastRenderedPageBreak/>
        <w:drawing>
          <wp:inline distT="0" distB="0" distL="0" distR="0" wp14:anchorId="2252172A" wp14:editId="424F5A8F">
            <wp:extent cx="3963035" cy="226441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963035" cy="2264410"/>
                    </a:xfrm>
                    <a:prstGeom prst="rect">
                      <a:avLst/>
                    </a:prstGeom>
                    <a:noFill/>
                  </pic:spPr>
                </pic:pic>
              </a:graphicData>
            </a:graphic>
          </wp:inline>
        </w:drawing>
      </w:r>
    </w:p>
    <w:p w14:paraId="3907DD81" w14:textId="58EE79DC" w:rsidR="00E242D6" w:rsidRDefault="00070404" w:rsidP="00B2017B">
      <w:pPr>
        <w:pStyle w:val="Caption"/>
        <w:rPr>
          <w:szCs w:val="24"/>
        </w:rPr>
      </w:pPr>
      <w:bookmarkStart w:id="253" w:name="_Toc77280756"/>
      <w:r w:rsidRPr="00E22F0C">
        <w:t xml:space="preserve">Figure </w:t>
      </w:r>
      <w:r w:rsidR="007B2D74">
        <w:t>5</w:t>
      </w:r>
      <w:r w:rsidR="006F4255">
        <w:t>.</w:t>
      </w:r>
      <w:r w:rsidR="00DA0E75">
        <w:fldChar w:fldCharType="begin"/>
      </w:r>
      <w:r w:rsidR="00DA0E75">
        <w:instrText xml:space="preserve"> SEQ Figure \* ARABIC \s 1 </w:instrText>
      </w:r>
      <w:r w:rsidR="00DA0E75">
        <w:fldChar w:fldCharType="separate"/>
      </w:r>
      <w:r w:rsidR="00F8354A">
        <w:rPr>
          <w:noProof/>
        </w:rPr>
        <w:t>7</w:t>
      </w:r>
      <w:r w:rsidR="00DA0E75">
        <w:rPr>
          <w:noProof/>
        </w:rPr>
        <w:fldChar w:fldCharType="end"/>
      </w:r>
      <w:r w:rsidRPr="00E22F0C">
        <w:t>. Afterglow multiphoton up-conversion PL occurs in ferroelectric light-emitting lattice with both ferroelectric polarization and crystalline intermolecular charge-transfer excitons.</w:t>
      </w:r>
      <w:r w:rsidRPr="00E22F0C">
        <w:rPr>
          <w:szCs w:val="24"/>
        </w:rPr>
        <w:t xml:space="preserve"> </w:t>
      </w:r>
      <w:r w:rsidR="002A3993" w:rsidRPr="00E22F0C">
        <w:rPr>
          <w:szCs w:val="24"/>
        </w:rPr>
        <w:t>(</w:t>
      </w:r>
      <w:r w:rsidRPr="00E22F0C">
        <w:rPr>
          <w:szCs w:val="24"/>
        </w:rPr>
        <w:t>a</w:t>
      </w:r>
      <w:r w:rsidR="002A3993" w:rsidRPr="00E22F0C">
        <w:rPr>
          <w:szCs w:val="24"/>
        </w:rPr>
        <w:t>)</w:t>
      </w:r>
      <w:r w:rsidRPr="00E22F0C">
        <w:rPr>
          <w:szCs w:val="24"/>
        </w:rPr>
        <w:t xml:space="preserve"> </w:t>
      </w:r>
      <w:bookmarkEnd w:id="253"/>
    </w:p>
    <w:p w14:paraId="495CF979" w14:textId="77777777" w:rsidR="00E242D6" w:rsidRDefault="00E242D6">
      <w:pPr>
        <w:spacing w:after="160" w:line="259" w:lineRule="auto"/>
        <w:rPr>
          <w:iCs/>
          <w:szCs w:val="24"/>
        </w:rPr>
      </w:pPr>
      <w:r>
        <w:rPr>
          <w:szCs w:val="24"/>
        </w:rPr>
        <w:br w:type="page"/>
      </w:r>
    </w:p>
    <w:p w14:paraId="5361324F" w14:textId="02F13DA8" w:rsidR="00FF3BC0" w:rsidRPr="00E22F0C" w:rsidRDefault="00DE22F6" w:rsidP="00AE7765">
      <w:pPr>
        <w:jc w:val="both"/>
        <w:rPr>
          <w:rFonts w:cs="Times New Roman"/>
        </w:rPr>
      </w:pPr>
      <w:r w:rsidRPr="00E22F0C">
        <w:rPr>
          <w:rFonts w:cs="Times New Roman"/>
          <w:szCs w:val="24"/>
        </w:rPr>
        <w:lastRenderedPageBreak/>
        <w:t>crystal</w:t>
      </w:r>
      <w:r w:rsidR="00625C4A">
        <w:rPr>
          <w:rFonts w:cs="Times New Roman"/>
          <w:szCs w:val="24"/>
        </w:rPr>
        <w:t>s</w:t>
      </w:r>
      <w:r w:rsidRPr="00E22F0C">
        <w:rPr>
          <w:rFonts w:cs="Times New Roman"/>
          <w:szCs w:val="24"/>
        </w:rPr>
        <w:t xml:space="preserve">. Lowering the crystallinity largely decreases the afterglow multiphoton up-conversion PL when changing from molecular crystal to drop-cast film, and becomes </w:t>
      </w:r>
      <w:r w:rsidR="00570DEC" w:rsidRPr="00E22F0C">
        <w:rPr>
          <w:rFonts w:cs="Times New Roman"/>
          <w:szCs w:val="24"/>
        </w:rPr>
        <w:t>disappeared</w:t>
      </w:r>
      <w:r w:rsidRPr="00E22F0C">
        <w:rPr>
          <w:rFonts w:cs="Times New Roman"/>
          <w:szCs w:val="24"/>
        </w:rPr>
        <w:t xml:space="preserve"> in spin-cast film. Magnetic field effects indicate that the afterglow up-conversion PL results from crystalline intermolecular charge-transfer excitons formed with singlet spin characteristics through the Coulomb capture between photoexcited electrons and holes in ferroelectric light-emitting lattice under multiphoton excitation. Essentially, forming crystalline intermolecular charge-transfer excitons requires a carrier-balancing condition to increase the electron-hole pairing probability within Coulomb capture radius in organic crystals naturally shown as p-type semiconductors where photoexcited electrons/holes have largely shorter/longer lifetimes due to distinctly different mobilities. In this sense, the isomer molecules (CD102) can function as n-type dopants to donate electrons into the ferroelectric light-emitting lattice, providing a carrier-balancing condition to increase the electron-hole pairing probability within Coulomb capture radius towards forming crystalline intermolecular charge-transfer excitons for developing afterglow multiphoton up-conversion PL. Furthermore, magneto-dielectric studies indicate that the crystalline intermolecular charge-transfer excitons are coupled with the ferroelectric light-emitting lattice in our CD49 crystal. This coupling provides dual functionalities: facilitating multiphoton excitation through nonlinear optical response and evolving crystalline intermolecular charge-transfer excitons into ultralong-lived light-emitting states through slow relaxation of photoexcited ferroelectric lattice vibrations under multiphoton excitation in periodically packed intramolecular donor-acceptor structures. Our photoexcitation-assisted Raman spectroscopy shows that the photoexcited ferroelectric lattice experiences an un-usual slow relaxation upon ceasing multiphoton excitation, presenting a slow phonon effect in our CD49 crystal. With the exciton-lattice coupling, the slow relaxation of photoexcited lattice vibrations provides the basic mechanism to evolve crystalline intermolecular charge-transfer excitons into ultralong-lived light-emitting states to demonstrate an afterglow multiphoton up-conversion PL upon forming electron-hole pairs in n-type doped organic crystals. </w:t>
      </w:r>
      <w:r w:rsidR="00FF3BC0" w:rsidRPr="00E22F0C">
        <w:rPr>
          <w:rFonts w:cs="Times New Roman"/>
        </w:rPr>
        <w:br w:type="page"/>
      </w:r>
    </w:p>
    <w:p w14:paraId="033E3C78" w14:textId="7F1465A1" w:rsidR="001A1E51" w:rsidRDefault="005873C8" w:rsidP="00B2017B">
      <w:pPr>
        <w:pStyle w:val="Heading1"/>
      </w:pPr>
      <w:bookmarkStart w:id="254" w:name="_Toc79495938"/>
      <w:r>
        <w:lastRenderedPageBreak/>
        <w:t>Appendix</w:t>
      </w:r>
      <w:bookmarkEnd w:id="254"/>
    </w:p>
    <w:p w14:paraId="4C8BD2F7" w14:textId="77777777" w:rsidR="00ED3109" w:rsidRPr="00ED3109" w:rsidRDefault="00ED3109" w:rsidP="00ED3109"/>
    <w:p w14:paraId="45F92BF9" w14:textId="77777777" w:rsidR="001A1E51" w:rsidRDefault="001A1E51">
      <w:pPr>
        <w:spacing w:after="160" w:line="259" w:lineRule="auto"/>
        <w:rPr>
          <w:rFonts w:eastAsiaTheme="majorEastAsia" w:cstheme="majorBidi"/>
          <w:b/>
          <w:sz w:val="28"/>
          <w:szCs w:val="32"/>
        </w:rPr>
      </w:pPr>
      <w:r>
        <w:br w:type="page"/>
      </w:r>
    </w:p>
    <w:p w14:paraId="1A33F9CD" w14:textId="77777777" w:rsidR="00EE584C" w:rsidRDefault="00EE584C" w:rsidP="00EE584C">
      <w:pPr>
        <w:pStyle w:val="Heading2"/>
        <w:numPr>
          <w:ilvl w:val="0"/>
          <w:numId w:val="0"/>
        </w:numPr>
        <w:ind w:left="576"/>
      </w:pPr>
      <w:bookmarkStart w:id="255" w:name="_Toc79495939"/>
      <w:r>
        <w:lastRenderedPageBreak/>
        <w:t>Publication list</w:t>
      </w:r>
      <w:bookmarkEnd w:id="255"/>
    </w:p>
    <w:p w14:paraId="3106A0EB" w14:textId="4BAF5317" w:rsidR="00335274" w:rsidRPr="00335274" w:rsidRDefault="00C75FFC" w:rsidP="00335274">
      <w:pPr>
        <w:numPr>
          <w:ilvl w:val="0"/>
          <w:numId w:val="46"/>
        </w:numPr>
        <w:snapToGrid w:val="0"/>
        <w:spacing w:after="0"/>
        <w:contextualSpacing/>
        <w:jc w:val="both"/>
        <w:rPr>
          <w:rFonts w:eastAsia="SimSun" w:cs="Times New Roman"/>
          <w:color w:val="000000"/>
          <w:szCs w:val="24"/>
          <w:lang w:eastAsia="en-US"/>
        </w:rPr>
      </w:pPr>
      <w:r w:rsidRPr="00335E76">
        <w:rPr>
          <w:rFonts w:eastAsia="SimSun" w:cs="Times New Roman"/>
          <w:b/>
          <w:bCs/>
          <w:color w:val="000000"/>
          <w:szCs w:val="24"/>
          <w:lang w:eastAsia="en-US"/>
        </w:rPr>
        <w:t>Y. Dou</w:t>
      </w:r>
      <w:r w:rsidRPr="00335E76">
        <w:rPr>
          <w:rFonts w:eastAsia="SimSun" w:cs="Times New Roman"/>
          <w:color w:val="000000"/>
          <w:szCs w:val="24"/>
          <w:lang w:eastAsia="en-US"/>
        </w:rPr>
        <w:t xml:space="preserve">, M. Wang, </w:t>
      </w:r>
      <w:r w:rsidR="004547DC">
        <w:rPr>
          <w:rFonts w:eastAsia="SimSun" w:cs="Times New Roman"/>
          <w:color w:val="000000"/>
          <w:szCs w:val="24"/>
          <w:lang w:eastAsia="en-US"/>
        </w:rPr>
        <w:t>K. W</w:t>
      </w:r>
      <w:r w:rsidR="004547DC">
        <w:rPr>
          <w:rFonts w:eastAsia="SimSun" w:cs="Times New Roman" w:hint="eastAsia"/>
          <w:color w:val="000000"/>
          <w:szCs w:val="24"/>
        </w:rPr>
        <w:t>ong</w:t>
      </w:r>
      <w:r w:rsidRPr="00335E76">
        <w:rPr>
          <w:rFonts w:eastAsia="SimSun" w:cs="Times New Roman"/>
          <w:color w:val="000000"/>
          <w:szCs w:val="24"/>
          <w:lang w:eastAsia="en-US"/>
        </w:rPr>
        <w:t xml:space="preserve">, B. Hu*; </w:t>
      </w:r>
      <w:r w:rsidR="00F40B4C" w:rsidRPr="00F40B4C">
        <w:rPr>
          <w:rFonts w:eastAsia="SimSun" w:cs="Times New Roman"/>
          <w:color w:val="000000"/>
          <w:szCs w:val="24"/>
          <w:lang w:eastAsia="en-US"/>
        </w:rPr>
        <w:t>Optically Uncover Hidden Delayed Fluorescence and Multiphoton Up-conversion Photoluminescence by Using Crystalline Donor-Acceptor Structures</w:t>
      </w:r>
      <w:r w:rsidR="00EE4603" w:rsidRPr="00335E76">
        <w:rPr>
          <w:rFonts w:eastAsia="SimSun" w:cs="Times New Roman"/>
          <w:color w:val="000000"/>
          <w:szCs w:val="24"/>
          <w:lang w:eastAsia="en-US"/>
        </w:rPr>
        <w:t xml:space="preserve">; </w:t>
      </w:r>
      <w:r w:rsidR="00EE4603">
        <w:rPr>
          <w:rFonts w:eastAsia="SimSun" w:cs="Times New Roman"/>
          <w:i/>
          <w:iCs/>
          <w:color w:val="000000"/>
          <w:szCs w:val="24"/>
          <w:lang w:eastAsia="en-US"/>
        </w:rPr>
        <w:t>In preparation</w:t>
      </w:r>
    </w:p>
    <w:p w14:paraId="43D69BD4" w14:textId="043467C2" w:rsidR="000C1050" w:rsidRPr="00FC124F" w:rsidRDefault="00FC124F" w:rsidP="00545B69">
      <w:pPr>
        <w:numPr>
          <w:ilvl w:val="0"/>
          <w:numId w:val="46"/>
        </w:numPr>
        <w:snapToGrid w:val="0"/>
        <w:spacing w:after="0"/>
        <w:ind w:right="-90"/>
        <w:contextualSpacing/>
        <w:jc w:val="both"/>
        <w:rPr>
          <w:rFonts w:eastAsia="SimSun" w:cs="Times New Roman"/>
          <w:color w:val="000000"/>
          <w:szCs w:val="24"/>
          <w:lang w:eastAsia="en-US"/>
        </w:rPr>
      </w:pPr>
      <w:r w:rsidRPr="00FC124F">
        <w:rPr>
          <w:rFonts w:eastAsia="SimSun" w:cs="Times New Roman"/>
          <w:b/>
          <w:bCs/>
          <w:color w:val="000000"/>
          <w:szCs w:val="24"/>
          <w:lang w:eastAsia="en-US"/>
        </w:rPr>
        <w:t>Y. Dou</w:t>
      </w:r>
      <w:r w:rsidRPr="00FC124F">
        <w:rPr>
          <w:rFonts w:eastAsia="SimSun" w:cs="Times New Roman"/>
          <w:color w:val="000000"/>
          <w:szCs w:val="24"/>
          <w:lang w:eastAsia="en-US"/>
        </w:rPr>
        <w:t xml:space="preserve">, C. Demangeat, B. Dryzhakov, A. Attias, B. Hu*; </w:t>
      </w:r>
      <w:r w:rsidR="00BB3DF2">
        <w:rPr>
          <w:rFonts w:eastAsia="SimSun" w:cs="Times New Roman"/>
          <w:color w:val="000000"/>
          <w:szCs w:val="24"/>
          <w:lang w:eastAsia="en-US"/>
        </w:rPr>
        <w:t>A</w:t>
      </w:r>
      <w:r w:rsidR="000C402F" w:rsidRPr="00C94B04">
        <w:rPr>
          <w:rFonts w:eastAsia="SimSun" w:cs="Times New Roman"/>
          <w:color w:val="000000"/>
          <w:szCs w:val="24"/>
          <w:lang w:eastAsia="en-US"/>
        </w:rPr>
        <w:t xml:space="preserve">fterglow </w:t>
      </w:r>
      <w:r w:rsidR="00BB3DF2">
        <w:rPr>
          <w:rFonts w:eastAsia="SimSun" w:cs="Times New Roman"/>
          <w:color w:val="000000"/>
          <w:szCs w:val="24"/>
          <w:lang w:eastAsia="en-US"/>
        </w:rPr>
        <w:t>S</w:t>
      </w:r>
      <w:r w:rsidR="000C402F" w:rsidRPr="00C94B04">
        <w:rPr>
          <w:rFonts w:eastAsia="SimSun" w:cs="Times New Roman"/>
          <w:color w:val="000000"/>
          <w:szCs w:val="24"/>
          <w:lang w:eastAsia="en-US"/>
        </w:rPr>
        <w:t xml:space="preserve">cintillator </w:t>
      </w:r>
      <w:r w:rsidR="006C7B88">
        <w:rPr>
          <w:rFonts w:eastAsia="SimSun" w:cs="Times New Roman"/>
          <w:color w:val="000000"/>
          <w:szCs w:val="24"/>
          <w:lang w:eastAsia="en-US"/>
        </w:rPr>
        <w:t>in Metal-free O</w:t>
      </w:r>
      <w:r w:rsidR="006C7B88" w:rsidRPr="00C94B04">
        <w:rPr>
          <w:rFonts w:eastAsia="SimSun" w:cs="Times New Roman"/>
          <w:color w:val="000000"/>
          <w:szCs w:val="24"/>
          <w:lang w:eastAsia="en-US"/>
        </w:rPr>
        <w:t xml:space="preserve">rganic </w:t>
      </w:r>
      <w:r w:rsidR="006C7B88">
        <w:rPr>
          <w:rFonts w:eastAsia="SimSun" w:cs="Times New Roman"/>
          <w:color w:val="000000"/>
          <w:szCs w:val="24"/>
          <w:lang w:eastAsia="en-US"/>
        </w:rPr>
        <w:t>Crystal</w:t>
      </w:r>
      <w:r w:rsidR="00BB3DF2">
        <w:rPr>
          <w:rFonts w:eastAsia="SimSun" w:cs="Times New Roman"/>
          <w:color w:val="000000"/>
          <w:szCs w:val="24"/>
          <w:lang w:eastAsia="en-US"/>
        </w:rPr>
        <w:t xml:space="preserve"> </w:t>
      </w:r>
      <w:r w:rsidR="00BB3DF2" w:rsidRPr="00912981">
        <w:rPr>
          <w:rFonts w:eastAsia="SimSun" w:cs="Times New Roman"/>
          <w:color w:val="000000"/>
          <w:szCs w:val="24"/>
          <w:lang w:eastAsia="en-US"/>
        </w:rPr>
        <w:t xml:space="preserve">under </w:t>
      </w:r>
      <w:r w:rsidR="00BB3DF2">
        <w:rPr>
          <w:rFonts w:eastAsia="SimSun" w:cs="Times New Roman"/>
          <w:color w:val="000000"/>
          <w:szCs w:val="24"/>
          <w:lang w:eastAsia="en-US"/>
        </w:rPr>
        <w:t>I</w:t>
      </w:r>
      <w:r w:rsidR="00BB3DF2" w:rsidRPr="00912981">
        <w:rPr>
          <w:rFonts w:eastAsia="SimSun" w:cs="Times New Roman"/>
          <w:color w:val="000000"/>
          <w:szCs w:val="24"/>
          <w:lang w:eastAsia="en-US"/>
        </w:rPr>
        <w:t xml:space="preserve">somer </w:t>
      </w:r>
      <w:r w:rsidR="00BB3DF2">
        <w:rPr>
          <w:rFonts w:eastAsia="SimSun" w:cs="Times New Roman"/>
          <w:color w:val="000000"/>
          <w:szCs w:val="24"/>
          <w:lang w:eastAsia="en-US"/>
        </w:rPr>
        <w:t>D</w:t>
      </w:r>
      <w:r w:rsidR="00BB3DF2" w:rsidRPr="00912981">
        <w:rPr>
          <w:rFonts w:eastAsia="SimSun" w:cs="Times New Roman"/>
          <w:color w:val="000000"/>
          <w:szCs w:val="24"/>
          <w:lang w:eastAsia="en-US"/>
        </w:rPr>
        <w:t>oping</w:t>
      </w:r>
      <w:r w:rsidRPr="00FC124F">
        <w:rPr>
          <w:rFonts w:eastAsia="SimSun" w:cs="Times New Roman"/>
          <w:color w:val="000000"/>
          <w:szCs w:val="24"/>
          <w:lang w:eastAsia="en-US"/>
        </w:rPr>
        <w:t xml:space="preserve">; </w:t>
      </w:r>
      <w:r w:rsidR="00BB3DF2">
        <w:rPr>
          <w:rFonts w:eastAsia="SimSun" w:cs="Times New Roman"/>
          <w:i/>
          <w:iCs/>
          <w:color w:val="000000"/>
          <w:szCs w:val="24"/>
          <w:lang w:eastAsia="en-US"/>
        </w:rPr>
        <w:t>In preparation</w:t>
      </w:r>
    </w:p>
    <w:p w14:paraId="34296EC7" w14:textId="7DE5B040" w:rsidR="001E79B9" w:rsidRPr="001E79B9" w:rsidRDefault="001E79B9" w:rsidP="005362B2">
      <w:pPr>
        <w:numPr>
          <w:ilvl w:val="0"/>
          <w:numId w:val="46"/>
        </w:numPr>
        <w:snapToGrid w:val="0"/>
        <w:spacing w:after="0"/>
        <w:contextualSpacing/>
        <w:jc w:val="both"/>
        <w:rPr>
          <w:rFonts w:eastAsia="SimSun" w:cs="Times New Roman"/>
          <w:color w:val="000000"/>
          <w:szCs w:val="24"/>
          <w:lang w:eastAsia="en-US"/>
        </w:rPr>
      </w:pPr>
      <w:r w:rsidRPr="001E79B9">
        <w:rPr>
          <w:rFonts w:eastAsia="SimSun" w:cs="Times New Roman"/>
          <w:color w:val="000000"/>
          <w:szCs w:val="24"/>
          <w:lang w:eastAsia="en-US"/>
        </w:rPr>
        <w:t xml:space="preserve">M. Wang, </w:t>
      </w:r>
      <w:r w:rsidRPr="001E79B9">
        <w:rPr>
          <w:rFonts w:eastAsia="SimSun" w:cs="Times New Roman"/>
          <w:b/>
          <w:bCs/>
          <w:color w:val="000000"/>
          <w:szCs w:val="24"/>
          <w:lang w:eastAsia="en-US"/>
        </w:rPr>
        <w:t>Y. Dou</w:t>
      </w:r>
      <w:r w:rsidRPr="001E79B9">
        <w:rPr>
          <w:rFonts w:eastAsia="SimSun" w:cs="Times New Roman"/>
          <w:color w:val="000000"/>
          <w:szCs w:val="24"/>
          <w:lang w:eastAsia="en-US"/>
        </w:rPr>
        <w:t>, X</w:t>
      </w:r>
      <w:r w:rsidRPr="001E79B9">
        <w:rPr>
          <w:rFonts w:eastAsia="SimSun" w:cs="Times New Roman"/>
          <w:color w:val="000000"/>
          <w:szCs w:val="24"/>
        </w:rPr>
        <w:t>. Zhu</w:t>
      </w:r>
      <w:r w:rsidRPr="001E79B9">
        <w:rPr>
          <w:rFonts w:eastAsia="SimSun" w:cs="Times New Roman"/>
          <w:color w:val="000000"/>
          <w:szCs w:val="24"/>
          <w:lang w:eastAsia="en-US"/>
        </w:rPr>
        <w:t>, B. Hu*, Spin-Orbital Coupling Effects of Excited States in Organic Light-Emitting, Lasing, and Photovoltaic Devices;</w:t>
      </w:r>
      <w:r w:rsidRPr="001E79B9">
        <w:rPr>
          <w:rFonts w:eastAsia="SimSun" w:cs="Times New Roman"/>
          <w:i/>
          <w:iCs/>
          <w:color w:val="000000"/>
          <w:szCs w:val="24"/>
          <w:lang w:eastAsia="en-US"/>
        </w:rPr>
        <w:t xml:space="preserve"> To be submitted</w:t>
      </w:r>
    </w:p>
    <w:p w14:paraId="62125BFD" w14:textId="20067E56" w:rsidR="00335274" w:rsidRPr="00335E76" w:rsidRDefault="00335274" w:rsidP="00335274">
      <w:pPr>
        <w:numPr>
          <w:ilvl w:val="0"/>
          <w:numId w:val="46"/>
        </w:numPr>
        <w:snapToGrid w:val="0"/>
        <w:spacing w:after="0"/>
        <w:contextualSpacing/>
        <w:jc w:val="both"/>
        <w:rPr>
          <w:rFonts w:eastAsia="SimSun" w:cs="Times New Roman"/>
          <w:color w:val="000000"/>
          <w:szCs w:val="24"/>
          <w:lang w:eastAsia="en-US"/>
        </w:rPr>
      </w:pPr>
      <w:r w:rsidRPr="00335E76">
        <w:rPr>
          <w:rFonts w:eastAsia="SimSun" w:cs="Times New Roman"/>
          <w:b/>
          <w:bCs/>
          <w:color w:val="000000"/>
          <w:szCs w:val="24"/>
          <w:lang w:eastAsia="en-US"/>
        </w:rPr>
        <w:t>Y. Dou</w:t>
      </w:r>
      <w:r w:rsidRPr="00335E76">
        <w:rPr>
          <w:rFonts w:eastAsia="SimSun" w:cs="Times New Roman"/>
          <w:color w:val="000000"/>
          <w:szCs w:val="24"/>
          <w:lang w:eastAsia="en-US"/>
        </w:rPr>
        <w:t xml:space="preserve">, M. Wang, B. Dryzhakov, </w:t>
      </w:r>
      <w:r w:rsidR="002303F7">
        <w:rPr>
          <w:rFonts w:eastAsia="SimSun" w:cs="Times New Roman"/>
          <w:color w:val="000000"/>
          <w:szCs w:val="24"/>
          <w:lang w:eastAsia="en-US"/>
        </w:rPr>
        <w:t xml:space="preserve">J. </w:t>
      </w:r>
      <w:r w:rsidR="002303F7" w:rsidRPr="003876E6">
        <w:rPr>
          <w:rFonts w:eastAsia="SimSun" w:cs="Times New Roman"/>
          <w:color w:val="000000"/>
          <w:szCs w:val="24"/>
          <w:lang w:eastAsia="en-US"/>
        </w:rPr>
        <w:t>Keum</w:t>
      </w:r>
      <w:r w:rsidRPr="00335E76">
        <w:rPr>
          <w:rFonts w:eastAsia="SimSun" w:cs="Times New Roman"/>
          <w:color w:val="000000"/>
          <w:szCs w:val="24"/>
          <w:lang w:eastAsia="en-US"/>
        </w:rPr>
        <w:t xml:space="preserve">, B. Hu*; </w:t>
      </w:r>
      <w:r w:rsidR="0066481B" w:rsidRPr="0066481B">
        <w:rPr>
          <w:rFonts w:eastAsia="SimSun" w:cs="Times New Roman"/>
          <w:color w:val="000000"/>
          <w:szCs w:val="24"/>
          <w:lang w:eastAsia="en-US"/>
        </w:rPr>
        <w:t>Vacuum-annealing Induced Polarized Light Emission in Down-conversion and Up-conversion Excitation Regimes in Cs</w:t>
      </w:r>
      <w:r w:rsidR="0066481B" w:rsidRPr="0066481B">
        <w:rPr>
          <w:rFonts w:eastAsia="SimSun" w:cs="Times New Roman"/>
          <w:color w:val="000000"/>
          <w:szCs w:val="24"/>
          <w:vertAlign w:val="subscript"/>
          <w:lang w:eastAsia="en-US"/>
        </w:rPr>
        <w:t>4</w:t>
      </w:r>
      <w:r w:rsidR="0066481B" w:rsidRPr="0066481B">
        <w:rPr>
          <w:rFonts w:eastAsia="SimSun" w:cs="Times New Roman"/>
          <w:color w:val="000000"/>
          <w:szCs w:val="24"/>
          <w:lang w:eastAsia="en-US"/>
        </w:rPr>
        <w:t>PbBr</w:t>
      </w:r>
      <w:r w:rsidR="0066481B" w:rsidRPr="0066481B">
        <w:rPr>
          <w:rFonts w:eastAsia="SimSun" w:cs="Times New Roman"/>
          <w:color w:val="000000"/>
          <w:szCs w:val="24"/>
          <w:vertAlign w:val="subscript"/>
          <w:lang w:eastAsia="en-US"/>
        </w:rPr>
        <w:t>6</w:t>
      </w:r>
      <w:r w:rsidR="0066481B" w:rsidRPr="0066481B">
        <w:rPr>
          <w:rFonts w:eastAsia="SimSun" w:cs="Times New Roman"/>
          <w:color w:val="000000"/>
          <w:szCs w:val="24"/>
          <w:lang w:eastAsia="en-US"/>
        </w:rPr>
        <w:t xml:space="preserve"> Single Crystal Embedded with CsPbBr</w:t>
      </w:r>
      <w:r w:rsidR="0066481B" w:rsidRPr="0066481B">
        <w:rPr>
          <w:rFonts w:eastAsia="SimSun" w:cs="Times New Roman"/>
          <w:color w:val="000000"/>
          <w:szCs w:val="24"/>
          <w:vertAlign w:val="subscript"/>
          <w:lang w:eastAsia="en-US"/>
        </w:rPr>
        <w:t>3</w:t>
      </w:r>
      <w:r w:rsidR="0066481B" w:rsidRPr="0066481B">
        <w:rPr>
          <w:rFonts w:eastAsia="SimSun" w:cs="Times New Roman"/>
          <w:color w:val="000000"/>
          <w:szCs w:val="24"/>
          <w:lang w:eastAsia="en-US"/>
        </w:rPr>
        <w:t xml:space="preserve"> Nanocrystals; </w:t>
      </w:r>
      <w:r w:rsidR="0066481B" w:rsidRPr="0066481B">
        <w:rPr>
          <w:rFonts w:eastAsia="SimSun" w:cs="Times New Roman"/>
          <w:i/>
          <w:iCs/>
          <w:color w:val="000000"/>
          <w:szCs w:val="24"/>
          <w:lang w:eastAsia="en-US"/>
        </w:rPr>
        <w:t>To be submitted</w:t>
      </w:r>
    </w:p>
    <w:p w14:paraId="755FEB3F" w14:textId="57FFC79D" w:rsidR="00335274" w:rsidRPr="00335E76" w:rsidRDefault="00335274" w:rsidP="00335274">
      <w:pPr>
        <w:numPr>
          <w:ilvl w:val="0"/>
          <w:numId w:val="46"/>
        </w:numPr>
        <w:snapToGrid w:val="0"/>
        <w:spacing w:after="0"/>
        <w:ind w:right="-90"/>
        <w:contextualSpacing/>
        <w:jc w:val="both"/>
        <w:rPr>
          <w:rFonts w:eastAsia="SimSun" w:cs="Times New Roman"/>
          <w:color w:val="000000"/>
          <w:szCs w:val="24"/>
          <w:lang w:eastAsia="en-US"/>
        </w:rPr>
      </w:pPr>
      <w:r w:rsidRPr="00335E76">
        <w:rPr>
          <w:rFonts w:eastAsia="SimSun" w:cs="Times New Roman"/>
          <w:b/>
          <w:bCs/>
          <w:color w:val="000000"/>
          <w:szCs w:val="24"/>
          <w:lang w:eastAsia="en-US"/>
        </w:rPr>
        <w:t>Y. Dou</w:t>
      </w:r>
      <w:r w:rsidRPr="00335E76">
        <w:rPr>
          <w:rFonts w:eastAsia="SimSun" w:cs="Times New Roman"/>
          <w:color w:val="000000"/>
          <w:szCs w:val="24"/>
          <w:lang w:eastAsia="en-US"/>
        </w:rPr>
        <w:t xml:space="preserve">, M. Wang, C. Demangeat, B. Dryzhakov, A. Attias, B. Hu*; </w:t>
      </w:r>
      <w:r w:rsidRPr="00080DC0">
        <w:rPr>
          <w:rFonts w:eastAsia="SimSun" w:cs="Times New Roman"/>
          <w:color w:val="000000"/>
          <w:szCs w:val="24"/>
          <w:lang w:eastAsia="en-US"/>
        </w:rPr>
        <w:t xml:space="preserve">Afterglow </w:t>
      </w:r>
      <w:r>
        <w:rPr>
          <w:rFonts w:eastAsia="SimSun" w:cs="Times New Roman"/>
          <w:color w:val="000000"/>
          <w:szCs w:val="24"/>
          <w:lang w:eastAsia="en-US"/>
        </w:rPr>
        <w:t>M</w:t>
      </w:r>
      <w:r w:rsidRPr="00080DC0">
        <w:rPr>
          <w:rFonts w:eastAsia="SimSun" w:cs="Times New Roman"/>
          <w:color w:val="000000"/>
          <w:szCs w:val="24"/>
          <w:lang w:eastAsia="en-US"/>
        </w:rPr>
        <w:t xml:space="preserve">ultiphoton </w:t>
      </w:r>
      <w:r>
        <w:rPr>
          <w:rFonts w:eastAsia="SimSun" w:cs="Times New Roman"/>
          <w:color w:val="000000"/>
          <w:szCs w:val="24"/>
          <w:lang w:eastAsia="en-US"/>
        </w:rPr>
        <w:t>U</w:t>
      </w:r>
      <w:r w:rsidRPr="00080DC0">
        <w:rPr>
          <w:rFonts w:eastAsia="SimSun" w:cs="Times New Roman"/>
          <w:color w:val="000000"/>
          <w:szCs w:val="24"/>
          <w:lang w:eastAsia="en-US"/>
        </w:rPr>
        <w:t xml:space="preserve">p-conversion </w:t>
      </w:r>
      <w:r>
        <w:rPr>
          <w:rFonts w:eastAsia="SimSun" w:cs="Times New Roman"/>
          <w:color w:val="000000"/>
          <w:szCs w:val="24"/>
          <w:lang w:eastAsia="en-US"/>
        </w:rPr>
        <w:t>P</w:t>
      </w:r>
      <w:r w:rsidRPr="00080DC0">
        <w:rPr>
          <w:rFonts w:eastAsia="SimSun" w:cs="Times New Roman"/>
          <w:color w:val="000000"/>
          <w:szCs w:val="24"/>
          <w:lang w:eastAsia="en-US"/>
        </w:rPr>
        <w:t xml:space="preserve">hotoluminescence </w:t>
      </w:r>
      <w:r>
        <w:rPr>
          <w:rFonts w:eastAsia="SimSun" w:cs="Times New Roman"/>
          <w:color w:val="000000"/>
          <w:szCs w:val="24"/>
          <w:lang w:eastAsia="en-US"/>
        </w:rPr>
        <w:t>E</w:t>
      </w:r>
      <w:r w:rsidRPr="00080DC0">
        <w:rPr>
          <w:rFonts w:eastAsia="SimSun" w:cs="Times New Roman"/>
          <w:color w:val="000000"/>
          <w:szCs w:val="24"/>
          <w:lang w:eastAsia="en-US"/>
        </w:rPr>
        <w:t xml:space="preserve">nabled by </w:t>
      </w:r>
      <w:r>
        <w:rPr>
          <w:rFonts w:eastAsia="SimSun" w:cs="Times New Roman"/>
          <w:color w:val="000000"/>
          <w:szCs w:val="24"/>
          <w:lang w:eastAsia="en-US"/>
        </w:rPr>
        <w:t>F</w:t>
      </w:r>
      <w:r w:rsidRPr="00080DC0">
        <w:rPr>
          <w:rFonts w:eastAsia="SimSun" w:cs="Times New Roman"/>
          <w:color w:val="000000"/>
          <w:szCs w:val="24"/>
          <w:lang w:eastAsia="en-US"/>
        </w:rPr>
        <w:t xml:space="preserve">erroelectric </w:t>
      </w:r>
      <w:r>
        <w:rPr>
          <w:rFonts w:eastAsia="SimSun" w:cs="Times New Roman"/>
          <w:color w:val="000000"/>
          <w:szCs w:val="24"/>
          <w:lang w:eastAsia="en-US"/>
        </w:rPr>
        <w:t>L</w:t>
      </w:r>
      <w:r w:rsidRPr="00080DC0">
        <w:rPr>
          <w:rFonts w:eastAsia="SimSun" w:cs="Times New Roman"/>
          <w:color w:val="000000"/>
          <w:szCs w:val="24"/>
          <w:lang w:eastAsia="en-US"/>
        </w:rPr>
        <w:t xml:space="preserve">ight-emitting </w:t>
      </w:r>
      <w:r>
        <w:rPr>
          <w:rFonts w:eastAsia="SimSun" w:cs="Times New Roman"/>
          <w:color w:val="000000"/>
          <w:szCs w:val="24"/>
          <w:lang w:eastAsia="en-US"/>
        </w:rPr>
        <w:t>L</w:t>
      </w:r>
      <w:r w:rsidRPr="00080DC0">
        <w:rPr>
          <w:rFonts w:eastAsia="SimSun" w:cs="Times New Roman"/>
          <w:color w:val="000000"/>
          <w:szCs w:val="24"/>
          <w:lang w:eastAsia="en-US"/>
        </w:rPr>
        <w:t xml:space="preserve">attice </w:t>
      </w:r>
      <w:r>
        <w:rPr>
          <w:rFonts w:eastAsia="SimSun" w:cs="Times New Roman"/>
          <w:color w:val="000000"/>
          <w:szCs w:val="24"/>
          <w:lang w:eastAsia="en-US"/>
        </w:rPr>
        <w:t>F</w:t>
      </w:r>
      <w:r w:rsidRPr="00080DC0">
        <w:rPr>
          <w:rFonts w:eastAsia="SimSun" w:cs="Times New Roman"/>
          <w:color w:val="000000"/>
          <w:szCs w:val="24"/>
          <w:lang w:eastAsia="en-US"/>
        </w:rPr>
        <w:t xml:space="preserve">ormed from </w:t>
      </w:r>
      <w:r>
        <w:rPr>
          <w:rFonts w:eastAsia="SimSun" w:cs="Times New Roman"/>
          <w:color w:val="000000"/>
          <w:szCs w:val="24"/>
          <w:lang w:eastAsia="en-US"/>
        </w:rPr>
        <w:t>C</w:t>
      </w:r>
      <w:r w:rsidRPr="00080DC0">
        <w:rPr>
          <w:rFonts w:eastAsia="SimSun" w:cs="Times New Roman"/>
          <w:color w:val="000000"/>
          <w:szCs w:val="24"/>
          <w:lang w:eastAsia="en-US"/>
        </w:rPr>
        <w:t xml:space="preserve">rystalline </w:t>
      </w:r>
      <w:r>
        <w:rPr>
          <w:rFonts w:eastAsia="SimSun" w:cs="Times New Roman"/>
          <w:color w:val="000000"/>
          <w:szCs w:val="24"/>
          <w:lang w:eastAsia="en-US"/>
        </w:rPr>
        <w:t>D</w:t>
      </w:r>
      <w:r w:rsidRPr="00080DC0">
        <w:rPr>
          <w:rFonts w:eastAsia="SimSun" w:cs="Times New Roman"/>
          <w:color w:val="000000"/>
          <w:szCs w:val="24"/>
          <w:lang w:eastAsia="en-US"/>
        </w:rPr>
        <w:t xml:space="preserve">onor-acceptor </w:t>
      </w:r>
      <w:r>
        <w:rPr>
          <w:rFonts w:eastAsia="SimSun" w:cs="Times New Roman"/>
          <w:color w:val="000000"/>
          <w:szCs w:val="24"/>
          <w:lang w:eastAsia="en-US"/>
        </w:rPr>
        <w:t>S</w:t>
      </w:r>
      <w:r w:rsidRPr="00080DC0">
        <w:rPr>
          <w:rFonts w:eastAsia="SimSun" w:cs="Times New Roman"/>
          <w:color w:val="000000"/>
          <w:szCs w:val="24"/>
          <w:lang w:eastAsia="en-US"/>
        </w:rPr>
        <w:t>tructure</w:t>
      </w:r>
      <w:r w:rsidRPr="00335E76">
        <w:rPr>
          <w:rFonts w:eastAsia="SimSun" w:cs="Times New Roman"/>
          <w:color w:val="000000"/>
          <w:szCs w:val="24"/>
          <w:lang w:eastAsia="en-US"/>
        </w:rPr>
        <w:t xml:space="preserve">; </w:t>
      </w:r>
      <w:r w:rsidR="00B07A20">
        <w:rPr>
          <w:rFonts w:eastAsia="SimSun" w:cs="Times New Roman"/>
          <w:i/>
          <w:iCs/>
          <w:color w:val="000000"/>
          <w:szCs w:val="24"/>
          <w:lang w:eastAsia="en-US"/>
        </w:rPr>
        <w:t>Under submission</w:t>
      </w:r>
    </w:p>
    <w:p w14:paraId="7BD0D721" w14:textId="24591232" w:rsidR="00335274" w:rsidRPr="00335E76" w:rsidRDefault="00335274" w:rsidP="00335274">
      <w:pPr>
        <w:numPr>
          <w:ilvl w:val="0"/>
          <w:numId w:val="46"/>
        </w:numPr>
        <w:snapToGrid w:val="0"/>
        <w:spacing w:after="0"/>
        <w:contextualSpacing/>
        <w:jc w:val="both"/>
        <w:rPr>
          <w:rFonts w:eastAsia="SimSun" w:cs="Times New Roman"/>
          <w:i/>
          <w:iCs/>
          <w:color w:val="000000"/>
          <w:szCs w:val="24"/>
          <w:lang w:eastAsia="en-US"/>
        </w:rPr>
      </w:pPr>
      <w:r w:rsidRPr="00335E76">
        <w:rPr>
          <w:rFonts w:eastAsia="SimSun" w:cs="Times New Roman"/>
          <w:b/>
          <w:bCs/>
          <w:color w:val="000000"/>
          <w:szCs w:val="24"/>
          <w:lang w:eastAsia="en-US"/>
        </w:rPr>
        <w:t>Y. Dou</w:t>
      </w:r>
      <w:r w:rsidRPr="00335E76">
        <w:rPr>
          <w:rFonts w:eastAsia="SimSun" w:cs="Times New Roman"/>
          <w:color w:val="000000"/>
          <w:szCs w:val="24"/>
          <w:lang w:eastAsia="en-US"/>
        </w:rPr>
        <w:t xml:space="preserve">, M. Wang, C. Demangeat, B. Dryzhakov, T.L. Bahers, E. Kim, K. Lee, A. Attias*, B. Hu*; </w:t>
      </w:r>
      <w:r w:rsidR="00912981" w:rsidRPr="00912981">
        <w:rPr>
          <w:rFonts w:eastAsia="SimSun" w:cs="Times New Roman"/>
          <w:color w:val="000000"/>
          <w:szCs w:val="24"/>
          <w:lang w:eastAsia="en-US"/>
        </w:rPr>
        <w:t xml:space="preserve">Spin-orbital </w:t>
      </w:r>
      <w:r w:rsidR="00912981">
        <w:rPr>
          <w:rFonts w:eastAsia="SimSun" w:cs="Times New Roman"/>
          <w:color w:val="000000"/>
          <w:szCs w:val="24"/>
          <w:lang w:eastAsia="en-US"/>
        </w:rPr>
        <w:t>C</w:t>
      </w:r>
      <w:r w:rsidR="00912981" w:rsidRPr="00912981">
        <w:rPr>
          <w:rFonts w:eastAsia="SimSun" w:cs="Times New Roman"/>
          <w:color w:val="000000"/>
          <w:szCs w:val="24"/>
          <w:lang w:eastAsia="en-US"/>
        </w:rPr>
        <w:t xml:space="preserve">oupling and </w:t>
      </w:r>
      <w:r w:rsidR="00912981">
        <w:rPr>
          <w:rFonts w:eastAsia="SimSun" w:cs="Times New Roman"/>
          <w:color w:val="000000"/>
          <w:szCs w:val="24"/>
          <w:lang w:eastAsia="en-US"/>
        </w:rPr>
        <w:t>S</w:t>
      </w:r>
      <w:r w:rsidR="00912981" w:rsidRPr="00912981">
        <w:rPr>
          <w:rFonts w:eastAsia="SimSun" w:cs="Times New Roman"/>
          <w:color w:val="000000"/>
          <w:szCs w:val="24"/>
          <w:lang w:eastAsia="en-US"/>
        </w:rPr>
        <w:t xml:space="preserve">low </w:t>
      </w:r>
      <w:r w:rsidR="00912981">
        <w:rPr>
          <w:rFonts w:eastAsia="SimSun" w:cs="Times New Roman"/>
          <w:color w:val="000000"/>
          <w:szCs w:val="24"/>
          <w:lang w:eastAsia="en-US"/>
        </w:rPr>
        <w:t>P</w:t>
      </w:r>
      <w:r w:rsidR="00912981" w:rsidRPr="00912981">
        <w:rPr>
          <w:rFonts w:eastAsia="SimSun" w:cs="Times New Roman"/>
          <w:color w:val="000000"/>
          <w:szCs w:val="24"/>
          <w:lang w:eastAsia="en-US"/>
        </w:rPr>
        <w:t xml:space="preserve">honon </w:t>
      </w:r>
      <w:r w:rsidR="00912981">
        <w:rPr>
          <w:rFonts w:eastAsia="SimSun" w:cs="Times New Roman"/>
          <w:color w:val="000000"/>
          <w:szCs w:val="24"/>
          <w:lang w:eastAsia="en-US"/>
        </w:rPr>
        <w:t>E</w:t>
      </w:r>
      <w:r w:rsidR="00912981" w:rsidRPr="00912981">
        <w:rPr>
          <w:rFonts w:eastAsia="SimSun" w:cs="Times New Roman"/>
          <w:color w:val="000000"/>
          <w:szCs w:val="24"/>
          <w:lang w:eastAsia="en-US"/>
        </w:rPr>
        <w:t xml:space="preserve">ffects enabled </w:t>
      </w:r>
      <w:r w:rsidR="00912981">
        <w:rPr>
          <w:rFonts w:eastAsia="SimSun" w:cs="Times New Roman"/>
          <w:color w:val="000000"/>
          <w:szCs w:val="24"/>
          <w:lang w:eastAsia="en-US"/>
        </w:rPr>
        <w:t>P</w:t>
      </w:r>
      <w:r w:rsidR="00912981" w:rsidRPr="00912981">
        <w:rPr>
          <w:rFonts w:eastAsia="SimSun" w:cs="Times New Roman"/>
          <w:color w:val="000000"/>
          <w:szCs w:val="24"/>
          <w:lang w:eastAsia="en-US"/>
        </w:rPr>
        <w:t xml:space="preserve">ersistent </w:t>
      </w:r>
      <w:r w:rsidR="00912981">
        <w:rPr>
          <w:rFonts w:eastAsia="SimSun" w:cs="Times New Roman"/>
          <w:color w:val="000000"/>
          <w:szCs w:val="24"/>
          <w:lang w:eastAsia="en-US"/>
        </w:rPr>
        <w:t>P</w:t>
      </w:r>
      <w:r w:rsidR="00912981" w:rsidRPr="00912981">
        <w:rPr>
          <w:rFonts w:eastAsia="SimSun" w:cs="Times New Roman"/>
          <w:color w:val="000000"/>
          <w:szCs w:val="24"/>
          <w:lang w:eastAsia="en-US"/>
        </w:rPr>
        <w:t xml:space="preserve">hotoluminescence in </w:t>
      </w:r>
      <w:r w:rsidR="00912981">
        <w:rPr>
          <w:rFonts w:eastAsia="SimSun" w:cs="Times New Roman"/>
          <w:color w:val="000000"/>
          <w:szCs w:val="24"/>
          <w:lang w:eastAsia="en-US"/>
        </w:rPr>
        <w:t>O</w:t>
      </w:r>
      <w:r w:rsidR="00912981" w:rsidRPr="00912981">
        <w:rPr>
          <w:rFonts w:eastAsia="SimSun" w:cs="Times New Roman"/>
          <w:color w:val="000000"/>
          <w:szCs w:val="24"/>
          <w:lang w:eastAsia="en-US"/>
        </w:rPr>
        <w:t xml:space="preserve">rganic </w:t>
      </w:r>
      <w:r w:rsidR="00912981">
        <w:rPr>
          <w:rFonts w:eastAsia="SimSun" w:cs="Times New Roman"/>
          <w:color w:val="000000"/>
          <w:szCs w:val="24"/>
          <w:lang w:eastAsia="en-US"/>
        </w:rPr>
        <w:t>C</w:t>
      </w:r>
      <w:r w:rsidR="00912981" w:rsidRPr="00912981">
        <w:rPr>
          <w:rFonts w:eastAsia="SimSun" w:cs="Times New Roman"/>
          <w:color w:val="000000"/>
          <w:szCs w:val="24"/>
          <w:lang w:eastAsia="en-US"/>
        </w:rPr>
        <w:t xml:space="preserve">rystal under </w:t>
      </w:r>
      <w:r w:rsidR="00912981">
        <w:rPr>
          <w:rFonts w:eastAsia="SimSun" w:cs="Times New Roman"/>
          <w:color w:val="000000"/>
          <w:szCs w:val="24"/>
          <w:lang w:eastAsia="en-US"/>
        </w:rPr>
        <w:t>I</w:t>
      </w:r>
      <w:r w:rsidR="00912981" w:rsidRPr="00912981">
        <w:rPr>
          <w:rFonts w:eastAsia="SimSun" w:cs="Times New Roman"/>
          <w:color w:val="000000"/>
          <w:szCs w:val="24"/>
          <w:lang w:eastAsia="en-US"/>
        </w:rPr>
        <w:t xml:space="preserve">somer </w:t>
      </w:r>
      <w:r w:rsidR="00912981">
        <w:rPr>
          <w:rFonts w:eastAsia="SimSun" w:cs="Times New Roman"/>
          <w:color w:val="000000"/>
          <w:szCs w:val="24"/>
          <w:lang w:eastAsia="en-US"/>
        </w:rPr>
        <w:t>D</w:t>
      </w:r>
      <w:r w:rsidR="00912981" w:rsidRPr="00912981">
        <w:rPr>
          <w:rFonts w:eastAsia="SimSun" w:cs="Times New Roman"/>
          <w:color w:val="000000"/>
          <w:szCs w:val="24"/>
          <w:lang w:eastAsia="en-US"/>
        </w:rPr>
        <w:t>oping</w:t>
      </w:r>
      <w:r w:rsidRPr="00335E76">
        <w:rPr>
          <w:rFonts w:eastAsia="SimSun" w:cs="Times New Roman"/>
          <w:color w:val="000000"/>
          <w:szCs w:val="24"/>
          <w:lang w:eastAsia="en-US"/>
        </w:rPr>
        <w:t xml:space="preserve">; </w:t>
      </w:r>
      <w:r w:rsidRPr="00335E76">
        <w:rPr>
          <w:rFonts w:eastAsia="SimSun" w:cs="Times New Roman"/>
          <w:i/>
          <w:iCs/>
          <w:color w:val="000000"/>
          <w:szCs w:val="24"/>
          <w:lang w:eastAsia="en-US"/>
        </w:rPr>
        <w:t>Nature Communication</w:t>
      </w:r>
      <w:r w:rsidR="00C606D1">
        <w:rPr>
          <w:rFonts w:eastAsia="SimSun" w:cs="Times New Roman"/>
          <w:i/>
          <w:iCs/>
          <w:color w:val="000000"/>
          <w:szCs w:val="24"/>
          <w:lang w:eastAsia="en-US"/>
        </w:rPr>
        <w:t>s</w:t>
      </w:r>
      <w:r w:rsidRPr="00335E76">
        <w:rPr>
          <w:rFonts w:eastAsia="SimSun" w:cs="Times New Roman"/>
          <w:i/>
          <w:iCs/>
          <w:color w:val="000000"/>
          <w:szCs w:val="24"/>
          <w:lang w:eastAsia="en-US"/>
        </w:rPr>
        <w:t xml:space="preserve">, </w:t>
      </w:r>
      <w:r w:rsidR="00B84CA2" w:rsidRPr="00B84CA2">
        <w:rPr>
          <w:rFonts w:eastAsia="SimSun" w:cs="Times New Roman"/>
          <w:color w:val="000000"/>
          <w:szCs w:val="24"/>
          <w:lang w:eastAsia="en-US"/>
        </w:rPr>
        <w:t>12(1), 1-10</w:t>
      </w:r>
      <w:r w:rsidR="00B84CA2">
        <w:rPr>
          <w:rFonts w:eastAsia="SimSun" w:cs="Times New Roman"/>
          <w:color w:val="000000"/>
          <w:szCs w:val="24"/>
          <w:lang w:eastAsia="en-US"/>
        </w:rPr>
        <w:t>, 2021.</w:t>
      </w:r>
    </w:p>
    <w:p w14:paraId="15DA07F3" w14:textId="7ADA522C" w:rsidR="00335274" w:rsidRPr="00335E76" w:rsidRDefault="00335274" w:rsidP="00335274">
      <w:pPr>
        <w:numPr>
          <w:ilvl w:val="0"/>
          <w:numId w:val="46"/>
        </w:numPr>
        <w:snapToGrid w:val="0"/>
        <w:spacing w:after="0"/>
        <w:contextualSpacing/>
        <w:jc w:val="both"/>
        <w:rPr>
          <w:rFonts w:eastAsia="SimSun" w:cs="Times New Roman"/>
          <w:color w:val="000000"/>
          <w:szCs w:val="24"/>
          <w:lang w:eastAsia="en-US"/>
        </w:rPr>
      </w:pPr>
      <w:r w:rsidRPr="00335E76">
        <w:rPr>
          <w:rFonts w:eastAsia="SimSun" w:cs="Times New Roman"/>
          <w:b/>
          <w:bCs/>
          <w:color w:val="000000"/>
          <w:szCs w:val="24"/>
          <w:lang w:eastAsia="en-US"/>
        </w:rPr>
        <w:t>Y. Dou</w:t>
      </w:r>
      <w:r w:rsidRPr="00335E76">
        <w:rPr>
          <w:rFonts w:eastAsia="SimSun" w:cs="Times New Roman"/>
          <w:color w:val="000000"/>
          <w:szCs w:val="24"/>
          <w:lang w:eastAsia="en-US"/>
        </w:rPr>
        <w:t xml:space="preserve">, M. Wang, J. Zhang, H. Xu, B. Hu*; Identifying Photoinduced Dipolar Polarization and Orbit-Orbit Interaction between Excitons in Organic-Inorganic Hybrid Perovskites; </w:t>
      </w:r>
      <w:r w:rsidRPr="00335E76">
        <w:rPr>
          <w:rFonts w:eastAsia="SimSun" w:cs="Times New Roman"/>
          <w:i/>
          <w:iCs/>
          <w:color w:val="000000"/>
          <w:szCs w:val="24"/>
          <w:lang w:eastAsia="en-US"/>
        </w:rPr>
        <w:t>Advanced Functional Materials</w:t>
      </w:r>
      <w:r w:rsidRPr="00335E76">
        <w:rPr>
          <w:rFonts w:eastAsia="SimSun" w:cs="Times New Roman"/>
          <w:color w:val="000000"/>
          <w:szCs w:val="24"/>
          <w:lang w:eastAsia="en-US"/>
        </w:rPr>
        <w:t>, 2003476</w:t>
      </w:r>
      <w:r w:rsidR="00480AEF">
        <w:rPr>
          <w:rFonts w:eastAsia="SimSun" w:cs="Times New Roman"/>
          <w:color w:val="000000"/>
          <w:szCs w:val="24"/>
          <w:lang w:eastAsia="en-US"/>
        </w:rPr>
        <w:t>,</w:t>
      </w:r>
      <w:r w:rsidRPr="00335E76">
        <w:rPr>
          <w:rFonts w:eastAsia="SimSun" w:cs="Times New Roman"/>
          <w:szCs w:val="24"/>
          <w:lang w:eastAsia="en-US"/>
        </w:rPr>
        <w:t xml:space="preserve"> </w:t>
      </w:r>
      <w:r w:rsidRPr="00335E76">
        <w:rPr>
          <w:rFonts w:eastAsia="SimSun" w:cs="Times New Roman"/>
          <w:color w:val="000000"/>
          <w:szCs w:val="24"/>
          <w:lang w:eastAsia="en-US"/>
        </w:rPr>
        <w:t>2020</w:t>
      </w:r>
      <w:r w:rsidR="00480AEF">
        <w:rPr>
          <w:rFonts w:eastAsia="SimSun" w:cs="Times New Roman"/>
          <w:color w:val="000000"/>
          <w:szCs w:val="24"/>
          <w:lang w:eastAsia="en-US"/>
        </w:rPr>
        <w:t>.</w:t>
      </w:r>
    </w:p>
    <w:p w14:paraId="686FAB99" w14:textId="5198B55B" w:rsidR="00335274" w:rsidRPr="00335E76" w:rsidRDefault="00335274" w:rsidP="00335274">
      <w:pPr>
        <w:numPr>
          <w:ilvl w:val="0"/>
          <w:numId w:val="46"/>
        </w:numPr>
        <w:snapToGrid w:val="0"/>
        <w:spacing w:after="0"/>
        <w:contextualSpacing/>
        <w:jc w:val="both"/>
        <w:rPr>
          <w:rFonts w:eastAsia="SimSun" w:cs="Times New Roman"/>
          <w:color w:val="000000"/>
          <w:szCs w:val="24"/>
          <w:lang w:eastAsia="en-US"/>
        </w:rPr>
      </w:pPr>
      <w:r w:rsidRPr="00335E76">
        <w:rPr>
          <w:rFonts w:eastAsia="SimSun" w:cs="Times New Roman"/>
          <w:b/>
          <w:bCs/>
          <w:color w:val="000000"/>
          <w:szCs w:val="24"/>
          <w:lang w:eastAsia="en-US"/>
        </w:rPr>
        <w:t xml:space="preserve">Y. Dou, </w:t>
      </w:r>
      <w:r w:rsidRPr="00335E76">
        <w:rPr>
          <w:rFonts w:eastAsia="SimSun" w:cs="Times New Roman"/>
          <w:color w:val="000000"/>
          <w:szCs w:val="24"/>
          <w:lang w:eastAsia="en-US"/>
        </w:rPr>
        <w:t>H. Xu, Y. Liu, M. Wang, J. Zhang, O.S. Ovchinnikova, B. Hu</w:t>
      </w:r>
      <w:r w:rsidRPr="00335E76">
        <w:rPr>
          <w:rFonts w:eastAsia="SimSun" w:cs="Times New Roman"/>
          <w:b/>
          <w:bCs/>
          <w:color w:val="000000"/>
          <w:szCs w:val="24"/>
          <w:lang w:eastAsia="en-US"/>
        </w:rPr>
        <w:t xml:space="preserve"> </w:t>
      </w:r>
      <w:r w:rsidRPr="00335E76">
        <w:rPr>
          <w:rFonts w:eastAsia="SimSun" w:cs="Times New Roman"/>
          <w:color w:val="000000"/>
          <w:szCs w:val="24"/>
          <w:lang w:eastAsia="en-US"/>
        </w:rPr>
        <w:t xml:space="preserve">*; Tuning Spin-Orbit Coupling towards Enhancing Photocurrent in Hybrid Organic-inorganic Perovskites by Using Mixed Organic Cations; </w:t>
      </w:r>
      <w:r w:rsidRPr="00335E76">
        <w:rPr>
          <w:rFonts w:eastAsia="SimSun" w:cs="Times New Roman"/>
          <w:i/>
          <w:iCs/>
          <w:color w:val="000000"/>
          <w:szCs w:val="24"/>
          <w:lang w:eastAsia="en-US"/>
        </w:rPr>
        <w:t>Organic Electronics</w:t>
      </w:r>
      <w:r w:rsidRPr="00335E76">
        <w:rPr>
          <w:rFonts w:eastAsia="SimSun" w:cs="Times New Roman"/>
          <w:color w:val="000000"/>
          <w:szCs w:val="24"/>
          <w:lang w:eastAsia="en-US"/>
        </w:rPr>
        <w:t>, 81: 105671</w:t>
      </w:r>
      <w:r w:rsidR="00480AEF">
        <w:rPr>
          <w:rFonts w:eastAsia="SimSun" w:cs="Times New Roman"/>
          <w:color w:val="000000"/>
          <w:szCs w:val="24"/>
          <w:lang w:eastAsia="en-US"/>
        </w:rPr>
        <w:t xml:space="preserve">, </w:t>
      </w:r>
      <w:r w:rsidRPr="00335E76">
        <w:rPr>
          <w:rFonts w:eastAsia="SimSun" w:cs="Times New Roman"/>
          <w:color w:val="000000"/>
          <w:szCs w:val="24"/>
          <w:lang w:eastAsia="en-US"/>
        </w:rPr>
        <w:t>2020</w:t>
      </w:r>
      <w:r w:rsidR="00480AEF">
        <w:rPr>
          <w:rFonts w:eastAsia="SimSun" w:cs="Times New Roman"/>
          <w:color w:val="000000"/>
          <w:szCs w:val="24"/>
          <w:lang w:eastAsia="en-US"/>
        </w:rPr>
        <w:t>.</w:t>
      </w:r>
    </w:p>
    <w:p w14:paraId="1F1700E0" w14:textId="085BE26B" w:rsidR="00335274" w:rsidRPr="00335E76" w:rsidRDefault="00335274" w:rsidP="00335274">
      <w:pPr>
        <w:numPr>
          <w:ilvl w:val="0"/>
          <w:numId w:val="46"/>
        </w:numPr>
        <w:snapToGrid w:val="0"/>
        <w:spacing w:after="0"/>
        <w:contextualSpacing/>
        <w:jc w:val="both"/>
        <w:rPr>
          <w:rFonts w:eastAsia="SimSun" w:cs="Times New Roman"/>
          <w:color w:val="000000"/>
          <w:szCs w:val="24"/>
          <w:lang w:eastAsia="en-US"/>
        </w:rPr>
      </w:pPr>
      <w:r w:rsidRPr="00335E76">
        <w:rPr>
          <w:rFonts w:eastAsia="SimSun" w:cs="Times New Roman"/>
          <w:color w:val="000000"/>
          <w:szCs w:val="24"/>
          <w:lang w:eastAsia="en-US"/>
        </w:rPr>
        <w:t xml:space="preserve">C. Demangeat, </w:t>
      </w:r>
      <w:r w:rsidRPr="00335E76">
        <w:rPr>
          <w:rFonts w:eastAsia="SimSun" w:cs="Times New Roman"/>
          <w:b/>
          <w:bCs/>
          <w:color w:val="000000"/>
          <w:szCs w:val="24"/>
          <w:lang w:eastAsia="en-US"/>
        </w:rPr>
        <w:t>Y. Dou</w:t>
      </w:r>
      <w:r w:rsidRPr="00335E76">
        <w:rPr>
          <w:rFonts w:eastAsia="SimSun" w:cs="Times New Roman"/>
          <w:color w:val="000000"/>
          <w:szCs w:val="24"/>
          <w:lang w:eastAsia="en-US"/>
        </w:rPr>
        <w:t xml:space="preserve">, B. Hu, Y. Bretonniere, C. Andraud, A. D'Aléo, J.W. Wu, E. Kim, T. Le Bahers, A.-J. Attias*; σ‐Conjugation and H‐Bond‐Directed Supramolecular Self‐Assembly: Key Features for Efficient Long‐Lived Room Temperature Phosphorescent Organic Molecular Crystals; </w:t>
      </w:r>
      <w:r w:rsidRPr="00335E76">
        <w:rPr>
          <w:rFonts w:eastAsia="SimSun" w:cs="Times New Roman"/>
          <w:i/>
          <w:iCs/>
          <w:color w:val="000000"/>
          <w:szCs w:val="24"/>
          <w:lang w:eastAsia="en-US"/>
        </w:rPr>
        <w:t>Angewandte Chemie</w:t>
      </w:r>
      <w:r w:rsidRPr="00335E76">
        <w:rPr>
          <w:rFonts w:eastAsia="SimSun" w:cs="Times New Roman"/>
          <w:color w:val="000000"/>
          <w:szCs w:val="24"/>
          <w:lang w:eastAsia="en-US"/>
        </w:rPr>
        <w:t xml:space="preserve">, </w:t>
      </w:r>
      <w:r w:rsidR="002B2A35" w:rsidRPr="002B2A35">
        <w:rPr>
          <w:rFonts w:eastAsia="SimSun" w:cs="Times New Roman"/>
          <w:color w:val="000000"/>
          <w:szCs w:val="24"/>
          <w:lang w:eastAsia="en-US"/>
        </w:rPr>
        <w:t>133(5), 2476-2484</w:t>
      </w:r>
      <w:r w:rsidR="00480AEF">
        <w:rPr>
          <w:rFonts w:eastAsia="SimSun" w:cs="Times New Roman"/>
          <w:color w:val="000000"/>
          <w:szCs w:val="24"/>
          <w:lang w:eastAsia="en-US"/>
        </w:rPr>
        <w:t xml:space="preserve">, </w:t>
      </w:r>
      <w:r w:rsidRPr="00335E76">
        <w:rPr>
          <w:rFonts w:eastAsia="SimSun" w:cs="Times New Roman"/>
          <w:color w:val="000000"/>
          <w:szCs w:val="24"/>
          <w:lang w:eastAsia="en-US"/>
        </w:rPr>
        <w:t>2020</w:t>
      </w:r>
      <w:r w:rsidR="00480AEF">
        <w:rPr>
          <w:rFonts w:eastAsia="SimSun" w:cs="Times New Roman"/>
          <w:color w:val="000000"/>
          <w:szCs w:val="24"/>
          <w:lang w:eastAsia="en-US"/>
        </w:rPr>
        <w:t>.</w:t>
      </w:r>
      <w:r w:rsidRPr="00335E76">
        <w:rPr>
          <w:rFonts w:eastAsia="SimSun" w:cs="Times New Roman"/>
          <w:color w:val="000000"/>
          <w:szCs w:val="24"/>
          <w:lang w:eastAsia="en-US"/>
        </w:rPr>
        <w:t xml:space="preserve"> </w:t>
      </w:r>
    </w:p>
    <w:p w14:paraId="4BF5FD15" w14:textId="791AF4F3" w:rsidR="005873C8" w:rsidRDefault="005873C8" w:rsidP="00EE584C">
      <w:r>
        <w:br w:type="page"/>
      </w:r>
    </w:p>
    <w:p w14:paraId="5591276D" w14:textId="77777777" w:rsidR="005873C8" w:rsidRDefault="005873C8">
      <w:pPr>
        <w:spacing w:after="160" w:line="259" w:lineRule="auto"/>
        <w:rPr>
          <w:rFonts w:eastAsiaTheme="majorEastAsia" w:cstheme="majorBidi"/>
          <w:b/>
          <w:sz w:val="28"/>
          <w:szCs w:val="32"/>
        </w:rPr>
      </w:pPr>
    </w:p>
    <w:p w14:paraId="56882610" w14:textId="6C2E6C19" w:rsidR="00FF3BC0" w:rsidRDefault="00FF3BC0" w:rsidP="00B2017B">
      <w:pPr>
        <w:pStyle w:val="Heading1"/>
      </w:pPr>
      <w:bookmarkStart w:id="256" w:name="_Toc79495940"/>
      <w:r w:rsidRPr="00E22F0C">
        <w:t xml:space="preserve">Chapter </w:t>
      </w:r>
      <w:r w:rsidR="003655CD" w:rsidRPr="00E22F0C">
        <w:t>6</w:t>
      </w:r>
      <w:r w:rsidR="00B56819" w:rsidRPr="00E22F0C">
        <w:t>:</w:t>
      </w:r>
      <w:r w:rsidRPr="00E22F0C">
        <w:t xml:space="preserve"> </w:t>
      </w:r>
      <w:r w:rsidR="00343981" w:rsidRPr="00E22F0C">
        <w:t>Conclusion</w:t>
      </w:r>
      <w:bookmarkEnd w:id="256"/>
    </w:p>
    <w:p w14:paraId="1702970D" w14:textId="59698312" w:rsidR="008D7F6F" w:rsidRDefault="008D7F6F">
      <w:pPr>
        <w:spacing w:after="160" w:line="259" w:lineRule="auto"/>
      </w:pPr>
      <w:r>
        <w:br w:type="page"/>
      </w:r>
    </w:p>
    <w:p w14:paraId="5271BA56" w14:textId="2A9E630F" w:rsidR="00001DF0" w:rsidRPr="00001DF0" w:rsidRDefault="00001DF0" w:rsidP="00461F9B">
      <w:pPr>
        <w:jc w:val="both"/>
        <w:rPr>
          <w:b/>
          <w:bCs/>
        </w:rPr>
      </w:pPr>
      <w:r w:rsidRPr="00001DF0">
        <w:rPr>
          <w:b/>
          <w:bCs/>
        </w:rPr>
        <w:lastRenderedPageBreak/>
        <w:t>Conclusions</w:t>
      </w:r>
    </w:p>
    <w:p w14:paraId="3FD62FF7" w14:textId="6E5F2094" w:rsidR="008D7F6F" w:rsidRDefault="007F3D59" w:rsidP="00461F9B">
      <w:pPr>
        <w:jc w:val="both"/>
      </w:pPr>
      <w:r>
        <w:t>T</w:t>
      </w:r>
      <w:r w:rsidR="007246F7">
        <w:t>his dissertation</w:t>
      </w:r>
      <w:r w:rsidR="00734F9E">
        <w:t xml:space="preserve"> focu</w:t>
      </w:r>
      <w:r w:rsidR="00FA2558">
        <w:t>se</w:t>
      </w:r>
      <w:r w:rsidR="00734F9E">
        <w:t xml:space="preserve">s on </w:t>
      </w:r>
      <w:r w:rsidR="001857EC">
        <w:t>exploring</w:t>
      </w:r>
      <w:r w:rsidR="00734F9E">
        <w:t xml:space="preserve"> the </w:t>
      </w:r>
      <w:r w:rsidR="00FA2558">
        <w:t>spin characteristics and photophysics</w:t>
      </w:r>
      <w:r w:rsidR="00597318">
        <w:t xml:space="preserve"> </w:t>
      </w:r>
      <w:r w:rsidR="00FA2558">
        <w:t>of halide perovskites and organic long-persist</w:t>
      </w:r>
      <w:r w:rsidR="00D93623">
        <w:t>e</w:t>
      </w:r>
      <w:r w:rsidR="00FA2558">
        <w:t xml:space="preserve">nt </w:t>
      </w:r>
      <w:r w:rsidR="00E261B2" w:rsidRPr="00E261B2">
        <w:t xml:space="preserve">luminescence </w:t>
      </w:r>
      <w:r w:rsidR="00FA2558">
        <w:t>material</w:t>
      </w:r>
      <w:r w:rsidR="00D93623">
        <w:t>s</w:t>
      </w:r>
      <w:r w:rsidR="00E02599">
        <w:t>,</w:t>
      </w:r>
      <w:r w:rsidR="00E213EA">
        <w:t xml:space="preserve"> </w:t>
      </w:r>
      <w:r w:rsidR="00274409">
        <w:t>also</w:t>
      </w:r>
      <w:r w:rsidR="00E02599">
        <w:t xml:space="preserve"> points out the direction to </w:t>
      </w:r>
      <w:r w:rsidR="00523A59">
        <w:t>optimize</w:t>
      </w:r>
      <w:r w:rsidR="00E02599">
        <w:t xml:space="preserve"> </w:t>
      </w:r>
      <w:r w:rsidR="00523A59">
        <w:t xml:space="preserve">the </w:t>
      </w:r>
      <w:r w:rsidR="00A853D1">
        <w:t>performance of</w:t>
      </w:r>
      <w:r w:rsidR="00E02599">
        <w:t xml:space="preserve"> </w:t>
      </w:r>
      <w:r w:rsidR="00274409">
        <w:t>functional materials and devices.</w:t>
      </w:r>
      <w:r w:rsidR="00E213EA">
        <w:t xml:space="preserve"> </w:t>
      </w:r>
      <w:r w:rsidR="00150AA3">
        <w:t>The research</w:t>
      </w:r>
      <w:r w:rsidR="00E213EA">
        <w:t xml:space="preserve"> works can be divided </w:t>
      </w:r>
      <w:r w:rsidR="00F53D14">
        <w:t>in</w:t>
      </w:r>
      <w:r w:rsidR="00E213EA">
        <w:t>to two part</w:t>
      </w:r>
      <w:r w:rsidR="00150AA3">
        <w:t>s</w:t>
      </w:r>
      <w:r w:rsidR="00E213EA">
        <w:t xml:space="preserve">, one </w:t>
      </w:r>
      <w:r w:rsidR="00122B8E">
        <w:t xml:space="preserve">focus </w:t>
      </w:r>
      <w:r w:rsidR="00150AA3">
        <w:t xml:space="preserve">on </w:t>
      </w:r>
      <w:r w:rsidR="00122B8E">
        <w:t>halide perovskite materials, the other one focus on room temperature</w:t>
      </w:r>
      <w:r w:rsidR="00705674">
        <w:t xml:space="preserve"> organic</w:t>
      </w:r>
      <w:r w:rsidR="00122B8E">
        <w:t xml:space="preserve"> </w:t>
      </w:r>
      <w:r w:rsidR="00452129">
        <w:t xml:space="preserve">long persistent materials. </w:t>
      </w:r>
    </w:p>
    <w:p w14:paraId="2FDC1912" w14:textId="10A28B09" w:rsidR="00C12CF0" w:rsidRDefault="00C12CF0" w:rsidP="00C12CF0">
      <w:pPr>
        <w:pStyle w:val="ListParagraph"/>
        <w:numPr>
          <w:ilvl w:val="0"/>
          <w:numId w:val="49"/>
        </w:numPr>
        <w:ind w:left="270" w:hanging="270"/>
        <w:jc w:val="both"/>
      </w:pPr>
      <w:r>
        <w:t>Halide perovskite materials</w:t>
      </w:r>
    </w:p>
    <w:p w14:paraId="4925E137" w14:textId="43AB144E" w:rsidR="00150AA3" w:rsidRDefault="00CE6871" w:rsidP="00705674">
      <w:pPr>
        <w:spacing w:afterLines="60" w:after="144"/>
        <w:jc w:val="both"/>
      </w:pPr>
      <w:r w:rsidRPr="00E22F0C">
        <w:rPr>
          <w:rFonts w:eastAsia="DengXian" w:cs="Times New Roman"/>
          <w:szCs w:val="24"/>
        </w:rPr>
        <w:t>MA</w:t>
      </w:r>
      <w:r w:rsidRPr="00E22F0C">
        <w:rPr>
          <w:rFonts w:eastAsia="DengXian" w:cs="Times New Roman"/>
          <w:szCs w:val="24"/>
          <w:vertAlign w:val="subscript"/>
        </w:rPr>
        <w:t>x</w:t>
      </w:r>
      <w:r w:rsidRPr="00E22F0C">
        <w:rPr>
          <w:rFonts w:eastAsia="DengXian" w:cs="Times New Roman"/>
          <w:szCs w:val="24"/>
        </w:rPr>
        <w:t>FA</w:t>
      </w:r>
      <w:r w:rsidRPr="00E22F0C">
        <w:rPr>
          <w:rFonts w:eastAsia="DengXian" w:cs="Times New Roman"/>
          <w:szCs w:val="24"/>
          <w:vertAlign w:val="subscript"/>
        </w:rPr>
        <w:t>(1-x)</w:t>
      </w:r>
      <w:r w:rsidRPr="00E22F0C">
        <w:rPr>
          <w:rFonts w:eastAsia="DengXian" w:cs="Times New Roman"/>
          <w:szCs w:val="24"/>
        </w:rPr>
        <w:t>PbI</w:t>
      </w:r>
      <w:r w:rsidRPr="00E22F0C">
        <w:rPr>
          <w:rFonts w:eastAsia="DengXian" w:cs="Times New Roman"/>
          <w:szCs w:val="24"/>
          <w:vertAlign w:val="subscript"/>
        </w:rPr>
        <w:t>3</w:t>
      </w:r>
      <w:r>
        <w:rPr>
          <w:rFonts w:eastAsia="DengXian" w:cs="Times New Roman"/>
          <w:szCs w:val="24"/>
          <w:vertAlign w:val="subscript"/>
        </w:rPr>
        <w:t xml:space="preserve"> </w:t>
      </w:r>
      <w:r>
        <w:t>mixed cation perovskite</w:t>
      </w:r>
      <w:r w:rsidR="00087D17">
        <w:t>s</w:t>
      </w:r>
      <w:r>
        <w:t xml:space="preserve"> with different dipole moment</w:t>
      </w:r>
      <w:r w:rsidR="00F53D14">
        <w:t>s</w:t>
      </w:r>
      <w:r>
        <w:t xml:space="preserve"> w</w:t>
      </w:r>
      <w:r w:rsidR="00087D17">
        <w:t>ere</w:t>
      </w:r>
      <w:r>
        <w:t xml:space="preserve"> designed to explore the photo-induced bulk polarization, which is still a controversial topic because of the difficulty to </w:t>
      </w:r>
      <w:r w:rsidR="00754BF2">
        <w:t xml:space="preserve">eliminate the effect </w:t>
      </w:r>
      <w:r w:rsidR="001D6E15">
        <w:t>of</w:t>
      </w:r>
      <w:r w:rsidR="00754BF2">
        <w:t xml:space="preserve"> </w:t>
      </w:r>
      <w:r w:rsidR="001D6E15">
        <w:t>surface polarization</w:t>
      </w:r>
      <w:r>
        <w:t xml:space="preserve">. </w:t>
      </w:r>
      <w:r w:rsidR="0090654D">
        <w:t xml:space="preserve">The </w:t>
      </w:r>
      <w:r w:rsidR="00F80F4A">
        <w:t xml:space="preserve">high-frequency magneto-capacitance measurement </w:t>
      </w:r>
      <w:r w:rsidR="00446889">
        <w:t>provide</w:t>
      </w:r>
      <w:r w:rsidR="00277F5A">
        <w:t>d</w:t>
      </w:r>
      <w:r w:rsidR="00446889">
        <w:t xml:space="preserve"> solid evidence </w:t>
      </w:r>
      <w:r w:rsidR="00F53D14">
        <w:t>of</w:t>
      </w:r>
      <w:r w:rsidR="00446889">
        <w:t xml:space="preserve"> the existence of </w:t>
      </w:r>
      <w:r w:rsidR="005F6A24">
        <w:t>photo</w:t>
      </w:r>
      <w:r w:rsidR="00446889">
        <w:t xml:space="preserve">-induced </w:t>
      </w:r>
      <w:r w:rsidR="005F6A24">
        <w:t xml:space="preserve">bulk dipolar polarization. </w:t>
      </w:r>
      <w:r w:rsidR="009F57F1" w:rsidRPr="00E22F0C">
        <w:rPr>
          <w:rFonts w:eastAsia="DengXian" w:cs="Times New Roman"/>
          <w:szCs w:val="24"/>
        </w:rPr>
        <w:t xml:space="preserve">Moreover, we showed that changing the internal dipole moment by changing the MA:FA ratio can change the intrinsic orbit-orbit interaction through orbital magnetic dipoles between excitons. </w:t>
      </w:r>
      <w:r w:rsidR="00AA3323">
        <w:rPr>
          <w:rFonts w:eastAsia="DengXian" w:cs="Times New Roman"/>
          <w:szCs w:val="24"/>
        </w:rPr>
        <w:t>T</w:t>
      </w:r>
      <w:r w:rsidR="00AA3323" w:rsidRPr="00E22F0C">
        <w:rPr>
          <w:rFonts w:eastAsia="DengXian" w:cs="Times New Roman"/>
          <w:szCs w:val="24"/>
        </w:rPr>
        <w:t xml:space="preserve">he intrinsic orbit-orbit interaction between excitons is decreased </w:t>
      </w:r>
      <w:r w:rsidR="00AA3323">
        <w:rPr>
          <w:rFonts w:eastAsia="DengXian" w:cs="Times New Roman"/>
          <w:szCs w:val="24"/>
        </w:rPr>
        <w:t>a</w:t>
      </w:r>
      <w:r w:rsidR="009F57F1" w:rsidRPr="00E22F0C">
        <w:rPr>
          <w:rFonts w:eastAsia="DengXian" w:cs="Times New Roman"/>
          <w:szCs w:val="24"/>
        </w:rPr>
        <w:t xml:space="preserve">s the internal dipole moment is decreased. This </w:t>
      </w:r>
      <w:r w:rsidR="00337E7D">
        <w:rPr>
          <w:rFonts w:eastAsia="DengXian" w:cs="Times New Roman"/>
          <w:szCs w:val="24"/>
        </w:rPr>
        <w:t xml:space="preserve">observation </w:t>
      </w:r>
      <w:r w:rsidR="009F57F1" w:rsidRPr="00E22F0C">
        <w:rPr>
          <w:rFonts w:eastAsia="DengXian" w:cs="Times New Roman"/>
          <w:szCs w:val="24"/>
        </w:rPr>
        <w:t>provide</w:t>
      </w:r>
      <w:r w:rsidR="00B64B63">
        <w:rPr>
          <w:rFonts w:eastAsia="DengXian" w:cs="Times New Roman"/>
          <w:szCs w:val="24"/>
        </w:rPr>
        <w:t xml:space="preserve">d </w:t>
      </w:r>
      <w:r w:rsidR="009F57F1" w:rsidRPr="00E22F0C">
        <w:rPr>
          <w:rFonts w:eastAsia="DengXian" w:cs="Times New Roman"/>
          <w:szCs w:val="24"/>
        </w:rPr>
        <w:t>an insightful understanding o</w:t>
      </w:r>
      <w:r w:rsidR="009E5162">
        <w:rPr>
          <w:rFonts w:eastAsia="DengXian" w:cs="Times New Roman"/>
          <w:szCs w:val="24"/>
        </w:rPr>
        <w:t>f</w:t>
      </w:r>
      <w:r w:rsidR="009F57F1" w:rsidRPr="00E22F0C">
        <w:rPr>
          <w:rFonts w:eastAsia="DengXian" w:cs="Times New Roman"/>
          <w:szCs w:val="24"/>
        </w:rPr>
        <w:t xml:space="preserve"> the orbit-orbit interaction between excitons towards controlling photovoltaic</w:t>
      </w:r>
      <w:r w:rsidR="00C77170">
        <w:rPr>
          <w:rFonts w:eastAsia="DengXian" w:cs="Times New Roman"/>
          <w:szCs w:val="24"/>
        </w:rPr>
        <w:t>s</w:t>
      </w:r>
      <w:r w:rsidR="009F57F1" w:rsidRPr="00E22F0C">
        <w:rPr>
          <w:rFonts w:eastAsia="DengXian" w:cs="Times New Roman"/>
          <w:szCs w:val="24"/>
        </w:rPr>
        <w:t xml:space="preserve">, light-emitting, and lasing properties in hybrid perovskites. </w:t>
      </w:r>
    </w:p>
    <w:p w14:paraId="71EBFD34" w14:textId="29CE1572" w:rsidR="009E3F6B" w:rsidRDefault="005F6A24" w:rsidP="00461F9B">
      <w:pPr>
        <w:jc w:val="both"/>
      </w:pPr>
      <w:r>
        <w:t>Then, the</w:t>
      </w:r>
      <w:r w:rsidR="0041377A">
        <w:t xml:space="preserve"> low-dimensional 0D Cs</w:t>
      </w:r>
      <w:r w:rsidR="0041377A" w:rsidRPr="00BC7221">
        <w:rPr>
          <w:vertAlign w:val="subscript"/>
        </w:rPr>
        <w:t>4</w:t>
      </w:r>
      <w:r w:rsidR="0041377A">
        <w:t>PbBr</w:t>
      </w:r>
      <w:r w:rsidR="0041377A" w:rsidRPr="00BC7221">
        <w:rPr>
          <w:vertAlign w:val="subscript"/>
        </w:rPr>
        <w:t>6</w:t>
      </w:r>
      <w:r w:rsidR="0041377A">
        <w:t xml:space="preserve"> with </w:t>
      </w:r>
      <w:r w:rsidR="00BC7221">
        <w:t>boosting green emission was studied.</w:t>
      </w:r>
      <w:r w:rsidR="00623F2F">
        <w:t xml:space="preserve"> The abnormal </w:t>
      </w:r>
      <w:r w:rsidR="008318AC">
        <w:t xml:space="preserve">low energy emissions far below </w:t>
      </w:r>
      <w:r w:rsidR="00A65BD2">
        <w:t xml:space="preserve">the </w:t>
      </w:r>
      <w:r w:rsidR="008318AC">
        <w:t xml:space="preserve">bandgap </w:t>
      </w:r>
      <w:r w:rsidR="002661CE">
        <w:t xml:space="preserve">from blue to green </w:t>
      </w:r>
      <w:r w:rsidR="008318AC">
        <w:t>were activated by a vacuum annealing method</w:t>
      </w:r>
      <w:r w:rsidR="00A00D5F">
        <w:t>.</w:t>
      </w:r>
      <w:r w:rsidR="004B5039" w:rsidRPr="004B5039">
        <w:t xml:space="preserve"> </w:t>
      </w:r>
      <w:r w:rsidR="00EC5B44">
        <w:t xml:space="preserve">The </w:t>
      </w:r>
      <w:r w:rsidR="00A65BD2">
        <w:t>unexpected low energy emissions</w:t>
      </w:r>
      <w:r w:rsidR="00EC5B44">
        <w:t xml:space="preserve"> w</w:t>
      </w:r>
      <w:r w:rsidR="002661CE">
        <w:t>ere</w:t>
      </w:r>
      <w:r w:rsidR="00EC5B44">
        <w:t xml:space="preserve"> identified to be induced by embedded 3D C</w:t>
      </w:r>
      <w:r w:rsidR="00FA1075">
        <w:t>s</w:t>
      </w:r>
      <w:r w:rsidR="00EC5B44">
        <w:t>PbBr</w:t>
      </w:r>
      <w:r w:rsidR="00EC5B44" w:rsidRPr="00533D64">
        <w:rPr>
          <w:vertAlign w:val="subscript"/>
        </w:rPr>
        <w:t>3</w:t>
      </w:r>
      <w:r w:rsidR="00EC5B44">
        <w:t xml:space="preserve"> nanocrystals, and the suppressed non-radiative recombination lead</w:t>
      </w:r>
      <w:r w:rsidR="00533D64">
        <w:t>s</w:t>
      </w:r>
      <w:r w:rsidR="00EC5B44">
        <w:t xml:space="preserve"> to the boosting emission intensity. </w:t>
      </w:r>
      <w:r w:rsidR="00533D64" w:rsidRPr="004B5039">
        <w:t xml:space="preserve">Moreover, a novel two-photon polarized up-conversion </w:t>
      </w:r>
      <w:r w:rsidR="00066716">
        <w:t>was</w:t>
      </w:r>
      <w:r w:rsidR="00533D64" w:rsidRPr="004B5039">
        <w:t xml:space="preserve"> observed in the green emissive Cs</w:t>
      </w:r>
      <w:r w:rsidR="00533D64" w:rsidRPr="00FA1075">
        <w:rPr>
          <w:vertAlign w:val="subscript"/>
        </w:rPr>
        <w:t>4</w:t>
      </w:r>
      <w:r w:rsidR="00533D64" w:rsidRPr="004B5039">
        <w:t>PbBr</w:t>
      </w:r>
      <w:r w:rsidR="00533D64" w:rsidRPr="00FA1075">
        <w:rPr>
          <w:vertAlign w:val="subscript"/>
        </w:rPr>
        <w:t xml:space="preserve">6 </w:t>
      </w:r>
      <w:r w:rsidR="00533D64" w:rsidRPr="004B5039">
        <w:t>crystal</w:t>
      </w:r>
      <w:r w:rsidR="00533D64">
        <w:t xml:space="preserve">. </w:t>
      </w:r>
      <w:r w:rsidR="0039603E">
        <w:t>In addition,</w:t>
      </w:r>
      <w:r w:rsidR="00056538">
        <w:t xml:space="preserve"> linearly</w:t>
      </w:r>
      <w:r w:rsidR="0039603E">
        <w:t xml:space="preserve"> </w:t>
      </w:r>
      <w:r w:rsidR="004B5039" w:rsidRPr="004B5039">
        <w:t>polarized emission</w:t>
      </w:r>
      <w:r w:rsidR="00066716">
        <w:t>s</w:t>
      </w:r>
      <w:r w:rsidR="0039603E">
        <w:t xml:space="preserve"> in both down-conversion and up-conversion </w:t>
      </w:r>
      <w:r w:rsidR="00056538">
        <w:t>regimes</w:t>
      </w:r>
      <w:r w:rsidR="0039603E">
        <w:t xml:space="preserve"> </w:t>
      </w:r>
      <w:r w:rsidR="009E3F6B">
        <w:t>w</w:t>
      </w:r>
      <w:r w:rsidR="00066716">
        <w:t>ere</w:t>
      </w:r>
      <w:r w:rsidR="009E3F6B">
        <w:t xml:space="preserve"> observed</w:t>
      </w:r>
      <w:r w:rsidR="004B5039" w:rsidRPr="004B5039">
        <w:t xml:space="preserve"> from the Cs</w:t>
      </w:r>
      <w:r w:rsidR="004B5039" w:rsidRPr="00533D64">
        <w:rPr>
          <w:vertAlign w:val="subscript"/>
        </w:rPr>
        <w:t>4</w:t>
      </w:r>
      <w:r w:rsidR="004B5039" w:rsidRPr="004B5039">
        <w:t>PbBr</w:t>
      </w:r>
      <w:r w:rsidR="004B5039" w:rsidRPr="00533D64">
        <w:rPr>
          <w:vertAlign w:val="subscript"/>
        </w:rPr>
        <w:t>6</w:t>
      </w:r>
      <w:r w:rsidR="004B5039" w:rsidRPr="004B5039">
        <w:t xml:space="preserve"> crystal. This new phenomenon pointed out a new direction to develop perovskite bulk crystals with polarized emission and broaden the applications of 0D Cs</w:t>
      </w:r>
      <w:r w:rsidR="004B5039" w:rsidRPr="009E3F6B">
        <w:rPr>
          <w:vertAlign w:val="subscript"/>
        </w:rPr>
        <w:t>4</w:t>
      </w:r>
      <w:r w:rsidR="004B5039" w:rsidRPr="004B5039">
        <w:t>PbBr</w:t>
      </w:r>
      <w:r w:rsidR="004B5039" w:rsidRPr="009E3F6B">
        <w:rPr>
          <w:vertAlign w:val="subscript"/>
        </w:rPr>
        <w:t>6</w:t>
      </w:r>
      <w:r w:rsidR="004B5039" w:rsidRPr="004B5039">
        <w:t xml:space="preserve"> single crystal.</w:t>
      </w:r>
    </w:p>
    <w:p w14:paraId="0102FDB2" w14:textId="1A13D0A2" w:rsidR="00705674" w:rsidRDefault="00705674" w:rsidP="00705674">
      <w:pPr>
        <w:pStyle w:val="ListParagraph"/>
        <w:numPr>
          <w:ilvl w:val="0"/>
          <w:numId w:val="49"/>
        </w:numPr>
        <w:ind w:left="270" w:hanging="270"/>
        <w:jc w:val="both"/>
      </w:pPr>
      <w:r>
        <w:t xml:space="preserve">Room temperature organic long persistent </w:t>
      </w:r>
      <w:r w:rsidR="00093603" w:rsidRPr="00CF24C7">
        <w:t xml:space="preserve">luminescence </w:t>
      </w:r>
      <w:r>
        <w:t>material</w:t>
      </w:r>
    </w:p>
    <w:p w14:paraId="6444E82B" w14:textId="39C0756C" w:rsidR="00622351" w:rsidRDefault="009147E4" w:rsidP="00461F9B">
      <w:pPr>
        <w:jc w:val="both"/>
        <w:rPr>
          <w:rFonts w:cs="Times New Roman"/>
          <w:szCs w:val="24"/>
        </w:rPr>
      </w:pPr>
      <w:r>
        <w:t xml:space="preserve">In </w:t>
      </w:r>
      <w:r w:rsidR="00A46D4D">
        <w:t>this</w:t>
      </w:r>
      <w:r>
        <w:t xml:space="preserve"> work</w:t>
      </w:r>
      <w:r w:rsidR="009E5162">
        <w:t>,</w:t>
      </w:r>
      <w:r>
        <w:t xml:space="preserve"> we </w:t>
      </w:r>
      <w:r w:rsidR="00FF00C6">
        <w:t xml:space="preserve">observed </w:t>
      </w:r>
      <w:r w:rsidR="005C5C76" w:rsidRPr="005C5C76">
        <w:t xml:space="preserve">that the long-wavelength persistent PL is sensitive to the crystallinity in our </w:t>
      </w:r>
      <w:r w:rsidR="00BC32B5">
        <w:t xml:space="preserve">pure organic </w:t>
      </w:r>
      <w:r w:rsidR="005C5C76" w:rsidRPr="005C5C76">
        <w:t xml:space="preserve">CD49 crystal </w:t>
      </w:r>
      <w:r w:rsidR="00FF00C6">
        <w:t>with doped</w:t>
      </w:r>
      <w:r w:rsidR="005C5C76" w:rsidRPr="005C5C76">
        <w:t xml:space="preserve"> isomer molecules</w:t>
      </w:r>
      <w:r w:rsidR="00A46D4D">
        <w:t>,</w:t>
      </w:r>
      <w:r w:rsidR="00056538">
        <w:t xml:space="preserve"> </w:t>
      </w:r>
      <w:r w:rsidR="00FC5E40">
        <w:t xml:space="preserve">and confirm </w:t>
      </w:r>
      <w:r w:rsidR="00A46D4D" w:rsidRPr="00A46D4D">
        <w:t xml:space="preserve">that crystalline </w:t>
      </w:r>
      <w:r w:rsidR="00A46D4D" w:rsidRPr="00A46D4D">
        <w:lastRenderedPageBreak/>
        <w:t>intermolecular charge-transfer excitons</w:t>
      </w:r>
      <w:r w:rsidR="00FC5E40">
        <w:t xml:space="preserve"> </w:t>
      </w:r>
      <w:r w:rsidR="00954992">
        <w:t>are</w:t>
      </w:r>
      <w:r w:rsidR="00A46D4D" w:rsidRPr="00A46D4D">
        <w:t xml:space="preserve"> responsible for persistent PL, </w:t>
      </w:r>
      <w:r w:rsidR="00FC5E40">
        <w:t xml:space="preserve">which </w:t>
      </w:r>
      <w:r w:rsidR="00A46D4D" w:rsidRPr="00A46D4D">
        <w:t>are essentially formed between periodically packed intramolecular D-A structures in crystal.</w:t>
      </w:r>
      <w:r w:rsidR="0037576D">
        <w:t xml:space="preserve"> </w:t>
      </w:r>
      <w:r w:rsidR="00A46D4D">
        <w:t xml:space="preserve">This work </w:t>
      </w:r>
      <w:r w:rsidR="00FC5E40" w:rsidRPr="00E22F0C">
        <w:rPr>
          <w:rFonts w:cs="Times New Roman"/>
          <w:szCs w:val="24"/>
        </w:rPr>
        <w:t>provide</w:t>
      </w:r>
      <w:r w:rsidR="004B73CE">
        <w:rPr>
          <w:rFonts w:cs="Times New Roman"/>
          <w:szCs w:val="24"/>
        </w:rPr>
        <w:t>d</w:t>
      </w:r>
      <w:r w:rsidR="0037576D" w:rsidRPr="00E22F0C">
        <w:rPr>
          <w:rFonts w:cs="Times New Roman"/>
          <w:szCs w:val="24"/>
        </w:rPr>
        <w:t xml:space="preserve"> an insightful fundamental understanding of the spin-physics and photophysics of ultralong-lived light-emitting states based on SOC and slow phonon effects towards developing persistent light emission in organic crystals.</w:t>
      </w:r>
    </w:p>
    <w:p w14:paraId="78068B11" w14:textId="40D0BFE1" w:rsidR="005C6A78" w:rsidRDefault="004B73CE" w:rsidP="000C28D7">
      <w:pPr>
        <w:jc w:val="both"/>
        <w:rPr>
          <w:rFonts w:cs="Times New Roman"/>
          <w:szCs w:val="24"/>
        </w:rPr>
      </w:pPr>
      <w:r>
        <w:rPr>
          <w:rFonts w:cs="Times New Roman"/>
          <w:szCs w:val="24"/>
        </w:rPr>
        <w:t>Then, t</w:t>
      </w:r>
      <w:r w:rsidR="00FC5E40">
        <w:rPr>
          <w:rFonts w:cs="Times New Roman"/>
          <w:szCs w:val="24"/>
        </w:rPr>
        <w:t xml:space="preserve">he </w:t>
      </w:r>
      <w:r w:rsidR="00FC5E40" w:rsidRPr="00E22F0C">
        <w:rPr>
          <w:rFonts w:cs="Times New Roman"/>
          <w:szCs w:val="24"/>
        </w:rPr>
        <w:t xml:space="preserve">infrared-to-visible </w:t>
      </w:r>
      <w:r w:rsidR="00FC5E40">
        <w:rPr>
          <w:rFonts w:cs="Times New Roman"/>
          <w:szCs w:val="24"/>
        </w:rPr>
        <w:t>three</w:t>
      </w:r>
      <w:r w:rsidR="00954992">
        <w:rPr>
          <w:rFonts w:cs="Times New Roman"/>
          <w:szCs w:val="24"/>
        </w:rPr>
        <w:t>-</w:t>
      </w:r>
      <w:r w:rsidR="00FC5E40" w:rsidRPr="00E22F0C">
        <w:rPr>
          <w:rFonts w:cs="Times New Roman"/>
          <w:szCs w:val="24"/>
        </w:rPr>
        <w:t xml:space="preserve">photon up-conversion </w:t>
      </w:r>
      <w:r w:rsidR="00622351" w:rsidRPr="00E22F0C">
        <w:rPr>
          <w:rFonts w:cs="Times New Roman"/>
          <w:szCs w:val="24"/>
        </w:rPr>
        <w:t xml:space="preserve">afterglow </w:t>
      </w:r>
      <w:r w:rsidR="00FC5E40" w:rsidRPr="00E22F0C">
        <w:rPr>
          <w:rFonts w:cs="Times New Roman"/>
          <w:szCs w:val="24"/>
        </w:rPr>
        <w:t xml:space="preserve">was observed together with SHG in </w:t>
      </w:r>
      <w:r w:rsidR="00622351">
        <w:rPr>
          <w:rFonts w:cs="Times New Roman"/>
          <w:szCs w:val="24"/>
        </w:rPr>
        <w:t>CD49 pure</w:t>
      </w:r>
      <w:r w:rsidR="00E031AB">
        <w:rPr>
          <w:rFonts w:cs="Times New Roman"/>
          <w:szCs w:val="24"/>
        </w:rPr>
        <w:t>ly</w:t>
      </w:r>
      <w:r w:rsidR="00622351">
        <w:rPr>
          <w:rFonts w:cs="Times New Roman"/>
          <w:szCs w:val="24"/>
        </w:rPr>
        <w:t xml:space="preserve"> organic</w:t>
      </w:r>
      <w:r w:rsidR="00FC5E40" w:rsidRPr="00E22F0C">
        <w:rPr>
          <w:rFonts w:cs="Times New Roman"/>
          <w:szCs w:val="24"/>
        </w:rPr>
        <w:t xml:space="preserve"> molecular crystal </w:t>
      </w:r>
      <w:r w:rsidR="009460E3" w:rsidRPr="00E22F0C">
        <w:rPr>
          <w:rFonts w:cs="Times New Roman"/>
          <w:szCs w:val="24"/>
        </w:rPr>
        <w:t>under the infrared 1025 nm excitation</w:t>
      </w:r>
      <w:r w:rsidR="009460E3">
        <w:rPr>
          <w:rFonts w:cs="Times New Roman"/>
          <w:szCs w:val="24"/>
        </w:rPr>
        <w:t>.</w:t>
      </w:r>
      <w:r w:rsidR="009460E3" w:rsidRPr="00E22F0C">
        <w:rPr>
          <w:rFonts w:cs="Times New Roman"/>
          <w:szCs w:val="24"/>
        </w:rPr>
        <w:t xml:space="preserve"> </w:t>
      </w:r>
      <w:r w:rsidR="00151562">
        <w:rPr>
          <w:rFonts w:cs="Times New Roman"/>
          <w:szCs w:val="24"/>
        </w:rPr>
        <w:t xml:space="preserve">The long-lived excited states were </w:t>
      </w:r>
      <w:r w:rsidR="00725645">
        <w:rPr>
          <w:rFonts w:cs="Times New Roman"/>
          <w:szCs w:val="24"/>
        </w:rPr>
        <w:t xml:space="preserve">identified to be </w:t>
      </w:r>
      <w:r w:rsidR="00FC5E40" w:rsidRPr="00E22F0C">
        <w:rPr>
          <w:rFonts w:cs="Times New Roman"/>
          <w:szCs w:val="24"/>
        </w:rPr>
        <w:t>formed with periodically packed intramolecular donor-acceptor structures.</w:t>
      </w:r>
      <w:r w:rsidR="00FA231F">
        <w:rPr>
          <w:rFonts w:cs="Times New Roman"/>
          <w:szCs w:val="24"/>
        </w:rPr>
        <w:t xml:space="preserve"> </w:t>
      </w:r>
      <w:r w:rsidR="00FA231F" w:rsidRPr="00E22F0C">
        <w:rPr>
          <w:rFonts w:cs="Times New Roman"/>
          <w:szCs w:val="24"/>
        </w:rPr>
        <w:t xml:space="preserve">The CD49 molecular crystal functions as a p-type semiconductor which requires a carrier-balancing condition by </w:t>
      </w:r>
      <w:r w:rsidR="00FA231F">
        <w:rPr>
          <w:rFonts w:cs="Times New Roman"/>
          <w:szCs w:val="24"/>
        </w:rPr>
        <w:t xml:space="preserve">CD102 </w:t>
      </w:r>
      <w:r w:rsidR="00FA231F" w:rsidRPr="00E22F0C">
        <w:rPr>
          <w:rFonts w:cs="Times New Roman"/>
          <w:szCs w:val="24"/>
        </w:rPr>
        <w:t>isomer doping to generate dual ferroelectric polarization and light-emitting properties.</w:t>
      </w:r>
      <w:r w:rsidR="00727C7C">
        <w:rPr>
          <w:rFonts w:cs="Times New Roman"/>
          <w:szCs w:val="24"/>
        </w:rPr>
        <w:t xml:space="preserve"> Th</w:t>
      </w:r>
      <w:r w:rsidR="006A3EBA">
        <w:rPr>
          <w:rFonts w:cs="Times New Roman"/>
          <w:szCs w:val="24"/>
        </w:rPr>
        <w:t>e</w:t>
      </w:r>
      <w:r w:rsidR="00727C7C">
        <w:rPr>
          <w:rFonts w:cs="Times New Roman"/>
          <w:szCs w:val="24"/>
        </w:rPr>
        <w:t xml:space="preserve"> observation of up</w:t>
      </w:r>
      <w:r w:rsidR="00CC3D21">
        <w:rPr>
          <w:rFonts w:cs="Times New Roman"/>
          <w:szCs w:val="24"/>
        </w:rPr>
        <w:t>-</w:t>
      </w:r>
      <w:r w:rsidR="00727C7C">
        <w:rPr>
          <w:rFonts w:cs="Times New Roman"/>
          <w:szCs w:val="24"/>
        </w:rPr>
        <w:t>conversion afterglow</w:t>
      </w:r>
      <w:r w:rsidR="006A3EBA">
        <w:rPr>
          <w:rFonts w:cs="Times New Roman"/>
          <w:szCs w:val="24"/>
        </w:rPr>
        <w:t xml:space="preserve"> in organic crystal </w:t>
      </w:r>
      <w:r w:rsidR="00CC3D21">
        <w:rPr>
          <w:rFonts w:cs="Times New Roman"/>
          <w:szCs w:val="24"/>
        </w:rPr>
        <w:t>i</w:t>
      </w:r>
      <w:r w:rsidR="003C6EC4">
        <w:rPr>
          <w:rFonts w:cs="Times New Roman"/>
          <w:szCs w:val="24"/>
        </w:rPr>
        <w:t>ndicat</w:t>
      </w:r>
      <w:r w:rsidR="006A3EBA">
        <w:rPr>
          <w:rFonts w:cs="Times New Roman"/>
          <w:szCs w:val="24"/>
        </w:rPr>
        <w:t>es</w:t>
      </w:r>
      <w:r w:rsidR="003C6EC4">
        <w:rPr>
          <w:rFonts w:cs="Times New Roman"/>
          <w:szCs w:val="24"/>
        </w:rPr>
        <w:t xml:space="preserve"> the </w:t>
      </w:r>
      <w:r w:rsidR="00725645">
        <w:rPr>
          <w:rFonts w:cs="Times New Roman"/>
          <w:szCs w:val="24"/>
        </w:rPr>
        <w:t>metal-free</w:t>
      </w:r>
      <w:r w:rsidR="003C6EC4">
        <w:rPr>
          <w:rFonts w:cs="Times New Roman"/>
          <w:szCs w:val="24"/>
        </w:rPr>
        <w:t xml:space="preserve"> organic </w:t>
      </w:r>
      <w:r w:rsidR="00785E57">
        <w:rPr>
          <w:rFonts w:cs="Times New Roman"/>
          <w:szCs w:val="24"/>
        </w:rPr>
        <w:t xml:space="preserve">afterglow material is </w:t>
      </w:r>
      <w:r w:rsidR="00954992">
        <w:rPr>
          <w:rFonts w:cs="Times New Roman"/>
          <w:szCs w:val="24"/>
        </w:rPr>
        <w:t xml:space="preserve">a promising </w:t>
      </w:r>
      <w:r w:rsidR="00725645">
        <w:rPr>
          <w:rFonts w:cs="Times New Roman"/>
          <w:szCs w:val="24"/>
        </w:rPr>
        <w:t>candidate for multi-functional materials</w:t>
      </w:r>
      <w:r w:rsidR="00703BEE">
        <w:rPr>
          <w:rFonts w:cs="Times New Roman"/>
          <w:szCs w:val="24"/>
        </w:rPr>
        <w:t>.</w:t>
      </w:r>
    </w:p>
    <w:p w14:paraId="235DE658" w14:textId="645A7C02" w:rsidR="00001DF0" w:rsidRDefault="00001DF0" w:rsidP="000C28D7">
      <w:pPr>
        <w:jc w:val="both"/>
        <w:rPr>
          <w:rFonts w:cs="Times New Roman"/>
          <w:szCs w:val="24"/>
        </w:rPr>
      </w:pPr>
    </w:p>
    <w:p w14:paraId="7E5441D9" w14:textId="07BCBB03" w:rsidR="00001DF0" w:rsidRPr="00001DF0" w:rsidRDefault="00001DF0" w:rsidP="000C28D7">
      <w:pPr>
        <w:jc w:val="both"/>
        <w:rPr>
          <w:rFonts w:cs="Times New Roman"/>
          <w:b/>
          <w:bCs/>
          <w:szCs w:val="24"/>
        </w:rPr>
      </w:pPr>
      <w:r w:rsidRPr="00001DF0">
        <w:rPr>
          <w:rFonts w:cs="Times New Roman"/>
          <w:b/>
          <w:bCs/>
          <w:szCs w:val="24"/>
        </w:rPr>
        <w:t>Outlooks</w:t>
      </w:r>
    </w:p>
    <w:p w14:paraId="4B33095A" w14:textId="4EA548FE" w:rsidR="006328C1" w:rsidRDefault="009A4CCF" w:rsidP="00001DF0">
      <w:pPr>
        <w:jc w:val="both"/>
      </w:pPr>
      <w:r>
        <w:t xml:space="preserve">Our works explored the </w:t>
      </w:r>
      <w:r w:rsidR="00D8211D">
        <w:t>photo-physics</w:t>
      </w:r>
      <w:r w:rsidR="007C64A4">
        <w:t xml:space="preserve"> and spin </w:t>
      </w:r>
      <w:r w:rsidR="00D8211D">
        <w:t xml:space="preserve">characteristics in two </w:t>
      </w:r>
      <w:r w:rsidR="001061AE">
        <w:t>multi-</w:t>
      </w:r>
      <w:r w:rsidR="00D8211D">
        <w:t>functional materials</w:t>
      </w:r>
      <w:r w:rsidR="001061AE">
        <w:t>:</w:t>
      </w:r>
      <w:r w:rsidR="0026554B">
        <w:t xml:space="preserve"> </w:t>
      </w:r>
      <w:r w:rsidR="00D8211D">
        <w:t>halide perovskite and organic long-persistent light emission materials</w:t>
      </w:r>
      <w:r w:rsidR="0026554B">
        <w:t xml:space="preserve">. </w:t>
      </w:r>
      <w:r w:rsidR="00603E86" w:rsidRPr="009603B5">
        <w:rPr>
          <w:szCs w:val="24"/>
        </w:rPr>
        <w:t>F</w:t>
      </w:r>
      <w:r w:rsidR="00C46B98">
        <w:rPr>
          <w:szCs w:val="24"/>
        </w:rPr>
        <w:t>or perovskite materials,</w:t>
      </w:r>
      <w:r w:rsidR="00603E86" w:rsidRPr="009603B5">
        <w:rPr>
          <w:szCs w:val="24"/>
        </w:rPr>
        <w:t xml:space="preserve"> we found that decreasing the internal dipole moment by introducing FA component leads to a reduction on photoinduced dipolar polarization</w:t>
      </w:r>
      <w:r w:rsidR="00C46B98">
        <w:rPr>
          <w:szCs w:val="24"/>
        </w:rPr>
        <w:t xml:space="preserve">. </w:t>
      </w:r>
      <w:r w:rsidR="00F232B3">
        <w:rPr>
          <w:szCs w:val="24"/>
        </w:rPr>
        <w:t xml:space="preserve">The ferroelectric polarization is one of the promising methods to break the </w:t>
      </w:r>
      <w:r w:rsidR="00F232B3" w:rsidRPr="00F232B3">
        <w:rPr>
          <w:szCs w:val="24"/>
        </w:rPr>
        <w:t>Shockley−Queisser (SQ) limit</w:t>
      </w:r>
      <w:r w:rsidR="00F232B3">
        <w:rPr>
          <w:szCs w:val="24"/>
        </w:rPr>
        <w:t xml:space="preserve"> of perovskite solar cells.</w:t>
      </w:r>
      <w:r w:rsidR="00D853E0">
        <w:rPr>
          <w:szCs w:val="24"/>
        </w:rPr>
        <w:t xml:space="preserve"> </w:t>
      </w:r>
      <w:r w:rsidR="00C46B98">
        <w:rPr>
          <w:szCs w:val="24"/>
        </w:rPr>
        <w:t>T</w:t>
      </w:r>
      <w:r w:rsidR="00603E86" w:rsidRPr="009603B5">
        <w:rPr>
          <w:szCs w:val="24"/>
        </w:rPr>
        <w:t>h</w:t>
      </w:r>
      <w:r w:rsidR="0029027A">
        <w:rPr>
          <w:szCs w:val="24"/>
        </w:rPr>
        <w:t>e</w:t>
      </w:r>
      <w:r w:rsidR="00DD33A0">
        <w:rPr>
          <w:szCs w:val="24"/>
        </w:rPr>
        <w:t xml:space="preserve"> internal dipole moment </w:t>
      </w:r>
      <w:r w:rsidR="00D3686F">
        <w:rPr>
          <w:szCs w:val="24"/>
        </w:rPr>
        <w:t>manipulated</w:t>
      </w:r>
      <w:r w:rsidR="00DD33A0">
        <w:rPr>
          <w:szCs w:val="24"/>
        </w:rPr>
        <w:t xml:space="preserve"> photo-induced bulk polarization </w:t>
      </w:r>
      <w:r w:rsidR="00603E86" w:rsidRPr="009603B5">
        <w:rPr>
          <w:szCs w:val="24"/>
        </w:rPr>
        <w:t xml:space="preserve">provides a new approach to control the optic, electric, ferroelectric, and mechanic properties in hybrid perovskites by adjusting internal electrical dipole moment. </w:t>
      </w:r>
      <w:r w:rsidR="00D3686F">
        <w:rPr>
          <w:szCs w:val="24"/>
        </w:rPr>
        <w:t>T</w:t>
      </w:r>
      <w:r w:rsidR="00303BBB">
        <w:rPr>
          <w:szCs w:val="24"/>
        </w:rPr>
        <w:t xml:space="preserve">hen, </w:t>
      </w:r>
      <w:r w:rsidR="009537CF">
        <w:rPr>
          <w:szCs w:val="24"/>
        </w:rPr>
        <w:t>t</w:t>
      </w:r>
      <w:r w:rsidR="00D3686F">
        <w:rPr>
          <w:szCs w:val="24"/>
        </w:rPr>
        <w:t xml:space="preserve">he </w:t>
      </w:r>
      <w:r w:rsidR="00DE408E">
        <w:rPr>
          <w:szCs w:val="24"/>
        </w:rPr>
        <w:t>linearly polarized emission</w:t>
      </w:r>
      <w:r w:rsidR="00E43215">
        <w:rPr>
          <w:szCs w:val="24"/>
        </w:rPr>
        <w:t xml:space="preserve"> </w:t>
      </w:r>
      <w:r w:rsidR="00085945">
        <w:rPr>
          <w:szCs w:val="24"/>
        </w:rPr>
        <w:t xml:space="preserve">is </w:t>
      </w:r>
      <w:r w:rsidR="00085945">
        <w:t xml:space="preserve">observed in both </w:t>
      </w:r>
      <w:r w:rsidR="00056538">
        <w:t>down-conversion and up-conversion regimes</w:t>
      </w:r>
      <w:r w:rsidR="00085945">
        <w:t xml:space="preserve"> from 0D perovskite crystal embedded with 3D perovskite nanocrystals. </w:t>
      </w:r>
      <w:r w:rsidR="0023145A">
        <w:t>The control of emission and polarization dynamics</w:t>
      </w:r>
      <w:r w:rsidR="000D1A03">
        <w:t xml:space="preserve"> provide new</w:t>
      </w:r>
      <w:r w:rsidR="0023145A">
        <w:t xml:space="preserve"> enables future </w:t>
      </w:r>
      <w:r w:rsidR="000B65DC">
        <w:t>non-linear optic devices</w:t>
      </w:r>
      <w:r w:rsidR="00C77D2C">
        <w:t xml:space="preserve">. </w:t>
      </w:r>
      <w:r w:rsidR="00A905E2">
        <w:t xml:space="preserve">For the organic long persistent light emission materials, </w:t>
      </w:r>
      <w:r w:rsidR="00D75348">
        <w:t xml:space="preserve">our works point out a direction to </w:t>
      </w:r>
      <w:r w:rsidR="008E0981">
        <w:t>optimize</w:t>
      </w:r>
      <w:r w:rsidR="00D75348">
        <w:t xml:space="preserve"> the</w:t>
      </w:r>
      <w:r w:rsidR="00E273CA">
        <w:t xml:space="preserve"> </w:t>
      </w:r>
      <w:r w:rsidR="006F4E1D">
        <w:t>long persistent light emission in organic materials by improv</w:t>
      </w:r>
      <w:r w:rsidR="002B007E">
        <w:t>ing</w:t>
      </w:r>
      <w:r w:rsidR="006F4E1D">
        <w:t xml:space="preserve"> the </w:t>
      </w:r>
      <w:r w:rsidR="00021FE9">
        <w:t>crystallinity</w:t>
      </w:r>
      <w:r w:rsidR="002B007E">
        <w:t xml:space="preserve"> and</w:t>
      </w:r>
      <w:r w:rsidR="00021FE9">
        <w:t xml:space="preserve"> introduc</w:t>
      </w:r>
      <w:r w:rsidR="002B007E">
        <w:t xml:space="preserve">ing </w:t>
      </w:r>
      <w:r w:rsidR="00021FE9">
        <w:t>n-type dop</w:t>
      </w:r>
      <w:r w:rsidR="002B007E">
        <w:t>ants to balance the carrier lifetimes. The organic long persistent light emission materials with</w:t>
      </w:r>
      <w:r w:rsidR="00515C42">
        <w:t xml:space="preserve"> improved emission intensity and lifetime </w:t>
      </w:r>
      <w:r w:rsidR="00F32F29">
        <w:t xml:space="preserve">could lead to </w:t>
      </w:r>
      <w:r w:rsidR="00001DF0">
        <w:t>a</w:t>
      </w:r>
      <w:r w:rsidR="00F32F29">
        <w:t xml:space="preserve"> </w:t>
      </w:r>
      <w:r w:rsidR="006328C1">
        <w:t>breakthrough in organic bioimaging materials with better resolution and sensitivity.</w:t>
      </w:r>
      <w:r w:rsidR="006328C1">
        <w:br w:type="page"/>
      </w:r>
    </w:p>
    <w:p w14:paraId="62EB3746" w14:textId="77777777" w:rsidR="00B02DC0" w:rsidRDefault="00591257" w:rsidP="00B2017B">
      <w:pPr>
        <w:pStyle w:val="Heading1"/>
        <w:sectPr w:rsidR="00B02DC0" w:rsidSect="005C6A78">
          <w:endnotePr>
            <w:numFmt w:val="decimal"/>
          </w:endnotePr>
          <w:type w:val="continuous"/>
          <w:pgSz w:w="12240" w:h="15840"/>
          <w:pgMar w:top="1440" w:right="1440" w:bottom="1440" w:left="1440" w:header="720" w:footer="720" w:gutter="0"/>
          <w:cols w:space="720"/>
          <w:docGrid w:linePitch="360"/>
        </w:sectPr>
      </w:pPr>
      <w:bookmarkStart w:id="257" w:name="_Toc79495941"/>
      <w:r w:rsidRPr="00E22F0C">
        <w:lastRenderedPageBreak/>
        <w:t>References</w:t>
      </w:r>
      <w:bookmarkEnd w:id="257"/>
    </w:p>
    <w:p w14:paraId="4593E96D" w14:textId="18DF35E7" w:rsidR="00B02DC0" w:rsidRDefault="00B02DC0" w:rsidP="00B02DC0"/>
    <w:p w14:paraId="61CA4F49" w14:textId="77777777" w:rsidR="00B02DC0" w:rsidRPr="00E22F0C" w:rsidRDefault="00B02DC0" w:rsidP="00B02DC0">
      <w:pPr>
        <w:pStyle w:val="Heading1"/>
      </w:pPr>
      <w:bookmarkStart w:id="258" w:name="_Toc79495942"/>
      <w:r w:rsidRPr="00E22F0C">
        <w:lastRenderedPageBreak/>
        <w:t>VITA</w:t>
      </w:r>
      <w:bookmarkEnd w:id="258"/>
    </w:p>
    <w:p w14:paraId="76540D49" w14:textId="78389C54" w:rsidR="00B02DC0" w:rsidRPr="00B02DC0" w:rsidRDefault="00B02DC0" w:rsidP="00B02DC0">
      <w:pPr>
        <w:jc w:val="both"/>
      </w:pPr>
      <w:r w:rsidRPr="00E22F0C">
        <w:rPr>
          <w:rFonts w:cs="Times New Roman"/>
        </w:rPr>
        <w:t>Yixuan Dou was born in Jining</w:t>
      </w:r>
      <w:r>
        <w:rPr>
          <w:rFonts w:cs="Times New Roman"/>
        </w:rPr>
        <w:t xml:space="preserve"> city</w:t>
      </w:r>
      <w:r w:rsidRPr="00E22F0C">
        <w:rPr>
          <w:rFonts w:cs="Times New Roman"/>
        </w:rPr>
        <w:t>, Shandong province, China. She received h</w:t>
      </w:r>
      <w:r>
        <w:rPr>
          <w:rFonts w:cs="Times New Roman"/>
        </w:rPr>
        <w:t>er</w:t>
      </w:r>
      <w:r w:rsidRPr="00E22F0C">
        <w:rPr>
          <w:rFonts w:cs="Times New Roman"/>
        </w:rPr>
        <w:t xml:space="preserve"> B.S. degree in Applied Chemistry in 2014 from Taiyuan University of Technology, and M.S. degree in Chemistry in 2017 from Nanjing University. In August 2017, she </w:t>
      </w:r>
      <w:r w:rsidRPr="00AC6BA3">
        <w:rPr>
          <w:rFonts w:cs="Times New Roman"/>
          <w:color w:val="000000"/>
          <w:szCs w:val="24"/>
        </w:rPr>
        <w:t>started her graduate study</w:t>
      </w:r>
      <w:r w:rsidRPr="00AC6BA3">
        <w:t xml:space="preserve"> </w:t>
      </w:r>
      <w:r>
        <w:t>in</w:t>
      </w:r>
      <w:r w:rsidRPr="00E22F0C">
        <w:rPr>
          <w:rFonts w:cs="Times New Roman"/>
        </w:rPr>
        <w:t xml:space="preserve"> the Department of Materials Science and Engineering at University of Tennessee-Knoxville for her Ph. D. degree. She has been working on the spin dynamics on perovskite materials and organic long persistent </w:t>
      </w:r>
      <w:r w:rsidRPr="00E261B2">
        <w:rPr>
          <w:rFonts w:cs="Times New Roman"/>
        </w:rPr>
        <w:t xml:space="preserve">luminescence </w:t>
      </w:r>
      <w:r w:rsidRPr="00E22F0C">
        <w:rPr>
          <w:rFonts w:cs="Times New Roman"/>
        </w:rPr>
        <w:t>materials</w:t>
      </w:r>
      <w:r>
        <w:rPr>
          <w:rFonts w:cs="Times New Roman"/>
        </w:rPr>
        <w:t>. Her works also include perovskite solar cell perovskite LED device fabrication, optical properties characterization of perovskite and afterglow materials.</w:t>
      </w:r>
    </w:p>
    <w:sectPr w:rsidR="00B02DC0" w:rsidRPr="00B02DC0" w:rsidSect="005C6A78">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2F6AE" w14:textId="77777777" w:rsidR="00DA0E75" w:rsidRDefault="00DA0E75" w:rsidP="0005043D">
      <w:pPr>
        <w:spacing w:after="0" w:line="240" w:lineRule="auto"/>
      </w:pPr>
      <w:r>
        <w:separator/>
      </w:r>
    </w:p>
  </w:endnote>
  <w:endnote w:type="continuationSeparator" w:id="0">
    <w:p w14:paraId="553942AD" w14:textId="77777777" w:rsidR="00DA0E75" w:rsidRDefault="00DA0E75" w:rsidP="0005043D">
      <w:pPr>
        <w:spacing w:after="0" w:line="240" w:lineRule="auto"/>
      </w:pPr>
      <w:r>
        <w:continuationSeparator/>
      </w:r>
    </w:p>
  </w:endnote>
  <w:endnote w:id="1">
    <w:p w14:paraId="3FE10EDD" w14:textId="5BFE3EB9" w:rsidR="00DE22F6" w:rsidRPr="00073877" w:rsidRDefault="00DE22F6" w:rsidP="005B3CF5">
      <w:pPr>
        <w:pStyle w:val="CommentText"/>
        <w:spacing w:after="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Research Cell Efficiency Records http://www.nrel.gov/ncpv (National Renewable Energy Laboratory. (Accessed: September 18)</w:t>
      </w:r>
    </w:p>
  </w:endnote>
  <w:endnote w:id="2">
    <w:p w14:paraId="39C7B619" w14:textId="049E41AD"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9A2B13" w:rsidRPr="00073877">
        <w:rPr>
          <w:rFonts w:cs="Times New Roman"/>
          <w:szCs w:val="24"/>
        </w:rPr>
        <w:t xml:space="preserve">Jeon, N.J., Noh, J.H., Yang, W.S., Kim, Y.C., Ryu, S., </w:t>
      </w:r>
      <w:proofErr w:type="spellStart"/>
      <w:r w:rsidR="009A2B13" w:rsidRPr="00073877">
        <w:rPr>
          <w:rFonts w:cs="Times New Roman"/>
          <w:szCs w:val="24"/>
        </w:rPr>
        <w:t>Seo</w:t>
      </w:r>
      <w:proofErr w:type="spellEnd"/>
      <w:r w:rsidR="009A2B13" w:rsidRPr="00073877">
        <w:rPr>
          <w:rFonts w:cs="Times New Roman"/>
          <w:szCs w:val="24"/>
        </w:rPr>
        <w:t>, J. and Seok, S.I.</w:t>
      </w:r>
      <w:r w:rsidR="00193EE4" w:rsidRPr="00073877">
        <w:rPr>
          <w:rFonts w:cs="Times New Roman"/>
          <w:szCs w:val="24"/>
        </w:rPr>
        <w:t xml:space="preserve"> Compositional engineering of perovskite materials for high-performance solar cells. </w:t>
      </w:r>
      <w:r w:rsidR="00193EE4" w:rsidRPr="00073877">
        <w:rPr>
          <w:rFonts w:cs="Times New Roman"/>
          <w:i/>
          <w:iCs/>
          <w:szCs w:val="24"/>
        </w:rPr>
        <w:t>Nature</w:t>
      </w:r>
      <w:r w:rsidR="00193EE4" w:rsidRPr="00073877">
        <w:rPr>
          <w:rFonts w:cs="Times New Roman"/>
          <w:szCs w:val="24"/>
        </w:rPr>
        <w:t xml:space="preserve"> </w:t>
      </w:r>
      <w:r w:rsidR="00193EE4" w:rsidRPr="00073877">
        <w:rPr>
          <w:rFonts w:cs="Times New Roman"/>
          <w:b/>
          <w:bCs/>
          <w:szCs w:val="24"/>
        </w:rPr>
        <w:t>517</w:t>
      </w:r>
      <w:r w:rsidR="00193EE4" w:rsidRPr="00073877">
        <w:rPr>
          <w:rFonts w:cs="Times New Roman"/>
          <w:szCs w:val="24"/>
        </w:rPr>
        <w:t>, 476-480 (2015).</w:t>
      </w:r>
    </w:p>
  </w:endnote>
  <w:endnote w:id="3">
    <w:p w14:paraId="7830F7CA" w14:textId="6D904F23"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009A2B13" w:rsidRPr="00073877">
        <w:rPr>
          <w:rFonts w:cs="Times New Roman"/>
          <w:szCs w:val="24"/>
        </w:rPr>
        <w:t xml:space="preserve">Correa-Baena, J.P., Saliba, M., Buonassisi, T., </w:t>
      </w:r>
      <w:proofErr w:type="spellStart"/>
      <w:r w:rsidR="009A2B13" w:rsidRPr="00073877">
        <w:rPr>
          <w:rFonts w:cs="Times New Roman"/>
          <w:szCs w:val="24"/>
        </w:rPr>
        <w:t>Grätzel</w:t>
      </w:r>
      <w:proofErr w:type="spellEnd"/>
      <w:r w:rsidR="009A2B13" w:rsidRPr="00073877">
        <w:rPr>
          <w:rFonts w:cs="Times New Roman"/>
          <w:szCs w:val="24"/>
        </w:rPr>
        <w:t xml:space="preserve">, M., Abate, A., Tress, W. and </w:t>
      </w:r>
      <w:proofErr w:type="spellStart"/>
      <w:r w:rsidR="009A2B13" w:rsidRPr="00073877">
        <w:rPr>
          <w:rFonts w:cs="Times New Roman"/>
          <w:szCs w:val="24"/>
        </w:rPr>
        <w:t>Hagfeldt</w:t>
      </w:r>
      <w:proofErr w:type="spellEnd"/>
      <w:r w:rsidR="009A2B13" w:rsidRPr="00073877">
        <w:rPr>
          <w:rFonts w:cs="Times New Roman"/>
          <w:szCs w:val="24"/>
        </w:rPr>
        <w:t>, A.</w:t>
      </w:r>
      <w:r w:rsidR="007526D7" w:rsidRPr="00073877">
        <w:rPr>
          <w:rFonts w:cs="Times New Roman"/>
          <w:szCs w:val="24"/>
        </w:rPr>
        <w:t xml:space="preserve"> Promises and challenges of perovskite solar cells. </w:t>
      </w:r>
      <w:r w:rsidR="007526D7" w:rsidRPr="00073877">
        <w:rPr>
          <w:rFonts w:cs="Times New Roman"/>
          <w:i/>
          <w:iCs/>
          <w:szCs w:val="24"/>
        </w:rPr>
        <w:t>Science</w:t>
      </w:r>
      <w:r w:rsidR="007526D7" w:rsidRPr="00073877">
        <w:rPr>
          <w:rFonts w:cs="Times New Roman"/>
          <w:szCs w:val="24"/>
        </w:rPr>
        <w:t xml:space="preserve"> </w:t>
      </w:r>
      <w:r w:rsidR="007526D7" w:rsidRPr="00073877">
        <w:rPr>
          <w:rFonts w:cs="Times New Roman"/>
          <w:b/>
          <w:bCs/>
          <w:szCs w:val="24"/>
        </w:rPr>
        <w:t>358</w:t>
      </w:r>
      <w:r w:rsidR="007526D7" w:rsidRPr="00073877">
        <w:rPr>
          <w:rFonts w:cs="Times New Roman"/>
          <w:szCs w:val="24"/>
        </w:rPr>
        <w:t>, 739-744 (2017).</w:t>
      </w:r>
    </w:p>
  </w:endnote>
  <w:endnote w:id="4">
    <w:p w14:paraId="23202DFB" w14:textId="4CD4E525"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ED4A92" w:rsidRPr="00073877">
        <w:rPr>
          <w:rFonts w:cs="Times New Roman"/>
          <w:szCs w:val="24"/>
        </w:rPr>
        <w:t xml:space="preserve">Brivio, F., Butler, K. T., Walsh, A. &amp; Van </w:t>
      </w:r>
      <w:proofErr w:type="spellStart"/>
      <w:r w:rsidR="00ED4A92" w:rsidRPr="00073877">
        <w:rPr>
          <w:rFonts w:cs="Times New Roman"/>
          <w:szCs w:val="24"/>
        </w:rPr>
        <w:t>Schilfgaarde</w:t>
      </w:r>
      <w:proofErr w:type="spellEnd"/>
      <w:r w:rsidR="00ED4A92" w:rsidRPr="00073877">
        <w:rPr>
          <w:rFonts w:cs="Times New Roman"/>
          <w:szCs w:val="24"/>
        </w:rPr>
        <w:t xml:space="preserve">, M. Relativistic quasiparticle self-consistent electronic structure of hybrid halide perovskite photovoltaic absorbers. </w:t>
      </w:r>
      <w:r w:rsidR="00ED4A92" w:rsidRPr="00073877">
        <w:rPr>
          <w:rFonts w:cs="Times New Roman"/>
          <w:i/>
          <w:iCs/>
          <w:szCs w:val="24"/>
        </w:rPr>
        <w:t>Physical Review B</w:t>
      </w:r>
      <w:r w:rsidR="00ED4A92" w:rsidRPr="00073877">
        <w:rPr>
          <w:rFonts w:cs="Times New Roman"/>
          <w:szCs w:val="24"/>
        </w:rPr>
        <w:t xml:space="preserve"> </w:t>
      </w:r>
      <w:r w:rsidR="00ED4A92" w:rsidRPr="00073877">
        <w:rPr>
          <w:rFonts w:cs="Times New Roman"/>
          <w:b/>
          <w:bCs/>
          <w:szCs w:val="24"/>
        </w:rPr>
        <w:t>89</w:t>
      </w:r>
      <w:r w:rsidR="00ED4A92" w:rsidRPr="00073877">
        <w:rPr>
          <w:rFonts w:cs="Times New Roman"/>
          <w:szCs w:val="24"/>
        </w:rPr>
        <w:t>, 155204 (2014).</w:t>
      </w:r>
    </w:p>
  </w:endnote>
  <w:endnote w:id="5">
    <w:p w14:paraId="22356DE2" w14:textId="62B581D1"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E13B6" w:rsidRPr="00073877">
        <w:rPr>
          <w:rFonts w:cs="Times New Roman"/>
          <w:szCs w:val="24"/>
        </w:rPr>
        <w:t xml:space="preserve"> </w:t>
      </w:r>
      <w:r w:rsidR="00EB4EE6" w:rsidRPr="00073877">
        <w:rPr>
          <w:rFonts w:cs="Times New Roman"/>
          <w:szCs w:val="24"/>
        </w:rPr>
        <w:t xml:space="preserve">Yin, W. J., Shi, T. &amp; Yan, Y. Unique properties of halide perovskites as possible origins of the superior solar cell performance. </w:t>
      </w:r>
      <w:r w:rsidR="00EB4EE6" w:rsidRPr="00073877">
        <w:rPr>
          <w:rFonts w:cs="Times New Roman"/>
          <w:i/>
          <w:iCs/>
          <w:szCs w:val="24"/>
        </w:rPr>
        <w:t>Advanced Materials</w:t>
      </w:r>
      <w:r w:rsidR="00EB4EE6" w:rsidRPr="00073877">
        <w:rPr>
          <w:rFonts w:cs="Times New Roman"/>
          <w:szCs w:val="24"/>
        </w:rPr>
        <w:t xml:space="preserve"> </w:t>
      </w:r>
      <w:r w:rsidR="00EB4EE6" w:rsidRPr="00073877">
        <w:rPr>
          <w:rFonts w:cs="Times New Roman"/>
          <w:b/>
          <w:bCs/>
          <w:szCs w:val="24"/>
        </w:rPr>
        <w:t>26</w:t>
      </w:r>
      <w:r w:rsidR="00EB4EE6" w:rsidRPr="00073877">
        <w:rPr>
          <w:rFonts w:cs="Times New Roman"/>
          <w:szCs w:val="24"/>
        </w:rPr>
        <w:t>, 4653-4658 (2014).</w:t>
      </w:r>
    </w:p>
  </w:endnote>
  <w:endnote w:id="6">
    <w:p w14:paraId="1425B733" w14:textId="5DF9A9B8" w:rsidR="007F6F3A" w:rsidRPr="00073877" w:rsidRDefault="007F6F3A" w:rsidP="005B3CF5">
      <w:pPr>
        <w:pStyle w:val="EndnoteText"/>
        <w:spacing w:line="360" w:lineRule="auto"/>
        <w:ind w:left="270" w:hanging="27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22505" w:rsidRPr="00073877">
        <w:rPr>
          <w:rFonts w:cs="Times New Roman"/>
          <w:szCs w:val="24"/>
        </w:rPr>
        <w:t xml:space="preserve">Ishihara, T., Takahashi, J. &amp; </w:t>
      </w:r>
      <w:proofErr w:type="spellStart"/>
      <w:r w:rsidR="00D22505" w:rsidRPr="00073877">
        <w:rPr>
          <w:rFonts w:cs="Times New Roman"/>
          <w:szCs w:val="24"/>
        </w:rPr>
        <w:t>Goto</w:t>
      </w:r>
      <w:proofErr w:type="spellEnd"/>
      <w:r w:rsidR="00D22505" w:rsidRPr="00073877">
        <w:rPr>
          <w:rFonts w:cs="Times New Roman"/>
          <w:szCs w:val="24"/>
        </w:rPr>
        <w:t xml:space="preserve">, T. Optical properties due to electronic transitions in two-dimensional semiconductors (CnH2n+1NH3)2PbI4. </w:t>
      </w:r>
      <w:r w:rsidR="00D22505" w:rsidRPr="00073877">
        <w:rPr>
          <w:rFonts w:cs="Times New Roman"/>
          <w:i/>
          <w:iCs/>
          <w:szCs w:val="24"/>
        </w:rPr>
        <w:t>Physical review B</w:t>
      </w:r>
      <w:r w:rsidR="00D22505" w:rsidRPr="00073877">
        <w:rPr>
          <w:rFonts w:cs="Times New Roman"/>
          <w:szCs w:val="24"/>
        </w:rPr>
        <w:t xml:space="preserve"> </w:t>
      </w:r>
      <w:r w:rsidR="00D22505" w:rsidRPr="00073877">
        <w:rPr>
          <w:rFonts w:cs="Times New Roman"/>
          <w:b/>
          <w:bCs/>
          <w:szCs w:val="24"/>
        </w:rPr>
        <w:t>42</w:t>
      </w:r>
      <w:r w:rsidR="00D22505" w:rsidRPr="00073877">
        <w:rPr>
          <w:rFonts w:cs="Times New Roman"/>
          <w:szCs w:val="24"/>
        </w:rPr>
        <w:t>, 11099 (1990).</w:t>
      </w:r>
    </w:p>
  </w:endnote>
  <w:endnote w:id="7">
    <w:p w14:paraId="05F1D554" w14:textId="4F6AF9DF" w:rsidR="007F6F3A" w:rsidRPr="00073877" w:rsidRDefault="007F6F3A" w:rsidP="005B3CF5">
      <w:pPr>
        <w:pStyle w:val="EndnoteText"/>
        <w:spacing w:line="360" w:lineRule="auto"/>
        <w:ind w:left="360" w:hanging="36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E13B6" w:rsidRPr="00073877">
        <w:rPr>
          <w:rFonts w:cs="Times New Roman"/>
          <w:szCs w:val="24"/>
        </w:rPr>
        <w:t xml:space="preserve"> </w:t>
      </w:r>
      <w:r w:rsidR="00BF764B" w:rsidRPr="00073877">
        <w:rPr>
          <w:rFonts w:cs="Times New Roman"/>
          <w:szCs w:val="24"/>
        </w:rPr>
        <w:t xml:space="preserve">Gong, X., </w:t>
      </w:r>
      <w:proofErr w:type="spellStart"/>
      <w:r w:rsidR="00BF764B" w:rsidRPr="00073877">
        <w:rPr>
          <w:rFonts w:cs="Times New Roman"/>
          <w:szCs w:val="24"/>
        </w:rPr>
        <w:t>Voznyy</w:t>
      </w:r>
      <w:proofErr w:type="spellEnd"/>
      <w:r w:rsidR="00BF764B" w:rsidRPr="00073877">
        <w:rPr>
          <w:rFonts w:cs="Times New Roman"/>
          <w:szCs w:val="24"/>
        </w:rPr>
        <w:t xml:space="preserve">, O., Jain, A., Liu, W., Sabatini, R., Piontkowski, Z., Walters, G., Bappi, G., </w:t>
      </w:r>
      <w:proofErr w:type="spellStart"/>
      <w:r w:rsidR="00BF764B" w:rsidRPr="00073877">
        <w:rPr>
          <w:rFonts w:cs="Times New Roman"/>
          <w:szCs w:val="24"/>
        </w:rPr>
        <w:t>Nokhrin</w:t>
      </w:r>
      <w:proofErr w:type="spellEnd"/>
      <w:r w:rsidR="00BF764B" w:rsidRPr="00073877">
        <w:rPr>
          <w:rFonts w:cs="Times New Roman"/>
          <w:szCs w:val="24"/>
        </w:rPr>
        <w:t xml:space="preserve">, S., </w:t>
      </w:r>
      <w:proofErr w:type="spellStart"/>
      <w:r w:rsidR="00BF764B" w:rsidRPr="00073877">
        <w:rPr>
          <w:rFonts w:cs="Times New Roman"/>
          <w:szCs w:val="24"/>
        </w:rPr>
        <w:t>Bushuyev</w:t>
      </w:r>
      <w:proofErr w:type="spellEnd"/>
      <w:r w:rsidR="00BF764B" w:rsidRPr="00073877">
        <w:rPr>
          <w:rFonts w:cs="Times New Roman"/>
          <w:szCs w:val="24"/>
        </w:rPr>
        <w:t>, O. and Yuan, M.</w:t>
      </w:r>
      <w:r w:rsidR="00A4449E" w:rsidRPr="00073877">
        <w:rPr>
          <w:rFonts w:cs="Times New Roman"/>
          <w:szCs w:val="24"/>
        </w:rPr>
        <w:t xml:space="preserve"> Electron–phonon interaction in efficient perovskite blue emitters. </w:t>
      </w:r>
      <w:r w:rsidR="00A4449E" w:rsidRPr="00073877">
        <w:rPr>
          <w:rFonts w:cs="Times New Roman"/>
          <w:i/>
          <w:iCs/>
          <w:szCs w:val="24"/>
        </w:rPr>
        <w:t>Nature materials</w:t>
      </w:r>
      <w:r w:rsidR="00A4449E" w:rsidRPr="00073877">
        <w:rPr>
          <w:rFonts w:cs="Times New Roman"/>
          <w:szCs w:val="24"/>
        </w:rPr>
        <w:t xml:space="preserve"> </w:t>
      </w:r>
      <w:r w:rsidR="00A4449E" w:rsidRPr="00073877">
        <w:rPr>
          <w:rFonts w:cs="Times New Roman"/>
          <w:b/>
          <w:bCs/>
          <w:szCs w:val="24"/>
        </w:rPr>
        <w:t>17</w:t>
      </w:r>
      <w:r w:rsidR="00A4449E" w:rsidRPr="00073877">
        <w:rPr>
          <w:rFonts w:cs="Times New Roman"/>
          <w:szCs w:val="24"/>
        </w:rPr>
        <w:t>, 550-556 (2018).</w:t>
      </w:r>
    </w:p>
  </w:endnote>
  <w:endnote w:id="8">
    <w:p w14:paraId="2991BB07" w14:textId="48899F6A" w:rsidR="007F6F3A" w:rsidRPr="00073877" w:rsidRDefault="007F6F3A" w:rsidP="005B3CF5">
      <w:pPr>
        <w:pStyle w:val="EndnoteText"/>
        <w:spacing w:line="360" w:lineRule="auto"/>
        <w:ind w:left="360" w:hanging="36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E13B6" w:rsidRPr="00073877">
        <w:rPr>
          <w:rFonts w:cs="Times New Roman"/>
          <w:szCs w:val="24"/>
        </w:rPr>
        <w:t xml:space="preserve"> </w:t>
      </w:r>
      <w:proofErr w:type="spellStart"/>
      <w:r w:rsidR="00F6715C" w:rsidRPr="00073877">
        <w:rPr>
          <w:rFonts w:cs="Times New Roman"/>
          <w:szCs w:val="24"/>
        </w:rPr>
        <w:t>Blancon</w:t>
      </w:r>
      <w:proofErr w:type="spellEnd"/>
      <w:r w:rsidR="00F6715C" w:rsidRPr="00073877">
        <w:rPr>
          <w:rFonts w:cs="Times New Roman"/>
          <w:szCs w:val="24"/>
        </w:rPr>
        <w:t xml:space="preserve">, J.-C., Even, J., </w:t>
      </w:r>
      <w:proofErr w:type="spellStart"/>
      <w:r w:rsidR="00F6715C" w:rsidRPr="00073877">
        <w:rPr>
          <w:rFonts w:cs="Times New Roman"/>
          <w:szCs w:val="24"/>
        </w:rPr>
        <w:t>Stoumpos</w:t>
      </w:r>
      <w:proofErr w:type="spellEnd"/>
      <w:r w:rsidR="00F6715C" w:rsidRPr="00073877">
        <w:rPr>
          <w:rFonts w:cs="Times New Roman"/>
          <w:szCs w:val="24"/>
        </w:rPr>
        <w:t xml:space="preserve">, C. C., </w:t>
      </w:r>
      <w:proofErr w:type="spellStart"/>
      <w:r w:rsidR="00F6715C" w:rsidRPr="00073877">
        <w:rPr>
          <w:rFonts w:cs="Times New Roman"/>
          <w:szCs w:val="24"/>
        </w:rPr>
        <w:t>Kanatzidis</w:t>
      </w:r>
      <w:proofErr w:type="spellEnd"/>
      <w:r w:rsidR="00F6715C" w:rsidRPr="00073877">
        <w:rPr>
          <w:rFonts w:cs="Times New Roman"/>
          <w:szCs w:val="24"/>
        </w:rPr>
        <w:t xml:space="preserve">, M. G. &amp; Mohite, A. D. Semiconductor physics of organic–inorganic 2D halide perovskites. </w:t>
      </w:r>
      <w:r w:rsidR="00F6715C" w:rsidRPr="00073877">
        <w:rPr>
          <w:rFonts w:cs="Times New Roman"/>
          <w:i/>
          <w:iCs/>
          <w:szCs w:val="24"/>
        </w:rPr>
        <w:t>Nature nanotechnology</w:t>
      </w:r>
      <w:r w:rsidR="00F6715C" w:rsidRPr="00073877">
        <w:rPr>
          <w:rFonts w:cs="Times New Roman"/>
          <w:szCs w:val="24"/>
        </w:rPr>
        <w:t xml:space="preserve"> </w:t>
      </w:r>
      <w:r w:rsidR="00F6715C" w:rsidRPr="00073877">
        <w:rPr>
          <w:rFonts w:cs="Times New Roman"/>
          <w:b/>
          <w:bCs/>
          <w:szCs w:val="24"/>
        </w:rPr>
        <w:t>15</w:t>
      </w:r>
      <w:r w:rsidR="00F6715C" w:rsidRPr="00073877">
        <w:rPr>
          <w:rFonts w:cs="Times New Roman"/>
          <w:szCs w:val="24"/>
        </w:rPr>
        <w:t>, 969-985 (2020).</w:t>
      </w:r>
    </w:p>
  </w:endnote>
  <w:endnote w:id="9">
    <w:p w14:paraId="56C0C845" w14:textId="6B207E84" w:rsidR="007F6F3A" w:rsidRPr="00073877" w:rsidRDefault="007F6F3A" w:rsidP="005B3CF5">
      <w:pPr>
        <w:pStyle w:val="EndnoteText"/>
        <w:spacing w:line="360" w:lineRule="auto"/>
        <w:ind w:left="360" w:hanging="36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BA34F5" w:rsidRPr="00073877">
        <w:rPr>
          <w:rFonts w:cs="Times New Roman"/>
          <w:szCs w:val="24"/>
        </w:rPr>
        <w:t>Wu, G.</w:t>
      </w:r>
      <w:r w:rsidR="00BA34F5" w:rsidRPr="00073877">
        <w:rPr>
          <w:rFonts w:cs="Times New Roman"/>
          <w:i/>
          <w:iCs/>
          <w:szCs w:val="24"/>
        </w:rPr>
        <w:t xml:space="preserve"> et al.</w:t>
      </w:r>
      <w:r w:rsidR="00BA34F5" w:rsidRPr="00073877">
        <w:rPr>
          <w:rFonts w:cs="Times New Roman"/>
          <w:szCs w:val="24"/>
        </w:rPr>
        <w:t xml:space="preserve"> A one-dimensional organic lead chloride hybrid with excitation-dependent broadband emissions. </w:t>
      </w:r>
      <w:r w:rsidR="00BA34F5" w:rsidRPr="00073877">
        <w:rPr>
          <w:rFonts w:cs="Times New Roman"/>
          <w:i/>
          <w:iCs/>
          <w:szCs w:val="24"/>
        </w:rPr>
        <w:t>ACS Energy Letters</w:t>
      </w:r>
      <w:r w:rsidR="00BA34F5" w:rsidRPr="00073877">
        <w:rPr>
          <w:rFonts w:cs="Times New Roman"/>
          <w:szCs w:val="24"/>
        </w:rPr>
        <w:t xml:space="preserve"> </w:t>
      </w:r>
      <w:r w:rsidR="00BA34F5" w:rsidRPr="00073877">
        <w:rPr>
          <w:rFonts w:cs="Times New Roman"/>
          <w:b/>
          <w:bCs/>
          <w:szCs w:val="24"/>
        </w:rPr>
        <w:t>3</w:t>
      </w:r>
      <w:r w:rsidR="00BA34F5" w:rsidRPr="00073877">
        <w:rPr>
          <w:rFonts w:cs="Times New Roman"/>
          <w:szCs w:val="24"/>
        </w:rPr>
        <w:t>, 1443-1449 (2018).</w:t>
      </w:r>
    </w:p>
  </w:endnote>
  <w:endnote w:id="10">
    <w:p w14:paraId="18BBD553" w14:textId="1060EA8D"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proofErr w:type="spellStart"/>
      <w:r w:rsidR="00954821" w:rsidRPr="00073877">
        <w:rPr>
          <w:rFonts w:cs="Times New Roman"/>
          <w:szCs w:val="24"/>
        </w:rPr>
        <w:t>Saidaminov</w:t>
      </w:r>
      <w:proofErr w:type="spellEnd"/>
      <w:r w:rsidR="00954821" w:rsidRPr="00073877">
        <w:rPr>
          <w:rFonts w:cs="Times New Roman"/>
          <w:szCs w:val="24"/>
        </w:rPr>
        <w:t xml:space="preserve">, M.I., </w:t>
      </w:r>
      <w:proofErr w:type="spellStart"/>
      <w:r w:rsidR="00954821" w:rsidRPr="00073877">
        <w:rPr>
          <w:rFonts w:cs="Times New Roman"/>
          <w:szCs w:val="24"/>
        </w:rPr>
        <w:t>Almutlaq</w:t>
      </w:r>
      <w:proofErr w:type="spellEnd"/>
      <w:r w:rsidR="00954821" w:rsidRPr="00073877">
        <w:rPr>
          <w:rFonts w:cs="Times New Roman"/>
          <w:szCs w:val="24"/>
        </w:rPr>
        <w:t xml:space="preserve">, J., Sarmah, S., Dursun, I., </w:t>
      </w:r>
      <w:proofErr w:type="spellStart"/>
      <w:r w:rsidR="00954821" w:rsidRPr="00073877">
        <w:rPr>
          <w:rFonts w:cs="Times New Roman"/>
          <w:szCs w:val="24"/>
        </w:rPr>
        <w:t>Zhumekenov</w:t>
      </w:r>
      <w:proofErr w:type="spellEnd"/>
      <w:r w:rsidR="00954821" w:rsidRPr="00073877">
        <w:rPr>
          <w:rFonts w:cs="Times New Roman"/>
          <w:szCs w:val="24"/>
        </w:rPr>
        <w:t xml:space="preserve">, A.A., Begum, R., Pan, J., Cho, N., Mohammed, O.F. and Bakr, O.M. </w:t>
      </w:r>
      <w:r w:rsidR="00F5235A" w:rsidRPr="00073877">
        <w:rPr>
          <w:rFonts w:cs="Times New Roman"/>
          <w:szCs w:val="24"/>
        </w:rPr>
        <w:t xml:space="preserve">Pure Cs4PbBr6: highly luminescent zero-dimensional perovskite solids. </w:t>
      </w:r>
      <w:r w:rsidR="00F5235A" w:rsidRPr="00073877">
        <w:rPr>
          <w:rFonts w:cs="Times New Roman"/>
          <w:i/>
          <w:iCs/>
          <w:szCs w:val="24"/>
        </w:rPr>
        <w:t>ACS Energy Letters</w:t>
      </w:r>
      <w:r w:rsidR="00F5235A" w:rsidRPr="00073877">
        <w:rPr>
          <w:rFonts w:cs="Times New Roman"/>
          <w:szCs w:val="24"/>
        </w:rPr>
        <w:t xml:space="preserve"> </w:t>
      </w:r>
      <w:r w:rsidR="00F5235A" w:rsidRPr="00073877">
        <w:rPr>
          <w:rFonts w:cs="Times New Roman"/>
          <w:b/>
          <w:bCs/>
          <w:szCs w:val="24"/>
        </w:rPr>
        <w:t>1</w:t>
      </w:r>
      <w:r w:rsidR="00F5235A" w:rsidRPr="00073877">
        <w:rPr>
          <w:rFonts w:cs="Times New Roman"/>
          <w:szCs w:val="24"/>
        </w:rPr>
        <w:t>, 840-845 (2016).</w:t>
      </w:r>
    </w:p>
  </w:endnote>
  <w:endnote w:id="11">
    <w:p w14:paraId="79D8E8E1" w14:textId="4EEFD00A"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00954821" w:rsidRPr="00073877">
        <w:rPr>
          <w:rFonts w:cs="Times New Roman"/>
          <w:szCs w:val="24"/>
        </w:rPr>
        <w:t xml:space="preserve">Yin, J., Maity, P., De Bastiani, M., Dursun, I., Bakr, O.M., </w:t>
      </w:r>
      <w:proofErr w:type="spellStart"/>
      <w:r w:rsidR="00954821" w:rsidRPr="00073877">
        <w:rPr>
          <w:rFonts w:cs="Times New Roman"/>
          <w:szCs w:val="24"/>
        </w:rPr>
        <w:t>Brédas</w:t>
      </w:r>
      <w:proofErr w:type="spellEnd"/>
      <w:r w:rsidR="00954821" w:rsidRPr="00073877">
        <w:rPr>
          <w:rFonts w:cs="Times New Roman"/>
          <w:szCs w:val="24"/>
        </w:rPr>
        <w:t xml:space="preserve">, J.L. and Mohammed, O.F. </w:t>
      </w:r>
      <w:r w:rsidR="001122BA" w:rsidRPr="00073877">
        <w:rPr>
          <w:rFonts w:cs="Times New Roman"/>
          <w:szCs w:val="24"/>
        </w:rPr>
        <w:t xml:space="preserve">Molecular behavior of zero-dimensional perovskites. </w:t>
      </w:r>
      <w:r w:rsidR="001122BA" w:rsidRPr="00073877">
        <w:rPr>
          <w:rFonts w:cs="Times New Roman"/>
          <w:i/>
          <w:iCs/>
          <w:szCs w:val="24"/>
        </w:rPr>
        <w:t>Science advances</w:t>
      </w:r>
      <w:r w:rsidR="001122BA" w:rsidRPr="00073877">
        <w:rPr>
          <w:rFonts w:cs="Times New Roman"/>
          <w:szCs w:val="24"/>
        </w:rPr>
        <w:t xml:space="preserve"> </w:t>
      </w:r>
      <w:r w:rsidR="001122BA" w:rsidRPr="00073877">
        <w:rPr>
          <w:rFonts w:cs="Times New Roman"/>
          <w:b/>
          <w:bCs/>
          <w:szCs w:val="24"/>
        </w:rPr>
        <w:t>3</w:t>
      </w:r>
      <w:r w:rsidR="001122BA" w:rsidRPr="00073877">
        <w:rPr>
          <w:rFonts w:cs="Times New Roman"/>
          <w:szCs w:val="24"/>
        </w:rPr>
        <w:t>, e1701793 (2017).</w:t>
      </w:r>
    </w:p>
  </w:endnote>
  <w:endnote w:id="12">
    <w:p w14:paraId="4BCA126B" w14:textId="35CCDE0E"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 </w:t>
      </w:r>
      <w:r w:rsidR="00CB6B91" w:rsidRPr="00073877">
        <w:rPr>
          <w:rFonts w:cs="Times New Roman"/>
          <w:szCs w:val="24"/>
        </w:rPr>
        <w:t xml:space="preserve">Heo, J.H., </w:t>
      </w:r>
      <w:proofErr w:type="spellStart"/>
      <w:r w:rsidR="00CB6B91" w:rsidRPr="00073877">
        <w:rPr>
          <w:rFonts w:cs="Times New Roman"/>
          <w:szCs w:val="24"/>
        </w:rPr>
        <w:t>Im</w:t>
      </w:r>
      <w:proofErr w:type="spellEnd"/>
      <w:r w:rsidR="00CB6B91" w:rsidRPr="00073877">
        <w:rPr>
          <w:rFonts w:cs="Times New Roman"/>
          <w:szCs w:val="24"/>
        </w:rPr>
        <w:t xml:space="preserve">, S.H., Noh, J.H., Mandal, T.N., Lim, C.S., Chang, J.A., Lee, Y.H., Kim, H.J., Sarkar, A., </w:t>
      </w:r>
      <w:proofErr w:type="spellStart"/>
      <w:r w:rsidR="00CB6B91" w:rsidRPr="00073877">
        <w:rPr>
          <w:rFonts w:cs="Times New Roman"/>
          <w:szCs w:val="24"/>
        </w:rPr>
        <w:t>Nazeeruddin</w:t>
      </w:r>
      <w:proofErr w:type="spellEnd"/>
      <w:r w:rsidR="00CB6B91" w:rsidRPr="00073877">
        <w:rPr>
          <w:rFonts w:cs="Times New Roman"/>
          <w:szCs w:val="24"/>
        </w:rPr>
        <w:t xml:space="preserve">, M.K. and </w:t>
      </w:r>
      <w:proofErr w:type="spellStart"/>
      <w:r w:rsidR="00CB6B91" w:rsidRPr="00073877">
        <w:rPr>
          <w:rFonts w:cs="Times New Roman"/>
          <w:szCs w:val="24"/>
        </w:rPr>
        <w:t>Grätzel</w:t>
      </w:r>
      <w:proofErr w:type="spellEnd"/>
      <w:r w:rsidR="00CB6B91" w:rsidRPr="00073877">
        <w:rPr>
          <w:rFonts w:cs="Times New Roman"/>
          <w:szCs w:val="24"/>
        </w:rPr>
        <w:t>, M.</w:t>
      </w:r>
      <w:r w:rsidR="00252C1D" w:rsidRPr="00073877">
        <w:rPr>
          <w:rFonts w:cs="Times New Roman"/>
          <w:szCs w:val="24"/>
        </w:rPr>
        <w:t xml:space="preserve"> Efficient inorganic–organic hybrid heterojunction solar cells containing perovskite compound and polymeric hole conductors. </w:t>
      </w:r>
      <w:r w:rsidR="00252C1D" w:rsidRPr="00073877">
        <w:rPr>
          <w:rFonts w:cs="Times New Roman"/>
          <w:i/>
          <w:iCs/>
          <w:szCs w:val="24"/>
        </w:rPr>
        <w:t>Nature photonics</w:t>
      </w:r>
      <w:r w:rsidR="00252C1D" w:rsidRPr="00073877">
        <w:rPr>
          <w:rFonts w:cs="Times New Roman"/>
          <w:szCs w:val="24"/>
        </w:rPr>
        <w:t xml:space="preserve"> </w:t>
      </w:r>
      <w:r w:rsidR="00252C1D" w:rsidRPr="00073877">
        <w:rPr>
          <w:rFonts w:cs="Times New Roman"/>
          <w:b/>
          <w:bCs/>
          <w:szCs w:val="24"/>
        </w:rPr>
        <w:t>7</w:t>
      </w:r>
      <w:r w:rsidR="00252C1D" w:rsidRPr="00073877">
        <w:rPr>
          <w:rFonts w:cs="Times New Roman"/>
          <w:szCs w:val="24"/>
        </w:rPr>
        <w:t>, 486-491 (2013).</w:t>
      </w:r>
    </w:p>
  </w:endnote>
  <w:endnote w:id="13">
    <w:p w14:paraId="1CE0851F" w14:textId="22BD56DA"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96D1E" w:rsidRPr="00073877">
        <w:rPr>
          <w:rFonts w:cs="Times New Roman"/>
          <w:szCs w:val="24"/>
        </w:rPr>
        <w:t xml:space="preserve">Hu, M., Bi, C., Yuan, Y., Xiao, Z., Dong, Q., Shao, Y. and Huang, J. </w:t>
      </w:r>
      <w:r w:rsidR="00252C1D" w:rsidRPr="00073877">
        <w:rPr>
          <w:rFonts w:cs="Times New Roman"/>
          <w:szCs w:val="24"/>
        </w:rPr>
        <w:t xml:space="preserve">Distinct exciton dissociation behavior of </w:t>
      </w:r>
      <w:proofErr w:type="spellStart"/>
      <w:r w:rsidR="00252C1D" w:rsidRPr="00073877">
        <w:rPr>
          <w:rFonts w:cs="Times New Roman"/>
          <w:szCs w:val="24"/>
        </w:rPr>
        <w:t>organolead</w:t>
      </w:r>
      <w:proofErr w:type="spellEnd"/>
      <w:r w:rsidR="00252C1D" w:rsidRPr="00073877">
        <w:rPr>
          <w:rFonts w:cs="Times New Roman"/>
          <w:szCs w:val="24"/>
        </w:rPr>
        <w:t xml:space="preserve"> trihalide perovskite and excitonic semiconductors studied in the same system. </w:t>
      </w:r>
      <w:r w:rsidR="00252C1D" w:rsidRPr="00073877">
        <w:rPr>
          <w:rFonts w:cs="Times New Roman"/>
          <w:i/>
          <w:iCs/>
          <w:szCs w:val="24"/>
        </w:rPr>
        <w:t>small</w:t>
      </w:r>
      <w:r w:rsidR="00252C1D" w:rsidRPr="00073877">
        <w:rPr>
          <w:rFonts w:cs="Times New Roman"/>
          <w:szCs w:val="24"/>
        </w:rPr>
        <w:t xml:space="preserve"> </w:t>
      </w:r>
      <w:r w:rsidR="00252C1D" w:rsidRPr="00073877">
        <w:rPr>
          <w:rFonts w:cs="Times New Roman"/>
          <w:b/>
          <w:bCs/>
          <w:szCs w:val="24"/>
        </w:rPr>
        <w:t>11</w:t>
      </w:r>
      <w:r w:rsidR="00252C1D" w:rsidRPr="00073877">
        <w:rPr>
          <w:rFonts w:cs="Times New Roman"/>
          <w:szCs w:val="24"/>
        </w:rPr>
        <w:t>, 2164-2169 (2015).</w:t>
      </w:r>
    </w:p>
  </w:endnote>
  <w:endnote w:id="14">
    <w:p w14:paraId="19CE00FB" w14:textId="0B026CDE"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00403AB5" w:rsidRPr="00073877">
        <w:rPr>
          <w:rFonts w:cs="Times New Roman"/>
          <w:szCs w:val="24"/>
        </w:rPr>
        <w:t xml:space="preserve">Hirasawa, M., Ishihara, T., </w:t>
      </w:r>
      <w:proofErr w:type="spellStart"/>
      <w:r w:rsidR="00403AB5" w:rsidRPr="00073877">
        <w:rPr>
          <w:rFonts w:cs="Times New Roman"/>
          <w:szCs w:val="24"/>
        </w:rPr>
        <w:t>Goto</w:t>
      </w:r>
      <w:proofErr w:type="spellEnd"/>
      <w:r w:rsidR="00403AB5" w:rsidRPr="00073877">
        <w:rPr>
          <w:rFonts w:cs="Times New Roman"/>
          <w:szCs w:val="24"/>
        </w:rPr>
        <w:t xml:space="preserve">, T., Uchida, K. &amp; Miura, N. </w:t>
      </w:r>
      <w:proofErr w:type="spellStart"/>
      <w:r w:rsidR="00403AB5" w:rsidRPr="00073877">
        <w:rPr>
          <w:rFonts w:cs="Times New Roman"/>
          <w:szCs w:val="24"/>
        </w:rPr>
        <w:t>Magnetoabsorption</w:t>
      </w:r>
      <w:proofErr w:type="spellEnd"/>
      <w:r w:rsidR="00403AB5" w:rsidRPr="00073877">
        <w:rPr>
          <w:rFonts w:cs="Times New Roman"/>
          <w:szCs w:val="24"/>
        </w:rPr>
        <w:t xml:space="preserve"> of the lowest exciton in perovskite-type compound (CH3NH3) PbI3. </w:t>
      </w:r>
      <w:proofErr w:type="spellStart"/>
      <w:r w:rsidR="00403AB5" w:rsidRPr="00073877">
        <w:rPr>
          <w:rFonts w:cs="Times New Roman"/>
          <w:i/>
          <w:iCs/>
          <w:szCs w:val="24"/>
        </w:rPr>
        <w:t>Physica</w:t>
      </w:r>
      <w:proofErr w:type="spellEnd"/>
      <w:r w:rsidR="00403AB5" w:rsidRPr="00073877">
        <w:rPr>
          <w:rFonts w:cs="Times New Roman"/>
          <w:i/>
          <w:iCs/>
          <w:szCs w:val="24"/>
        </w:rPr>
        <w:t xml:space="preserve"> B: Condensed Matter</w:t>
      </w:r>
      <w:r w:rsidR="00403AB5" w:rsidRPr="00073877">
        <w:rPr>
          <w:rFonts w:cs="Times New Roman"/>
          <w:szCs w:val="24"/>
        </w:rPr>
        <w:t xml:space="preserve"> </w:t>
      </w:r>
      <w:r w:rsidR="00403AB5" w:rsidRPr="00073877">
        <w:rPr>
          <w:rFonts w:cs="Times New Roman"/>
          <w:b/>
          <w:bCs/>
          <w:szCs w:val="24"/>
        </w:rPr>
        <w:t>201</w:t>
      </w:r>
      <w:r w:rsidR="00403AB5" w:rsidRPr="00073877">
        <w:rPr>
          <w:rFonts w:cs="Times New Roman"/>
          <w:szCs w:val="24"/>
        </w:rPr>
        <w:t>, 427-430 (1994).</w:t>
      </w:r>
    </w:p>
  </w:endnote>
  <w:endnote w:id="15">
    <w:p w14:paraId="09A7819D" w14:textId="002A974B"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1E630D" w:rsidRPr="00073877">
        <w:rPr>
          <w:rFonts w:cs="Times New Roman"/>
          <w:szCs w:val="24"/>
        </w:rPr>
        <w:t xml:space="preserve">Frost, J.M., Butler, K.T., Brivio, F., Hendon, C.H., Van </w:t>
      </w:r>
      <w:proofErr w:type="spellStart"/>
      <w:r w:rsidR="001E630D" w:rsidRPr="00073877">
        <w:rPr>
          <w:rFonts w:cs="Times New Roman"/>
          <w:szCs w:val="24"/>
        </w:rPr>
        <w:t>Schilfgaarde</w:t>
      </w:r>
      <w:proofErr w:type="spellEnd"/>
      <w:r w:rsidR="001E630D" w:rsidRPr="00073877">
        <w:rPr>
          <w:rFonts w:cs="Times New Roman"/>
          <w:szCs w:val="24"/>
        </w:rPr>
        <w:t xml:space="preserve">, M. and Walsh, A. </w:t>
      </w:r>
      <w:r w:rsidR="00403AB5" w:rsidRPr="00073877">
        <w:rPr>
          <w:rFonts w:cs="Times New Roman"/>
          <w:szCs w:val="24"/>
        </w:rPr>
        <w:t xml:space="preserve">Atomistic origins of high-performance in hybrid halide perovskite solar cells. </w:t>
      </w:r>
      <w:r w:rsidR="00403AB5" w:rsidRPr="00073877">
        <w:rPr>
          <w:rFonts w:cs="Times New Roman"/>
          <w:i/>
          <w:iCs/>
          <w:szCs w:val="24"/>
        </w:rPr>
        <w:t>Nano letters</w:t>
      </w:r>
      <w:r w:rsidR="00403AB5" w:rsidRPr="00073877">
        <w:rPr>
          <w:rFonts w:cs="Times New Roman"/>
          <w:szCs w:val="24"/>
        </w:rPr>
        <w:t xml:space="preserve"> </w:t>
      </w:r>
      <w:r w:rsidR="00403AB5" w:rsidRPr="00073877">
        <w:rPr>
          <w:rFonts w:cs="Times New Roman"/>
          <w:b/>
          <w:bCs/>
          <w:szCs w:val="24"/>
        </w:rPr>
        <w:t>14</w:t>
      </w:r>
      <w:r w:rsidR="00403AB5" w:rsidRPr="00073877">
        <w:rPr>
          <w:rFonts w:cs="Times New Roman"/>
          <w:szCs w:val="24"/>
        </w:rPr>
        <w:t>, 2584-2590 (2014).</w:t>
      </w:r>
    </w:p>
  </w:endnote>
  <w:endnote w:id="16">
    <w:p w14:paraId="7808EB85" w14:textId="30D00B78"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96174D" w:rsidRPr="00073877">
        <w:rPr>
          <w:rFonts w:cs="Times New Roman"/>
          <w:szCs w:val="24"/>
        </w:rPr>
        <w:t xml:space="preserve">Liu, Y., Collins, L., Proksch, R., Kim, S., Watson, B.R., Doughty, B., Calhoun, T.R., Ahmadi, M., </w:t>
      </w:r>
      <w:proofErr w:type="spellStart"/>
      <w:r w:rsidR="0096174D" w:rsidRPr="00073877">
        <w:rPr>
          <w:rFonts w:cs="Times New Roman"/>
          <w:szCs w:val="24"/>
        </w:rPr>
        <w:t>Ievlev</w:t>
      </w:r>
      <w:proofErr w:type="spellEnd"/>
      <w:r w:rsidR="0096174D" w:rsidRPr="00073877">
        <w:rPr>
          <w:rFonts w:cs="Times New Roman"/>
          <w:szCs w:val="24"/>
        </w:rPr>
        <w:t xml:space="preserve">, A.V., Jesse, S. and Retterer, S.T. Chemical nature of </w:t>
      </w:r>
      <w:proofErr w:type="spellStart"/>
      <w:r w:rsidR="0096174D" w:rsidRPr="00073877">
        <w:rPr>
          <w:rFonts w:cs="Times New Roman"/>
          <w:szCs w:val="24"/>
        </w:rPr>
        <w:t>ferroelastic</w:t>
      </w:r>
      <w:proofErr w:type="spellEnd"/>
      <w:r w:rsidR="0096174D" w:rsidRPr="00073877">
        <w:rPr>
          <w:rFonts w:cs="Times New Roman"/>
          <w:szCs w:val="24"/>
        </w:rPr>
        <w:t xml:space="preserve"> twin domains in CH 3 NH 3 </w:t>
      </w:r>
      <w:proofErr w:type="spellStart"/>
      <w:r w:rsidR="0096174D" w:rsidRPr="00073877">
        <w:rPr>
          <w:rFonts w:cs="Times New Roman"/>
          <w:szCs w:val="24"/>
        </w:rPr>
        <w:t>PbI</w:t>
      </w:r>
      <w:proofErr w:type="spellEnd"/>
      <w:r w:rsidR="0096174D" w:rsidRPr="00073877">
        <w:rPr>
          <w:rFonts w:cs="Times New Roman"/>
          <w:szCs w:val="24"/>
        </w:rPr>
        <w:t xml:space="preserve"> 3 perovskite. </w:t>
      </w:r>
      <w:r w:rsidR="0096174D" w:rsidRPr="00073877">
        <w:rPr>
          <w:rFonts w:cs="Times New Roman"/>
          <w:i/>
          <w:iCs/>
          <w:szCs w:val="24"/>
        </w:rPr>
        <w:t>Nature materials</w:t>
      </w:r>
      <w:r w:rsidR="0096174D" w:rsidRPr="00073877">
        <w:rPr>
          <w:rFonts w:cs="Times New Roman"/>
          <w:szCs w:val="24"/>
        </w:rPr>
        <w:t xml:space="preserve"> </w:t>
      </w:r>
      <w:r w:rsidR="0096174D" w:rsidRPr="00073877">
        <w:rPr>
          <w:rFonts w:cs="Times New Roman"/>
          <w:b/>
          <w:bCs/>
          <w:szCs w:val="24"/>
        </w:rPr>
        <w:t>17</w:t>
      </w:r>
      <w:r w:rsidR="0096174D" w:rsidRPr="00073877">
        <w:rPr>
          <w:rFonts w:cs="Times New Roman"/>
          <w:szCs w:val="24"/>
        </w:rPr>
        <w:t>, 1013-1019 (2018).</w:t>
      </w:r>
    </w:p>
  </w:endnote>
  <w:endnote w:id="17">
    <w:p w14:paraId="02BF1510" w14:textId="15696C50" w:rsidR="00DE22F6" w:rsidRPr="00073877" w:rsidRDefault="00DE22F6" w:rsidP="005B3CF5">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96174D" w:rsidRPr="00073877">
        <w:rPr>
          <w:rFonts w:cs="Times New Roman"/>
          <w:szCs w:val="24"/>
        </w:rPr>
        <w:t xml:space="preserve">Zhang, C., Sun, D., Sheng, C.X., Zhai, Y.X., Mielczarek, K., </w:t>
      </w:r>
      <w:proofErr w:type="spellStart"/>
      <w:r w:rsidR="0096174D" w:rsidRPr="00073877">
        <w:rPr>
          <w:rFonts w:cs="Times New Roman"/>
          <w:szCs w:val="24"/>
        </w:rPr>
        <w:t>Zakhidov</w:t>
      </w:r>
      <w:proofErr w:type="spellEnd"/>
      <w:r w:rsidR="0096174D" w:rsidRPr="00073877">
        <w:rPr>
          <w:rFonts w:cs="Times New Roman"/>
          <w:szCs w:val="24"/>
        </w:rPr>
        <w:t xml:space="preserve">, A. and </w:t>
      </w:r>
      <w:proofErr w:type="spellStart"/>
      <w:r w:rsidR="0096174D" w:rsidRPr="00073877">
        <w:rPr>
          <w:rFonts w:cs="Times New Roman"/>
          <w:szCs w:val="24"/>
        </w:rPr>
        <w:t>Vardeny</w:t>
      </w:r>
      <w:proofErr w:type="spellEnd"/>
      <w:r w:rsidR="0096174D" w:rsidRPr="00073877">
        <w:rPr>
          <w:rFonts w:cs="Times New Roman"/>
          <w:szCs w:val="24"/>
        </w:rPr>
        <w:t>, Z.V.</w:t>
      </w:r>
      <w:r w:rsidR="00AE4C36" w:rsidRPr="00073877">
        <w:rPr>
          <w:rFonts w:cs="Times New Roman"/>
          <w:szCs w:val="24"/>
        </w:rPr>
        <w:t xml:space="preserve"> Magnetic field effects in hybrid perovskite devices. </w:t>
      </w:r>
      <w:r w:rsidR="00AE4C36" w:rsidRPr="00073877">
        <w:rPr>
          <w:rFonts w:cs="Times New Roman"/>
          <w:i/>
          <w:iCs/>
          <w:szCs w:val="24"/>
        </w:rPr>
        <w:t>Nature Physics</w:t>
      </w:r>
      <w:r w:rsidR="00AE4C36" w:rsidRPr="00073877">
        <w:rPr>
          <w:rFonts w:cs="Times New Roman"/>
          <w:szCs w:val="24"/>
        </w:rPr>
        <w:t xml:space="preserve"> </w:t>
      </w:r>
      <w:r w:rsidR="00AE4C36" w:rsidRPr="00073877">
        <w:rPr>
          <w:rFonts w:cs="Times New Roman"/>
          <w:b/>
          <w:bCs/>
          <w:szCs w:val="24"/>
        </w:rPr>
        <w:t>11</w:t>
      </w:r>
      <w:r w:rsidR="00AE4C36" w:rsidRPr="00073877">
        <w:rPr>
          <w:rFonts w:cs="Times New Roman"/>
          <w:szCs w:val="24"/>
        </w:rPr>
        <w:t>, 427-434 (2015).</w:t>
      </w:r>
    </w:p>
  </w:endnote>
  <w:endnote w:id="18">
    <w:p w14:paraId="70FA4AD9" w14:textId="77777777" w:rsidR="0010171F" w:rsidRPr="00073877" w:rsidRDefault="0010171F" w:rsidP="005B3CF5">
      <w:pPr>
        <w:pStyle w:val="EndnoteText"/>
        <w:spacing w:line="360" w:lineRule="auto"/>
        <w:ind w:left="450" w:hanging="45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Wang, L., Liu, H., Zhang, Y. &amp; Mohammed, O. F. Photoluminescence origin of zero-dimensional Cs4PbBr6 perovskite. </w:t>
      </w:r>
      <w:r w:rsidRPr="00073877">
        <w:rPr>
          <w:rFonts w:cs="Times New Roman"/>
          <w:i/>
          <w:iCs/>
          <w:szCs w:val="24"/>
        </w:rPr>
        <w:t>ACS Energy Letters</w:t>
      </w:r>
      <w:r w:rsidRPr="00073877">
        <w:rPr>
          <w:rFonts w:cs="Times New Roman"/>
          <w:szCs w:val="24"/>
        </w:rPr>
        <w:t xml:space="preserve"> </w:t>
      </w:r>
      <w:r w:rsidRPr="00073877">
        <w:rPr>
          <w:rFonts w:cs="Times New Roman"/>
          <w:b/>
          <w:bCs/>
          <w:szCs w:val="24"/>
        </w:rPr>
        <w:t>5</w:t>
      </w:r>
      <w:r w:rsidRPr="00073877">
        <w:rPr>
          <w:rFonts w:cs="Times New Roman"/>
          <w:szCs w:val="24"/>
        </w:rPr>
        <w:t>, 87-99 (2019).</w:t>
      </w:r>
    </w:p>
  </w:endnote>
  <w:endnote w:id="19">
    <w:p w14:paraId="372072A3" w14:textId="77777777" w:rsidR="00F82028" w:rsidRPr="00073877" w:rsidRDefault="00F82028" w:rsidP="00F82028">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Leveillee, J., Katan, C., Zhou, L., Mohite, A.D., Even, J., Tretiak, S., </w:t>
      </w:r>
      <w:proofErr w:type="spellStart"/>
      <w:r w:rsidRPr="00073877">
        <w:rPr>
          <w:rFonts w:cs="Times New Roman"/>
          <w:szCs w:val="24"/>
        </w:rPr>
        <w:t>Schleife</w:t>
      </w:r>
      <w:proofErr w:type="spellEnd"/>
      <w:r w:rsidRPr="00073877">
        <w:rPr>
          <w:rFonts w:cs="Times New Roman"/>
          <w:szCs w:val="24"/>
        </w:rPr>
        <w:t xml:space="preserve">, A. and Neukirch, A.J. Influence of π-conjugated cations and halogen substitution on the optoelectronic and excitonic properties of layered hybrid perovskites. </w:t>
      </w:r>
      <w:r w:rsidRPr="00073877">
        <w:rPr>
          <w:rFonts w:cs="Times New Roman"/>
          <w:i/>
          <w:iCs/>
          <w:szCs w:val="24"/>
        </w:rPr>
        <w:t>Physical Review Materials</w:t>
      </w:r>
      <w:r w:rsidRPr="00073877">
        <w:rPr>
          <w:rFonts w:cs="Times New Roman"/>
          <w:szCs w:val="24"/>
        </w:rPr>
        <w:t xml:space="preserve"> </w:t>
      </w:r>
      <w:r w:rsidRPr="00073877">
        <w:rPr>
          <w:rFonts w:cs="Times New Roman"/>
          <w:b/>
          <w:bCs/>
          <w:szCs w:val="24"/>
        </w:rPr>
        <w:t>2</w:t>
      </w:r>
      <w:r w:rsidRPr="00073877">
        <w:rPr>
          <w:rFonts w:cs="Times New Roman"/>
          <w:szCs w:val="24"/>
        </w:rPr>
        <w:t>, 105406 (2018).</w:t>
      </w:r>
    </w:p>
  </w:endnote>
  <w:endnote w:id="20">
    <w:p w14:paraId="72DAA1D7" w14:textId="77777777" w:rsidR="00F82028" w:rsidRPr="00073877" w:rsidRDefault="00F82028" w:rsidP="00F82028">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Hsiao, Y.C., Wu, T., Li, M., Liu, Q., Qin, W. and Hu, B. Fundamental physics behind high-efficiency organo-metal halide perovskite solar cells. </w:t>
      </w:r>
      <w:r w:rsidRPr="00073877">
        <w:rPr>
          <w:rFonts w:cs="Times New Roman"/>
          <w:i/>
          <w:iCs/>
          <w:szCs w:val="24"/>
        </w:rPr>
        <w:t>Journal of Materials Chemistry A</w:t>
      </w:r>
      <w:r w:rsidRPr="00073877">
        <w:rPr>
          <w:rFonts w:cs="Times New Roman"/>
          <w:szCs w:val="24"/>
        </w:rPr>
        <w:t xml:space="preserve"> </w:t>
      </w:r>
      <w:r w:rsidRPr="00073877">
        <w:rPr>
          <w:rFonts w:cs="Times New Roman"/>
          <w:b/>
          <w:bCs/>
          <w:szCs w:val="24"/>
        </w:rPr>
        <w:t>3</w:t>
      </w:r>
      <w:r w:rsidRPr="00073877">
        <w:rPr>
          <w:rFonts w:cs="Times New Roman"/>
          <w:szCs w:val="24"/>
        </w:rPr>
        <w:t>, 15372-15385 (2015).</w:t>
      </w:r>
    </w:p>
  </w:endnote>
  <w:endnote w:id="21">
    <w:p w14:paraId="487FB203" w14:textId="77777777" w:rsidR="00F82028" w:rsidRPr="00073877" w:rsidRDefault="00F82028" w:rsidP="00F82028">
      <w:pPr>
        <w:pStyle w:val="EndnoteText"/>
        <w:spacing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Frost, J. M. Calculating polaron mobility in halide perovskites. </w:t>
      </w:r>
      <w:r w:rsidRPr="00073877">
        <w:rPr>
          <w:rFonts w:cs="Times New Roman"/>
          <w:i/>
          <w:iCs/>
          <w:szCs w:val="24"/>
        </w:rPr>
        <w:t>Physical Review B</w:t>
      </w:r>
      <w:r w:rsidRPr="00073877">
        <w:rPr>
          <w:rFonts w:cs="Times New Roman"/>
          <w:szCs w:val="24"/>
        </w:rPr>
        <w:t xml:space="preserve"> </w:t>
      </w:r>
      <w:r w:rsidRPr="00073877">
        <w:rPr>
          <w:rFonts w:cs="Times New Roman"/>
          <w:b/>
          <w:bCs/>
          <w:szCs w:val="24"/>
        </w:rPr>
        <w:t>96</w:t>
      </w:r>
      <w:r w:rsidRPr="00073877">
        <w:rPr>
          <w:rFonts w:cs="Times New Roman"/>
          <w:szCs w:val="24"/>
        </w:rPr>
        <w:t>, 195202 (2017).</w:t>
      </w:r>
    </w:p>
  </w:endnote>
  <w:endnote w:id="22">
    <w:p w14:paraId="52B5B733" w14:textId="77777777" w:rsidR="009C55F0" w:rsidRPr="00073877" w:rsidRDefault="009C55F0" w:rsidP="009C55F0">
      <w:pPr>
        <w:autoSpaceDE w:val="0"/>
        <w:autoSpaceDN w:val="0"/>
        <w:adjustRightInd w:val="0"/>
        <w:snapToGrid w:val="0"/>
        <w:spacing w:after="60"/>
        <w:ind w:left="360" w:hanging="360"/>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Pr="00073877">
        <w:rPr>
          <w:rFonts w:cs="Times New Roman"/>
          <w:szCs w:val="24"/>
        </w:rPr>
        <w:t>Sychev</w:t>
      </w:r>
      <w:proofErr w:type="spellEnd"/>
      <w:r w:rsidRPr="00073877">
        <w:rPr>
          <w:rFonts w:cs="Times New Roman"/>
          <w:szCs w:val="24"/>
        </w:rPr>
        <w:t xml:space="preserve">, D.V., Ulanov, A.E., </w:t>
      </w:r>
      <w:proofErr w:type="spellStart"/>
      <w:r w:rsidRPr="00073877">
        <w:rPr>
          <w:rFonts w:cs="Times New Roman"/>
          <w:szCs w:val="24"/>
        </w:rPr>
        <w:t>Tiunov</w:t>
      </w:r>
      <w:proofErr w:type="spellEnd"/>
      <w:r w:rsidRPr="00073877">
        <w:rPr>
          <w:rFonts w:cs="Times New Roman"/>
          <w:szCs w:val="24"/>
        </w:rPr>
        <w:t xml:space="preserve">, E.S., </w:t>
      </w:r>
      <w:proofErr w:type="spellStart"/>
      <w:r w:rsidRPr="00073877">
        <w:rPr>
          <w:rFonts w:cs="Times New Roman"/>
          <w:szCs w:val="24"/>
        </w:rPr>
        <w:t>Pushkina</w:t>
      </w:r>
      <w:proofErr w:type="spellEnd"/>
      <w:r w:rsidRPr="00073877">
        <w:rPr>
          <w:rFonts w:cs="Times New Roman"/>
          <w:szCs w:val="24"/>
        </w:rPr>
        <w:t xml:space="preserve">, A.A., </w:t>
      </w:r>
      <w:proofErr w:type="spellStart"/>
      <w:r w:rsidRPr="00073877">
        <w:rPr>
          <w:rFonts w:cs="Times New Roman"/>
          <w:szCs w:val="24"/>
        </w:rPr>
        <w:t>Kuzhamuratov</w:t>
      </w:r>
      <w:proofErr w:type="spellEnd"/>
      <w:r w:rsidRPr="00073877">
        <w:rPr>
          <w:rFonts w:cs="Times New Roman"/>
          <w:szCs w:val="24"/>
        </w:rPr>
        <w:t xml:space="preserve">, A., Novikov, V. and </w:t>
      </w:r>
      <w:proofErr w:type="spellStart"/>
      <w:r w:rsidRPr="00073877">
        <w:rPr>
          <w:rFonts w:cs="Times New Roman"/>
          <w:szCs w:val="24"/>
        </w:rPr>
        <w:t>Lvovsky</w:t>
      </w:r>
      <w:proofErr w:type="spellEnd"/>
      <w:r w:rsidRPr="00073877">
        <w:rPr>
          <w:rFonts w:cs="Times New Roman"/>
          <w:szCs w:val="24"/>
        </w:rPr>
        <w:t xml:space="preserve">, </w:t>
      </w:r>
      <w:proofErr w:type="gramStart"/>
      <w:r w:rsidRPr="00073877">
        <w:rPr>
          <w:rFonts w:cs="Times New Roman"/>
          <w:szCs w:val="24"/>
        </w:rPr>
        <w:t>A.I.</w:t>
      </w:r>
      <w:r w:rsidRPr="00073877">
        <w:rPr>
          <w:rFonts w:cs="Times New Roman"/>
          <w:i/>
          <w:iCs/>
          <w:szCs w:val="24"/>
        </w:rPr>
        <w:t>.</w:t>
      </w:r>
      <w:proofErr w:type="gramEnd"/>
      <w:r w:rsidRPr="00073877">
        <w:rPr>
          <w:rFonts w:cs="Times New Roman"/>
          <w:szCs w:val="24"/>
        </w:rPr>
        <w:t xml:space="preserve"> Entanglement and teleportation between polarization and wave-like encodings of an optical qubit.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9</w:t>
      </w:r>
      <w:r w:rsidRPr="00073877">
        <w:rPr>
          <w:rFonts w:cs="Times New Roman"/>
          <w:szCs w:val="24"/>
        </w:rPr>
        <w:t>, 1-7 (2018).</w:t>
      </w:r>
    </w:p>
  </w:endnote>
  <w:endnote w:id="23">
    <w:p w14:paraId="20420DC0" w14:textId="77777777" w:rsidR="009C55F0" w:rsidRPr="00073877" w:rsidRDefault="009C55F0" w:rsidP="0066751B">
      <w:pPr>
        <w:autoSpaceDE w:val="0"/>
        <w:autoSpaceDN w:val="0"/>
        <w:adjustRightInd w:val="0"/>
        <w:snapToGrid w:val="0"/>
        <w:spacing w:after="60"/>
        <w:ind w:left="450" w:hanging="450"/>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Almora, O., Aranda, C. &amp; Garcia-Belmonte, G. Do capacitance measurements reveal light-induced bulk dielectric changes in photovoltaic perovskites? </w:t>
      </w:r>
      <w:r w:rsidRPr="00073877">
        <w:rPr>
          <w:rFonts w:cs="Times New Roman"/>
          <w:i/>
          <w:iCs/>
          <w:szCs w:val="24"/>
        </w:rPr>
        <w:t>The Journal of Physical Chemistry C</w:t>
      </w:r>
      <w:r w:rsidRPr="00073877">
        <w:rPr>
          <w:rFonts w:cs="Times New Roman"/>
          <w:szCs w:val="24"/>
        </w:rPr>
        <w:t xml:space="preserve"> </w:t>
      </w:r>
      <w:r w:rsidRPr="00073877">
        <w:rPr>
          <w:rFonts w:cs="Times New Roman"/>
          <w:b/>
          <w:bCs/>
          <w:szCs w:val="24"/>
        </w:rPr>
        <w:t>122</w:t>
      </w:r>
      <w:r w:rsidRPr="00073877">
        <w:rPr>
          <w:rFonts w:cs="Times New Roman"/>
          <w:szCs w:val="24"/>
        </w:rPr>
        <w:t>, 13450-13454 (2017).</w:t>
      </w:r>
    </w:p>
  </w:endnote>
  <w:endnote w:id="24">
    <w:p w14:paraId="27B325E3" w14:textId="77777777" w:rsidR="00F325B0" w:rsidRPr="00073877" w:rsidRDefault="00F325B0" w:rsidP="00F325B0">
      <w:pPr>
        <w:pStyle w:val="EndnoteText"/>
        <w:snapToGrid w:val="0"/>
        <w:spacing w:after="60" w:line="360" w:lineRule="auto"/>
        <w:ind w:left="540" w:hanging="540"/>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Juarez-Perez, Emilio J., Rafael S. Sanchez, Laura Badia, </w:t>
      </w:r>
      <w:proofErr w:type="spellStart"/>
      <w:r w:rsidRPr="00073877">
        <w:rPr>
          <w:rFonts w:cs="Times New Roman"/>
          <w:szCs w:val="24"/>
        </w:rPr>
        <w:t>Germá</w:t>
      </w:r>
      <w:proofErr w:type="spellEnd"/>
      <w:r w:rsidRPr="00073877">
        <w:rPr>
          <w:rFonts w:cs="Times New Roman"/>
          <w:szCs w:val="24"/>
        </w:rPr>
        <w:t xml:space="preserve"> Garcia-Belmonte, Yong Soo Kang, Ivan Mora-Sero, and Juan </w:t>
      </w:r>
      <w:proofErr w:type="spellStart"/>
      <w:r w:rsidRPr="00073877">
        <w:rPr>
          <w:rFonts w:cs="Times New Roman"/>
          <w:szCs w:val="24"/>
        </w:rPr>
        <w:t>Bisquert</w:t>
      </w:r>
      <w:proofErr w:type="spellEnd"/>
      <w:r w:rsidRPr="00073877">
        <w:rPr>
          <w:rFonts w:cs="Times New Roman"/>
          <w:szCs w:val="24"/>
        </w:rPr>
        <w:t xml:space="preserve">. Photoinduced giant dielectric constant in lead halide perovskite solar cells. </w:t>
      </w:r>
      <w:r w:rsidRPr="00073877">
        <w:rPr>
          <w:rFonts w:cs="Times New Roman"/>
          <w:i/>
          <w:iCs/>
          <w:szCs w:val="24"/>
        </w:rPr>
        <w:t>The journal of physical chemistry letters</w:t>
      </w:r>
      <w:r w:rsidRPr="00073877">
        <w:rPr>
          <w:rFonts w:cs="Times New Roman"/>
          <w:szCs w:val="24"/>
        </w:rPr>
        <w:t xml:space="preserve"> </w:t>
      </w:r>
      <w:r w:rsidRPr="00073877">
        <w:rPr>
          <w:rFonts w:cs="Times New Roman"/>
          <w:b/>
          <w:bCs/>
          <w:szCs w:val="24"/>
        </w:rPr>
        <w:t>5</w:t>
      </w:r>
      <w:r w:rsidRPr="00073877">
        <w:rPr>
          <w:rFonts w:cs="Times New Roman"/>
          <w:szCs w:val="24"/>
        </w:rPr>
        <w:t>, 2390-2394 (2014).</w:t>
      </w:r>
    </w:p>
  </w:endnote>
  <w:endnote w:id="25">
    <w:p w14:paraId="1EC12D97" w14:textId="77777777" w:rsidR="00F325B0" w:rsidRPr="00073877" w:rsidRDefault="00F325B0" w:rsidP="00F325B0">
      <w:pPr>
        <w:pStyle w:val="EndnoteText"/>
        <w:snapToGrid w:val="0"/>
        <w:spacing w:after="60" w:line="360" w:lineRule="auto"/>
        <w:ind w:left="540" w:hanging="540"/>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Liang, P.-W., Chen, C.-I., Chueh, C.-C. &amp; Jen, A. K. Possible interfacial ion/charge accumulation in thin-film perovskite/fullerene surfactant planar heterojunction solar cells. </w:t>
      </w:r>
      <w:r w:rsidRPr="00073877">
        <w:rPr>
          <w:rFonts w:cs="Times New Roman"/>
          <w:i/>
          <w:iCs/>
          <w:szCs w:val="24"/>
        </w:rPr>
        <w:t>Journal of Physics D: Applied Physics</w:t>
      </w:r>
      <w:r w:rsidRPr="00073877">
        <w:rPr>
          <w:rFonts w:cs="Times New Roman"/>
          <w:szCs w:val="24"/>
        </w:rPr>
        <w:t xml:space="preserve"> </w:t>
      </w:r>
      <w:r w:rsidRPr="00073877">
        <w:rPr>
          <w:rFonts w:cs="Times New Roman"/>
          <w:b/>
          <w:bCs/>
          <w:szCs w:val="24"/>
        </w:rPr>
        <w:t>51</w:t>
      </w:r>
      <w:r w:rsidRPr="00073877">
        <w:rPr>
          <w:rFonts w:cs="Times New Roman"/>
          <w:szCs w:val="24"/>
        </w:rPr>
        <w:t>, 504001 (2018).</w:t>
      </w:r>
    </w:p>
  </w:endnote>
  <w:endnote w:id="26">
    <w:p w14:paraId="73FEAF34" w14:textId="77777777" w:rsidR="00F325B0" w:rsidRPr="00073877" w:rsidRDefault="00F325B0" w:rsidP="00F325B0">
      <w:pPr>
        <w:pStyle w:val="EndnoteText"/>
        <w:snapToGrid w:val="0"/>
        <w:spacing w:after="60" w:line="360" w:lineRule="auto"/>
        <w:ind w:left="540" w:hanging="540"/>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Wu, T., Collins, L., Zhang, J., Lin, P.Y., Ahmadi, M., Jesse, S. and Hu, B. Photoinduced bulk polarization and its effects on photovoltaic actions in perovskite solar cells. </w:t>
      </w:r>
      <w:r w:rsidRPr="00073877">
        <w:rPr>
          <w:rFonts w:cs="Times New Roman"/>
          <w:i/>
          <w:iCs/>
          <w:szCs w:val="24"/>
        </w:rPr>
        <w:t>ACS nano</w:t>
      </w:r>
      <w:r w:rsidRPr="00073877">
        <w:rPr>
          <w:rFonts w:cs="Times New Roman"/>
          <w:szCs w:val="24"/>
        </w:rPr>
        <w:t xml:space="preserve"> </w:t>
      </w:r>
      <w:r w:rsidRPr="00073877">
        <w:rPr>
          <w:rFonts w:cs="Times New Roman"/>
          <w:b/>
          <w:bCs/>
          <w:szCs w:val="24"/>
        </w:rPr>
        <w:t>11</w:t>
      </w:r>
      <w:r w:rsidRPr="00073877">
        <w:rPr>
          <w:rFonts w:cs="Times New Roman"/>
          <w:szCs w:val="24"/>
        </w:rPr>
        <w:t>, 11542-11549 (2017).</w:t>
      </w:r>
    </w:p>
  </w:endnote>
  <w:endnote w:id="27">
    <w:p w14:paraId="4831B6CB" w14:textId="761071D2" w:rsidR="00DE22F6" w:rsidRPr="00073877" w:rsidRDefault="00DE22F6" w:rsidP="0066751B">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05EBE" w:rsidRPr="00073877">
        <w:rPr>
          <w:rFonts w:cs="Times New Roman"/>
          <w:szCs w:val="24"/>
        </w:rPr>
        <w:t xml:space="preserve">Wilson, J. N., Frost, J. M., Wallace, S. K. &amp; Walsh, A. Dielectric and </w:t>
      </w:r>
      <w:proofErr w:type="spellStart"/>
      <w:r w:rsidR="00705EBE" w:rsidRPr="00073877">
        <w:rPr>
          <w:rFonts w:cs="Times New Roman"/>
          <w:szCs w:val="24"/>
        </w:rPr>
        <w:t>ferroic</w:t>
      </w:r>
      <w:proofErr w:type="spellEnd"/>
      <w:r w:rsidR="00705EBE" w:rsidRPr="00073877">
        <w:rPr>
          <w:rFonts w:cs="Times New Roman"/>
          <w:szCs w:val="24"/>
        </w:rPr>
        <w:t xml:space="preserve"> properties of metal halide perovskites. </w:t>
      </w:r>
      <w:r w:rsidR="00705EBE" w:rsidRPr="00073877">
        <w:rPr>
          <w:rFonts w:cs="Times New Roman"/>
          <w:i/>
          <w:iCs/>
          <w:szCs w:val="24"/>
        </w:rPr>
        <w:t>APL Materials</w:t>
      </w:r>
      <w:r w:rsidR="00705EBE" w:rsidRPr="00073877">
        <w:rPr>
          <w:rFonts w:cs="Times New Roman"/>
          <w:szCs w:val="24"/>
        </w:rPr>
        <w:t xml:space="preserve"> </w:t>
      </w:r>
      <w:r w:rsidR="00705EBE" w:rsidRPr="00073877">
        <w:rPr>
          <w:rFonts w:cs="Times New Roman"/>
          <w:b/>
          <w:bCs/>
          <w:szCs w:val="24"/>
        </w:rPr>
        <w:t>7</w:t>
      </w:r>
      <w:r w:rsidR="00705EBE" w:rsidRPr="00073877">
        <w:rPr>
          <w:rFonts w:cs="Times New Roman"/>
          <w:szCs w:val="24"/>
        </w:rPr>
        <w:t>, 010901 (2019).</w:t>
      </w:r>
    </w:p>
  </w:endnote>
  <w:endnote w:id="28">
    <w:p w14:paraId="08FABA45" w14:textId="5F691C8F" w:rsidR="00DE22F6" w:rsidRPr="00073877" w:rsidRDefault="00DE22F6" w:rsidP="0066751B">
      <w:pPr>
        <w:pStyle w:val="EndnoteText"/>
        <w:spacing w:line="360" w:lineRule="auto"/>
        <w:ind w:left="540" w:hanging="540"/>
        <w:jc w:val="both"/>
        <w:rPr>
          <w:rFonts w:cs="Times New Roman"/>
          <w:szCs w:val="24"/>
        </w:rPr>
      </w:pPr>
      <w:r w:rsidRPr="00073877">
        <w:rPr>
          <w:rFonts w:cs="Times New Roman"/>
          <w:color w:val="231F20"/>
          <w:szCs w:val="24"/>
        </w:rPr>
        <w:t>[</w:t>
      </w:r>
      <w:r w:rsidRPr="00073877">
        <w:rPr>
          <w:rStyle w:val="EndnoteReference"/>
          <w:rFonts w:cs="Times New Roman"/>
          <w:szCs w:val="24"/>
          <w:vertAlign w:val="baseline"/>
        </w:rPr>
        <w:endnoteRef/>
      </w:r>
      <w:r w:rsidRPr="00073877">
        <w:rPr>
          <w:rFonts w:cs="Times New Roman"/>
          <w:color w:val="231F20"/>
          <w:szCs w:val="24"/>
        </w:rPr>
        <w:t xml:space="preserve">] </w:t>
      </w:r>
      <w:r w:rsidR="001E2362" w:rsidRPr="00073877">
        <w:rPr>
          <w:rFonts w:cs="Times New Roman"/>
          <w:szCs w:val="24"/>
        </w:rPr>
        <w:t xml:space="preserve">Zheng, F., Tan, L. Z., Liu, S. &amp; Rappe, A. M. </w:t>
      </w:r>
      <w:proofErr w:type="spellStart"/>
      <w:r w:rsidR="001E2362" w:rsidRPr="00073877">
        <w:rPr>
          <w:rFonts w:cs="Times New Roman"/>
          <w:szCs w:val="24"/>
        </w:rPr>
        <w:t>Rashba</w:t>
      </w:r>
      <w:proofErr w:type="spellEnd"/>
      <w:r w:rsidR="001E2362" w:rsidRPr="00073877">
        <w:rPr>
          <w:rFonts w:cs="Times New Roman"/>
          <w:szCs w:val="24"/>
        </w:rPr>
        <w:t xml:space="preserve"> spin–orbit coupling enhanced carrier lifetime in CH3NH3PbI3. </w:t>
      </w:r>
      <w:r w:rsidR="001E2362" w:rsidRPr="00073877">
        <w:rPr>
          <w:rFonts w:cs="Times New Roman"/>
          <w:i/>
          <w:iCs/>
          <w:szCs w:val="24"/>
        </w:rPr>
        <w:t>Nano letters</w:t>
      </w:r>
      <w:r w:rsidR="001E2362" w:rsidRPr="00073877">
        <w:rPr>
          <w:rFonts w:cs="Times New Roman"/>
          <w:szCs w:val="24"/>
        </w:rPr>
        <w:t xml:space="preserve"> </w:t>
      </w:r>
      <w:r w:rsidR="001E2362" w:rsidRPr="00073877">
        <w:rPr>
          <w:rFonts w:cs="Times New Roman"/>
          <w:b/>
          <w:bCs/>
          <w:szCs w:val="24"/>
        </w:rPr>
        <w:t>15</w:t>
      </w:r>
      <w:r w:rsidR="001E2362" w:rsidRPr="00073877">
        <w:rPr>
          <w:rFonts w:cs="Times New Roman"/>
          <w:szCs w:val="24"/>
        </w:rPr>
        <w:t>, 7794-7800 (2015).</w:t>
      </w:r>
    </w:p>
  </w:endnote>
  <w:endnote w:id="29">
    <w:p w14:paraId="677D3DC5" w14:textId="7829DD4A" w:rsidR="00DE22F6" w:rsidRPr="00073877" w:rsidRDefault="00DE22F6" w:rsidP="0066751B">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950C3" w:rsidRPr="00073877">
        <w:rPr>
          <w:rFonts w:cs="Times New Roman"/>
          <w:szCs w:val="24"/>
        </w:rPr>
        <w:t xml:space="preserve">Becker, M.A., </w:t>
      </w:r>
      <w:proofErr w:type="spellStart"/>
      <w:r w:rsidR="003950C3" w:rsidRPr="00073877">
        <w:rPr>
          <w:rFonts w:cs="Times New Roman"/>
          <w:szCs w:val="24"/>
        </w:rPr>
        <w:t>Vaxenburg</w:t>
      </w:r>
      <w:proofErr w:type="spellEnd"/>
      <w:r w:rsidR="003950C3" w:rsidRPr="00073877">
        <w:rPr>
          <w:rFonts w:cs="Times New Roman"/>
          <w:szCs w:val="24"/>
        </w:rPr>
        <w:t xml:space="preserve">, R., Nedelcu, G., </w:t>
      </w:r>
      <w:proofErr w:type="spellStart"/>
      <w:r w:rsidR="003950C3" w:rsidRPr="00073877">
        <w:rPr>
          <w:rFonts w:cs="Times New Roman"/>
          <w:szCs w:val="24"/>
        </w:rPr>
        <w:t>Sercel</w:t>
      </w:r>
      <w:proofErr w:type="spellEnd"/>
      <w:r w:rsidR="003950C3" w:rsidRPr="00073877">
        <w:rPr>
          <w:rFonts w:cs="Times New Roman"/>
          <w:szCs w:val="24"/>
        </w:rPr>
        <w:t xml:space="preserve">, P.C., </w:t>
      </w:r>
      <w:proofErr w:type="spellStart"/>
      <w:r w:rsidR="003950C3" w:rsidRPr="00073877">
        <w:rPr>
          <w:rFonts w:cs="Times New Roman"/>
          <w:szCs w:val="24"/>
        </w:rPr>
        <w:t>Shabaev</w:t>
      </w:r>
      <w:proofErr w:type="spellEnd"/>
      <w:r w:rsidR="003950C3" w:rsidRPr="00073877">
        <w:rPr>
          <w:rFonts w:cs="Times New Roman"/>
          <w:szCs w:val="24"/>
        </w:rPr>
        <w:t xml:space="preserve">, A., Mehl, M.J., Michopoulos, J.G., </w:t>
      </w:r>
      <w:proofErr w:type="spellStart"/>
      <w:r w:rsidR="003950C3" w:rsidRPr="00073877">
        <w:rPr>
          <w:rFonts w:cs="Times New Roman"/>
          <w:szCs w:val="24"/>
        </w:rPr>
        <w:t>Lambrakos</w:t>
      </w:r>
      <w:proofErr w:type="spellEnd"/>
      <w:r w:rsidR="003950C3" w:rsidRPr="00073877">
        <w:rPr>
          <w:rFonts w:cs="Times New Roman"/>
          <w:szCs w:val="24"/>
        </w:rPr>
        <w:t xml:space="preserve">, S.G., Bernstein, N., Lyons, J.L. and </w:t>
      </w:r>
      <w:proofErr w:type="spellStart"/>
      <w:r w:rsidR="003950C3" w:rsidRPr="00073877">
        <w:rPr>
          <w:rFonts w:cs="Times New Roman"/>
          <w:szCs w:val="24"/>
        </w:rPr>
        <w:t>Stöferle</w:t>
      </w:r>
      <w:proofErr w:type="spellEnd"/>
      <w:r w:rsidR="003950C3" w:rsidRPr="00073877">
        <w:rPr>
          <w:rFonts w:cs="Times New Roman"/>
          <w:szCs w:val="24"/>
        </w:rPr>
        <w:t xml:space="preserve">, T. Bright triplet excitons in </w:t>
      </w:r>
      <w:proofErr w:type="spellStart"/>
      <w:r w:rsidR="003950C3" w:rsidRPr="00073877">
        <w:rPr>
          <w:rFonts w:cs="Times New Roman"/>
          <w:szCs w:val="24"/>
        </w:rPr>
        <w:t>caesium</w:t>
      </w:r>
      <w:proofErr w:type="spellEnd"/>
      <w:r w:rsidR="003950C3" w:rsidRPr="00073877">
        <w:rPr>
          <w:rFonts w:cs="Times New Roman"/>
          <w:szCs w:val="24"/>
        </w:rPr>
        <w:t xml:space="preserve"> lead halide perovskites. </w:t>
      </w:r>
      <w:r w:rsidR="003950C3" w:rsidRPr="00073877">
        <w:rPr>
          <w:rFonts w:cs="Times New Roman"/>
          <w:i/>
          <w:iCs/>
          <w:szCs w:val="24"/>
        </w:rPr>
        <w:t>Nature</w:t>
      </w:r>
      <w:r w:rsidR="003950C3" w:rsidRPr="00073877">
        <w:rPr>
          <w:rFonts w:cs="Times New Roman"/>
          <w:szCs w:val="24"/>
        </w:rPr>
        <w:t xml:space="preserve"> </w:t>
      </w:r>
      <w:r w:rsidR="003950C3" w:rsidRPr="00073877">
        <w:rPr>
          <w:rFonts w:cs="Times New Roman"/>
          <w:b/>
          <w:bCs/>
          <w:szCs w:val="24"/>
        </w:rPr>
        <w:t>553</w:t>
      </w:r>
      <w:r w:rsidR="003950C3" w:rsidRPr="00073877">
        <w:rPr>
          <w:rFonts w:cs="Times New Roman"/>
          <w:szCs w:val="24"/>
        </w:rPr>
        <w:t>, 189-193 (2018).</w:t>
      </w:r>
    </w:p>
  </w:endnote>
  <w:endnote w:id="30">
    <w:p w14:paraId="04D99D65" w14:textId="4275032E" w:rsidR="00DE22F6" w:rsidRPr="00073877" w:rsidRDefault="00DE22F6" w:rsidP="0066751B">
      <w:pPr>
        <w:tabs>
          <w:tab w:val="left" w:pos="450"/>
        </w:tabs>
        <w:spacing w:after="60"/>
        <w:ind w:left="540" w:hanging="540"/>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 xml:space="preserve">] </w:t>
      </w:r>
      <w:r w:rsidR="007D5BB6" w:rsidRPr="00073877">
        <w:rPr>
          <w:rFonts w:cs="Times New Roman"/>
          <w:szCs w:val="24"/>
        </w:rPr>
        <w:t xml:space="preserve">Yu, Z. Effective-mass </w:t>
      </w:r>
      <w:proofErr w:type="gramStart"/>
      <w:r w:rsidR="007D5BB6" w:rsidRPr="00073877">
        <w:rPr>
          <w:rFonts w:cs="Times New Roman"/>
          <w:szCs w:val="24"/>
        </w:rPr>
        <w:t>model</w:t>
      </w:r>
      <w:proofErr w:type="gramEnd"/>
      <w:r w:rsidR="007D5BB6" w:rsidRPr="00073877">
        <w:rPr>
          <w:rFonts w:cs="Times New Roman"/>
          <w:szCs w:val="24"/>
        </w:rPr>
        <w:t xml:space="preserve"> and magneto-optical properties in hybrid perovskites. </w:t>
      </w:r>
      <w:r w:rsidR="007D5BB6" w:rsidRPr="00073877">
        <w:rPr>
          <w:rFonts w:cs="Times New Roman"/>
          <w:i/>
          <w:iCs/>
          <w:szCs w:val="24"/>
        </w:rPr>
        <w:t>Scientific reports</w:t>
      </w:r>
      <w:r w:rsidR="007D5BB6" w:rsidRPr="00073877">
        <w:rPr>
          <w:rFonts w:cs="Times New Roman"/>
          <w:szCs w:val="24"/>
        </w:rPr>
        <w:t xml:space="preserve"> </w:t>
      </w:r>
      <w:r w:rsidR="007D5BB6" w:rsidRPr="00073877">
        <w:rPr>
          <w:rFonts w:cs="Times New Roman"/>
          <w:b/>
          <w:bCs/>
          <w:szCs w:val="24"/>
        </w:rPr>
        <w:t>6</w:t>
      </w:r>
      <w:r w:rsidR="007D5BB6" w:rsidRPr="00073877">
        <w:rPr>
          <w:rFonts w:cs="Times New Roman"/>
          <w:szCs w:val="24"/>
        </w:rPr>
        <w:t>, 1-14 (2016).</w:t>
      </w:r>
    </w:p>
  </w:endnote>
  <w:endnote w:id="31">
    <w:p w14:paraId="2B77D2CE" w14:textId="46CFF15D" w:rsidR="00DE22F6" w:rsidRPr="00073877" w:rsidRDefault="00DE22F6" w:rsidP="0066751B">
      <w:pPr>
        <w:spacing w:after="60"/>
        <w:ind w:left="540" w:hanging="540"/>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w:t>
      </w:r>
      <w:r w:rsidR="004D7723" w:rsidRPr="00073877">
        <w:rPr>
          <w:rFonts w:cs="Times New Roman"/>
          <w:szCs w:val="24"/>
        </w:rPr>
        <w:t xml:space="preserve">Hutter, E.M., </w:t>
      </w:r>
      <w:proofErr w:type="spellStart"/>
      <w:r w:rsidR="004D7723" w:rsidRPr="00073877">
        <w:rPr>
          <w:rFonts w:cs="Times New Roman"/>
          <w:szCs w:val="24"/>
        </w:rPr>
        <w:t>Gélvez</w:t>
      </w:r>
      <w:proofErr w:type="spellEnd"/>
      <w:r w:rsidR="004D7723" w:rsidRPr="00073877">
        <w:rPr>
          <w:rFonts w:cs="Times New Roman"/>
          <w:szCs w:val="24"/>
        </w:rPr>
        <w:t xml:space="preserve">-Rueda, M.C., </w:t>
      </w:r>
      <w:proofErr w:type="spellStart"/>
      <w:r w:rsidR="004D7723" w:rsidRPr="00073877">
        <w:rPr>
          <w:rFonts w:cs="Times New Roman"/>
          <w:szCs w:val="24"/>
        </w:rPr>
        <w:t>Osherov</w:t>
      </w:r>
      <w:proofErr w:type="spellEnd"/>
      <w:r w:rsidR="004D7723" w:rsidRPr="00073877">
        <w:rPr>
          <w:rFonts w:cs="Times New Roman"/>
          <w:szCs w:val="24"/>
        </w:rPr>
        <w:t xml:space="preserve">, A., </w:t>
      </w:r>
      <w:proofErr w:type="spellStart"/>
      <w:r w:rsidR="004D7723" w:rsidRPr="00073877">
        <w:rPr>
          <w:rFonts w:cs="Times New Roman"/>
          <w:szCs w:val="24"/>
        </w:rPr>
        <w:t>Bulović</w:t>
      </w:r>
      <w:proofErr w:type="spellEnd"/>
      <w:r w:rsidR="004D7723" w:rsidRPr="00073877">
        <w:rPr>
          <w:rFonts w:cs="Times New Roman"/>
          <w:szCs w:val="24"/>
        </w:rPr>
        <w:t xml:space="preserve">, V., </w:t>
      </w:r>
      <w:proofErr w:type="spellStart"/>
      <w:r w:rsidR="004D7723" w:rsidRPr="00073877">
        <w:rPr>
          <w:rFonts w:cs="Times New Roman"/>
          <w:szCs w:val="24"/>
        </w:rPr>
        <w:t>Grozema</w:t>
      </w:r>
      <w:proofErr w:type="spellEnd"/>
      <w:r w:rsidR="004D7723" w:rsidRPr="00073877">
        <w:rPr>
          <w:rFonts w:cs="Times New Roman"/>
          <w:szCs w:val="24"/>
        </w:rPr>
        <w:t xml:space="preserve">, F.C., </w:t>
      </w:r>
      <w:proofErr w:type="spellStart"/>
      <w:r w:rsidR="004D7723" w:rsidRPr="00073877">
        <w:rPr>
          <w:rFonts w:cs="Times New Roman"/>
          <w:szCs w:val="24"/>
        </w:rPr>
        <w:t>Stranks</w:t>
      </w:r>
      <w:proofErr w:type="spellEnd"/>
      <w:r w:rsidR="004D7723" w:rsidRPr="00073877">
        <w:rPr>
          <w:rFonts w:cs="Times New Roman"/>
          <w:szCs w:val="24"/>
        </w:rPr>
        <w:t xml:space="preserve">, S.D. and </w:t>
      </w:r>
      <w:proofErr w:type="spellStart"/>
      <w:r w:rsidR="004D7723" w:rsidRPr="00073877">
        <w:rPr>
          <w:rFonts w:cs="Times New Roman"/>
          <w:szCs w:val="24"/>
        </w:rPr>
        <w:t>Savenije</w:t>
      </w:r>
      <w:proofErr w:type="spellEnd"/>
      <w:r w:rsidR="004D7723" w:rsidRPr="00073877">
        <w:rPr>
          <w:rFonts w:cs="Times New Roman"/>
          <w:szCs w:val="24"/>
        </w:rPr>
        <w:t xml:space="preserve">, </w:t>
      </w:r>
      <w:proofErr w:type="gramStart"/>
      <w:r w:rsidR="004D7723" w:rsidRPr="00073877">
        <w:rPr>
          <w:rFonts w:cs="Times New Roman"/>
          <w:szCs w:val="24"/>
        </w:rPr>
        <w:t>T.J.</w:t>
      </w:r>
      <w:r w:rsidR="0054157F" w:rsidRPr="00073877">
        <w:rPr>
          <w:rFonts w:cs="Times New Roman"/>
          <w:i/>
          <w:iCs/>
          <w:szCs w:val="24"/>
        </w:rPr>
        <w:t>.</w:t>
      </w:r>
      <w:proofErr w:type="gramEnd"/>
      <w:r w:rsidR="0054157F" w:rsidRPr="00073877">
        <w:rPr>
          <w:rFonts w:cs="Times New Roman"/>
          <w:szCs w:val="24"/>
        </w:rPr>
        <w:t xml:space="preserve"> Direct–indirect character of the bandgap in methylammonium lead iodide perovskite. </w:t>
      </w:r>
      <w:r w:rsidR="0054157F" w:rsidRPr="00073877">
        <w:rPr>
          <w:rFonts w:cs="Times New Roman"/>
          <w:i/>
          <w:iCs/>
          <w:szCs w:val="24"/>
        </w:rPr>
        <w:t>Nature materials</w:t>
      </w:r>
      <w:r w:rsidR="0054157F" w:rsidRPr="00073877">
        <w:rPr>
          <w:rFonts w:cs="Times New Roman"/>
          <w:szCs w:val="24"/>
        </w:rPr>
        <w:t xml:space="preserve"> </w:t>
      </w:r>
      <w:r w:rsidR="0054157F" w:rsidRPr="00073877">
        <w:rPr>
          <w:rFonts w:cs="Times New Roman"/>
          <w:b/>
          <w:bCs/>
          <w:szCs w:val="24"/>
        </w:rPr>
        <w:t>16</w:t>
      </w:r>
      <w:r w:rsidR="0054157F" w:rsidRPr="00073877">
        <w:rPr>
          <w:rFonts w:cs="Times New Roman"/>
          <w:szCs w:val="24"/>
        </w:rPr>
        <w:t>, 115-120 (2017).</w:t>
      </w:r>
    </w:p>
  </w:endnote>
  <w:endnote w:id="32">
    <w:p w14:paraId="2EDEFBA2" w14:textId="19C2A85C" w:rsidR="00DE22F6" w:rsidRPr="00073877" w:rsidRDefault="00DE22F6" w:rsidP="0066751B">
      <w:pPr>
        <w:spacing w:after="60"/>
        <w:ind w:left="540" w:hanging="540"/>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 xml:space="preserve">] </w:t>
      </w:r>
      <w:proofErr w:type="spellStart"/>
      <w:r w:rsidR="0054157F" w:rsidRPr="00073877">
        <w:rPr>
          <w:rFonts w:cs="Times New Roman"/>
          <w:szCs w:val="24"/>
        </w:rPr>
        <w:t>Stranks</w:t>
      </w:r>
      <w:proofErr w:type="spellEnd"/>
      <w:r w:rsidR="0054157F" w:rsidRPr="00073877">
        <w:rPr>
          <w:rFonts w:cs="Times New Roman"/>
          <w:szCs w:val="24"/>
        </w:rPr>
        <w:t xml:space="preserve">, S. D. &amp; </w:t>
      </w:r>
      <w:proofErr w:type="spellStart"/>
      <w:r w:rsidR="0054157F" w:rsidRPr="00073877">
        <w:rPr>
          <w:rFonts w:cs="Times New Roman"/>
          <w:szCs w:val="24"/>
        </w:rPr>
        <w:t>Plochocka</w:t>
      </w:r>
      <w:proofErr w:type="spellEnd"/>
      <w:r w:rsidR="0054157F" w:rsidRPr="00073877">
        <w:rPr>
          <w:rFonts w:cs="Times New Roman"/>
          <w:szCs w:val="24"/>
        </w:rPr>
        <w:t xml:space="preserve">, P. The influence of the </w:t>
      </w:r>
      <w:proofErr w:type="spellStart"/>
      <w:r w:rsidR="0054157F" w:rsidRPr="00073877">
        <w:rPr>
          <w:rFonts w:cs="Times New Roman"/>
          <w:szCs w:val="24"/>
        </w:rPr>
        <w:t>Rashba</w:t>
      </w:r>
      <w:proofErr w:type="spellEnd"/>
      <w:r w:rsidR="0054157F" w:rsidRPr="00073877">
        <w:rPr>
          <w:rFonts w:cs="Times New Roman"/>
          <w:szCs w:val="24"/>
        </w:rPr>
        <w:t xml:space="preserve"> effect. </w:t>
      </w:r>
      <w:r w:rsidR="0054157F" w:rsidRPr="00073877">
        <w:rPr>
          <w:rFonts w:cs="Times New Roman"/>
          <w:i/>
          <w:iCs/>
          <w:szCs w:val="24"/>
        </w:rPr>
        <w:t>Nature materials</w:t>
      </w:r>
      <w:r w:rsidR="0054157F" w:rsidRPr="00073877">
        <w:rPr>
          <w:rFonts w:cs="Times New Roman"/>
          <w:szCs w:val="24"/>
        </w:rPr>
        <w:t xml:space="preserve"> </w:t>
      </w:r>
      <w:r w:rsidR="0054157F" w:rsidRPr="00073877">
        <w:rPr>
          <w:rFonts w:cs="Times New Roman"/>
          <w:b/>
          <w:bCs/>
          <w:szCs w:val="24"/>
        </w:rPr>
        <w:t>17</w:t>
      </w:r>
      <w:r w:rsidR="0054157F" w:rsidRPr="00073877">
        <w:rPr>
          <w:rFonts w:cs="Times New Roman"/>
          <w:szCs w:val="24"/>
        </w:rPr>
        <w:t>, 381-382 (2018).</w:t>
      </w:r>
    </w:p>
  </w:endnote>
  <w:endnote w:id="33">
    <w:p w14:paraId="3CE0C4E2" w14:textId="34CE9B28" w:rsidR="009E6C70" w:rsidRDefault="009E6C70" w:rsidP="0066751B">
      <w:pPr>
        <w:pStyle w:val="EndnoteText"/>
        <w:spacing w:line="360" w:lineRule="auto"/>
        <w:ind w:left="540" w:hanging="540"/>
        <w:jc w:val="both"/>
      </w:pPr>
      <w:r w:rsidRPr="009E6C70">
        <w:t>[</w:t>
      </w:r>
      <w:r w:rsidRPr="009E6C70">
        <w:rPr>
          <w:rStyle w:val="EndnoteReference"/>
          <w:vertAlign w:val="baseline"/>
        </w:rPr>
        <w:endnoteRef/>
      </w:r>
      <w:r w:rsidRPr="009E6C70">
        <w:t xml:space="preserve">] </w:t>
      </w:r>
      <w:r w:rsidRPr="009E6C70">
        <w:rPr>
          <w:rFonts w:cs="Times New Roman"/>
          <w:szCs w:val="24"/>
        </w:rPr>
        <w:t xml:space="preserve">Tamarat, P., Bodnarchuk, M.I., Trebbia, J.B., Erni, R., Kovalenko, M.V., Even, J. and Lounis, B. The ground exciton state of </w:t>
      </w:r>
      <w:proofErr w:type="spellStart"/>
      <w:r w:rsidRPr="009E6C70">
        <w:rPr>
          <w:rFonts w:cs="Times New Roman"/>
          <w:szCs w:val="24"/>
        </w:rPr>
        <w:t>formamidinium</w:t>
      </w:r>
      <w:proofErr w:type="spellEnd"/>
      <w:r w:rsidRPr="009E6C70">
        <w:rPr>
          <w:rFonts w:cs="Times New Roman"/>
          <w:szCs w:val="24"/>
        </w:rPr>
        <w:t xml:space="preserve"> lead bromide perovskite nanocrystals is a</w:t>
      </w:r>
      <w:r w:rsidRPr="00073877">
        <w:rPr>
          <w:rFonts w:cs="Times New Roman"/>
          <w:szCs w:val="24"/>
        </w:rPr>
        <w:t xml:space="preserve"> singlet dark state.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18</w:t>
      </w:r>
      <w:r w:rsidRPr="00073877">
        <w:rPr>
          <w:rFonts w:cs="Times New Roman"/>
          <w:szCs w:val="24"/>
        </w:rPr>
        <w:t>, 717-724 (2019).</w:t>
      </w:r>
    </w:p>
  </w:endnote>
  <w:endnote w:id="34">
    <w:p w14:paraId="5C35CF02" w14:textId="77777777" w:rsidR="001279A8" w:rsidRPr="00073877" w:rsidRDefault="001279A8" w:rsidP="001279A8">
      <w:pPr>
        <w:tabs>
          <w:tab w:val="left" w:pos="720"/>
        </w:tabs>
        <w:autoSpaceDE w:val="0"/>
        <w:autoSpaceDN w:val="0"/>
        <w:adjustRightInd w:val="0"/>
        <w:spacing w:before="60" w:after="0"/>
        <w:ind w:left="540" w:hanging="540"/>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Kabe, R. &amp; Adachi, C. Organic long persistent luminescence. </w:t>
      </w:r>
      <w:r w:rsidRPr="00073877">
        <w:rPr>
          <w:rFonts w:cs="Times New Roman"/>
          <w:i/>
          <w:iCs/>
          <w:szCs w:val="24"/>
        </w:rPr>
        <w:t>Nature</w:t>
      </w:r>
      <w:r w:rsidRPr="00073877">
        <w:rPr>
          <w:rFonts w:cs="Times New Roman"/>
          <w:szCs w:val="24"/>
        </w:rPr>
        <w:t xml:space="preserve"> </w:t>
      </w:r>
      <w:r w:rsidRPr="00073877">
        <w:rPr>
          <w:rFonts w:cs="Times New Roman"/>
          <w:b/>
          <w:bCs/>
          <w:szCs w:val="24"/>
        </w:rPr>
        <w:t>550</w:t>
      </w:r>
      <w:r w:rsidRPr="00073877">
        <w:rPr>
          <w:rFonts w:cs="Times New Roman"/>
          <w:szCs w:val="24"/>
        </w:rPr>
        <w:t>, 384-387 (2017).</w:t>
      </w:r>
    </w:p>
  </w:endnote>
  <w:endnote w:id="35">
    <w:p w14:paraId="17536AA7" w14:textId="77777777" w:rsidR="001279A8" w:rsidRPr="00073877" w:rsidRDefault="001279A8" w:rsidP="001279A8">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An, Z., Zheng, C., Tao, Y., Chen, R., Shi, H., Chen, T., Wang, Z., Li, H., Deng, R., Liu, X. and Huang, W. Stabilizing triplet excited states for ultralong organic phosphorescence.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14</w:t>
      </w:r>
      <w:r w:rsidRPr="00073877">
        <w:rPr>
          <w:rFonts w:cs="Times New Roman"/>
          <w:szCs w:val="24"/>
        </w:rPr>
        <w:t>, 685-690 (2015).</w:t>
      </w:r>
    </w:p>
  </w:endnote>
  <w:endnote w:id="36">
    <w:p w14:paraId="762F43DC" w14:textId="77777777" w:rsidR="001279A8" w:rsidRPr="00073877" w:rsidRDefault="001279A8" w:rsidP="001279A8">
      <w:pPr>
        <w:pStyle w:val="EndnoteText"/>
        <w:tabs>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Gu, L., Shi, H., </w:t>
      </w:r>
      <w:proofErr w:type="spellStart"/>
      <w:r w:rsidRPr="00073877">
        <w:rPr>
          <w:rFonts w:cs="Times New Roman"/>
          <w:szCs w:val="24"/>
        </w:rPr>
        <w:t>Bian</w:t>
      </w:r>
      <w:proofErr w:type="spellEnd"/>
      <w:r w:rsidRPr="00073877">
        <w:rPr>
          <w:rFonts w:cs="Times New Roman"/>
          <w:szCs w:val="24"/>
        </w:rPr>
        <w:t xml:space="preserve">, L., Gu, M., Ling, K., Wang, X., Ma, H., Cai, S., Ning, W., Fu, L. and Wang, H. </w:t>
      </w:r>
      <w:proofErr w:type="spellStart"/>
      <w:r w:rsidRPr="00073877">
        <w:rPr>
          <w:rFonts w:cs="Times New Roman"/>
          <w:szCs w:val="24"/>
        </w:rPr>
        <w:t>Colour</w:t>
      </w:r>
      <w:proofErr w:type="spellEnd"/>
      <w:r w:rsidRPr="00073877">
        <w:rPr>
          <w:rFonts w:cs="Times New Roman"/>
          <w:szCs w:val="24"/>
        </w:rPr>
        <w:t xml:space="preserve">-tunable ultra-long organic phosphorescence of a single-component molecular crystal. </w:t>
      </w:r>
      <w:r w:rsidRPr="00073877">
        <w:rPr>
          <w:rFonts w:cs="Times New Roman"/>
          <w:i/>
          <w:iCs/>
          <w:szCs w:val="24"/>
        </w:rPr>
        <w:t>Nature Photonics</w:t>
      </w:r>
      <w:r w:rsidRPr="00073877">
        <w:rPr>
          <w:rFonts w:cs="Times New Roman"/>
          <w:szCs w:val="24"/>
        </w:rPr>
        <w:t xml:space="preserve"> </w:t>
      </w:r>
      <w:r w:rsidRPr="00073877">
        <w:rPr>
          <w:rFonts w:cs="Times New Roman"/>
          <w:b/>
          <w:bCs/>
          <w:szCs w:val="24"/>
        </w:rPr>
        <w:t>13</w:t>
      </w:r>
      <w:r w:rsidRPr="00073877">
        <w:rPr>
          <w:rFonts w:cs="Times New Roman"/>
          <w:szCs w:val="24"/>
        </w:rPr>
        <w:t>, 406-411 (2019).</w:t>
      </w:r>
    </w:p>
  </w:endnote>
  <w:endnote w:id="37">
    <w:p w14:paraId="0E4B3BCC" w14:textId="77777777" w:rsidR="001279A8" w:rsidRPr="00073877" w:rsidRDefault="001279A8" w:rsidP="001279A8">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Kenry, Chen, C. &amp; Liu, B. Enhancing the performance of pure organic room-temperature phosphorescent luminophores. </w:t>
      </w:r>
      <w:r w:rsidRPr="00073877">
        <w:rPr>
          <w:rFonts w:cs="Times New Roman"/>
          <w:i/>
          <w:iCs/>
          <w:szCs w:val="24"/>
        </w:rPr>
        <w:t>Nat</w:t>
      </w:r>
      <w:r>
        <w:rPr>
          <w:rFonts w:cs="Times New Roman"/>
          <w:i/>
          <w:iCs/>
          <w:szCs w:val="24"/>
        </w:rPr>
        <w:t>ure</w:t>
      </w:r>
      <w:r w:rsidRPr="00073877">
        <w:rPr>
          <w:rFonts w:cs="Times New Roman"/>
          <w:i/>
          <w:iCs/>
          <w:szCs w:val="24"/>
        </w:rPr>
        <w:t xml:space="preserve"> Commun</w:t>
      </w:r>
      <w:r>
        <w:rPr>
          <w:rFonts w:cs="Times New Roman"/>
          <w:i/>
          <w:iCs/>
          <w:szCs w:val="24"/>
        </w:rPr>
        <w:t>ications</w:t>
      </w:r>
      <w:r w:rsidRPr="00073877">
        <w:rPr>
          <w:rFonts w:cs="Times New Roman"/>
          <w:szCs w:val="24"/>
        </w:rPr>
        <w:t xml:space="preserve"> </w:t>
      </w:r>
      <w:r w:rsidRPr="00073877">
        <w:rPr>
          <w:rFonts w:cs="Times New Roman"/>
          <w:b/>
          <w:bCs/>
          <w:szCs w:val="24"/>
        </w:rPr>
        <w:t>10</w:t>
      </w:r>
      <w:r w:rsidRPr="00073877">
        <w:rPr>
          <w:rFonts w:cs="Times New Roman"/>
          <w:szCs w:val="24"/>
        </w:rPr>
        <w:t>, 2111, (2019).</w:t>
      </w:r>
    </w:p>
  </w:endnote>
  <w:endnote w:id="38">
    <w:p w14:paraId="7741B1BC" w14:textId="77777777" w:rsidR="001279A8" w:rsidRPr="00073877" w:rsidRDefault="001279A8" w:rsidP="001279A8">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w:t>
      </w:r>
      <w:r w:rsidRPr="00073877">
        <w:rPr>
          <w:rFonts w:cs="Times New Roman"/>
          <w:szCs w:val="24"/>
          <w:lang w:val="fr-FR"/>
        </w:rPr>
        <w:tab/>
      </w:r>
      <w:r w:rsidRPr="00073877">
        <w:rPr>
          <w:rFonts w:cs="Times New Roman"/>
          <w:szCs w:val="24"/>
        </w:rPr>
        <w:t xml:space="preserve">Zhang, X., Du, L., Zhao, W., Zhao, Z., Xiong, Y., He, X., Gao, P.F., </w:t>
      </w:r>
      <w:proofErr w:type="spellStart"/>
      <w:r w:rsidRPr="00073877">
        <w:rPr>
          <w:rFonts w:cs="Times New Roman"/>
          <w:szCs w:val="24"/>
        </w:rPr>
        <w:t>Alam</w:t>
      </w:r>
      <w:proofErr w:type="spellEnd"/>
      <w:r w:rsidRPr="00073877">
        <w:rPr>
          <w:rFonts w:cs="Times New Roman"/>
          <w:szCs w:val="24"/>
        </w:rPr>
        <w:t xml:space="preserve">, P., Wang, C., Li, Z. and Leng, J. Ultralong UV/mechano-excited room temperature phosphorescence from purely organic cluster excitons.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1-10 (2019).</w:t>
      </w:r>
    </w:p>
  </w:endnote>
  <w:endnote w:id="39">
    <w:p w14:paraId="2E4C7514" w14:textId="77777777" w:rsidR="001279A8" w:rsidRPr="00073877" w:rsidRDefault="001279A8" w:rsidP="001279A8">
      <w:pPr>
        <w:autoSpaceDE w:val="0"/>
        <w:autoSpaceDN w:val="0"/>
        <w:adjustRightInd w:val="0"/>
        <w:spacing w:after="0"/>
        <w:ind w:left="450" w:hanging="450"/>
        <w:jc w:val="both"/>
        <w:rPr>
          <w:rFonts w:cs="Times New Roman"/>
          <w:szCs w:val="24"/>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Han, M., Tian, Y., Yuan, Z., Zhu, L. &amp; Ma, B. A phosphorescent molecular “butterfly” that undergoes a photoinduced structural change allowing temperature sensing and white emission. </w:t>
      </w:r>
      <w:proofErr w:type="spellStart"/>
      <w:r w:rsidRPr="00073877">
        <w:rPr>
          <w:rFonts w:cs="Times New Roman"/>
          <w:i/>
          <w:iCs/>
          <w:szCs w:val="24"/>
        </w:rPr>
        <w:t>Angewandte</w:t>
      </w:r>
      <w:proofErr w:type="spellEnd"/>
      <w:r w:rsidRPr="00073877">
        <w:rPr>
          <w:rFonts w:cs="Times New Roman"/>
          <w:i/>
          <w:iCs/>
          <w:szCs w:val="24"/>
        </w:rPr>
        <w:t xml:space="preserve"> </w:t>
      </w:r>
      <w:proofErr w:type="spellStart"/>
      <w:r w:rsidRPr="00073877">
        <w:rPr>
          <w:rFonts w:cs="Times New Roman"/>
          <w:i/>
          <w:iCs/>
          <w:szCs w:val="24"/>
        </w:rPr>
        <w:t>Chemie</w:t>
      </w:r>
      <w:proofErr w:type="spellEnd"/>
      <w:r w:rsidRPr="00073877">
        <w:rPr>
          <w:rFonts w:cs="Times New Roman"/>
          <w:i/>
          <w:iCs/>
          <w:szCs w:val="24"/>
        </w:rPr>
        <w:t xml:space="preserve"> International Edition</w:t>
      </w:r>
      <w:r w:rsidRPr="00073877">
        <w:rPr>
          <w:rFonts w:cs="Times New Roman"/>
          <w:szCs w:val="24"/>
        </w:rPr>
        <w:t xml:space="preserve"> </w:t>
      </w:r>
      <w:r w:rsidRPr="00073877">
        <w:rPr>
          <w:rFonts w:cs="Times New Roman"/>
          <w:b/>
          <w:bCs/>
          <w:szCs w:val="24"/>
        </w:rPr>
        <w:t>53</w:t>
      </w:r>
      <w:r w:rsidRPr="00073877">
        <w:rPr>
          <w:rFonts w:cs="Times New Roman"/>
          <w:szCs w:val="24"/>
        </w:rPr>
        <w:t>, 10908-10912 (2014).</w:t>
      </w:r>
    </w:p>
  </w:endnote>
  <w:endnote w:id="40">
    <w:p w14:paraId="46345CCD" w14:textId="77777777" w:rsidR="001279A8" w:rsidRPr="00073877" w:rsidRDefault="001279A8" w:rsidP="001279A8">
      <w:pPr>
        <w:autoSpaceDE w:val="0"/>
        <w:autoSpaceDN w:val="0"/>
        <w:adjustRightInd w:val="0"/>
        <w:spacing w:after="0"/>
        <w:ind w:left="450" w:hanging="450"/>
        <w:jc w:val="both"/>
        <w:rPr>
          <w:rFonts w:cs="Times New Roman"/>
          <w:szCs w:val="24"/>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Wang, T., </w:t>
      </w:r>
      <w:proofErr w:type="spellStart"/>
      <w:r w:rsidRPr="00073877">
        <w:rPr>
          <w:rFonts w:cs="Times New Roman"/>
          <w:szCs w:val="24"/>
        </w:rPr>
        <w:t>Su</w:t>
      </w:r>
      <w:proofErr w:type="spellEnd"/>
      <w:r w:rsidRPr="00073877">
        <w:rPr>
          <w:rFonts w:cs="Times New Roman"/>
          <w:szCs w:val="24"/>
        </w:rPr>
        <w:t xml:space="preserve">, X., Zhang, X., Nie, X., Huang, L., Zhang, X., Sun, X., Luo, Y. and Zhang, G., Aggregation‐Induced Dual‐Phosphorescence from Organic Molecules for </w:t>
      </w:r>
      <w:proofErr w:type="spellStart"/>
      <w:r w:rsidRPr="00073877">
        <w:rPr>
          <w:rFonts w:cs="Times New Roman"/>
          <w:szCs w:val="24"/>
        </w:rPr>
        <w:t>Nondoped</w:t>
      </w:r>
      <w:proofErr w:type="spellEnd"/>
      <w:r w:rsidRPr="00073877">
        <w:rPr>
          <w:rFonts w:cs="Times New Roman"/>
          <w:szCs w:val="24"/>
        </w:rPr>
        <w:t xml:space="preserve"> Light‐Emitting Diodes.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31</w:t>
      </w:r>
      <w:r w:rsidRPr="00073877">
        <w:rPr>
          <w:rFonts w:cs="Times New Roman"/>
          <w:szCs w:val="24"/>
        </w:rPr>
        <w:t>, 1904273 (2019).</w:t>
      </w:r>
    </w:p>
  </w:endnote>
  <w:endnote w:id="41">
    <w:p w14:paraId="61D90AD3" w14:textId="77777777" w:rsidR="001279A8" w:rsidRPr="00073877" w:rsidRDefault="001279A8" w:rsidP="001279A8">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Huang, L., Chen, B., Zhang, X., Trindle, C.O., Liao, F., Wang, Y., Miao, H., Luo, Y. and Zhang, G. Proton‐activated “off–on” room‐temperature phosphorescence from purely organic thioethers. </w:t>
      </w:r>
      <w:proofErr w:type="spellStart"/>
      <w:r w:rsidRPr="00073877">
        <w:rPr>
          <w:rFonts w:cs="Times New Roman"/>
          <w:i/>
          <w:iCs/>
          <w:szCs w:val="24"/>
        </w:rPr>
        <w:t>Angewandte</w:t>
      </w:r>
      <w:proofErr w:type="spellEnd"/>
      <w:r w:rsidRPr="00073877">
        <w:rPr>
          <w:rFonts w:cs="Times New Roman"/>
          <w:i/>
          <w:iCs/>
          <w:szCs w:val="24"/>
        </w:rPr>
        <w:t xml:space="preserve"> </w:t>
      </w:r>
      <w:proofErr w:type="spellStart"/>
      <w:r w:rsidRPr="00073877">
        <w:rPr>
          <w:rFonts w:cs="Times New Roman"/>
          <w:i/>
          <w:iCs/>
          <w:szCs w:val="24"/>
        </w:rPr>
        <w:t>Chemie</w:t>
      </w:r>
      <w:proofErr w:type="spellEnd"/>
      <w:r w:rsidRPr="00073877">
        <w:rPr>
          <w:rFonts w:cs="Times New Roman"/>
          <w:i/>
          <w:iCs/>
          <w:szCs w:val="24"/>
        </w:rPr>
        <w:t xml:space="preserve"> International Edition</w:t>
      </w:r>
      <w:r w:rsidRPr="00073877">
        <w:rPr>
          <w:rFonts w:cs="Times New Roman"/>
          <w:szCs w:val="24"/>
        </w:rPr>
        <w:t xml:space="preserve"> </w:t>
      </w:r>
      <w:r w:rsidRPr="00073877">
        <w:rPr>
          <w:rFonts w:cs="Times New Roman"/>
          <w:b/>
          <w:bCs/>
          <w:szCs w:val="24"/>
        </w:rPr>
        <w:t>57</w:t>
      </w:r>
      <w:r w:rsidRPr="00073877">
        <w:rPr>
          <w:rFonts w:cs="Times New Roman"/>
          <w:szCs w:val="24"/>
        </w:rPr>
        <w:t>, 16046-16050 (2018).</w:t>
      </w:r>
    </w:p>
  </w:endnote>
  <w:endnote w:id="42">
    <w:p w14:paraId="5E811F23" w14:textId="77777777" w:rsidR="001279A8" w:rsidRPr="00073877" w:rsidRDefault="001279A8" w:rsidP="001279A8">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Feng, H.T., Zeng, J., Yin, P.A., Wang, X.D., Peng, Q., Zhao, Z., Lam, J.W. and Tang, B.Z. Tuning molecular emission of organic emitters from fluorescence to phosphorescence through push-pull electronic effects.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11</w:t>
      </w:r>
      <w:r w:rsidRPr="00073877">
        <w:rPr>
          <w:rFonts w:cs="Times New Roman"/>
          <w:szCs w:val="24"/>
        </w:rPr>
        <w:t>, 1-9 (2020).</w:t>
      </w:r>
    </w:p>
  </w:endnote>
  <w:endnote w:id="43">
    <w:p w14:paraId="1A945D6E" w14:textId="77777777" w:rsidR="001279A8" w:rsidRPr="00073877" w:rsidRDefault="001279A8" w:rsidP="001279A8">
      <w:pPr>
        <w:pStyle w:val="EndnoteText"/>
        <w:adjustRightInd w:val="0"/>
        <w:snapToGrid w:val="0"/>
        <w:spacing w:before="60" w:line="360" w:lineRule="auto"/>
        <w:ind w:left="446" w:hanging="432"/>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w:t>
      </w:r>
      <w:r w:rsidRPr="00073877">
        <w:rPr>
          <w:rFonts w:cs="Times New Roman"/>
          <w:szCs w:val="24"/>
        </w:rPr>
        <w:tab/>
        <w:t>Li, C.</w:t>
      </w:r>
      <w:r w:rsidRPr="00073877">
        <w:rPr>
          <w:rFonts w:cs="Times New Roman"/>
          <w:i/>
          <w:iCs/>
          <w:szCs w:val="24"/>
        </w:rPr>
        <w:t xml:space="preserve"> et al</w:t>
      </w:r>
      <w:r w:rsidRPr="00073877">
        <w:rPr>
          <w:rFonts w:cs="Times New Roman"/>
          <w:szCs w:val="24"/>
        </w:rPr>
        <w:t xml:space="preserve"> </w:t>
      </w:r>
      <w:r w:rsidRPr="00073877">
        <w:rPr>
          <w:rFonts w:cs="Times New Roman"/>
          <w:i/>
          <w:iCs/>
          <w:szCs w:val="24"/>
        </w:rPr>
        <w:t>Li, C., Tang, X., Zhang, L., Li, C., Liu, Z., Bo, Z., Dong, Y.Q., Tian, Y.H., Dong, Y. and Tang, B.Z.</w:t>
      </w:r>
      <w:r w:rsidRPr="00073877">
        <w:rPr>
          <w:rFonts w:cs="Times New Roman"/>
          <w:szCs w:val="24"/>
        </w:rPr>
        <w:t xml:space="preserve"> Reversible luminescence switching of an organic solid: controllable on–off persistent room temperature phosphorescence and stimulated multiple fluorescence conversion. </w:t>
      </w:r>
      <w:r w:rsidRPr="00073877">
        <w:rPr>
          <w:rFonts w:cs="Times New Roman"/>
          <w:i/>
          <w:iCs/>
          <w:szCs w:val="24"/>
        </w:rPr>
        <w:t>Advanced Optical Materials</w:t>
      </w:r>
      <w:r w:rsidRPr="00073877">
        <w:rPr>
          <w:rFonts w:cs="Times New Roman"/>
          <w:szCs w:val="24"/>
        </w:rPr>
        <w:t xml:space="preserve"> </w:t>
      </w:r>
      <w:r w:rsidRPr="00073877">
        <w:rPr>
          <w:rFonts w:cs="Times New Roman"/>
          <w:b/>
          <w:bCs/>
          <w:szCs w:val="24"/>
        </w:rPr>
        <w:t>3</w:t>
      </w:r>
      <w:r w:rsidRPr="00073877">
        <w:rPr>
          <w:rFonts w:cs="Times New Roman"/>
          <w:szCs w:val="24"/>
        </w:rPr>
        <w:t>, 1184-1190 (2015).</w:t>
      </w:r>
    </w:p>
  </w:endnote>
  <w:endnote w:id="44">
    <w:p w14:paraId="48D10506" w14:textId="77777777" w:rsidR="001279A8" w:rsidRPr="00073877" w:rsidRDefault="001279A8" w:rsidP="001279A8">
      <w:pPr>
        <w:autoSpaceDE w:val="0"/>
        <w:autoSpaceDN w:val="0"/>
        <w:adjustRightInd w:val="0"/>
        <w:spacing w:after="0"/>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Mathew, A. S., DeRosa, C. A., Demas, J. N. &amp; Fraser, C. L. </w:t>
      </w:r>
      <w:proofErr w:type="spellStart"/>
      <w:r w:rsidRPr="00073877">
        <w:rPr>
          <w:rFonts w:cs="Times New Roman"/>
          <w:szCs w:val="24"/>
        </w:rPr>
        <w:t>Difluoroboron</w:t>
      </w:r>
      <w:proofErr w:type="spellEnd"/>
      <w:r w:rsidRPr="00073877">
        <w:rPr>
          <w:rFonts w:cs="Times New Roman"/>
          <w:szCs w:val="24"/>
        </w:rPr>
        <w:t xml:space="preserve"> β-</w:t>
      </w:r>
      <w:proofErr w:type="spellStart"/>
      <w:r w:rsidRPr="00073877">
        <w:rPr>
          <w:rFonts w:cs="Times New Roman"/>
          <w:szCs w:val="24"/>
        </w:rPr>
        <w:t>diketonate</w:t>
      </w:r>
      <w:proofErr w:type="spellEnd"/>
      <w:r w:rsidRPr="00073877">
        <w:rPr>
          <w:rFonts w:cs="Times New Roman"/>
          <w:szCs w:val="24"/>
        </w:rPr>
        <w:t xml:space="preserve"> materials with long-lived phosphorescence enable </w:t>
      </w:r>
      <w:proofErr w:type="gramStart"/>
      <w:r w:rsidRPr="00073877">
        <w:rPr>
          <w:rFonts w:cs="Times New Roman"/>
          <w:szCs w:val="24"/>
        </w:rPr>
        <w:t>lifetime based</w:t>
      </w:r>
      <w:proofErr w:type="gramEnd"/>
      <w:r w:rsidRPr="00073877">
        <w:rPr>
          <w:rFonts w:cs="Times New Roman"/>
          <w:szCs w:val="24"/>
        </w:rPr>
        <w:t xml:space="preserve"> oxygen imaging with a portable cost effective camera. </w:t>
      </w:r>
      <w:r w:rsidRPr="00073877">
        <w:rPr>
          <w:rFonts w:cs="Times New Roman"/>
          <w:i/>
          <w:iCs/>
          <w:szCs w:val="24"/>
        </w:rPr>
        <w:t>Analytical Methods</w:t>
      </w:r>
      <w:r w:rsidRPr="00073877">
        <w:rPr>
          <w:rFonts w:cs="Times New Roman"/>
          <w:szCs w:val="24"/>
        </w:rPr>
        <w:t xml:space="preserve"> </w:t>
      </w:r>
      <w:r w:rsidRPr="00073877">
        <w:rPr>
          <w:rFonts w:cs="Times New Roman"/>
          <w:b/>
          <w:bCs/>
          <w:szCs w:val="24"/>
        </w:rPr>
        <w:t>8</w:t>
      </w:r>
      <w:r w:rsidRPr="00073877">
        <w:rPr>
          <w:rFonts w:cs="Times New Roman"/>
          <w:szCs w:val="24"/>
        </w:rPr>
        <w:t>, 3109-3114 (2016).</w:t>
      </w:r>
    </w:p>
  </w:endnote>
  <w:endnote w:id="45">
    <w:p w14:paraId="15BA9CA3" w14:textId="77777777" w:rsidR="001279A8" w:rsidRPr="00073877" w:rsidRDefault="001279A8" w:rsidP="001279A8">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]Barrett, S. M., Wang, C. &amp; Lin, W. Oxygen sensing via phosphorescence quenching of doped metal–organic frameworks. </w:t>
      </w:r>
      <w:r w:rsidRPr="00073877">
        <w:rPr>
          <w:rFonts w:cs="Times New Roman"/>
          <w:i/>
          <w:iCs/>
          <w:szCs w:val="24"/>
        </w:rPr>
        <w:t>Journal of Materials Chemistry</w:t>
      </w:r>
      <w:r w:rsidRPr="00073877">
        <w:rPr>
          <w:rFonts w:cs="Times New Roman"/>
          <w:szCs w:val="24"/>
        </w:rPr>
        <w:t xml:space="preserve"> </w:t>
      </w:r>
      <w:r w:rsidRPr="00073877">
        <w:rPr>
          <w:rFonts w:cs="Times New Roman"/>
          <w:b/>
          <w:bCs/>
          <w:szCs w:val="24"/>
        </w:rPr>
        <w:t>22</w:t>
      </w:r>
      <w:r w:rsidRPr="00073877">
        <w:rPr>
          <w:rFonts w:cs="Times New Roman"/>
          <w:szCs w:val="24"/>
        </w:rPr>
        <w:t>, 10329-10334 (2012).</w:t>
      </w:r>
    </w:p>
  </w:endnote>
  <w:endnote w:id="46">
    <w:p w14:paraId="3317CA72" w14:textId="77777777" w:rsidR="001279A8" w:rsidRPr="00073877" w:rsidRDefault="001279A8" w:rsidP="001279A8">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Sung, Y.M., Gayam, S.R., Hsieh, P.Y., Hsu, H.Y., Diau, E.W.G. and Wu, </w:t>
      </w:r>
      <w:proofErr w:type="gramStart"/>
      <w:r w:rsidRPr="00073877">
        <w:rPr>
          <w:rFonts w:cs="Times New Roman"/>
          <w:szCs w:val="24"/>
        </w:rPr>
        <w:t>S.P.</w:t>
      </w:r>
      <w:r w:rsidRPr="00073877">
        <w:rPr>
          <w:rFonts w:cs="Times New Roman"/>
          <w:i/>
          <w:iCs/>
          <w:szCs w:val="24"/>
        </w:rPr>
        <w:t>.</w:t>
      </w:r>
      <w:proofErr w:type="gramEnd"/>
      <w:r w:rsidRPr="00073877">
        <w:rPr>
          <w:rFonts w:cs="Times New Roman"/>
          <w:szCs w:val="24"/>
        </w:rPr>
        <w:t xml:space="preserve"> Quinone-modified Mn-doped ZnS quantum dots for room-temperature phosphorescence sensing of human cancer cells that overexpress NQO1. </w:t>
      </w:r>
      <w:r w:rsidRPr="00073877">
        <w:rPr>
          <w:rFonts w:cs="Times New Roman"/>
          <w:i/>
          <w:iCs/>
          <w:szCs w:val="24"/>
        </w:rPr>
        <w:t>ACS applied materials &amp; interfaces</w:t>
      </w:r>
      <w:r w:rsidRPr="00073877">
        <w:rPr>
          <w:rFonts w:cs="Times New Roman"/>
          <w:szCs w:val="24"/>
        </w:rPr>
        <w:t xml:space="preserve"> </w:t>
      </w:r>
      <w:r w:rsidRPr="00073877">
        <w:rPr>
          <w:rFonts w:cs="Times New Roman"/>
          <w:b/>
          <w:bCs/>
          <w:szCs w:val="24"/>
        </w:rPr>
        <w:t>7</w:t>
      </w:r>
      <w:r w:rsidRPr="00073877">
        <w:rPr>
          <w:rFonts w:cs="Times New Roman"/>
          <w:szCs w:val="24"/>
        </w:rPr>
        <w:t>, 25961-25969 (2015).</w:t>
      </w:r>
    </w:p>
  </w:endnote>
  <w:endnote w:id="47">
    <w:p w14:paraId="32BE37DB" w14:textId="77777777" w:rsidR="001279A8" w:rsidRPr="00073877" w:rsidRDefault="001279A8" w:rsidP="001279A8">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Chen, Y.H., Chen, C.H., Chang, C.M., Fan, B.A., Chen, D.G., Lee, J.H., Chiu, T.L., Chou, P.T. and Leung, M.K. Control of π–π stacking in carbazole-</w:t>
      </w:r>
      <w:proofErr w:type="spellStart"/>
      <w:r w:rsidRPr="00073877">
        <w:rPr>
          <w:rFonts w:cs="Times New Roman"/>
          <w:szCs w:val="24"/>
        </w:rPr>
        <w:t>benzimidazo</w:t>
      </w:r>
      <w:proofErr w:type="spellEnd"/>
      <w:r w:rsidRPr="00073877">
        <w:rPr>
          <w:rFonts w:cs="Times New Roman"/>
          <w:szCs w:val="24"/>
        </w:rPr>
        <w:t xml:space="preserve">&lt; 1, 2-f&gt; phenanthridines: the design of electron-transporting bipolar hosts for phosphorescent organic light-emitting diodes. </w:t>
      </w:r>
      <w:r w:rsidRPr="00073877">
        <w:rPr>
          <w:rFonts w:cs="Times New Roman"/>
          <w:i/>
          <w:iCs/>
          <w:szCs w:val="24"/>
        </w:rPr>
        <w:t>Journal of Materials Chemistry C</w:t>
      </w:r>
      <w:r w:rsidRPr="00073877">
        <w:rPr>
          <w:rFonts w:cs="Times New Roman"/>
          <w:szCs w:val="24"/>
        </w:rPr>
        <w:t xml:space="preserve"> </w:t>
      </w:r>
      <w:r w:rsidRPr="00073877">
        <w:rPr>
          <w:rFonts w:cs="Times New Roman"/>
          <w:b/>
          <w:bCs/>
          <w:szCs w:val="24"/>
        </w:rPr>
        <w:t>8</w:t>
      </w:r>
      <w:r w:rsidRPr="00073877">
        <w:rPr>
          <w:rFonts w:cs="Times New Roman"/>
          <w:szCs w:val="24"/>
        </w:rPr>
        <w:t>, 3571-3579 (2020).</w:t>
      </w:r>
    </w:p>
  </w:endnote>
  <w:endnote w:id="48">
    <w:p w14:paraId="46718820" w14:textId="77777777" w:rsidR="001279A8" w:rsidRPr="00073877" w:rsidRDefault="001279A8" w:rsidP="001279A8">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]Kabe, R., </w:t>
      </w:r>
      <w:proofErr w:type="spellStart"/>
      <w:r w:rsidRPr="00073877">
        <w:rPr>
          <w:rFonts w:cs="Times New Roman"/>
          <w:szCs w:val="24"/>
        </w:rPr>
        <w:t>Notsuka</w:t>
      </w:r>
      <w:proofErr w:type="spellEnd"/>
      <w:r w:rsidRPr="00073877">
        <w:rPr>
          <w:rFonts w:cs="Times New Roman"/>
          <w:szCs w:val="24"/>
        </w:rPr>
        <w:t xml:space="preserve">, N., Yoshida, K. &amp; Adachi, C. Afterglow organic light‐emitting diode.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28</w:t>
      </w:r>
      <w:r w:rsidRPr="00073877">
        <w:rPr>
          <w:rFonts w:cs="Times New Roman"/>
          <w:szCs w:val="24"/>
        </w:rPr>
        <w:t>, 655-660 (2016).</w:t>
      </w:r>
    </w:p>
  </w:endnote>
  <w:endnote w:id="49">
    <w:p w14:paraId="6DB2E6BD" w14:textId="77777777" w:rsidR="00F325B0" w:rsidRPr="00073877" w:rsidRDefault="00F325B0" w:rsidP="00F325B0">
      <w:pPr>
        <w:pStyle w:val="EndnoteText"/>
        <w:spacing w:line="360" w:lineRule="auto"/>
        <w:ind w:left="450" w:hanging="45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Wu, S., Pan, Z., Chen, R. &amp; Liu, X. </w:t>
      </w:r>
      <w:r w:rsidRPr="00073877">
        <w:rPr>
          <w:rFonts w:cs="Times New Roman"/>
          <w:i/>
          <w:iCs/>
          <w:szCs w:val="24"/>
        </w:rPr>
        <w:t>Long afterglow phosphorescent materials</w:t>
      </w:r>
      <w:r w:rsidRPr="00073877">
        <w:rPr>
          <w:rFonts w:cs="Times New Roman"/>
          <w:szCs w:val="24"/>
        </w:rPr>
        <w:t>.  (Springer, 2017).</w:t>
      </w:r>
    </w:p>
  </w:endnote>
  <w:endnote w:id="50">
    <w:p w14:paraId="11E4D458" w14:textId="34033FBE" w:rsidR="00DE22F6" w:rsidRPr="00073877" w:rsidRDefault="00F731C5" w:rsidP="005B3CF5">
      <w:pPr>
        <w:pStyle w:val="EndnoteText"/>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w:t>
      </w:r>
      <w:r w:rsidRPr="00073877">
        <w:rPr>
          <w:rFonts w:cs="Times New Roman"/>
          <w:szCs w:val="24"/>
        </w:rPr>
        <w:t xml:space="preserve">Xu, J. &amp; Tanabe, S. Persistent luminescence instead of phosphorescence: History, mechanism, and perspective. </w:t>
      </w:r>
      <w:r w:rsidRPr="00073877">
        <w:rPr>
          <w:rFonts w:cs="Times New Roman"/>
          <w:i/>
          <w:iCs/>
          <w:szCs w:val="24"/>
        </w:rPr>
        <w:t>Journal of Luminescence</w:t>
      </w:r>
      <w:r w:rsidRPr="00073877">
        <w:rPr>
          <w:rFonts w:cs="Times New Roman"/>
          <w:szCs w:val="24"/>
        </w:rPr>
        <w:t xml:space="preserve"> </w:t>
      </w:r>
      <w:r w:rsidRPr="00073877">
        <w:rPr>
          <w:rFonts w:cs="Times New Roman"/>
          <w:b/>
          <w:bCs/>
          <w:szCs w:val="24"/>
        </w:rPr>
        <w:t>205</w:t>
      </w:r>
      <w:r w:rsidRPr="00073877">
        <w:rPr>
          <w:rFonts w:cs="Times New Roman"/>
          <w:szCs w:val="24"/>
        </w:rPr>
        <w:t>, 581-620 (2019).</w:t>
      </w:r>
    </w:p>
  </w:endnote>
  <w:endnote w:id="51">
    <w:p w14:paraId="12B2EC65" w14:textId="5955067B" w:rsidR="00DE22F6" w:rsidRPr="00073877" w:rsidRDefault="006511CF" w:rsidP="005B3CF5">
      <w:pPr>
        <w:pStyle w:val="EndnoteText"/>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w:t>
      </w:r>
      <w:r w:rsidRPr="00073877">
        <w:rPr>
          <w:rFonts w:cs="Times New Roman"/>
          <w:szCs w:val="24"/>
        </w:rPr>
        <w:t xml:space="preserve">Matsuzawa, T., Aoki, Y., Takeuchi, N. &amp; Murayama, Y. A new long phosphorescent phosphor with high brightness, SrAl2 O 4: Eu2+, Dy3+. </w:t>
      </w:r>
      <w:r w:rsidRPr="00073877">
        <w:rPr>
          <w:rFonts w:cs="Times New Roman"/>
          <w:i/>
          <w:iCs/>
          <w:szCs w:val="24"/>
        </w:rPr>
        <w:t>Journal of the Electrochemical Society</w:t>
      </w:r>
      <w:r w:rsidRPr="00073877">
        <w:rPr>
          <w:rFonts w:cs="Times New Roman"/>
          <w:szCs w:val="24"/>
        </w:rPr>
        <w:t xml:space="preserve"> </w:t>
      </w:r>
      <w:r w:rsidRPr="00073877">
        <w:rPr>
          <w:rFonts w:cs="Times New Roman"/>
          <w:b/>
          <w:bCs/>
          <w:szCs w:val="24"/>
        </w:rPr>
        <w:t>143</w:t>
      </w:r>
      <w:r w:rsidRPr="00073877">
        <w:rPr>
          <w:rFonts w:cs="Times New Roman"/>
          <w:szCs w:val="24"/>
        </w:rPr>
        <w:t>, 2670 (1996).</w:t>
      </w:r>
    </w:p>
  </w:endnote>
  <w:endnote w:id="52">
    <w:p w14:paraId="7523898C" w14:textId="56BC4F4C" w:rsidR="00DE22F6" w:rsidRPr="00073877" w:rsidRDefault="00AC5306" w:rsidP="005B3CF5">
      <w:pPr>
        <w:pStyle w:val="EndnoteText"/>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Kabe, R. &amp; Adachi, C. Organic long persistent luminescence. </w:t>
      </w:r>
      <w:r w:rsidR="00DE22F6" w:rsidRPr="00073877">
        <w:rPr>
          <w:rFonts w:cs="Times New Roman"/>
          <w:i/>
          <w:iCs/>
          <w:szCs w:val="24"/>
        </w:rPr>
        <w:t>Nature</w:t>
      </w:r>
      <w:r w:rsidR="00DE22F6" w:rsidRPr="00073877">
        <w:rPr>
          <w:rFonts w:cs="Times New Roman"/>
          <w:szCs w:val="24"/>
        </w:rPr>
        <w:t xml:space="preserve"> </w:t>
      </w:r>
      <w:r w:rsidR="00DE22F6" w:rsidRPr="00073877">
        <w:rPr>
          <w:rFonts w:cs="Times New Roman"/>
          <w:b/>
          <w:bCs/>
          <w:szCs w:val="24"/>
        </w:rPr>
        <w:t>550</w:t>
      </w:r>
      <w:r w:rsidR="00DE22F6" w:rsidRPr="00073877">
        <w:rPr>
          <w:rFonts w:cs="Times New Roman"/>
          <w:szCs w:val="24"/>
        </w:rPr>
        <w:t>, 384-387, (2017).</w:t>
      </w:r>
    </w:p>
  </w:endnote>
  <w:endnote w:id="53">
    <w:p w14:paraId="6F60BC2A" w14:textId="1EB3EB9B" w:rsidR="00DE22F6" w:rsidRPr="00073877" w:rsidRDefault="00AC5306" w:rsidP="005B3CF5">
      <w:pPr>
        <w:pStyle w:val="EndnoteText"/>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Lin, Z., Kabe, R., Wang, K. &amp; Adachi, C. Influence of energy gap between charge-transfer and locally excited states on organic long persistence luminescence. </w:t>
      </w:r>
      <w:r w:rsidR="00DE22F6" w:rsidRPr="00073877">
        <w:rPr>
          <w:rFonts w:cs="Times New Roman"/>
          <w:i/>
          <w:iCs/>
          <w:szCs w:val="24"/>
        </w:rPr>
        <w:t xml:space="preserve">Nat </w:t>
      </w:r>
      <w:proofErr w:type="spellStart"/>
      <w:r w:rsidR="00DE22F6" w:rsidRPr="00073877">
        <w:rPr>
          <w:rFonts w:cs="Times New Roman"/>
          <w:i/>
          <w:iCs/>
          <w:szCs w:val="24"/>
        </w:rPr>
        <w:t>Commun</w:t>
      </w:r>
      <w:proofErr w:type="spellEnd"/>
      <w:r w:rsidR="00DE22F6" w:rsidRPr="00073877">
        <w:rPr>
          <w:rFonts w:cs="Times New Roman"/>
          <w:szCs w:val="24"/>
        </w:rPr>
        <w:t xml:space="preserve"> </w:t>
      </w:r>
      <w:r w:rsidR="00DE22F6" w:rsidRPr="00073877">
        <w:rPr>
          <w:rFonts w:cs="Times New Roman"/>
          <w:b/>
          <w:bCs/>
          <w:szCs w:val="24"/>
        </w:rPr>
        <w:t>11</w:t>
      </w:r>
      <w:r w:rsidR="00DE22F6" w:rsidRPr="00073877">
        <w:rPr>
          <w:rFonts w:cs="Times New Roman"/>
          <w:szCs w:val="24"/>
        </w:rPr>
        <w:t>, 191, (2020).</w:t>
      </w:r>
    </w:p>
  </w:endnote>
  <w:endnote w:id="54">
    <w:p w14:paraId="6D1F7E48" w14:textId="6E8AE264" w:rsidR="00DE22F6" w:rsidRPr="00073877" w:rsidRDefault="00AC5306" w:rsidP="005B3CF5">
      <w:pPr>
        <w:pStyle w:val="EndnoteText"/>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Li, C., Tang, X., Zhang, L., Li, C., Liu, Z., Bo, Z., Dong, Y.Q., Tian, Y.H., Dong, Y. and Tang, </w:t>
      </w:r>
      <w:proofErr w:type="gramStart"/>
      <w:r w:rsidR="00DE22F6" w:rsidRPr="00073877">
        <w:rPr>
          <w:rFonts w:cs="Times New Roman"/>
          <w:szCs w:val="24"/>
        </w:rPr>
        <w:t>B.Z.</w:t>
      </w:r>
      <w:r w:rsidRPr="00073877">
        <w:rPr>
          <w:rFonts w:cs="Times New Roman"/>
          <w:i/>
          <w:iCs/>
          <w:szCs w:val="24"/>
        </w:rPr>
        <w:t>.</w:t>
      </w:r>
      <w:proofErr w:type="gramEnd"/>
      <w:r w:rsidRPr="00073877">
        <w:rPr>
          <w:rFonts w:cs="Times New Roman"/>
          <w:szCs w:val="24"/>
        </w:rPr>
        <w:t xml:space="preserve"> Reversible luminescence switching of an organic solid: controllable on–off persistent room temperature phosphorescence and stimulated multiple fluorescence conversion. </w:t>
      </w:r>
      <w:r w:rsidRPr="00073877">
        <w:rPr>
          <w:rFonts w:cs="Times New Roman"/>
          <w:i/>
          <w:iCs/>
          <w:szCs w:val="24"/>
        </w:rPr>
        <w:t>Advanced Optical Materials</w:t>
      </w:r>
      <w:r w:rsidRPr="00073877">
        <w:rPr>
          <w:rFonts w:cs="Times New Roman"/>
          <w:szCs w:val="24"/>
        </w:rPr>
        <w:t xml:space="preserve"> </w:t>
      </w:r>
      <w:r w:rsidRPr="00073877">
        <w:rPr>
          <w:rFonts w:cs="Times New Roman"/>
          <w:b/>
          <w:bCs/>
          <w:szCs w:val="24"/>
        </w:rPr>
        <w:t>3</w:t>
      </w:r>
      <w:r w:rsidRPr="00073877">
        <w:rPr>
          <w:rFonts w:cs="Times New Roman"/>
          <w:szCs w:val="24"/>
        </w:rPr>
        <w:t>, 1184-1190 (2015).</w:t>
      </w:r>
    </w:p>
  </w:endnote>
  <w:endnote w:id="55">
    <w:p w14:paraId="6C3C8711" w14:textId="24049FC4" w:rsidR="00DE22F6" w:rsidRPr="00073877" w:rsidRDefault="00AC5306" w:rsidP="005B3CF5">
      <w:pPr>
        <w:pStyle w:val="EndnoteText"/>
        <w:snapToGrid w:val="0"/>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w:t>
      </w:r>
      <w:r w:rsidR="009B66C2" w:rsidRPr="00073877">
        <w:rPr>
          <w:rFonts w:cs="Times New Roman"/>
          <w:szCs w:val="24"/>
        </w:rPr>
        <w:t xml:space="preserve">Mathew, A. S., DeRosa, C. A., Demas, J. N. &amp; Fraser, C. L. </w:t>
      </w:r>
      <w:proofErr w:type="spellStart"/>
      <w:r w:rsidR="009B66C2" w:rsidRPr="00073877">
        <w:rPr>
          <w:rFonts w:cs="Times New Roman"/>
          <w:szCs w:val="24"/>
        </w:rPr>
        <w:t>Difluoroboron</w:t>
      </w:r>
      <w:proofErr w:type="spellEnd"/>
      <w:r w:rsidR="009B66C2" w:rsidRPr="00073877">
        <w:rPr>
          <w:rFonts w:cs="Times New Roman"/>
          <w:szCs w:val="24"/>
        </w:rPr>
        <w:t xml:space="preserve"> β-</w:t>
      </w:r>
      <w:proofErr w:type="spellStart"/>
      <w:r w:rsidR="009B66C2" w:rsidRPr="00073877">
        <w:rPr>
          <w:rFonts w:cs="Times New Roman"/>
          <w:szCs w:val="24"/>
        </w:rPr>
        <w:t>diketonate</w:t>
      </w:r>
      <w:proofErr w:type="spellEnd"/>
      <w:r w:rsidR="009B66C2" w:rsidRPr="00073877">
        <w:rPr>
          <w:rFonts w:cs="Times New Roman"/>
          <w:szCs w:val="24"/>
        </w:rPr>
        <w:t xml:space="preserve"> materials with long-lived phosphorescence enable </w:t>
      </w:r>
      <w:proofErr w:type="gramStart"/>
      <w:r w:rsidR="009B66C2" w:rsidRPr="00073877">
        <w:rPr>
          <w:rFonts w:cs="Times New Roman"/>
          <w:szCs w:val="24"/>
        </w:rPr>
        <w:t>lifetime based</w:t>
      </w:r>
      <w:proofErr w:type="gramEnd"/>
      <w:r w:rsidR="009B66C2" w:rsidRPr="00073877">
        <w:rPr>
          <w:rFonts w:cs="Times New Roman"/>
          <w:szCs w:val="24"/>
        </w:rPr>
        <w:t xml:space="preserve"> oxygen imaging with a portable cost effective camera. </w:t>
      </w:r>
      <w:r w:rsidR="009B66C2" w:rsidRPr="00073877">
        <w:rPr>
          <w:rFonts w:cs="Times New Roman"/>
          <w:i/>
          <w:iCs/>
          <w:szCs w:val="24"/>
        </w:rPr>
        <w:t>Analytical Methods</w:t>
      </w:r>
      <w:r w:rsidR="009B66C2" w:rsidRPr="00073877">
        <w:rPr>
          <w:rFonts w:cs="Times New Roman"/>
          <w:szCs w:val="24"/>
        </w:rPr>
        <w:t xml:space="preserve"> </w:t>
      </w:r>
      <w:r w:rsidR="009B66C2" w:rsidRPr="00073877">
        <w:rPr>
          <w:rFonts w:cs="Times New Roman"/>
          <w:b/>
          <w:bCs/>
          <w:szCs w:val="24"/>
        </w:rPr>
        <w:t>8</w:t>
      </w:r>
      <w:r w:rsidR="009B66C2" w:rsidRPr="00073877">
        <w:rPr>
          <w:rFonts w:cs="Times New Roman"/>
          <w:szCs w:val="24"/>
        </w:rPr>
        <w:t>, 3109-3114 (2016).</w:t>
      </w:r>
    </w:p>
  </w:endnote>
  <w:endnote w:id="56">
    <w:p w14:paraId="69167B34" w14:textId="21B9DF8A" w:rsidR="00DE22F6" w:rsidRPr="00073877" w:rsidRDefault="009B66C2" w:rsidP="005B3CF5">
      <w:pPr>
        <w:pStyle w:val="EndnoteText"/>
        <w:spacing w:line="360" w:lineRule="auto"/>
        <w:ind w:left="450" w:hanging="450"/>
        <w:jc w:val="both"/>
        <w:rPr>
          <w:rFonts w:cs="Times New Roman"/>
          <w:szCs w:val="24"/>
        </w:rPr>
      </w:pPr>
      <w:r w:rsidRPr="00073877">
        <w:rPr>
          <w:rFonts w:cs="Times New Roman"/>
          <w:szCs w:val="24"/>
        </w:rPr>
        <w:t>[</w:t>
      </w:r>
      <w:r w:rsidR="00DE22F6" w:rsidRPr="00073877">
        <w:rPr>
          <w:rStyle w:val="EndnoteReference"/>
          <w:rFonts w:cs="Times New Roman"/>
          <w:szCs w:val="24"/>
          <w:vertAlign w:val="baseline"/>
        </w:rPr>
        <w:endnoteRef/>
      </w:r>
      <w:r w:rsidRPr="00073877">
        <w:rPr>
          <w:rFonts w:cs="Times New Roman"/>
          <w:szCs w:val="24"/>
        </w:rPr>
        <w:t>]</w:t>
      </w:r>
      <w:r w:rsidR="00DE22F6" w:rsidRPr="00073877">
        <w:rPr>
          <w:rFonts w:cs="Times New Roman"/>
          <w:szCs w:val="24"/>
        </w:rPr>
        <w:t xml:space="preserve"> </w:t>
      </w:r>
      <w:r w:rsidRPr="00073877">
        <w:rPr>
          <w:rFonts w:cs="Times New Roman"/>
          <w:szCs w:val="24"/>
        </w:rPr>
        <w:t>Sung, Y.-M.</w:t>
      </w:r>
      <w:r w:rsidRPr="00073877">
        <w:rPr>
          <w:rFonts w:cs="Times New Roman"/>
          <w:i/>
          <w:iCs/>
          <w:szCs w:val="24"/>
        </w:rPr>
        <w:t xml:space="preserve"> et al.</w:t>
      </w:r>
      <w:r w:rsidRPr="00073877">
        <w:rPr>
          <w:rFonts w:cs="Times New Roman"/>
          <w:szCs w:val="24"/>
        </w:rPr>
        <w:t xml:space="preserve"> Quinone-modified Mn-doped ZnS quantum dots for room-temperature phosphorescence sensing of human cancer cells that overexpress NQO1. </w:t>
      </w:r>
      <w:r w:rsidRPr="00073877">
        <w:rPr>
          <w:rFonts w:cs="Times New Roman"/>
          <w:i/>
          <w:iCs/>
          <w:szCs w:val="24"/>
        </w:rPr>
        <w:t>ACS applied materials &amp; interfaces</w:t>
      </w:r>
      <w:r w:rsidRPr="00073877">
        <w:rPr>
          <w:rFonts w:cs="Times New Roman"/>
          <w:szCs w:val="24"/>
        </w:rPr>
        <w:t xml:space="preserve"> </w:t>
      </w:r>
      <w:r w:rsidRPr="00073877">
        <w:rPr>
          <w:rFonts w:cs="Times New Roman"/>
          <w:b/>
          <w:bCs/>
          <w:szCs w:val="24"/>
        </w:rPr>
        <w:t>7</w:t>
      </w:r>
      <w:r w:rsidRPr="00073877">
        <w:rPr>
          <w:rFonts w:cs="Times New Roman"/>
          <w:szCs w:val="24"/>
        </w:rPr>
        <w:t>, 25961-25969 (2015).</w:t>
      </w:r>
    </w:p>
  </w:endnote>
  <w:endnote w:id="57">
    <w:p w14:paraId="24AB130D" w14:textId="27501208" w:rsidR="00DE22F6" w:rsidRPr="00073877" w:rsidRDefault="00DE22F6" w:rsidP="005B3CF5">
      <w:pPr>
        <w:autoSpaceDE w:val="0"/>
        <w:autoSpaceDN w:val="0"/>
        <w:adjustRightInd w:val="0"/>
        <w:spacing w:after="0"/>
        <w:ind w:left="450" w:hanging="45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823E0B" w:rsidRPr="00073877">
        <w:rPr>
          <w:rFonts w:cs="Times New Roman"/>
          <w:szCs w:val="24"/>
        </w:rPr>
        <w:t xml:space="preserve"> Pu, L. Fluorescence of organic molecules in chiral recognition. </w:t>
      </w:r>
      <w:r w:rsidR="00823E0B" w:rsidRPr="00073877">
        <w:rPr>
          <w:rFonts w:cs="Times New Roman"/>
          <w:i/>
          <w:iCs/>
          <w:szCs w:val="24"/>
        </w:rPr>
        <w:t>Chemical Reviews</w:t>
      </w:r>
      <w:r w:rsidR="00823E0B" w:rsidRPr="00073877">
        <w:rPr>
          <w:rFonts w:cs="Times New Roman"/>
          <w:szCs w:val="24"/>
        </w:rPr>
        <w:t xml:space="preserve"> </w:t>
      </w:r>
      <w:r w:rsidR="00823E0B" w:rsidRPr="00073877">
        <w:rPr>
          <w:rFonts w:cs="Times New Roman"/>
          <w:b/>
          <w:bCs/>
          <w:szCs w:val="24"/>
        </w:rPr>
        <w:t>104</w:t>
      </w:r>
      <w:r w:rsidR="00823E0B" w:rsidRPr="00073877">
        <w:rPr>
          <w:rFonts w:cs="Times New Roman"/>
          <w:szCs w:val="24"/>
        </w:rPr>
        <w:t>, 1687-1716 (2004).</w:t>
      </w:r>
    </w:p>
  </w:endnote>
  <w:endnote w:id="58">
    <w:p w14:paraId="5206B1EA" w14:textId="542455DD"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DD2D20" w:rsidRPr="00073877">
        <w:rPr>
          <w:rFonts w:cs="Times New Roman"/>
          <w:szCs w:val="24"/>
        </w:rPr>
        <w:t xml:space="preserve">Reiser, A., Leyshon, L.J., Saunders, D., </w:t>
      </w:r>
      <w:proofErr w:type="spellStart"/>
      <w:r w:rsidR="00DD2D20" w:rsidRPr="00073877">
        <w:rPr>
          <w:rFonts w:cs="Times New Roman"/>
          <w:szCs w:val="24"/>
        </w:rPr>
        <w:t>Mijovic</w:t>
      </w:r>
      <w:proofErr w:type="spellEnd"/>
      <w:r w:rsidR="00DD2D20" w:rsidRPr="00073877">
        <w:rPr>
          <w:rFonts w:cs="Times New Roman"/>
          <w:szCs w:val="24"/>
        </w:rPr>
        <w:t xml:space="preserve">, M.V., Bright, A. and Bogie, J. Fluorescence of aromatic benzoxazole derivatives. </w:t>
      </w:r>
      <w:r w:rsidR="00DD2D20" w:rsidRPr="00073877">
        <w:rPr>
          <w:rFonts w:cs="Times New Roman"/>
          <w:i/>
          <w:iCs/>
          <w:szCs w:val="24"/>
        </w:rPr>
        <w:t>Journal of the American Chemical Society</w:t>
      </w:r>
      <w:r w:rsidR="00DD2D20" w:rsidRPr="00073877">
        <w:rPr>
          <w:rFonts w:cs="Times New Roman"/>
          <w:szCs w:val="24"/>
        </w:rPr>
        <w:t xml:space="preserve"> </w:t>
      </w:r>
      <w:r w:rsidR="00DD2D20" w:rsidRPr="00073877">
        <w:rPr>
          <w:rFonts w:cs="Times New Roman"/>
          <w:b/>
          <w:bCs/>
          <w:szCs w:val="24"/>
        </w:rPr>
        <w:t>94</w:t>
      </w:r>
      <w:r w:rsidR="00DD2D20" w:rsidRPr="00073877">
        <w:rPr>
          <w:rFonts w:cs="Times New Roman"/>
          <w:szCs w:val="24"/>
        </w:rPr>
        <w:t>, 2414-2421 (1972).</w:t>
      </w:r>
    </w:p>
  </w:endnote>
  <w:endnote w:id="59">
    <w:p w14:paraId="65E42FD4" w14:textId="0089008F"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072E4" w:rsidRPr="00073877">
        <w:rPr>
          <w:rFonts w:cs="Times New Roman"/>
          <w:szCs w:val="24"/>
        </w:rPr>
        <w:t xml:space="preserve">Braunschweig, H., </w:t>
      </w:r>
      <w:proofErr w:type="spellStart"/>
      <w:r w:rsidR="00D072E4" w:rsidRPr="00073877">
        <w:rPr>
          <w:rFonts w:cs="Times New Roman"/>
          <w:szCs w:val="24"/>
        </w:rPr>
        <w:t>Dellermann</w:t>
      </w:r>
      <w:proofErr w:type="spellEnd"/>
      <w:r w:rsidR="00D072E4" w:rsidRPr="00073877">
        <w:rPr>
          <w:rFonts w:cs="Times New Roman"/>
          <w:szCs w:val="24"/>
        </w:rPr>
        <w:t xml:space="preserve">, T., Dewhurst, R.D., Hupp, B., Kramer, T., Mattock, J.D., Mies, J., Phukan, A.K., Steffen, A. and Vargas, A. Strongly Phosphorescent Transition Metal π-Complexes of Boron–Boron Triple Bonds. </w:t>
      </w:r>
      <w:r w:rsidR="00D072E4" w:rsidRPr="00073877">
        <w:rPr>
          <w:rFonts w:cs="Times New Roman"/>
          <w:i/>
          <w:iCs/>
          <w:szCs w:val="24"/>
        </w:rPr>
        <w:t>Journal of the American Chemical Society</w:t>
      </w:r>
      <w:r w:rsidR="00D072E4" w:rsidRPr="00073877">
        <w:rPr>
          <w:rFonts w:cs="Times New Roman"/>
          <w:szCs w:val="24"/>
        </w:rPr>
        <w:t xml:space="preserve"> </w:t>
      </w:r>
      <w:r w:rsidR="00D072E4" w:rsidRPr="00073877">
        <w:rPr>
          <w:rFonts w:cs="Times New Roman"/>
          <w:b/>
          <w:bCs/>
          <w:szCs w:val="24"/>
        </w:rPr>
        <w:t>139</w:t>
      </w:r>
      <w:r w:rsidR="00D072E4" w:rsidRPr="00073877">
        <w:rPr>
          <w:rFonts w:cs="Times New Roman"/>
          <w:szCs w:val="24"/>
        </w:rPr>
        <w:t>, 4887-4893 (2017).</w:t>
      </w:r>
    </w:p>
  </w:endnote>
  <w:endnote w:id="60">
    <w:p w14:paraId="7E0BBF57" w14:textId="1CA1D568"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A33DB9" w:rsidRPr="00073877">
        <w:rPr>
          <w:rFonts w:cs="Times New Roman"/>
          <w:szCs w:val="24"/>
        </w:rPr>
        <w:t xml:space="preserve">Yang, Y., Wang, K.-Z. &amp; Yan, D. Ultralong persistent room temperature phosphorescence of metal coordination polymers exhibiting reversible pH-responsive emission. </w:t>
      </w:r>
      <w:r w:rsidR="00A33DB9" w:rsidRPr="00073877">
        <w:rPr>
          <w:rFonts w:cs="Times New Roman"/>
          <w:i/>
          <w:iCs/>
          <w:szCs w:val="24"/>
        </w:rPr>
        <w:t>ACS applied materials &amp; interfaces</w:t>
      </w:r>
      <w:r w:rsidR="00A33DB9" w:rsidRPr="00073877">
        <w:rPr>
          <w:rFonts w:cs="Times New Roman"/>
          <w:szCs w:val="24"/>
        </w:rPr>
        <w:t xml:space="preserve"> </w:t>
      </w:r>
      <w:r w:rsidR="00A33DB9" w:rsidRPr="00073877">
        <w:rPr>
          <w:rFonts w:cs="Times New Roman"/>
          <w:b/>
          <w:bCs/>
          <w:szCs w:val="24"/>
        </w:rPr>
        <w:t>8</w:t>
      </w:r>
      <w:r w:rsidR="00A33DB9" w:rsidRPr="00073877">
        <w:rPr>
          <w:rFonts w:cs="Times New Roman"/>
          <w:szCs w:val="24"/>
        </w:rPr>
        <w:t>, 15489-15496 (2016).</w:t>
      </w:r>
    </w:p>
  </w:endnote>
  <w:endnote w:id="61">
    <w:p w14:paraId="23B858F4" w14:textId="0BB5A467"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A33DB9" w:rsidRPr="00073877">
        <w:rPr>
          <w:rFonts w:cs="Times New Roman"/>
          <w:szCs w:val="24"/>
        </w:rPr>
        <w:t xml:space="preserve">Sauers, I., </w:t>
      </w:r>
      <w:proofErr w:type="spellStart"/>
      <w:r w:rsidR="00A33DB9" w:rsidRPr="00073877">
        <w:rPr>
          <w:rFonts w:cs="Times New Roman"/>
          <w:szCs w:val="24"/>
        </w:rPr>
        <w:t>Grezzo</w:t>
      </w:r>
      <w:proofErr w:type="spellEnd"/>
      <w:r w:rsidR="00A33DB9" w:rsidRPr="00073877">
        <w:rPr>
          <w:rFonts w:cs="Times New Roman"/>
          <w:szCs w:val="24"/>
        </w:rPr>
        <w:t xml:space="preserve">, L. A., Staley, S. W. &amp; Moore Jr, J. H. Low-energy singlet-triplet and singlet-singlet transitions in cycloalkenes. </w:t>
      </w:r>
      <w:r w:rsidR="00A33DB9" w:rsidRPr="00073877">
        <w:rPr>
          <w:rFonts w:cs="Times New Roman"/>
          <w:i/>
          <w:iCs/>
          <w:szCs w:val="24"/>
        </w:rPr>
        <w:t>Journal of the American Chemical Society</w:t>
      </w:r>
      <w:r w:rsidR="00A33DB9" w:rsidRPr="00073877">
        <w:rPr>
          <w:rFonts w:cs="Times New Roman"/>
          <w:szCs w:val="24"/>
        </w:rPr>
        <w:t xml:space="preserve"> </w:t>
      </w:r>
      <w:r w:rsidR="00A33DB9" w:rsidRPr="00073877">
        <w:rPr>
          <w:rFonts w:cs="Times New Roman"/>
          <w:b/>
          <w:bCs/>
          <w:szCs w:val="24"/>
        </w:rPr>
        <w:t>98</w:t>
      </w:r>
      <w:r w:rsidR="00A33DB9" w:rsidRPr="00073877">
        <w:rPr>
          <w:rFonts w:cs="Times New Roman"/>
          <w:szCs w:val="24"/>
        </w:rPr>
        <w:t>, 4218-4222 (1976).</w:t>
      </w:r>
    </w:p>
  </w:endnote>
  <w:endnote w:id="62">
    <w:p w14:paraId="7239554A" w14:textId="2B758925"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A5613C" w:rsidRPr="00073877">
        <w:rPr>
          <w:rFonts w:cs="Times New Roman"/>
          <w:szCs w:val="24"/>
        </w:rPr>
        <w:t xml:space="preserve">Henry, B. R. &amp; </w:t>
      </w:r>
      <w:proofErr w:type="spellStart"/>
      <w:r w:rsidR="00A5613C" w:rsidRPr="00073877">
        <w:rPr>
          <w:rFonts w:cs="Times New Roman"/>
          <w:szCs w:val="24"/>
        </w:rPr>
        <w:t>Siebrand</w:t>
      </w:r>
      <w:proofErr w:type="spellEnd"/>
      <w:r w:rsidR="00A5613C" w:rsidRPr="00073877">
        <w:rPr>
          <w:rFonts w:cs="Times New Roman"/>
          <w:szCs w:val="24"/>
        </w:rPr>
        <w:t xml:space="preserve">, W. Spin–orbit coupling in aromatic hydrocarbons. Analysis of nonradiative transitions between singlet and triplet states in benzene and naphthalene. </w:t>
      </w:r>
      <w:r w:rsidR="00A5613C" w:rsidRPr="00073877">
        <w:rPr>
          <w:rFonts w:cs="Times New Roman"/>
          <w:i/>
          <w:iCs/>
          <w:szCs w:val="24"/>
        </w:rPr>
        <w:t>The Journal of Chemical Physics</w:t>
      </w:r>
      <w:r w:rsidR="00A5613C" w:rsidRPr="00073877">
        <w:rPr>
          <w:rFonts w:cs="Times New Roman"/>
          <w:szCs w:val="24"/>
        </w:rPr>
        <w:t xml:space="preserve"> </w:t>
      </w:r>
      <w:r w:rsidR="00A5613C" w:rsidRPr="00073877">
        <w:rPr>
          <w:rFonts w:cs="Times New Roman"/>
          <w:b/>
          <w:bCs/>
          <w:szCs w:val="24"/>
        </w:rPr>
        <w:t>54</w:t>
      </w:r>
      <w:r w:rsidR="00A5613C" w:rsidRPr="00073877">
        <w:rPr>
          <w:rFonts w:cs="Times New Roman"/>
          <w:szCs w:val="24"/>
        </w:rPr>
        <w:t>, 1072-1085 (1971).</w:t>
      </w:r>
    </w:p>
  </w:endnote>
  <w:endnote w:id="63">
    <w:p w14:paraId="1C89F11F" w14:textId="445A6CE3"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A5613C" w:rsidRPr="00073877">
        <w:rPr>
          <w:rFonts w:cs="Times New Roman"/>
          <w:szCs w:val="24"/>
        </w:rPr>
        <w:t xml:space="preserve">Hong, T.-M. &amp; Meng, H.-F. Spin-dependent recombination and electroluminescence quantum yield in conjugated polymers. </w:t>
      </w:r>
      <w:r w:rsidR="00A5613C" w:rsidRPr="00073877">
        <w:rPr>
          <w:rFonts w:cs="Times New Roman"/>
          <w:i/>
          <w:iCs/>
          <w:szCs w:val="24"/>
        </w:rPr>
        <w:t>Physical Review B</w:t>
      </w:r>
      <w:r w:rsidR="00A5613C" w:rsidRPr="00073877">
        <w:rPr>
          <w:rFonts w:cs="Times New Roman"/>
          <w:szCs w:val="24"/>
        </w:rPr>
        <w:t xml:space="preserve"> </w:t>
      </w:r>
      <w:r w:rsidR="00A5613C" w:rsidRPr="00073877">
        <w:rPr>
          <w:rFonts w:cs="Times New Roman"/>
          <w:b/>
          <w:bCs/>
          <w:szCs w:val="24"/>
        </w:rPr>
        <w:t>63</w:t>
      </w:r>
      <w:r w:rsidR="00A5613C" w:rsidRPr="00073877">
        <w:rPr>
          <w:rFonts w:cs="Times New Roman"/>
          <w:szCs w:val="24"/>
        </w:rPr>
        <w:t>, 075206 (2001).</w:t>
      </w:r>
    </w:p>
  </w:endnote>
  <w:endnote w:id="64">
    <w:p w14:paraId="72F3E1D7" w14:textId="43D865F8"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7826E8" w:rsidRPr="00073877">
        <w:rPr>
          <w:rFonts w:cs="Times New Roman"/>
          <w:szCs w:val="24"/>
        </w:rPr>
        <w:t xml:space="preserve">El‐Sayed, M. Theoretical Considerations Concerning the Intramolecular Heavy‐Atom Effect on the Phosphorescence Process: C2v Symmetric </w:t>
      </w:r>
      <w:proofErr w:type="spellStart"/>
      <w:r w:rsidR="007826E8" w:rsidRPr="00073877">
        <w:rPr>
          <w:rFonts w:cs="Times New Roman"/>
          <w:szCs w:val="24"/>
        </w:rPr>
        <w:t>Dihalonaphthalene</w:t>
      </w:r>
      <w:proofErr w:type="spellEnd"/>
      <w:r w:rsidR="007826E8" w:rsidRPr="00073877">
        <w:rPr>
          <w:rFonts w:cs="Times New Roman"/>
          <w:szCs w:val="24"/>
        </w:rPr>
        <w:t xml:space="preserve">. </w:t>
      </w:r>
      <w:r w:rsidR="007826E8" w:rsidRPr="00073877">
        <w:rPr>
          <w:rFonts w:cs="Times New Roman"/>
          <w:i/>
          <w:iCs/>
          <w:szCs w:val="24"/>
        </w:rPr>
        <w:t>The Journal of Chemical Physics</w:t>
      </w:r>
      <w:r w:rsidR="007826E8" w:rsidRPr="00073877">
        <w:rPr>
          <w:rFonts w:cs="Times New Roman"/>
          <w:szCs w:val="24"/>
        </w:rPr>
        <w:t xml:space="preserve"> </w:t>
      </w:r>
      <w:r w:rsidR="007826E8" w:rsidRPr="00073877">
        <w:rPr>
          <w:rFonts w:cs="Times New Roman"/>
          <w:b/>
          <w:bCs/>
          <w:szCs w:val="24"/>
        </w:rPr>
        <w:t>43</w:t>
      </w:r>
      <w:r w:rsidR="007826E8" w:rsidRPr="00073877">
        <w:rPr>
          <w:rFonts w:cs="Times New Roman"/>
          <w:szCs w:val="24"/>
        </w:rPr>
        <w:t>, 2864-2872 (1965).</w:t>
      </w:r>
    </w:p>
  </w:endnote>
  <w:endnote w:id="65">
    <w:p w14:paraId="112BDC0F" w14:textId="2BDA3D4B" w:rsidR="00DE22F6" w:rsidRPr="00073877" w:rsidRDefault="00DE22F6" w:rsidP="005B3CF5">
      <w:pPr>
        <w:pStyle w:val="EndnoteText"/>
        <w:snapToGrid w:val="0"/>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0513D7" w:rsidRPr="00073877">
        <w:rPr>
          <w:rFonts w:cs="Times New Roman"/>
          <w:szCs w:val="24"/>
        </w:rPr>
        <w:t xml:space="preserve">Zhao, Q., Li, F. &amp; Huang, C. Phosphorescent </w:t>
      </w:r>
      <w:proofErr w:type="spellStart"/>
      <w:r w:rsidR="000513D7" w:rsidRPr="00073877">
        <w:rPr>
          <w:rFonts w:cs="Times New Roman"/>
          <w:szCs w:val="24"/>
        </w:rPr>
        <w:t>chemosensors</w:t>
      </w:r>
      <w:proofErr w:type="spellEnd"/>
      <w:r w:rsidR="000513D7" w:rsidRPr="00073877">
        <w:rPr>
          <w:rFonts w:cs="Times New Roman"/>
          <w:szCs w:val="24"/>
        </w:rPr>
        <w:t xml:space="preserve"> based on heavy-metal complexes. </w:t>
      </w:r>
      <w:r w:rsidR="000513D7" w:rsidRPr="00073877">
        <w:rPr>
          <w:rFonts w:cs="Times New Roman"/>
          <w:i/>
          <w:iCs/>
          <w:szCs w:val="24"/>
        </w:rPr>
        <w:t>Chemical Society Reviews</w:t>
      </w:r>
      <w:r w:rsidR="000513D7" w:rsidRPr="00073877">
        <w:rPr>
          <w:rFonts w:cs="Times New Roman"/>
          <w:szCs w:val="24"/>
        </w:rPr>
        <w:t xml:space="preserve"> </w:t>
      </w:r>
      <w:r w:rsidR="000513D7" w:rsidRPr="00073877">
        <w:rPr>
          <w:rFonts w:cs="Times New Roman"/>
          <w:b/>
          <w:bCs/>
          <w:szCs w:val="24"/>
        </w:rPr>
        <w:t>39</w:t>
      </w:r>
      <w:r w:rsidR="000513D7" w:rsidRPr="00073877">
        <w:rPr>
          <w:rFonts w:cs="Times New Roman"/>
          <w:szCs w:val="24"/>
        </w:rPr>
        <w:t>, 3007-3030 (2010).</w:t>
      </w:r>
    </w:p>
  </w:endnote>
  <w:endnote w:id="66">
    <w:p w14:paraId="11FBA259" w14:textId="49BA8589"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proofErr w:type="spellStart"/>
      <w:r w:rsidR="000513D7" w:rsidRPr="00073877">
        <w:rPr>
          <w:rFonts w:cs="Times New Roman"/>
          <w:szCs w:val="24"/>
        </w:rPr>
        <w:t>Siemiarczuk</w:t>
      </w:r>
      <w:proofErr w:type="spellEnd"/>
      <w:r w:rsidR="000513D7" w:rsidRPr="00073877">
        <w:rPr>
          <w:rFonts w:cs="Times New Roman"/>
          <w:szCs w:val="24"/>
        </w:rPr>
        <w:t xml:space="preserve">, A., Grabowski, Z. R., </w:t>
      </w:r>
      <w:proofErr w:type="spellStart"/>
      <w:r w:rsidR="000513D7" w:rsidRPr="00073877">
        <w:rPr>
          <w:rFonts w:cs="Times New Roman"/>
          <w:szCs w:val="24"/>
        </w:rPr>
        <w:t>Krówczyński</w:t>
      </w:r>
      <w:proofErr w:type="spellEnd"/>
      <w:r w:rsidR="000513D7" w:rsidRPr="00073877">
        <w:rPr>
          <w:rFonts w:cs="Times New Roman"/>
          <w:szCs w:val="24"/>
        </w:rPr>
        <w:t>, A., Asher, M. &amp; Ottolenghi, M. Two emitting states of excited p-(9-</w:t>
      </w:r>
      <w:proofErr w:type="gramStart"/>
      <w:r w:rsidR="000513D7" w:rsidRPr="00073877">
        <w:rPr>
          <w:rFonts w:cs="Times New Roman"/>
          <w:szCs w:val="24"/>
        </w:rPr>
        <w:t>anthryl)-</w:t>
      </w:r>
      <w:proofErr w:type="gramEnd"/>
      <w:r w:rsidR="000513D7" w:rsidRPr="00073877">
        <w:rPr>
          <w:rFonts w:cs="Times New Roman"/>
          <w:szCs w:val="24"/>
        </w:rPr>
        <w:t xml:space="preserve">n, n-dimethylaniline derivatives in polar solvents. </w:t>
      </w:r>
      <w:r w:rsidR="000513D7" w:rsidRPr="00073877">
        <w:rPr>
          <w:rFonts w:cs="Times New Roman"/>
          <w:i/>
          <w:iCs/>
          <w:szCs w:val="24"/>
        </w:rPr>
        <w:t>Chemical Physics Letters</w:t>
      </w:r>
      <w:r w:rsidR="000513D7" w:rsidRPr="00073877">
        <w:rPr>
          <w:rFonts w:cs="Times New Roman"/>
          <w:szCs w:val="24"/>
        </w:rPr>
        <w:t xml:space="preserve"> </w:t>
      </w:r>
      <w:r w:rsidR="000513D7" w:rsidRPr="00073877">
        <w:rPr>
          <w:rFonts w:cs="Times New Roman"/>
          <w:b/>
          <w:bCs/>
          <w:szCs w:val="24"/>
        </w:rPr>
        <w:t>51</w:t>
      </w:r>
      <w:r w:rsidR="000513D7" w:rsidRPr="00073877">
        <w:rPr>
          <w:rFonts w:cs="Times New Roman"/>
          <w:szCs w:val="24"/>
        </w:rPr>
        <w:t>, 315-320 (1977).</w:t>
      </w:r>
    </w:p>
  </w:endnote>
  <w:endnote w:id="67">
    <w:p w14:paraId="7D8FEF58" w14:textId="25E0618A" w:rsidR="00DE22F6" w:rsidRPr="00073877" w:rsidRDefault="00DE22F6" w:rsidP="005B3CF5">
      <w:pPr>
        <w:pStyle w:val="EndnoteText"/>
        <w:tabs>
          <w:tab w:val="left" w:pos="720"/>
        </w:tabs>
        <w:snapToGrid w:val="0"/>
        <w:spacing w:before="60" w:line="360" w:lineRule="auto"/>
        <w:ind w:left="450"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842846" w:rsidRPr="00073877">
        <w:rPr>
          <w:rFonts w:cs="Times New Roman"/>
          <w:szCs w:val="24"/>
        </w:rPr>
        <w:t xml:space="preserve">Grabowski, Z. R., </w:t>
      </w:r>
      <w:proofErr w:type="spellStart"/>
      <w:r w:rsidR="00842846" w:rsidRPr="00073877">
        <w:rPr>
          <w:rFonts w:cs="Times New Roman"/>
          <w:szCs w:val="24"/>
        </w:rPr>
        <w:t>Rotkiewicz</w:t>
      </w:r>
      <w:proofErr w:type="spellEnd"/>
      <w:r w:rsidR="00842846" w:rsidRPr="00073877">
        <w:rPr>
          <w:rFonts w:cs="Times New Roman"/>
          <w:szCs w:val="24"/>
        </w:rPr>
        <w:t xml:space="preserve">, K. &amp; Rettig, W. Structural changes accompanying intramolecular electron </w:t>
      </w:r>
      <w:proofErr w:type="gramStart"/>
      <w:r w:rsidR="00842846" w:rsidRPr="00073877">
        <w:rPr>
          <w:rFonts w:cs="Times New Roman"/>
          <w:szCs w:val="24"/>
        </w:rPr>
        <w:t>transfer:</w:t>
      </w:r>
      <w:proofErr w:type="gramEnd"/>
      <w:r w:rsidR="00842846" w:rsidRPr="00073877">
        <w:rPr>
          <w:rFonts w:cs="Times New Roman"/>
          <w:szCs w:val="24"/>
        </w:rPr>
        <w:t xml:space="preserve"> focus on twisted intramolecular charge-transfer states and structures. </w:t>
      </w:r>
      <w:r w:rsidR="00842846" w:rsidRPr="00073877">
        <w:rPr>
          <w:rFonts w:cs="Times New Roman"/>
          <w:i/>
          <w:iCs/>
          <w:szCs w:val="24"/>
        </w:rPr>
        <w:t>Chemical reviews</w:t>
      </w:r>
      <w:r w:rsidR="00842846" w:rsidRPr="00073877">
        <w:rPr>
          <w:rFonts w:cs="Times New Roman"/>
          <w:szCs w:val="24"/>
        </w:rPr>
        <w:t xml:space="preserve"> </w:t>
      </w:r>
      <w:r w:rsidR="00842846" w:rsidRPr="00073877">
        <w:rPr>
          <w:rFonts w:cs="Times New Roman"/>
          <w:b/>
          <w:bCs/>
          <w:szCs w:val="24"/>
        </w:rPr>
        <w:t>103</w:t>
      </w:r>
      <w:r w:rsidR="00842846" w:rsidRPr="00073877">
        <w:rPr>
          <w:rFonts w:cs="Times New Roman"/>
          <w:szCs w:val="24"/>
        </w:rPr>
        <w:t>, 3899-4032 (2003).</w:t>
      </w:r>
    </w:p>
  </w:endnote>
  <w:endnote w:id="68">
    <w:p w14:paraId="15DDF9F5" w14:textId="70FE92A7" w:rsidR="00DE22F6" w:rsidRPr="00073877" w:rsidRDefault="00DE22F6" w:rsidP="005B3CF5">
      <w:pPr>
        <w:pStyle w:val="EndnoteText"/>
        <w:tabs>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C82130" w:rsidRPr="00073877">
        <w:rPr>
          <w:rFonts w:cs="Times New Roman"/>
          <w:szCs w:val="24"/>
        </w:rPr>
        <w:t xml:space="preserve">Sasaki, S., </w:t>
      </w:r>
      <w:proofErr w:type="spellStart"/>
      <w:r w:rsidR="00C82130" w:rsidRPr="00073877">
        <w:rPr>
          <w:rFonts w:cs="Times New Roman"/>
          <w:szCs w:val="24"/>
        </w:rPr>
        <w:t>Drummen</w:t>
      </w:r>
      <w:proofErr w:type="spellEnd"/>
      <w:r w:rsidR="00C82130" w:rsidRPr="00073877">
        <w:rPr>
          <w:rFonts w:cs="Times New Roman"/>
          <w:szCs w:val="24"/>
        </w:rPr>
        <w:t>, G. P. &amp; Konishi, G.-</w:t>
      </w:r>
      <w:proofErr w:type="spellStart"/>
      <w:r w:rsidR="00C82130" w:rsidRPr="00073877">
        <w:rPr>
          <w:rFonts w:cs="Times New Roman"/>
          <w:szCs w:val="24"/>
        </w:rPr>
        <w:t>i</w:t>
      </w:r>
      <w:proofErr w:type="spellEnd"/>
      <w:r w:rsidR="00C82130" w:rsidRPr="00073877">
        <w:rPr>
          <w:rFonts w:cs="Times New Roman"/>
          <w:szCs w:val="24"/>
        </w:rPr>
        <w:t xml:space="preserve">. Recent advances in twisted intramolecular charge transfer (TICT) fluorescence and related phenomena in materials chemistry. </w:t>
      </w:r>
      <w:r w:rsidR="00C82130" w:rsidRPr="00073877">
        <w:rPr>
          <w:rFonts w:cs="Times New Roman"/>
          <w:i/>
          <w:iCs/>
          <w:szCs w:val="24"/>
        </w:rPr>
        <w:t>Journal of Materials Chemistry C</w:t>
      </w:r>
      <w:r w:rsidR="00C82130" w:rsidRPr="00073877">
        <w:rPr>
          <w:rFonts w:cs="Times New Roman"/>
          <w:szCs w:val="24"/>
        </w:rPr>
        <w:t xml:space="preserve"> </w:t>
      </w:r>
      <w:r w:rsidR="00C82130" w:rsidRPr="00073877">
        <w:rPr>
          <w:rFonts w:cs="Times New Roman"/>
          <w:b/>
          <w:bCs/>
          <w:szCs w:val="24"/>
        </w:rPr>
        <w:t>4</w:t>
      </w:r>
      <w:r w:rsidR="00C82130" w:rsidRPr="00073877">
        <w:rPr>
          <w:rFonts w:cs="Times New Roman"/>
          <w:szCs w:val="24"/>
        </w:rPr>
        <w:t>, 2731-2743 (2016).</w:t>
      </w:r>
    </w:p>
  </w:endnote>
  <w:endnote w:id="69">
    <w:p w14:paraId="277BA5DF" w14:textId="50A43E22"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206EDB" w:rsidRPr="00073877">
        <w:rPr>
          <w:rFonts w:cs="Times New Roman"/>
          <w:szCs w:val="24"/>
        </w:rPr>
        <w:t xml:space="preserve">Randall, J. T. &amp; Wilkins, M. H. F. Phosphorescence and electron traps II. The interpretation of long-period phosphorescence. </w:t>
      </w:r>
      <w:r w:rsidR="00206EDB" w:rsidRPr="00073877">
        <w:rPr>
          <w:rFonts w:cs="Times New Roman"/>
          <w:i/>
          <w:iCs/>
          <w:szCs w:val="24"/>
        </w:rPr>
        <w:t>Proceedings of the Royal Society of London. Series A. Mathematical and Physical Sciences</w:t>
      </w:r>
      <w:r w:rsidR="00206EDB" w:rsidRPr="00073877">
        <w:rPr>
          <w:rFonts w:cs="Times New Roman"/>
          <w:szCs w:val="24"/>
        </w:rPr>
        <w:t xml:space="preserve"> </w:t>
      </w:r>
      <w:r w:rsidR="00206EDB" w:rsidRPr="00073877">
        <w:rPr>
          <w:rFonts w:cs="Times New Roman"/>
          <w:b/>
          <w:bCs/>
          <w:szCs w:val="24"/>
        </w:rPr>
        <w:t>184</w:t>
      </w:r>
      <w:r w:rsidR="00206EDB" w:rsidRPr="00073877">
        <w:rPr>
          <w:rFonts w:cs="Times New Roman"/>
          <w:szCs w:val="24"/>
        </w:rPr>
        <w:t>, 390-407 (1945).</w:t>
      </w:r>
    </w:p>
  </w:endnote>
  <w:endnote w:id="70">
    <w:p w14:paraId="4D9722AB" w14:textId="6E63A184"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Pr="00073877">
        <w:rPr>
          <w:rFonts w:cs="Times New Roman"/>
          <w:szCs w:val="24"/>
        </w:rPr>
        <w:t xml:space="preserve">Turro, N. J. </w:t>
      </w:r>
      <w:r w:rsidRPr="00073877">
        <w:rPr>
          <w:rFonts w:cs="Times New Roman"/>
          <w:i/>
          <w:iCs/>
          <w:szCs w:val="24"/>
        </w:rPr>
        <w:t>Modern molecular photochemistry</w:t>
      </w:r>
      <w:r w:rsidRPr="00073877">
        <w:rPr>
          <w:rFonts w:cs="Times New Roman"/>
          <w:szCs w:val="24"/>
        </w:rPr>
        <w:t>.  (University science books, 1991).</w:t>
      </w:r>
    </w:p>
  </w:endnote>
  <w:endnote w:id="71">
    <w:p w14:paraId="3A19DEFA" w14:textId="1D0480A7"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2D40A6" w:rsidRPr="00073877">
        <w:rPr>
          <w:rFonts w:cs="Times New Roman"/>
          <w:szCs w:val="24"/>
        </w:rPr>
        <w:t xml:space="preserve">Pope, M. &amp; </w:t>
      </w:r>
      <w:proofErr w:type="spellStart"/>
      <w:r w:rsidR="002D40A6" w:rsidRPr="00073877">
        <w:rPr>
          <w:rFonts w:cs="Times New Roman"/>
          <w:szCs w:val="24"/>
        </w:rPr>
        <w:t>Swenberg</w:t>
      </w:r>
      <w:proofErr w:type="spellEnd"/>
      <w:r w:rsidR="002D40A6" w:rsidRPr="00073877">
        <w:rPr>
          <w:rFonts w:cs="Times New Roman"/>
          <w:szCs w:val="24"/>
        </w:rPr>
        <w:t xml:space="preserve">, C. Electronic Processes in Organic Crystals and Polymers. Oxford Univ Press. </w:t>
      </w:r>
      <w:r w:rsidR="002D40A6" w:rsidRPr="00073877">
        <w:rPr>
          <w:rFonts w:cs="Times New Roman"/>
          <w:i/>
          <w:iCs/>
          <w:szCs w:val="24"/>
        </w:rPr>
        <w:t>New York</w:t>
      </w:r>
      <w:r w:rsidR="002D40A6" w:rsidRPr="00073877">
        <w:rPr>
          <w:rFonts w:cs="Times New Roman"/>
          <w:szCs w:val="24"/>
        </w:rPr>
        <w:t xml:space="preserve"> (1999).</w:t>
      </w:r>
    </w:p>
  </w:endnote>
  <w:endnote w:id="72">
    <w:p w14:paraId="0D8BE308" w14:textId="7E8A4856"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F01BF7" w:rsidRPr="00073877">
        <w:rPr>
          <w:rFonts w:cs="Times New Roman"/>
          <w:szCs w:val="24"/>
        </w:rPr>
        <w:t xml:space="preserve">McClure, D. S. Triplet‐singlet transitions in organic molecules. lifetime measurements of the triplet state. </w:t>
      </w:r>
      <w:r w:rsidR="00F01BF7" w:rsidRPr="00073877">
        <w:rPr>
          <w:rFonts w:cs="Times New Roman"/>
          <w:i/>
          <w:iCs/>
          <w:szCs w:val="24"/>
        </w:rPr>
        <w:t>The Journal of Chemical Physics</w:t>
      </w:r>
      <w:r w:rsidR="00F01BF7" w:rsidRPr="00073877">
        <w:rPr>
          <w:rFonts w:cs="Times New Roman"/>
          <w:szCs w:val="24"/>
        </w:rPr>
        <w:t xml:space="preserve"> </w:t>
      </w:r>
      <w:r w:rsidR="00F01BF7" w:rsidRPr="00073877">
        <w:rPr>
          <w:rFonts w:cs="Times New Roman"/>
          <w:b/>
          <w:bCs/>
          <w:szCs w:val="24"/>
        </w:rPr>
        <w:t>17</w:t>
      </w:r>
      <w:r w:rsidR="00F01BF7" w:rsidRPr="00073877">
        <w:rPr>
          <w:rFonts w:cs="Times New Roman"/>
          <w:szCs w:val="24"/>
        </w:rPr>
        <w:t>, 905-913 (1949).</w:t>
      </w:r>
    </w:p>
  </w:endnote>
  <w:endnote w:id="73">
    <w:p w14:paraId="4A9164F3" w14:textId="32414516"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F01BF7" w:rsidRPr="00073877">
        <w:rPr>
          <w:rFonts w:cs="Times New Roman"/>
          <w:szCs w:val="24"/>
        </w:rPr>
        <w:t xml:space="preserve">Kearns, D. R. &amp; Case, W. A. Investigation of singlet→ triplet transitions by the phosphorescence excitation method. III. Aromatic ketones and aldehydes. </w:t>
      </w:r>
      <w:r w:rsidR="00F01BF7" w:rsidRPr="00073877">
        <w:rPr>
          <w:rFonts w:cs="Times New Roman"/>
          <w:i/>
          <w:iCs/>
          <w:szCs w:val="24"/>
        </w:rPr>
        <w:t>Journal of the American Chemical Society</w:t>
      </w:r>
      <w:r w:rsidR="00F01BF7" w:rsidRPr="00073877">
        <w:rPr>
          <w:rFonts w:cs="Times New Roman"/>
          <w:szCs w:val="24"/>
        </w:rPr>
        <w:t xml:space="preserve"> </w:t>
      </w:r>
      <w:r w:rsidR="00F01BF7" w:rsidRPr="00073877">
        <w:rPr>
          <w:rFonts w:cs="Times New Roman"/>
          <w:b/>
          <w:bCs/>
          <w:szCs w:val="24"/>
        </w:rPr>
        <w:t>88</w:t>
      </w:r>
      <w:r w:rsidR="00F01BF7" w:rsidRPr="00073877">
        <w:rPr>
          <w:rFonts w:cs="Times New Roman"/>
          <w:szCs w:val="24"/>
        </w:rPr>
        <w:t>, 5087-5097 (1966).</w:t>
      </w:r>
    </w:p>
  </w:endnote>
  <w:endnote w:id="74">
    <w:p w14:paraId="46DA9D36" w14:textId="44BAA19D"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proofErr w:type="spellStart"/>
      <w:r w:rsidR="00664558" w:rsidRPr="00073877">
        <w:rPr>
          <w:rFonts w:cs="Times New Roman"/>
          <w:szCs w:val="24"/>
        </w:rPr>
        <w:t>Saigusa</w:t>
      </w:r>
      <w:proofErr w:type="spellEnd"/>
      <w:r w:rsidR="00664558" w:rsidRPr="00073877">
        <w:rPr>
          <w:rFonts w:cs="Times New Roman"/>
          <w:szCs w:val="24"/>
        </w:rPr>
        <w:t xml:space="preserve">, H. &amp; Azumi, T. Internal heavy atom effect on the triplet spin sublevels of the lowest triplet state of naphthalene. I. Radiative and nonradiative decays of the spin sublevels of 1‐halonaphthalenes. </w:t>
      </w:r>
      <w:r w:rsidR="00664558" w:rsidRPr="00073877">
        <w:rPr>
          <w:rFonts w:cs="Times New Roman"/>
          <w:i/>
          <w:iCs/>
          <w:szCs w:val="24"/>
        </w:rPr>
        <w:t>The Journal of Chemical Physics</w:t>
      </w:r>
      <w:r w:rsidR="00664558" w:rsidRPr="00073877">
        <w:rPr>
          <w:rFonts w:cs="Times New Roman"/>
          <w:szCs w:val="24"/>
        </w:rPr>
        <w:t xml:space="preserve"> </w:t>
      </w:r>
      <w:r w:rsidR="00664558" w:rsidRPr="00073877">
        <w:rPr>
          <w:rFonts w:cs="Times New Roman"/>
          <w:b/>
          <w:bCs/>
          <w:szCs w:val="24"/>
        </w:rPr>
        <w:t>71</w:t>
      </w:r>
      <w:r w:rsidR="00664558" w:rsidRPr="00073877">
        <w:rPr>
          <w:rFonts w:cs="Times New Roman"/>
          <w:szCs w:val="24"/>
        </w:rPr>
        <w:t>, 1408-1413 (1979).</w:t>
      </w:r>
    </w:p>
  </w:endnote>
  <w:endnote w:id="75">
    <w:p w14:paraId="4BCDFFC7" w14:textId="4FD890D8" w:rsidR="00DE22F6" w:rsidRPr="00073877" w:rsidRDefault="00DE22F6" w:rsidP="005B3CF5">
      <w:pPr>
        <w:pStyle w:val="EndnoteText"/>
        <w:tabs>
          <w:tab w:val="left" w:pos="630"/>
          <w:tab w:val="left" w:pos="720"/>
        </w:tabs>
        <w:snapToGrid w:val="0"/>
        <w:spacing w:before="60" w:line="360" w:lineRule="auto"/>
        <w:ind w:left="446" w:hanging="432"/>
        <w:jc w:val="both"/>
        <w:rPr>
          <w:rFonts w:cs="Times New Roman"/>
          <w:szCs w:val="24"/>
          <w:lang w:val="fr-FR"/>
        </w:rPr>
      </w:pPr>
      <w:r w:rsidRPr="00073877">
        <w:rPr>
          <w:rFonts w:cs="Times New Roman"/>
          <w:szCs w:val="24"/>
          <w:lang w:val="fr-FR"/>
        </w:rPr>
        <w:t>[</w:t>
      </w:r>
      <w:r w:rsidRPr="00073877">
        <w:rPr>
          <w:rFonts w:cs="Times New Roman"/>
          <w:szCs w:val="24"/>
          <w:lang w:val="fr-FR"/>
        </w:rPr>
        <w:endnoteRef/>
      </w:r>
      <w:r w:rsidRPr="00073877">
        <w:rPr>
          <w:rFonts w:cs="Times New Roman"/>
          <w:szCs w:val="24"/>
          <w:lang w:val="fr-FR"/>
        </w:rPr>
        <w:t xml:space="preserve">] </w:t>
      </w:r>
      <w:r w:rsidR="00E40A5A" w:rsidRPr="00073877">
        <w:rPr>
          <w:rFonts w:cs="Times New Roman"/>
          <w:szCs w:val="24"/>
        </w:rPr>
        <w:t xml:space="preserve">Bolton, O., Lee, K., Kim, H.-J., Lin, K. Y. &amp; Kim, J. Activating efficient phosphorescence from purely organic materials by crystal design. </w:t>
      </w:r>
      <w:r w:rsidR="00E40A5A" w:rsidRPr="00073877">
        <w:rPr>
          <w:rFonts w:cs="Times New Roman"/>
          <w:i/>
          <w:iCs/>
          <w:szCs w:val="24"/>
        </w:rPr>
        <w:t>Nature chemistry</w:t>
      </w:r>
      <w:r w:rsidR="00E40A5A" w:rsidRPr="00073877">
        <w:rPr>
          <w:rFonts w:cs="Times New Roman"/>
          <w:szCs w:val="24"/>
        </w:rPr>
        <w:t xml:space="preserve"> </w:t>
      </w:r>
      <w:r w:rsidR="00E40A5A" w:rsidRPr="00073877">
        <w:rPr>
          <w:rFonts w:cs="Times New Roman"/>
          <w:b/>
          <w:bCs/>
          <w:szCs w:val="24"/>
        </w:rPr>
        <w:t>3</w:t>
      </w:r>
      <w:r w:rsidR="00E40A5A" w:rsidRPr="00073877">
        <w:rPr>
          <w:rFonts w:cs="Times New Roman"/>
          <w:szCs w:val="24"/>
        </w:rPr>
        <w:t>, 205-210 (2011).</w:t>
      </w:r>
    </w:p>
  </w:endnote>
  <w:endnote w:id="76">
    <w:p w14:paraId="38DA42FF" w14:textId="1B75CA24" w:rsidR="00DE22F6" w:rsidRPr="00073877" w:rsidRDefault="00DE22F6" w:rsidP="005B3CF5">
      <w:pPr>
        <w:pStyle w:val="EndnoteText"/>
        <w:tabs>
          <w:tab w:val="left" w:pos="720"/>
        </w:tabs>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lang w:val="fr-FR"/>
        </w:rPr>
        <w:t xml:space="preserve"> </w:t>
      </w:r>
      <w:r w:rsidR="00341DBE" w:rsidRPr="00073877">
        <w:rPr>
          <w:rFonts w:cs="Times New Roman"/>
          <w:szCs w:val="24"/>
        </w:rPr>
        <w:t>Kwon, M.S., Yu, Y., Coburn, C., Phillips, A.W., Chung, K., Shanker, A., Jung, J., Kim, G., Pipe, K., Forrest, S.R. and Youk, J.H.</w:t>
      </w:r>
      <w:r w:rsidR="002F670A" w:rsidRPr="00073877">
        <w:rPr>
          <w:rFonts w:cs="Times New Roman"/>
          <w:szCs w:val="24"/>
        </w:rPr>
        <w:t xml:space="preserve"> Suppressing molecular motions for enhanced room-temperature phosphorescence of metal-free organic materials. </w:t>
      </w:r>
      <w:r w:rsidR="002F670A" w:rsidRPr="00073877">
        <w:rPr>
          <w:rFonts w:cs="Times New Roman"/>
          <w:i/>
          <w:iCs/>
          <w:szCs w:val="24"/>
        </w:rPr>
        <w:t>Nature communications</w:t>
      </w:r>
      <w:r w:rsidR="002F670A" w:rsidRPr="00073877">
        <w:rPr>
          <w:rFonts w:cs="Times New Roman"/>
          <w:szCs w:val="24"/>
        </w:rPr>
        <w:t xml:space="preserve"> </w:t>
      </w:r>
      <w:r w:rsidR="002F670A" w:rsidRPr="00073877">
        <w:rPr>
          <w:rFonts w:cs="Times New Roman"/>
          <w:b/>
          <w:bCs/>
          <w:szCs w:val="24"/>
        </w:rPr>
        <w:t>6</w:t>
      </w:r>
      <w:r w:rsidR="002F670A" w:rsidRPr="00073877">
        <w:rPr>
          <w:rFonts w:cs="Times New Roman"/>
          <w:szCs w:val="24"/>
        </w:rPr>
        <w:t>, 1-9 (2015).</w:t>
      </w:r>
    </w:p>
  </w:endnote>
  <w:endnote w:id="77">
    <w:p w14:paraId="73094BB2" w14:textId="77777777" w:rsidR="006E1660" w:rsidRPr="00073877" w:rsidRDefault="006E1660" w:rsidP="006E1660">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]An, Z., Zheng, C., Tao, Y., Chen, R., Shi, H., Chen, T., Wang, Z., Li, H., Deng, R., Liu, X. and Huang, W. Stabilizing triplet excited states for ultralong organic phosphorescence.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14</w:t>
      </w:r>
      <w:r w:rsidRPr="00073877">
        <w:rPr>
          <w:rFonts w:cs="Times New Roman"/>
          <w:szCs w:val="24"/>
        </w:rPr>
        <w:t>, 685-690 (2015).</w:t>
      </w:r>
    </w:p>
  </w:endnote>
  <w:endnote w:id="78">
    <w:p w14:paraId="792C5F49" w14:textId="77777777" w:rsidR="007574AD" w:rsidRPr="00073877" w:rsidRDefault="007574AD" w:rsidP="007574AD">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Pr>
          <w:rFonts w:cs="Times New Roman"/>
          <w:szCs w:val="24"/>
        </w:rPr>
        <w:t xml:space="preserve"> </w:t>
      </w:r>
      <w:r w:rsidRPr="00073877">
        <w:rPr>
          <w:rFonts w:cs="Times New Roman"/>
          <w:szCs w:val="24"/>
        </w:rPr>
        <w:t xml:space="preserve">Xu, H., Wang, M., Yu, Z.-G., Wang, K. &amp; Hu, B. Magnetic field effects on excited states, charge transport, and electrical polarization in organic semiconductors in spin and orbital regimes. </w:t>
      </w:r>
      <w:r w:rsidRPr="00073877">
        <w:rPr>
          <w:rFonts w:cs="Times New Roman"/>
          <w:i/>
          <w:iCs/>
          <w:szCs w:val="24"/>
        </w:rPr>
        <w:t>Advances in Physics</w:t>
      </w:r>
      <w:r w:rsidRPr="00073877">
        <w:rPr>
          <w:rFonts w:cs="Times New Roman"/>
          <w:szCs w:val="24"/>
        </w:rPr>
        <w:t xml:space="preserve"> </w:t>
      </w:r>
      <w:r w:rsidRPr="00073877">
        <w:rPr>
          <w:rFonts w:cs="Times New Roman"/>
          <w:b/>
          <w:bCs/>
          <w:szCs w:val="24"/>
        </w:rPr>
        <w:t>68</w:t>
      </w:r>
      <w:r w:rsidRPr="00073877">
        <w:rPr>
          <w:rFonts w:cs="Times New Roman"/>
          <w:szCs w:val="24"/>
        </w:rPr>
        <w:t>, 49-121 (2019).</w:t>
      </w:r>
    </w:p>
  </w:endnote>
  <w:endnote w:id="79">
    <w:p w14:paraId="253624B9" w14:textId="77777777" w:rsidR="004E714A" w:rsidRPr="002A1365" w:rsidRDefault="004E714A" w:rsidP="004E714A">
      <w:pPr>
        <w:pStyle w:val="EndnoteText"/>
        <w:spacing w:line="360" w:lineRule="auto"/>
        <w:ind w:left="450" w:hanging="450"/>
      </w:pPr>
      <w:r>
        <w:t>[</w:t>
      </w:r>
      <w:r w:rsidRPr="003D5575">
        <w:rPr>
          <w:rStyle w:val="EndnoteReference"/>
          <w:vertAlign w:val="baseline"/>
        </w:rPr>
        <w:endnoteRef/>
      </w:r>
      <w:r w:rsidRPr="003D5575">
        <w:t>]</w:t>
      </w:r>
      <w:r>
        <w:t xml:space="preserve"> </w:t>
      </w:r>
      <w:r w:rsidRPr="00073877">
        <w:rPr>
          <w:rFonts w:cs="Times New Roman"/>
          <w:szCs w:val="24"/>
        </w:rPr>
        <w:t xml:space="preserve">Hsiao, Y. C., Wu, T., Li, M. &amp; Hu, B., Magneto-optical studies on spin-dependent charge recombination and dissociation in perovskite solar cells.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27</w:t>
      </w:r>
      <w:r w:rsidRPr="00073877">
        <w:rPr>
          <w:rFonts w:cs="Times New Roman"/>
          <w:szCs w:val="24"/>
        </w:rPr>
        <w:t>, 2899-2906, (2015).</w:t>
      </w:r>
    </w:p>
  </w:endnote>
  <w:endnote w:id="80">
    <w:p w14:paraId="292B97FD" w14:textId="77777777" w:rsidR="004E714A" w:rsidRPr="00786F89" w:rsidRDefault="004E714A" w:rsidP="004E714A">
      <w:pPr>
        <w:pStyle w:val="EndnoteText"/>
        <w:spacing w:line="360" w:lineRule="auto"/>
        <w:ind w:left="450" w:hanging="450"/>
      </w:pPr>
      <w:r>
        <w:t>[</w:t>
      </w:r>
      <w:r w:rsidRPr="00786F89">
        <w:rPr>
          <w:rStyle w:val="EndnoteReference"/>
          <w:vertAlign w:val="baseline"/>
        </w:rPr>
        <w:endnoteRef/>
      </w:r>
      <w:r>
        <w:t xml:space="preserve">] </w:t>
      </w:r>
      <w:r w:rsidRPr="00073877">
        <w:rPr>
          <w:rFonts w:cs="Times New Roman"/>
          <w:szCs w:val="24"/>
        </w:rPr>
        <w:t xml:space="preserve">Hu, B. &amp; Wu, Y. Tuning magnetoresistance between positive and negative values in organic semiconductors.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6</w:t>
      </w:r>
      <w:r w:rsidRPr="00073877">
        <w:rPr>
          <w:rFonts w:cs="Times New Roman"/>
          <w:szCs w:val="24"/>
        </w:rPr>
        <w:t>, 985, (2007).</w:t>
      </w:r>
    </w:p>
  </w:endnote>
  <w:endnote w:id="81">
    <w:p w14:paraId="6E4D8319" w14:textId="77777777" w:rsidR="004E714A" w:rsidRPr="00073877" w:rsidRDefault="004E714A" w:rsidP="004E714A">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Zhang, J., Wu, T., Duan, J., Ahmadi, M., Jiang, F., Zhou, </w:t>
      </w:r>
      <w:proofErr w:type="gramStart"/>
      <w:r w:rsidRPr="00073877">
        <w:rPr>
          <w:rFonts w:cs="Times New Roman"/>
          <w:szCs w:val="24"/>
        </w:rPr>
        <w:t>Y.</w:t>
      </w:r>
      <w:proofErr w:type="gramEnd"/>
      <w:r w:rsidRPr="00073877">
        <w:rPr>
          <w:rFonts w:cs="Times New Roman"/>
          <w:szCs w:val="24"/>
        </w:rPr>
        <w:t xml:space="preserve"> and Hu, B. Exploring spin-orbital coupling effects on photovoltaic actions in Sn and Pb based perovskite solar cells. </w:t>
      </w:r>
      <w:r w:rsidRPr="00073877">
        <w:rPr>
          <w:rFonts w:cs="Times New Roman"/>
          <w:i/>
          <w:iCs/>
          <w:szCs w:val="24"/>
        </w:rPr>
        <w:t>Nano energy</w:t>
      </w:r>
      <w:r w:rsidRPr="00073877">
        <w:rPr>
          <w:rFonts w:cs="Times New Roman"/>
          <w:szCs w:val="24"/>
        </w:rPr>
        <w:t xml:space="preserve"> </w:t>
      </w:r>
      <w:r w:rsidRPr="00073877">
        <w:rPr>
          <w:rFonts w:cs="Times New Roman"/>
          <w:b/>
          <w:bCs/>
          <w:szCs w:val="24"/>
        </w:rPr>
        <w:t>38</w:t>
      </w:r>
      <w:r w:rsidRPr="00073877">
        <w:rPr>
          <w:rFonts w:cs="Times New Roman"/>
          <w:szCs w:val="24"/>
        </w:rPr>
        <w:t>, 297-303 (2017).</w:t>
      </w:r>
    </w:p>
  </w:endnote>
  <w:endnote w:id="82">
    <w:p w14:paraId="2EAB54B6" w14:textId="77777777" w:rsidR="004E714A" w:rsidRPr="00073877" w:rsidRDefault="004E714A" w:rsidP="004E714A">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Dou, Y., Xu, H., Liu, Y., Wang, M., Zhang, J., Ovchinnikova, O.S. and Hu, B., Tuning spin-orbit coupling towards enhancing photocurrent in hybrid organic-inorganic perovskites by using mixed organic cations. </w:t>
      </w:r>
      <w:r w:rsidRPr="00073877">
        <w:rPr>
          <w:rFonts w:cs="Times New Roman"/>
          <w:i/>
          <w:iCs/>
          <w:szCs w:val="24"/>
        </w:rPr>
        <w:t>Organic Electronics</w:t>
      </w:r>
      <w:r w:rsidRPr="00073877">
        <w:rPr>
          <w:rFonts w:cs="Times New Roman"/>
          <w:szCs w:val="24"/>
        </w:rPr>
        <w:t xml:space="preserve"> </w:t>
      </w:r>
      <w:r w:rsidRPr="00073877">
        <w:rPr>
          <w:rFonts w:cs="Times New Roman"/>
          <w:b/>
          <w:bCs/>
          <w:szCs w:val="24"/>
        </w:rPr>
        <w:t>81</w:t>
      </w:r>
      <w:r w:rsidRPr="00073877">
        <w:rPr>
          <w:rFonts w:cs="Times New Roman"/>
          <w:szCs w:val="24"/>
        </w:rPr>
        <w:t>, 105671 (2020).</w:t>
      </w:r>
    </w:p>
  </w:endnote>
  <w:endnote w:id="83">
    <w:p w14:paraId="0BF1F438" w14:textId="77777777" w:rsidR="004E714A" w:rsidRPr="00073877" w:rsidRDefault="004E714A" w:rsidP="004E714A">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Li, M., Li, L., Mukherjee, R., Wang, K., Liu, Q., Zou, Q., Xu, H., Tisdale, J., Gai, Z., Ivanov, I.N. and </w:t>
      </w:r>
      <w:proofErr w:type="spellStart"/>
      <w:r w:rsidRPr="00073877">
        <w:rPr>
          <w:rFonts w:cs="Times New Roman"/>
          <w:szCs w:val="24"/>
        </w:rPr>
        <w:t>Mandrus</w:t>
      </w:r>
      <w:proofErr w:type="spellEnd"/>
      <w:r w:rsidRPr="00073877">
        <w:rPr>
          <w:rFonts w:cs="Times New Roman"/>
          <w:szCs w:val="24"/>
        </w:rPr>
        <w:t xml:space="preserve">, D. Magnetodielectric response from spin–orbital interaction occurring at interface of ferromagnetic Co and organometal halide perovskite layers via </w:t>
      </w:r>
      <w:proofErr w:type="spellStart"/>
      <w:r w:rsidRPr="00073877">
        <w:rPr>
          <w:rFonts w:cs="Times New Roman"/>
          <w:szCs w:val="24"/>
        </w:rPr>
        <w:t>Rashba</w:t>
      </w:r>
      <w:proofErr w:type="spellEnd"/>
      <w:r w:rsidRPr="00073877">
        <w:rPr>
          <w:rFonts w:cs="Times New Roman"/>
          <w:szCs w:val="24"/>
        </w:rPr>
        <w:t xml:space="preserve"> effect.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29</w:t>
      </w:r>
      <w:r w:rsidRPr="00073877">
        <w:rPr>
          <w:rFonts w:cs="Times New Roman"/>
          <w:szCs w:val="24"/>
        </w:rPr>
        <w:t>, 1603667 (2017).</w:t>
      </w:r>
    </w:p>
  </w:endnote>
  <w:endnote w:id="84">
    <w:p w14:paraId="0D58561B" w14:textId="77777777" w:rsidR="00FB7467" w:rsidRPr="00073877" w:rsidRDefault="00FB7467" w:rsidP="00FB7467">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Dou, Y., Wang, M., Zhang, J., Xu, H. &amp; Hu, B. Identifying Photoinduced Dipolar Polarization and Orbit–Orbit Interaction between Excitons in Organic–Inorganic Hybrid Perovskites. </w:t>
      </w:r>
      <w:r w:rsidRPr="00073877">
        <w:rPr>
          <w:rFonts w:cs="Times New Roman"/>
          <w:i/>
          <w:iCs/>
          <w:szCs w:val="24"/>
        </w:rPr>
        <w:t>Advanced Functional Materials</w:t>
      </w:r>
      <w:r w:rsidRPr="00073877">
        <w:rPr>
          <w:rFonts w:cs="Times New Roman"/>
          <w:szCs w:val="24"/>
        </w:rPr>
        <w:t xml:space="preserve"> </w:t>
      </w:r>
      <w:r w:rsidRPr="00073877">
        <w:rPr>
          <w:rFonts w:cs="Times New Roman"/>
          <w:b/>
          <w:bCs/>
          <w:szCs w:val="24"/>
        </w:rPr>
        <w:t>30</w:t>
      </w:r>
      <w:r w:rsidRPr="00073877">
        <w:rPr>
          <w:rFonts w:cs="Times New Roman"/>
          <w:szCs w:val="24"/>
        </w:rPr>
        <w:t>, 2003476 (2020).</w:t>
      </w:r>
    </w:p>
  </w:endnote>
  <w:endnote w:id="85">
    <w:p w14:paraId="7C98AC2E" w14:textId="75922641" w:rsidR="00DE22F6" w:rsidRPr="00073877" w:rsidRDefault="00DE22F6" w:rsidP="005B3CF5">
      <w:pPr>
        <w:pStyle w:val="EndnoteText"/>
        <w:spacing w:before="60" w:line="360" w:lineRule="auto"/>
        <w:ind w:left="446"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CC6DF3" w:rsidRPr="00073877">
        <w:rPr>
          <w:rFonts w:cs="Times New Roman"/>
          <w:szCs w:val="24"/>
        </w:rPr>
        <w:t xml:space="preserve">Qin, W., Xu, H. &amp; Hu, B. Effects of Spin States on Photovoltaic Actions in Organo-Metal Halide Perovskite Solar Cells Based on Circularly Polarized Photoexcitation. </w:t>
      </w:r>
      <w:r w:rsidR="00CC6DF3" w:rsidRPr="00073877">
        <w:rPr>
          <w:rFonts w:cs="Times New Roman"/>
          <w:i/>
          <w:iCs/>
          <w:szCs w:val="24"/>
        </w:rPr>
        <w:t>ACS Photonics</w:t>
      </w:r>
      <w:r w:rsidR="00CC6DF3" w:rsidRPr="00073877">
        <w:rPr>
          <w:rFonts w:cs="Times New Roman"/>
          <w:szCs w:val="24"/>
        </w:rPr>
        <w:t xml:space="preserve"> </w:t>
      </w:r>
      <w:r w:rsidR="00CC6DF3" w:rsidRPr="00073877">
        <w:rPr>
          <w:rFonts w:cs="Times New Roman"/>
          <w:b/>
          <w:bCs/>
          <w:szCs w:val="24"/>
        </w:rPr>
        <w:t>4</w:t>
      </w:r>
      <w:r w:rsidR="00CC6DF3" w:rsidRPr="00073877">
        <w:rPr>
          <w:rFonts w:cs="Times New Roman"/>
          <w:szCs w:val="24"/>
        </w:rPr>
        <w:t>, 2821-2827 (2017).</w:t>
      </w:r>
    </w:p>
  </w:endnote>
  <w:endnote w:id="86">
    <w:p w14:paraId="5CF236D7" w14:textId="27ED5F3E" w:rsidR="00DE22F6" w:rsidRPr="00073877" w:rsidRDefault="00DE22F6" w:rsidP="005B3CF5">
      <w:pPr>
        <w:pStyle w:val="EndnoteText"/>
        <w:snapToGrid w:val="0"/>
        <w:spacing w:before="60" w:line="360" w:lineRule="auto"/>
        <w:ind w:left="446" w:hanging="432"/>
        <w:jc w:val="both"/>
        <w:rPr>
          <w:rStyle w:val="EndnoteReference"/>
          <w:rFonts w:cs="Times New Roman"/>
          <w:szCs w:val="24"/>
          <w:vertAlign w:val="baseline"/>
          <w:lang w:val="fr-FR"/>
        </w:rPr>
      </w:pPr>
      <w:r w:rsidRPr="00073877">
        <w:rPr>
          <w:rFonts w:cs="Times New Roman"/>
          <w:szCs w:val="24"/>
          <w:lang w:val="fr-FR"/>
        </w:rPr>
        <w:t>[</w:t>
      </w:r>
      <w:r w:rsidRPr="00073877">
        <w:rPr>
          <w:rStyle w:val="EndnoteReference"/>
          <w:rFonts w:cs="Times New Roman"/>
          <w:szCs w:val="24"/>
          <w:vertAlign w:val="baseline"/>
          <w:lang w:val="fr-FR"/>
        </w:rPr>
        <w:endnoteRef/>
      </w:r>
      <w:r w:rsidRPr="00073877">
        <w:rPr>
          <w:rFonts w:cs="Times New Roman"/>
          <w:szCs w:val="24"/>
          <w:lang w:val="fr-FR"/>
        </w:rPr>
        <w:t>]</w:t>
      </w:r>
      <w:r w:rsidRPr="00073877">
        <w:rPr>
          <w:rFonts w:cs="Times New Roman"/>
          <w:szCs w:val="24"/>
          <w:lang w:val="fr-FR"/>
        </w:rPr>
        <w:tab/>
      </w:r>
      <w:r w:rsidR="00602F22" w:rsidRPr="00073877">
        <w:rPr>
          <w:rFonts w:cs="Times New Roman"/>
          <w:szCs w:val="24"/>
        </w:rPr>
        <w:t xml:space="preserve">Xu, H., Prabhakaran, P., Choi, S., Wang, M., Lee, K.S. and Hu, B. Exploring Orbit–Orbit Interaction in Relationship to Photoluminescence Quantum Efficiency in Perovskite Quantum Dots through </w:t>
      </w:r>
      <w:proofErr w:type="spellStart"/>
      <w:r w:rsidR="00602F22" w:rsidRPr="00073877">
        <w:rPr>
          <w:rFonts w:cs="Times New Roman"/>
          <w:szCs w:val="24"/>
        </w:rPr>
        <w:t>Rashba</w:t>
      </w:r>
      <w:proofErr w:type="spellEnd"/>
      <w:r w:rsidR="00602F22" w:rsidRPr="00073877">
        <w:rPr>
          <w:rFonts w:cs="Times New Roman"/>
          <w:szCs w:val="24"/>
        </w:rPr>
        <w:t xml:space="preserve"> Effect. </w:t>
      </w:r>
      <w:r w:rsidR="00602F22" w:rsidRPr="00073877">
        <w:rPr>
          <w:rFonts w:cs="Times New Roman"/>
          <w:i/>
          <w:iCs/>
          <w:szCs w:val="24"/>
        </w:rPr>
        <w:t>The journal of physical chemistry letters</w:t>
      </w:r>
      <w:r w:rsidR="00602F22" w:rsidRPr="00073877">
        <w:rPr>
          <w:rFonts w:cs="Times New Roman"/>
          <w:szCs w:val="24"/>
        </w:rPr>
        <w:t xml:space="preserve"> </w:t>
      </w:r>
      <w:r w:rsidR="00602F22" w:rsidRPr="00073877">
        <w:rPr>
          <w:rFonts w:cs="Times New Roman"/>
          <w:b/>
          <w:bCs/>
          <w:szCs w:val="24"/>
        </w:rPr>
        <w:t>11</w:t>
      </w:r>
      <w:r w:rsidR="00602F22" w:rsidRPr="00073877">
        <w:rPr>
          <w:rFonts w:cs="Times New Roman"/>
          <w:szCs w:val="24"/>
        </w:rPr>
        <w:t>, 1-6 (2019).</w:t>
      </w:r>
    </w:p>
  </w:endnote>
  <w:endnote w:id="87">
    <w:p w14:paraId="532EC273" w14:textId="1C5F77CF" w:rsidR="00DE22F6" w:rsidRPr="00B576CE" w:rsidRDefault="00DE22F6" w:rsidP="00B576CE">
      <w:pPr>
        <w:pStyle w:val="EndnoteText"/>
        <w:snapToGrid w:val="0"/>
        <w:spacing w:before="60" w:line="360" w:lineRule="auto"/>
        <w:ind w:left="446" w:hanging="432"/>
        <w:jc w:val="both"/>
        <w:rPr>
          <w:rStyle w:val="EndnoteReference"/>
          <w:rFonts w:cs="Times New Roman"/>
          <w:szCs w:val="24"/>
          <w:vertAlign w:val="baseline"/>
          <w:lang w:val="fr-FR"/>
        </w:rPr>
      </w:pPr>
      <w:r w:rsidRPr="00073877">
        <w:rPr>
          <w:rFonts w:cs="Times New Roman"/>
          <w:szCs w:val="24"/>
          <w:lang w:val="fr-FR"/>
        </w:rPr>
        <w:t>[</w:t>
      </w:r>
      <w:r w:rsidRPr="00073877">
        <w:rPr>
          <w:rStyle w:val="EndnoteReference"/>
          <w:rFonts w:cs="Times New Roman"/>
          <w:szCs w:val="24"/>
          <w:vertAlign w:val="baseline"/>
          <w:lang w:val="fr-FR"/>
        </w:rPr>
        <w:endnoteRef/>
      </w:r>
      <w:r w:rsidRPr="00073877">
        <w:rPr>
          <w:rFonts w:cs="Times New Roman"/>
          <w:szCs w:val="24"/>
          <w:lang w:val="fr-FR"/>
        </w:rPr>
        <w:t>]</w:t>
      </w:r>
      <w:r w:rsidR="00602F22" w:rsidRPr="00073877">
        <w:rPr>
          <w:rFonts w:cs="Times New Roman"/>
          <w:szCs w:val="24"/>
        </w:rPr>
        <w:t xml:space="preserve">Qin, W., Xu, H. &amp; Hu, B. Effects of Spin States on Photovoltaic Actions in Organo-Metal Halide Perovskite Solar Cells Based on Circularly Polarized Photoexcitation. </w:t>
      </w:r>
      <w:r w:rsidR="00602F22" w:rsidRPr="00073877">
        <w:rPr>
          <w:rFonts w:cs="Times New Roman"/>
          <w:i/>
          <w:iCs/>
          <w:szCs w:val="24"/>
        </w:rPr>
        <w:t>ACS Photonics</w:t>
      </w:r>
      <w:r w:rsidR="00602F22" w:rsidRPr="00073877">
        <w:rPr>
          <w:rFonts w:cs="Times New Roman"/>
          <w:szCs w:val="24"/>
        </w:rPr>
        <w:t xml:space="preserve"> </w:t>
      </w:r>
      <w:r w:rsidR="00602F22" w:rsidRPr="00B576CE">
        <w:rPr>
          <w:rFonts w:cs="Times New Roman"/>
          <w:b/>
          <w:bCs/>
          <w:szCs w:val="24"/>
        </w:rPr>
        <w:t>4</w:t>
      </w:r>
      <w:r w:rsidR="00602F22" w:rsidRPr="00B576CE">
        <w:rPr>
          <w:rFonts w:cs="Times New Roman"/>
          <w:szCs w:val="24"/>
        </w:rPr>
        <w:t>, 2821-2827 (2017).</w:t>
      </w:r>
    </w:p>
  </w:endnote>
  <w:endnote w:id="88">
    <w:p w14:paraId="14380CAC" w14:textId="67F1C8CE" w:rsidR="00563065" w:rsidRPr="00B576CE" w:rsidRDefault="00C23EFE" w:rsidP="00B576CE">
      <w:pPr>
        <w:pStyle w:val="EndnoteText"/>
        <w:spacing w:line="360" w:lineRule="auto"/>
        <w:ind w:left="450" w:hanging="450"/>
        <w:rPr>
          <w:rFonts w:cs="Times New Roman"/>
          <w:szCs w:val="24"/>
        </w:rPr>
      </w:pPr>
      <w:r w:rsidRPr="00B576CE">
        <w:rPr>
          <w:rFonts w:cs="Times New Roman"/>
          <w:szCs w:val="24"/>
        </w:rPr>
        <w:t>[</w:t>
      </w:r>
      <w:r w:rsidR="00563065" w:rsidRPr="00B576CE">
        <w:rPr>
          <w:rStyle w:val="EndnoteReference"/>
          <w:rFonts w:cs="Times New Roman"/>
          <w:szCs w:val="24"/>
          <w:vertAlign w:val="baseline"/>
        </w:rPr>
        <w:endnoteRef/>
      </w:r>
      <w:r w:rsidRPr="00B576CE">
        <w:rPr>
          <w:rFonts w:cs="Times New Roman"/>
          <w:szCs w:val="24"/>
        </w:rPr>
        <w:t>]</w:t>
      </w:r>
      <w:r w:rsidR="00563065" w:rsidRPr="00B576CE">
        <w:rPr>
          <w:rFonts w:cs="Times New Roman"/>
          <w:szCs w:val="24"/>
        </w:rPr>
        <w:t xml:space="preserve"> </w:t>
      </w:r>
      <w:r w:rsidRPr="00B576CE">
        <w:rPr>
          <w:rFonts w:cs="Times New Roman"/>
          <w:szCs w:val="24"/>
        </w:rPr>
        <w:t xml:space="preserve">Zhou, J., Liu, Q., Feng, W., Sun, Y. &amp; Li, F. </w:t>
      </w:r>
      <w:proofErr w:type="spellStart"/>
      <w:r w:rsidRPr="00B576CE">
        <w:rPr>
          <w:rFonts w:cs="Times New Roman"/>
          <w:szCs w:val="24"/>
        </w:rPr>
        <w:t>Upconversion</w:t>
      </w:r>
      <w:proofErr w:type="spellEnd"/>
      <w:r w:rsidRPr="00B576CE">
        <w:rPr>
          <w:rFonts w:cs="Times New Roman"/>
          <w:szCs w:val="24"/>
        </w:rPr>
        <w:t xml:space="preserve"> luminescent materials: advances and applications. </w:t>
      </w:r>
      <w:r w:rsidRPr="00B576CE">
        <w:rPr>
          <w:rFonts w:cs="Times New Roman"/>
          <w:i/>
          <w:iCs/>
          <w:szCs w:val="24"/>
        </w:rPr>
        <w:t>Chem</w:t>
      </w:r>
      <w:r w:rsidR="002F0EDD">
        <w:rPr>
          <w:rFonts w:cs="Times New Roman"/>
          <w:i/>
          <w:iCs/>
          <w:szCs w:val="24"/>
        </w:rPr>
        <w:t>.</w:t>
      </w:r>
      <w:r w:rsidRPr="00B576CE">
        <w:rPr>
          <w:rFonts w:cs="Times New Roman"/>
          <w:i/>
          <w:iCs/>
          <w:szCs w:val="24"/>
        </w:rPr>
        <w:t xml:space="preserve"> Rev</w:t>
      </w:r>
      <w:r w:rsidR="002F0EDD">
        <w:rPr>
          <w:rFonts w:cs="Times New Roman"/>
          <w:i/>
          <w:iCs/>
          <w:szCs w:val="24"/>
        </w:rPr>
        <w:t>.</w:t>
      </w:r>
      <w:r w:rsidRPr="00B576CE">
        <w:rPr>
          <w:rFonts w:cs="Times New Roman"/>
          <w:szCs w:val="24"/>
        </w:rPr>
        <w:t xml:space="preserve"> </w:t>
      </w:r>
      <w:r w:rsidRPr="00B576CE">
        <w:rPr>
          <w:rFonts w:cs="Times New Roman"/>
          <w:b/>
          <w:bCs/>
          <w:szCs w:val="24"/>
        </w:rPr>
        <w:t>115</w:t>
      </w:r>
      <w:r w:rsidRPr="00B576CE">
        <w:rPr>
          <w:rFonts w:cs="Times New Roman"/>
          <w:szCs w:val="24"/>
        </w:rPr>
        <w:t>, 395-465, (2015).</w:t>
      </w:r>
    </w:p>
  </w:endnote>
  <w:endnote w:id="89">
    <w:p w14:paraId="5F6B46B7" w14:textId="4FD653F5" w:rsidR="001E44C2" w:rsidRDefault="00B576CE" w:rsidP="00B576CE">
      <w:pPr>
        <w:pStyle w:val="EndnoteText"/>
        <w:spacing w:line="360" w:lineRule="auto"/>
        <w:ind w:left="450" w:hanging="450"/>
      </w:pPr>
      <w:r w:rsidRPr="00B576CE">
        <w:rPr>
          <w:rFonts w:cs="Times New Roman"/>
          <w:szCs w:val="24"/>
        </w:rPr>
        <w:t>[</w:t>
      </w:r>
      <w:r w:rsidR="001E44C2" w:rsidRPr="00B576CE">
        <w:rPr>
          <w:rStyle w:val="EndnoteReference"/>
          <w:rFonts w:cs="Times New Roman"/>
          <w:szCs w:val="24"/>
          <w:vertAlign w:val="baseline"/>
        </w:rPr>
        <w:endnoteRef/>
      </w:r>
      <w:r w:rsidRPr="00B576CE">
        <w:rPr>
          <w:rFonts w:cs="Times New Roman"/>
          <w:szCs w:val="24"/>
        </w:rPr>
        <w:t>]</w:t>
      </w:r>
      <w:r w:rsidR="001E44C2" w:rsidRPr="00B576CE">
        <w:rPr>
          <w:rFonts w:cs="Times New Roman"/>
          <w:szCs w:val="24"/>
        </w:rPr>
        <w:t xml:space="preserve"> </w:t>
      </w:r>
      <w:r w:rsidRPr="00B576CE">
        <w:rPr>
          <w:rFonts w:cs="Times New Roman"/>
          <w:szCs w:val="24"/>
        </w:rPr>
        <w:t xml:space="preserve">Ye, C., Zhou, L., Wang, X. &amp; Liang, Z. Photon </w:t>
      </w:r>
      <w:proofErr w:type="spellStart"/>
      <w:r w:rsidRPr="00B576CE">
        <w:rPr>
          <w:rFonts w:cs="Times New Roman"/>
          <w:szCs w:val="24"/>
        </w:rPr>
        <w:t>upconversion</w:t>
      </w:r>
      <w:proofErr w:type="spellEnd"/>
      <w:r w:rsidRPr="00B576CE">
        <w:rPr>
          <w:rFonts w:cs="Times New Roman"/>
          <w:szCs w:val="24"/>
        </w:rPr>
        <w:t xml:space="preserve">: from two-photon absorption (TPA) to triplet-triplet annihilation (TTA). </w:t>
      </w:r>
      <w:r w:rsidRPr="00B576CE">
        <w:rPr>
          <w:rFonts w:cs="Times New Roman"/>
          <w:i/>
          <w:iCs/>
          <w:szCs w:val="24"/>
        </w:rPr>
        <w:t>Phys</w:t>
      </w:r>
      <w:r w:rsidR="002F0EDD">
        <w:rPr>
          <w:rFonts w:cs="Times New Roman"/>
          <w:i/>
          <w:iCs/>
          <w:szCs w:val="24"/>
        </w:rPr>
        <w:t>.</w:t>
      </w:r>
      <w:r w:rsidRPr="00B576CE">
        <w:rPr>
          <w:rFonts w:cs="Times New Roman"/>
          <w:i/>
          <w:iCs/>
          <w:szCs w:val="24"/>
        </w:rPr>
        <w:t xml:space="preserve"> Chem</w:t>
      </w:r>
      <w:r w:rsidR="002F0EDD">
        <w:rPr>
          <w:rFonts w:cs="Times New Roman"/>
          <w:i/>
          <w:iCs/>
          <w:szCs w:val="24"/>
        </w:rPr>
        <w:t>.</w:t>
      </w:r>
      <w:r w:rsidRPr="00B576CE">
        <w:rPr>
          <w:rFonts w:cs="Times New Roman"/>
          <w:i/>
          <w:iCs/>
          <w:szCs w:val="24"/>
        </w:rPr>
        <w:t xml:space="preserve"> Chem</w:t>
      </w:r>
      <w:r w:rsidR="002F0EDD">
        <w:rPr>
          <w:rFonts w:cs="Times New Roman"/>
          <w:i/>
          <w:iCs/>
          <w:szCs w:val="24"/>
        </w:rPr>
        <w:t>.</w:t>
      </w:r>
      <w:r w:rsidRPr="00B576CE">
        <w:rPr>
          <w:rFonts w:cs="Times New Roman"/>
          <w:i/>
          <w:iCs/>
          <w:szCs w:val="24"/>
        </w:rPr>
        <w:t xml:space="preserve"> Phys</w:t>
      </w:r>
      <w:r w:rsidR="002F0EDD">
        <w:rPr>
          <w:rFonts w:cs="Times New Roman"/>
          <w:i/>
          <w:iCs/>
          <w:szCs w:val="24"/>
        </w:rPr>
        <w:t>.</w:t>
      </w:r>
      <w:r w:rsidRPr="00B576CE">
        <w:rPr>
          <w:rFonts w:cs="Times New Roman"/>
          <w:szCs w:val="24"/>
        </w:rPr>
        <w:t xml:space="preserve"> </w:t>
      </w:r>
      <w:r w:rsidRPr="00B576CE">
        <w:rPr>
          <w:rFonts w:cs="Times New Roman"/>
          <w:b/>
          <w:bCs/>
          <w:szCs w:val="24"/>
        </w:rPr>
        <w:t>18</w:t>
      </w:r>
      <w:r w:rsidRPr="00B576CE">
        <w:rPr>
          <w:rFonts w:cs="Times New Roman"/>
          <w:szCs w:val="24"/>
        </w:rPr>
        <w:t xml:space="preserve">, 10818-10835, </w:t>
      </w:r>
      <w:r>
        <w:rPr>
          <w:rFonts w:cs="Times New Roman"/>
          <w:szCs w:val="24"/>
        </w:rPr>
        <w:t>(</w:t>
      </w:r>
      <w:r w:rsidRPr="00B576CE">
        <w:rPr>
          <w:rFonts w:cs="Times New Roman"/>
          <w:szCs w:val="24"/>
        </w:rPr>
        <w:t>2016).</w:t>
      </w:r>
    </w:p>
  </w:endnote>
  <w:endnote w:id="90">
    <w:p w14:paraId="14B9D3E7" w14:textId="1E9DE11F" w:rsidR="00DE22F6" w:rsidRPr="00073877" w:rsidRDefault="00DE22F6" w:rsidP="005B3CF5">
      <w:pPr>
        <w:pStyle w:val="EndnoteText"/>
        <w:spacing w:after="60" w:line="360" w:lineRule="auto"/>
        <w:ind w:left="360" w:hanging="36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584442" w:rsidRPr="00073877">
        <w:rPr>
          <w:rFonts w:cs="Times New Roman"/>
          <w:szCs w:val="24"/>
        </w:rPr>
        <w:t xml:space="preserve">Kim, D., Jung, H.J., Park, I.J., Larson, B.W., Dunfield, S.P., Xiao, C., Kim, J., Tong, J. Efficient, stable silicon tandem cells enabled by anion-engineered wide-bandgap perovskites. </w:t>
      </w:r>
      <w:r w:rsidR="00584442" w:rsidRPr="00073877">
        <w:rPr>
          <w:rFonts w:cs="Times New Roman"/>
          <w:i/>
          <w:iCs/>
          <w:szCs w:val="24"/>
        </w:rPr>
        <w:t>Science</w:t>
      </w:r>
      <w:r w:rsidR="00584442" w:rsidRPr="00073877">
        <w:rPr>
          <w:rFonts w:cs="Times New Roman"/>
          <w:szCs w:val="24"/>
        </w:rPr>
        <w:t xml:space="preserve"> </w:t>
      </w:r>
      <w:r w:rsidR="00584442" w:rsidRPr="00073877">
        <w:rPr>
          <w:rFonts w:cs="Times New Roman"/>
          <w:b/>
          <w:bCs/>
          <w:szCs w:val="24"/>
        </w:rPr>
        <w:t>368</w:t>
      </w:r>
      <w:r w:rsidR="00584442" w:rsidRPr="00073877">
        <w:rPr>
          <w:rFonts w:cs="Times New Roman"/>
          <w:szCs w:val="24"/>
        </w:rPr>
        <w:t>, 155-160 (2020).</w:t>
      </w:r>
    </w:p>
  </w:endnote>
  <w:endnote w:id="91">
    <w:p w14:paraId="3802F001" w14:textId="463BE94A" w:rsidR="00DE22F6" w:rsidRPr="00073877" w:rsidRDefault="00DE22F6" w:rsidP="005B3CF5">
      <w:pPr>
        <w:pStyle w:val="EndnoteText"/>
        <w:spacing w:after="60" w:line="360" w:lineRule="auto"/>
        <w:ind w:left="360" w:hanging="36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6423E7" w:rsidRPr="00073877">
        <w:rPr>
          <w:rFonts w:cs="Times New Roman"/>
          <w:szCs w:val="24"/>
        </w:rPr>
        <w:t xml:space="preserve">Ye, Q., Zhao, Y., Mu, S., Ma, F., Gao, F., Chu, Z., Yin, Z., Gao, P., Zhang, X. and You, J. </w:t>
      </w:r>
      <w:r w:rsidR="00194E8C" w:rsidRPr="00073877">
        <w:rPr>
          <w:rFonts w:cs="Times New Roman"/>
          <w:szCs w:val="24"/>
        </w:rPr>
        <w:t xml:space="preserve">Cesium lead inorganic solar cell with efficiency beyond 18% via reduced charge recombination. </w:t>
      </w:r>
      <w:r w:rsidR="00194E8C" w:rsidRPr="00073877">
        <w:rPr>
          <w:rFonts w:cs="Times New Roman"/>
          <w:i/>
          <w:iCs/>
          <w:szCs w:val="24"/>
        </w:rPr>
        <w:t>Advanced materials</w:t>
      </w:r>
      <w:r w:rsidR="00194E8C" w:rsidRPr="00073877">
        <w:rPr>
          <w:rFonts w:cs="Times New Roman"/>
          <w:szCs w:val="24"/>
        </w:rPr>
        <w:t xml:space="preserve"> </w:t>
      </w:r>
      <w:r w:rsidR="00194E8C" w:rsidRPr="00073877">
        <w:rPr>
          <w:rFonts w:cs="Times New Roman"/>
          <w:b/>
          <w:bCs/>
          <w:szCs w:val="24"/>
        </w:rPr>
        <w:t>31</w:t>
      </w:r>
      <w:r w:rsidR="00194E8C" w:rsidRPr="00073877">
        <w:rPr>
          <w:rFonts w:cs="Times New Roman"/>
          <w:szCs w:val="24"/>
        </w:rPr>
        <w:t>, 1905143 (2019).</w:t>
      </w:r>
    </w:p>
  </w:endnote>
  <w:endnote w:id="92">
    <w:p w14:paraId="63BE2659" w14:textId="786ABD37" w:rsidR="00DE22F6" w:rsidRPr="00073877" w:rsidRDefault="00DE22F6" w:rsidP="005B3CF5">
      <w:pPr>
        <w:autoSpaceDE w:val="0"/>
        <w:autoSpaceDN w:val="0"/>
        <w:adjustRightInd w:val="0"/>
        <w:spacing w:after="0"/>
        <w:ind w:left="270" w:hanging="27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6423E7" w:rsidRPr="00073877">
        <w:rPr>
          <w:rFonts w:cs="Times New Roman"/>
          <w:szCs w:val="24"/>
        </w:rPr>
        <w:t xml:space="preserve">Liu, M., Chen, Y., Tan, C.S., Quintero-Bermudez, R., </w:t>
      </w:r>
      <w:proofErr w:type="spellStart"/>
      <w:r w:rsidR="006423E7" w:rsidRPr="00073877">
        <w:rPr>
          <w:rFonts w:cs="Times New Roman"/>
          <w:szCs w:val="24"/>
        </w:rPr>
        <w:t>Proppe</w:t>
      </w:r>
      <w:proofErr w:type="spellEnd"/>
      <w:r w:rsidR="006423E7" w:rsidRPr="00073877">
        <w:rPr>
          <w:rFonts w:cs="Times New Roman"/>
          <w:szCs w:val="24"/>
        </w:rPr>
        <w:t xml:space="preserve">, A.H., Munir, R., Tan, H., </w:t>
      </w:r>
      <w:proofErr w:type="spellStart"/>
      <w:r w:rsidR="006423E7" w:rsidRPr="00073877">
        <w:rPr>
          <w:rFonts w:cs="Times New Roman"/>
          <w:szCs w:val="24"/>
        </w:rPr>
        <w:t>Voznyy</w:t>
      </w:r>
      <w:proofErr w:type="spellEnd"/>
      <w:r w:rsidR="006423E7" w:rsidRPr="00073877">
        <w:rPr>
          <w:rFonts w:cs="Times New Roman"/>
          <w:szCs w:val="24"/>
        </w:rPr>
        <w:t xml:space="preserve">, O., Scheffel, B., Walters, G. and Kam, A.P.T. Lattice anchoring stabilizes solution-processed semiconductors. </w:t>
      </w:r>
      <w:r w:rsidR="006423E7" w:rsidRPr="00073877">
        <w:rPr>
          <w:rFonts w:cs="Times New Roman"/>
          <w:i/>
          <w:iCs/>
          <w:szCs w:val="24"/>
        </w:rPr>
        <w:t>Nature</w:t>
      </w:r>
      <w:r w:rsidR="006423E7" w:rsidRPr="00073877">
        <w:rPr>
          <w:rFonts w:cs="Times New Roman"/>
          <w:szCs w:val="24"/>
        </w:rPr>
        <w:t xml:space="preserve"> </w:t>
      </w:r>
      <w:r w:rsidR="006423E7" w:rsidRPr="00073877">
        <w:rPr>
          <w:rFonts w:cs="Times New Roman"/>
          <w:b/>
          <w:bCs/>
          <w:szCs w:val="24"/>
        </w:rPr>
        <w:t>570</w:t>
      </w:r>
      <w:r w:rsidR="006423E7" w:rsidRPr="00073877">
        <w:rPr>
          <w:rFonts w:cs="Times New Roman"/>
          <w:szCs w:val="24"/>
        </w:rPr>
        <w:t>, 96-101 (2019).</w:t>
      </w:r>
    </w:p>
  </w:endnote>
  <w:endnote w:id="93">
    <w:p w14:paraId="10D20D89" w14:textId="05D7530C" w:rsidR="00DE22F6" w:rsidRPr="00073877" w:rsidRDefault="00DE22F6" w:rsidP="005B3CF5">
      <w:pPr>
        <w:autoSpaceDE w:val="0"/>
        <w:autoSpaceDN w:val="0"/>
        <w:adjustRightInd w:val="0"/>
        <w:spacing w:after="0"/>
        <w:ind w:left="270" w:hanging="27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043B72" w:rsidRPr="00073877">
        <w:rPr>
          <w:rFonts w:cs="Times New Roman"/>
          <w:szCs w:val="24"/>
        </w:rPr>
        <w:t xml:space="preserve">Meng, X., Cui, X., Rager, M., Zhang, S., Wang, Z., Yu, J., Harn, Y.W., Kang, Z., Wagner, B.K., Liu, Y. and Yu, C. Cascade charge transfer enabled by incorporating edge-enriched graphene nanoribbons for mesostructured perovskite solar cells with enhanced performance. </w:t>
      </w:r>
      <w:r w:rsidR="00043B72" w:rsidRPr="00073877">
        <w:rPr>
          <w:rFonts w:cs="Times New Roman"/>
          <w:i/>
          <w:iCs/>
          <w:szCs w:val="24"/>
        </w:rPr>
        <w:t>Nano Energy</w:t>
      </w:r>
      <w:r w:rsidR="00043B72" w:rsidRPr="00073877">
        <w:rPr>
          <w:rFonts w:cs="Times New Roman"/>
          <w:szCs w:val="24"/>
        </w:rPr>
        <w:t xml:space="preserve"> </w:t>
      </w:r>
      <w:r w:rsidR="00043B72" w:rsidRPr="00073877">
        <w:rPr>
          <w:rFonts w:cs="Times New Roman"/>
          <w:b/>
          <w:bCs/>
          <w:szCs w:val="24"/>
        </w:rPr>
        <w:t>52</w:t>
      </w:r>
      <w:r w:rsidR="00043B72" w:rsidRPr="00073877">
        <w:rPr>
          <w:rFonts w:cs="Times New Roman"/>
          <w:szCs w:val="24"/>
        </w:rPr>
        <w:t>, 123-133 (2018).</w:t>
      </w:r>
    </w:p>
  </w:endnote>
  <w:endnote w:id="94">
    <w:p w14:paraId="655DF524" w14:textId="2D1EB3D1" w:rsidR="00DE22F6" w:rsidRPr="00073877" w:rsidRDefault="00DE22F6" w:rsidP="005B3CF5">
      <w:pPr>
        <w:pStyle w:val="EndnoteText"/>
        <w:spacing w:after="60" w:line="360" w:lineRule="auto"/>
        <w:ind w:left="36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177E6E" w:rsidRPr="00073877">
        <w:rPr>
          <w:rFonts w:cs="Times New Roman"/>
          <w:szCs w:val="24"/>
        </w:rPr>
        <w:t xml:space="preserve">Keshavarz, M., Ottesen, M., Wiedmann, S., Wharmby, M., Küchler, R., Yuan, H., </w:t>
      </w:r>
      <w:proofErr w:type="spellStart"/>
      <w:r w:rsidR="00177E6E" w:rsidRPr="00073877">
        <w:rPr>
          <w:rFonts w:cs="Times New Roman"/>
          <w:szCs w:val="24"/>
        </w:rPr>
        <w:t>Debroye</w:t>
      </w:r>
      <w:proofErr w:type="spellEnd"/>
      <w:r w:rsidR="00177E6E" w:rsidRPr="00073877">
        <w:rPr>
          <w:rFonts w:cs="Times New Roman"/>
          <w:szCs w:val="24"/>
        </w:rPr>
        <w:t xml:space="preserve">, E., Steele, J.A., Martens, J., Hussey, N.E. and Bremholm, M., Tracking Structural Phase Transitions in Lead‐Halide Perovskites by Means of Thermal Expansion. </w:t>
      </w:r>
      <w:r w:rsidR="00177E6E" w:rsidRPr="00073877">
        <w:rPr>
          <w:rFonts w:cs="Times New Roman"/>
          <w:i/>
          <w:iCs/>
          <w:szCs w:val="24"/>
        </w:rPr>
        <w:t>Advanced Materials</w:t>
      </w:r>
      <w:r w:rsidR="00177E6E" w:rsidRPr="00073877">
        <w:rPr>
          <w:rFonts w:cs="Times New Roman"/>
          <w:szCs w:val="24"/>
        </w:rPr>
        <w:t xml:space="preserve"> </w:t>
      </w:r>
      <w:r w:rsidR="00177E6E" w:rsidRPr="00073877">
        <w:rPr>
          <w:rFonts w:cs="Times New Roman"/>
          <w:b/>
          <w:bCs/>
          <w:szCs w:val="24"/>
        </w:rPr>
        <w:t>31</w:t>
      </w:r>
      <w:r w:rsidR="00177E6E" w:rsidRPr="00073877">
        <w:rPr>
          <w:rFonts w:cs="Times New Roman"/>
          <w:szCs w:val="24"/>
        </w:rPr>
        <w:t>, 1900521 (2019).</w:t>
      </w:r>
    </w:p>
  </w:endnote>
  <w:endnote w:id="95">
    <w:p w14:paraId="60926501" w14:textId="38F73ACA" w:rsidR="00DE22F6" w:rsidRPr="00073877" w:rsidRDefault="00DE22F6" w:rsidP="005B3CF5">
      <w:pPr>
        <w:pStyle w:val="EndnoteText"/>
        <w:spacing w:after="60" w:line="360" w:lineRule="auto"/>
        <w:ind w:left="36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062EFB" w:rsidRPr="00073877">
        <w:rPr>
          <w:rFonts w:cs="Times New Roman"/>
          <w:szCs w:val="24"/>
        </w:rPr>
        <w:t xml:space="preserve">Fu, Y., Zhu, H., Chen, J., Hautzinger, M.P., Zhu, X.Y. and </w:t>
      </w:r>
      <w:proofErr w:type="spellStart"/>
      <w:r w:rsidR="00062EFB" w:rsidRPr="00073877">
        <w:rPr>
          <w:rFonts w:cs="Times New Roman"/>
          <w:szCs w:val="24"/>
        </w:rPr>
        <w:t>Jin</w:t>
      </w:r>
      <w:proofErr w:type="spellEnd"/>
      <w:r w:rsidR="00062EFB" w:rsidRPr="00073877">
        <w:rPr>
          <w:rFonts w:cs="Times New Roman"/>
          <w:szCs w:val="24"/>
        </w:rPr>
        <w:t xml:space="preserve">, S. Metal halide perovskite nanostructures for optoelectronic applications and the study of physical properties. </w:t>
      </w:r>
      <w:r w:rsidR="00062EFB" w:rsidRPr="00073877">
        <w:rPr>
          <w:rFonts w:cs="Times New Roman"/>
          <w:i/>
          <w:iCs/>
          <w:szCs w:val="24"/>
        </w:rPr>
        <w:t>Nature Reviews Materials</w:t>
      </w:r>
      <w:r w:rsidR="00062EFB" w:rsidRPr="00073877">
        <w:rPr>
          <w:rFonts w:cs="Times New Roman"/>
          <w:szCs w:val="24"/>
        </w:rPr>
        <w:t xml:space="preserve"> </w:t>
      </w:r>
      <w:r w:rsidR="00062EFB" w:rsidRPr="00073877">
        <w:rPr>
          <w:rFonts w:cs="Times New Roman"/>
          <w:b/>
          <w:bCs/>
          <w:szCs w:val="24"/>
        </w:rPr>
        <w:t>4</w:t>
      </w:r>
      <w:r w:rsidR="00062EFB" w:rsidRPr="00073877">
        <w:rPr>
          <w:rFonts w:cs="Times New Roman"/>
          <w:szCs w:val="24"/>
        </w:rPr>
        <w:t>, 169-188 (2019).</w:t>
      </w:r>
    </w:p>
  </w:endnote>
  <w:endnote w:id="96">
    <w:p w14:paraId="2354FB44" w14:textId="55B40E78" w:rsidR="00DE22F6" w:rsidRPr="00073877" w:rsidRDefault="00DE22F6" w:rsidP="005B3CF5">
      <w:pPr>
        <w:pStyle w:val="EndnoteText"/>
        <w:spacing w:after="60" w:line="360" w:lineRule="auto"/>
        <w:ind w:left="36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00E70C44" w:rsidRPr="00073877">
        <w:rPr>
          <w:rFonts w:cs="Times New Roman"/>
          <w:szCs w:val="24"/>
        </w:rPr>
        <w:t>Spaldin</w:t>
      </w:r>
      <w:proofErr w:type="spellEnd"/>
      <w:r w:rsidR="00E70C44" w:rsidRPr="00073877">
        <w:rPr>
          <w:rFonts w:cs="Times New Roman"/>
          <w:szCs w:val="24"/>
        </w:rPr>
        <w:t xml:space="preserve">, N. A. A beginner's guide to the modern theory of polarization. </w:t>
      </w:r>
      <w:r w:rsidR="00E70C44" w:rsidRPr="00073877">
        <w:rPr>
          <w:rFonts w:cs="Times New Roman"/>
          <w:i/>
          <w:iCs/>
          <w:szCs w:val="24"/>
        </w:rPr>
        <w:t xml:space="preserve">Journal of </w:t>
      </w:r>
      <w:proofErr w:type="gramStart"/>
      <w:r w:rsidR="00E70C44" w:rsidRPr="00073877">
        <w:rPr>
          <w:rFonts w:cs="Times New Roman"/>
          <w:i/>
          <w:iCs/>
          <w:szCs w:val="24"/>
        </w:rPr>
        <w:t>Solid State</w:t>
      </w:r>
      <w:proofErr w:type="gramEnd"/>
      <w:r w:rsidR="00E70C44" w:rsidRPr="00073877">
        <w:rPr>
          <w:rFonts w:cs="Times New Roman"/>
          <w:i/>
          <w:iCs/>
          <w:szCs w:val="24"/>
        </w:rPr>
        <w:t xml:space="preserve"> Chemistry</w:t>
      </w:r>
      <w:r w:rsidR="00E70C44" w:rsidRPr="00073877">
        <w:rPr>
          <w:rFonts w:cs="Times New Roman"/>
          <w:szCs w:val="24"/>
        </w:rPr>
        <w:t xml:space="preserve"> </w:t>
      </w:r>
      <w:r w:rsidR="00E70C44" w:rsidRPr="00073877">
        <w:rPr>
          <w:rFonts w:cs="Times New Roman"/>
          <w:b/>
          <w:bCs/>
          <w:szCs w:val="24"/>
        </w:rPr>
        <w:t>195</w:t>
      </w:r>
      <w:r w:rsidR="00E70C44" w:rsidRPr="00073877">
        <w:rPr>
          <w:rFonts w:cs="Times New Roman"/>
          <w:szCs w:val="24"/>
        </w:rPr>
        <w:t>, 2-10 (2012).</w:t>
      </w:r>
    </w:p>
  </w:endnote>
  <w:endnote w:id="97">
    <w:p w14:paraId="46271440" w14:textId="1F0F8076" w:rsidR="00DE22F6" w:rsidRPr="00073877" w:rsidRDefault="00DE22F6" w:rsidP="005B3CF5">
      <w:pPr>
        <w:autoSpaceDE w:val="0"/>
        <w:autoSpaceDN w:val="0"/>
        <w:adjustRightInd w:val="0"/>
        <w:spacing w:after="60"/>
        <w:ind w:left="36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892BAA" w:rsidRPr="00073877">
        <w:rPr>
          <w:rFonts w:cs="Times New Roman"/>
          <w:szCs w:val="24"/>
        </w:rPr>
        <w:t xml:space="preserve">Yu, Z. Effective-mass </w:t>
      </w:r>
      <w:proofErr w:type="gramStart"/>
      <w:r w:rsidR="00892BAA" w:rsidRPr="00073877">
        <w:rPr>
          <w:rFonts w:cs="Times New Roman"/>
          <w:szCs w:val="24"/>
        </w:rPr>
        <w:t>model</w:t>
      </w:r>
      <w:proofErr w:type="gramEnd"/>
      <w:r w:rsidR="00892BAA" w:rsidRPr="00073877">
        <w:rPr>
          <w:rFonts w:cs="Times New Roman"/>
          <w:szCs w:val="24"/>
        </w:rPr>
        <w:t xml:space="preserve"> and magneto-optical properties in hybrid perovskites. </w:t>
      </w:r>
      <w:r w:rsidR="00892BAA" w:rsidRPr="00073877">
        <w:rPr>
          <w:rFonts w:cs="Times New Roman"/>
          <w:i/>
          <w:iCs/>
          <w:szCs w:val="24"/>
        </w:rPr>
        <w:t>Scientific reports</w:t>
      </w:r>
      <w:r w:rsidR="00892BAA" w:rsidRPr="00073877">
        <w:rPr>
          <w:rFonts w:cs="Times New Roman"/>
          <w:szCs w:val="24"/>
        </w:rPr>
        <w:t xml:space="preserve"> </w:t>
      </w:r>
      <w:r w:rsidR="00892BAA" w:rsidRPr="00073877">
        <w:rPr>
          <w:rFonts w:cs="Times New Roman"/>
          <w:b/>
          <w:bCs/>
          <w:szCs w:val="24"/>
        </w:rPr>
        <w:t>6</w:t>
      </w:r>
      <w:r w:rsidR="00892BAA" w:rsidRPr="00073877">
        <w:rPr>
          <w:rFonts w:cs="Times New Roman"/>
          <w:szCs w:val="24"/>
        </w:rPr>
        <w:t>, 1-14 (2016).</w:t>
      </w:r>
    </w:p>
  </w:endnote>
  <w:endnote w:id="98">
    <w:p w14:paraId="6440C2A6" w14:textId="0A1B0D86" w:rsidR="00DE22F6" w:rsidRPr="00073877" w:rsidRDefault="00DE22F6" w:rsidP="005B3CF5">
      <w:pPr>
        <w:pStyle w:val="EndnoteText"/>
        <w:spacing w:after="60" w:line="360" w:lineRule="auto"/>
        <w:ind w:left="36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F2134" w:rsidRPr="00073877">
        <w:rPr>
          <w:rFonts w:cs="Times New Roman"/>
          <w:szCs w:val="24"/>
        </w:rPr>
        <w:t xml:space="preserve">Ma, S., Xu, H., Wang, M., Qin, J., Wu, T., Chen, P. and Hu, B. Polarization effects of transition dipoles on photoluminescence and photocurrent in organic-inorganic hybrid perovskites. </w:t>
      </w:r>
      <w:r w:rsidR="007F2134" w:rsidRPr="00073877">
        <w:rPr>
          <w:rFonts w:cs="Times New Roman"/>
          <w:i/>
          <w:iCs/>
          <w:szCs w:val="24"/>
        </w:rPr>
        <w:t>Nano Energy</w:t>
      </w:r>
      <w:r w:rsidR="007F2134" w:rsidRPr="00073877">
        <w:rPr>
          <w:rFonts w:cs="Times New Roman"/>
          <w:szCs w:val="24"/>
        </w:rPr>
        <w:t xml:space="preserve"> </w:t>
      </w:r>
      <w:r w:rsidR="007F2134" w:rsidRPr="00073877">
        <w:rPr>
          <w:rFonts w:cs="Times New Roman"/>
          <w:b/>
          <w:bCs/>
          <w:szCs w:val="24"/>
        </w:rPr>
        <w:t>65</w:t>
      </w:r>
      <w:r w:rsidR="007F2134" w:rsidRPr="00073877">
        <w:rPr>
          <w:rFonts w:cs="Times New Roman"/>
          <w:szCs w:val="24"/>
        </w:rPr>
        <w:t>, 104004 (2019).</w:t>
      </w:r>
    </w:p>
  </w:endnote>
  <w:endnote w:id="99">
    <w:p w14:paraId="23784D9F" w14:textId="2899F086" w:rsidR="00DE22F6" w:rsidRPr="00073877" w:rsidRDefault="00DE22F6" w:rsidP="005B3CF5">
      <w:pPr>
        <w:pStyle w:val="EndnoteText"/>
        <w:snapToGrid w:val="0"/>
        <w:spacing w:after="60" w:line="360" w:lineRule="auto"/>
        <w:ind w:left="360" w:hanging="432"/>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AF0016" w:rsidRPr="00073877">
        <w:rPr>
          <w:rFonts w:cs="Times New Roman"/>
          <w:szCs w:val="24"/>
        </w:rPr>
        <w:t xml:space="preserve">Liu, Y., </w:t>
      </w:r>
      <w:proofErr w:type="spellStart"/>
      <w:r w:rsidR="00AF0016" w:rsidRPr="00073877">
        <w:rPr>
          <w:rFonts w:cs="Times New Roman"/>
          <w:szCs w:val="24"/>
        </w:rPr>
        <w:t>Ievlev</w:t>
      </w:r>
      <w:proofErr w:type="spellEnd"/>
      <w:r w:rsidR="00AF0016" w:rsidRPr="00073877">
        <w:rPr>
          <w:rFonts w:cs="Times New Roman"/>
          <w:szCs w:val="24"/>
        </w:rPr>
        <w:t xml:space="preserve">, A.V., Collins, L., </w:t>
      </w:r>
      <w:proofErr w:type="spellStart"/>
      <w:r w:rsidR="00AF0016" w:rsidRPr="00073877">
        <w:rPr>
          <w:rFonts w:cs="Times New Roman"/>
          <w:szCs w:val="24"/>
        </w:rPr>
        <w:t>Borodinov</w:t>
      </w:r>
      <w:proofErr w:type="spellEnd"/>
      <w:r w:rsidR="00AF0016" w:rsidRPr="00073877">
        <w:rPr>
          <w:rFonts w:cs="Times New Roman"/>
          <w:szCs w:val="24"/>
        </w:rPr>
        <w:t xml:space="preserve">, N., </w:t>
      </w:r>
      <w:proofErr w:type="spellStart"/>
      <w:r w:rsidR="00AF0016" w:rsidRPr="00073877">
        <w:rPr>
          <w:rFonts w:cs="Times New Roman"/>
          <w:szCs w:val="24"/>
        </w:rPr>
        <w:t>Belianinov</w:t>
      </w:r>
      <w:proofErr w:type="spellEnd"/>
      <w:r w:rsidR="00AF0016" w:rsidRPr="00073877">
        <w:rPr>
          <w:rFonts w:cs="Times New Roman"/>
          <w:szCs w:val="24"/>
        </w:rPr>
        <w:t>, A., Keum, J.K., Wang, M., Ahmadi, M., Jesse, S., Xiao, K. and Sumpter, B.G., Light‐</w:t>
      </w:r>
      <w:proofErr w:type="spellStart"/>
      <w:r w:rsidR="00AF0016" w:rsidRPr="00073877">
        <w:rPr>
          <w:rFonts w:cs="Times New Roman"/>
          <w:szCs w:val="24"/>
        </w:rPr>
        <w:t>ferroic</w:t>
      </w:r>
      <w:proofErr w:type="spellEnd"/>
      <w:r w:rsidR="00AF0016" w:rsidRPr="00073877">
        <w:rPr>
          <w:rFonts w:cs="Times New Roman"/>
          <w:szCs w:val="24"/>
        </w:rPr>
        <w:t xml:space="preserve"> interaction in hybrid organic–inorganic perovskites. </w:t>
      </w:r>
      <w:r w:rsidR="00AF0016" w:rsidRPr="00073877">
        <w:rPr>
          <w:rFonts w:cs="Times New Roman"/>
          <w:i/>
          <w:iCs/>
          <w:szCs w:val="24"/>
        </w:rPr>
        <w:t>Advanced Optical Materials</w:t>
      </w:r>
      <w:r w:rsidR="00AF0016" w:rsidRPr="00073877">
        <w:rPr>
          <w:rFonts w:cs="Times New Roman"/>
          <w:szCs w:val="24"/>
        </w:rPr>
        <w:t xml:space="preserve"> </w:t>
      </w:r>
      <w:r w:rsidR="00AF0016" w:rsidRPr="00073877">
        <w:rPr>
          <w:rFonts w:cs="Times New Roman"/>
          <w:b/>
          <w:bCs/>
          <w:szCs w:val="24"/>
        </w:rPr>
        <w:t>7</w:t>
      </w:r>
      <w:r w:rsidR="00AF0016" w:rsidRPr="00073877">
        <w:rPr>
          <w:rFonts w:cs="Times New Roman"/>
          <w:szCs w:val="24"/>
        </w:rPr>
        <w:t>, 1901451 (2019).</w:t>
      </w:r>
    </w:p>
  </w:endnote>
  <w:endnote w:id="100">
    <w:p w14:paraId="59469524" w14:textId="49129482" w:rsidR="00DE22F6" w:rsidRPr="00073877" w:rsidRDefault="00DE22F6" w:rsidP="005B3CF5">
      <w:pPr>
        <w:pStyle w:val="EndnoteText"/>
        <w:snapToGrid w:val="0"/>
        <w:spacing w:after="60" w:line="360" w:lineRule="auto"/>
        <w:ind w:left="360" w:hanging="432"/>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B71528" w:rsidRPr="00073877">
        <w:rPr>
          <w:rFonts w:cs="Times New Roman"/>
          <w:szCs w:val="24"/>
        </w:rPr>
        <w:t xml:space="preserve"> </w:t>
      </w:r>
      <w:proofErr w:type="spellStart"/>
      <w:r w:rsidR="00B71528" w:rsidRPr="00073877">
        <w:rPr>
          <w:rFonts w:cs="Times New Roman"/>
          <w:szCs w:val="24"/>
        </w:rPr>
        <w:t>Jurow</w:t>
      </w:r>
      <w:proofErr w:type="spellEnd"/>
      <w:r w:rsidR="00B71528" w:rsidRPr="00073877">
        <w:rPr>
          <w:rFonts w:cs="Times New Roman"/>
          <w:szCs w:val="24"/>
        </w:rPr>
        <w:t xml:space="preserve">, M.J., Morgenstern, T., Eisler, C., Kang, J., Penzo, E., Do, M., </w:t>
      </w:r>
      <w:r w:rsidR="00AF0016" w:rsidRPr="00073877">
        <w:rPr>
          <w:rFonts w:cs="Times New Roman"/>
          <w:szCs w:val="24"/>
        </w:rPr>
        <w:t xml:space="preserve">Manipulating the transition dipole moment of CsPbBr3 perovskite nanocrystals for superior optical properties. </w:t>
      </w:r>
      <w:r w:rsidR="00AF0016" w:rsidRPr="00073877">
        <w:rPr>
          <w:rFonts w:cs="Times New Roman"/>
          <w:i/>
          <w:iCs/>
          <w:szCs w:val="24"/>
        </w:rPr>
        <w:t>Nano letters</w:t>
      </w:r>
      <w:r w:rsidR="00AF0016" w:rsidRPr="00073877">
        <w:rPr>
          <w:rFonts w:cs="Times New Roman"/>
          <w:szCs w:val="24"/>
        </w:rPr>
        <w:t xml:space="preserve"> </w:t>
      </w:r>
      <w:r w:rsidR="00AF0016" w:rsidRPr="00073877">
        <w:rPr>
          <w:rFonts w:cs="Times New Roman"/>
          <w:b/>
          <w:bCs/>
          <w:szCs w:val="24"/>
        </w:rPr>
        <w:t>19</w:t>
      </w:r>
      <w:r w:rsidR="00AF0016" w:rsidRPr="00073877">
        <w:rPr>
          <w:rFonts w:cs="Times New Roman"/>
          <w:szCs w:val="24"/>
        </w:rPr>
        <w:t>, 2489-2496 (2019).</w:t>
      </w:r>
    </w:p>
  </w:endnote>
  <w:endnote w:id="101">
    <w:p w14:paraId="03D471C1" w14:textId="33BC39F7" w:rsidR="00DE22F6" w:rsidRPr="00073877" w:rsidRDefault="00DE22F6" w:rsidP="005B3CF5">
      <w:pPr>
        <w:autoSpaceDE w:val="0"/>
        <w:autoSpaceDN w:val="0"/>
        <w:adjustRightInd w:val="0"/>
        <w:snapToGrid w:val="0"/>
        <w:spacing w:after="60"/>
        <w:ind w:left="360" w:hanging="432"/>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B71528" w:rsidRPr="00073877">
        <w:rPr>
          <w:rFonts w:cs="Times New Roman"/>
          <w:szCs w:val="24"/>
        </w:rPr>
        <w:t xml:space="preserve">Bai, Y., Qin, J., Shi, L., Zhang, J., Wang, M., Zhan, Y., Zou, H., Haacke, S., Hou, X., Zi, J. and Hu, B. Amplified Spontaneous Emission Realized by </w:t>
      </w:r>
      <w:proofErr w:type="spellStart"/>
      <w:r w:rsidR="00B71528" w:rsidRPr="00073877">
        <w:rPr>
          <w:rFonts w:cs="Times New Roman"/>
          <w:szCs w:val="24"/>
        </w:rPr>
        <w:t>Cogrowing</w:t>
      </w:r>
      <w:proofErr w:type="spellEnd"/>
      <w:r w:rsidR="00B71528" w:rsidRPr="00073877">
        <w:rPr>
          <w:rFonts w:cs="Times New Roman"/>
          <w:szCs w:val="24"/>
        </w:rPr>
        <w:t xml:space="preserve"> Large/Small Grains with Self‐Passivating Defects and Aligning Transition Dipoles. </w:t>
      </w:r>
      <w:r w:rsidR="00B71528" w:rsidRPr="00073877">
        <w:rPr>
          <w:rFonts w:cs="Times New Roman"/>
          <w:i/>
          <w:iCs/>
          <w:szCs w:val="24"/>
        </w:rPr>
        <w:t>Advanced Optical Materials</w:t>
      </w:r>
      <w:r w:rsidR="00B71528" w:rsidRPr="00073877">
        <w:rPr>
          <w:rFonts w:cs="Times New Roman"/>
          <w:szCs w:val="24"/>
        </w:rPr>
        <w:t xml:space="preserve"> </w:t>
      </w:r>
      <w:r w:rsidR="00B71528" w:rsidRPr="00073877">
        <w:rPr>
          <w:rFonts w:cs="Times New Roman"/>
          <w:b/>
          <w:bCs/>
          <w:szCs w:val="24"/>
        </w:rPr>
        <w:t>7</w:t>
      </w:r>
      <w:r w:rsidR="00B71528" w:rsidRPr="00073877">
        <w:rPr>
          <w:rFonts w:cs="Times New Roman"/>
          <w:szCs w:val="24"/>
        </w:rPr>
        <w:t>, 1900345 (2019).</w:t>
      </w:r>
    </w:p>
  </w:endnote>
  <w:endnote w:id="102">
    <w:p w14:paraId="081CAD44" w14:textId="08411B86" w:rsidR="00DE22F6" w:rsidRPr="00073877" w:rsidRDefault="00DE22F6" w:rsidP="005B3CF5">
      <w:pPr>
        <w:autoSpaceDE w:val="0"/>
        <w:autoSpaceDN w:val="0"/>
        <w:adjustRightInd w:val="0"/>
        <w:spacing w:after="60"/>
        <w:ind w:left="36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8A183B" w:rsidRPr="00073877">
        <w:rPr>
          <w:rFonts w:cs="Times New Roman"/>
          <w:szCs w:val="24"/>
        </w:rPr>
        <w:t>Coll, M.</w:t>
      </w:r>
      <w:r w:rsidR="008A183B" w:rsidRPr="00073877">
        <w:rPr>
          <w:rFonts w:cs="Times New Roman"/>
          <w:i/>
          <w:iCs/>
          <w:szCs w:val="24"/>
        </w:rPr>
        <w:t xml:space="preserve"> et al.</w:t>
      </w:r>
      <w:r w:rsidR="008A183B" w:rsidRPr="00073877">
        <w:rPr>
          <w:rFonts w:cs="Times New Roman"/>
          <w:szCs w:val="24"/>
        </w:rPr>
        <w:t xml:space="preserve"> Polarization switching and light-enhanced piezoelectricity in lead halide perovskites. </w:t>
      </w:r>
      <w:r w:rsidR="008A183B" w:rsidRPr="00073877">
        <w:rPr>
          <w:rFonts w:cs="Times New Roman"/>
          <w:i/>
          <w:iCs/>
          <w:szCs w:val="24"/>
        </w:rPr>
        <w:t>The journal of physical chemistry letters</w:t>
      </w:r>
      <w:r w:rsidR="008A183B" w:rsidRPr="00073877">
        <w:rPr>
          <w:rFonts w:cs="Times New Roman"/>
          <w:szCs w:val="24"/>
        </w:rPr>
        <w:t xml:space="preserve"> </w:t>
      </w:r>
      <w:r w:rsidR="008A183B" w:rsidRPr="00073877">
        <w:rPr>
          <w:rFonts w:cs="Times New Roman"/>
          <w:b/>
          <w:bCs/>
          <w:szCs w:val="24"/>
        </w:rPr>
        <w:t>6</w:t>
      </w:r>
      <w:r w:rsidR="008A183B" w:rsidRPr="00073877">
        <w:rPr>
          <w:rFonts w:cs="Times New Roman"/>
          <w:szCs w:val="24"/>
        </w:rPr>
        <w:t>, 1408-1413 (2015).</w:t>
      </w:r>
    </w:p>
  </w:endnote>
  <w:endnote w:id="103">
    <w:p w14:paraId="5A656CF9" w14:textId="09E82D3E" w:rsidR="00DE22F6" w:rsidRPr="00073877" w:rsidRDefault="00DE22F6" w:rsidP="005B3CF5">
      <w:pPr>
        <w:pStyle w:val="EndnoteText"/>
        <w:spacing w:after="60"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662B5D" w:rsidRPr="00073877">
        <w:rPr>
          <w:rFonts w:cs="Times New Roman"/>
          <w:szCs w:val="24"/>
        </w:rPr>
        <w:t>Lin, P.-Y.</w:t>
      </w:r>
      <w:r w:rsidR="00662B5D" w:rsidRPr="00073877">
        <w:rPr>
          <w:rFonts w:cs="Times New Roman"/>
          <w:i/>
          <w:iCs/>
          <w:szCs w:val="24"/>
        </w:rPr>
        <w:t xml:space="preserve"> et al.</w:t>
      </w:r>
      <w:r w:rsidR="00662B5D" w:rsidRPr="00073877">
        <w:rPr>
          <w:rFonts w:cs="Times New Roman"/>
          <w:szCs w:val="24"/>
        </w:rPr>
        <w:t xml:space="preserve"> Simultaneously enhancing dissociation and suppressing recombination in perovskite solar cells. </w:t>
      </w:r>
      <w:r w:rsidR="00662B5D" w:rsidRPr="00073877">
        <w:rPr>
          <w:rFonts w:cs="Times New Roman"/>
          <w:i/>
          <w:iCs/>
          <w:szCs w:val="24"/>
        </w:rPr>
        <w:t>Nano Energy</w:t>
      </w:r>
      <w:r w:rsidR="00662B5D" w:rsidRPr="00073877">
        <w:rPr>
          <w:rFonts w:cs="Times New Roman"/>
          <w:szCs w:val="24"/>
        </w:rPr>
        <w:t xml:space="preserve"> </w:t>
      </w:r>
      <w:r w:rsidR="00662B5D" w:rsidRPr="00073877">
        <w:rPr>
          <w:rFonts w:cs="Times New Roman"/>
          <w:b/>
          <w:bCs/>
          <w:szCs w:val="24"/>
        </w:rPr>
        <w:t>36</w:t>
      </w:r>
      <w:r w:rsidR="00662B5D" w:rsidRPr="00073877">
        <w:rPr>
          <w:rFonts w:cs="Times New Roman"/>
          <w:szCs w:val="24"/>
        </w:rPr>
        <w:t>, 95-101 (2017).</w:t>
      </w:r>
    </w:p>
  </w:endnote>
  <w:endnote w:id="104">
    <w:p w14:paraId="33317604" w14:textId="77777777" w:rsidR="00930102" w:rsidRPr="00073877" w:rsidRDefault="00930102" w:rsidP="00930102">
      <w:pPr>
        <w:pStyle w:val="EndnoteText"/>
        <w:spacing w:after="60" w:line="360" w:lineRule="auto"/>
        <w:ind w:left="450" w:hanging="45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Frost, J.M., Butler, K.T., Brivio, F., Hendon, C.H., Van </w:t>
      </w:r>
      <w:proofErr w:type="spellStart"/>
      <w:r w:rsidRPr="00073877">
        <w:rPr>
          <w:rFonts w:cs="Times New Roman"/>
          <w:szCs w:val="24"/>
        </w:rPr>
        <w:t>Schilfgaarde</w:t>
      </w:r>
      <w:proofErr w:type="spellEnd"/>
      <w:r w:rsidRPr="00073877">
        <w:rPr>
          <w:rFonts w:cs="Times New Roman"/>
          <w:szCs w:val="24"/>
        </w:rPr>
        <w:t xml:space="preserve">, M. and Walsh, A. Atomistic origins of high-performance in hybrid halide perovskite solar cells. </w:t>
      </w:r>
      <w:r w:rsidRPr="00073877">
        <w:rPr>
          <w:rFonts w:cs="Times New Roman"/>
          <w:i/>
          <w:iCs/>
          <w:szCs w:val="24"/>
        </w:rPr>
        <w:t>Nano letters</w:t>
      </w:r>
      <w:r w:rsidRPr="00073877">
        <w:rPr>
          <w:rFonts w:cs="Times New Roman"/>
          <w:szCs w:val="24"/>
        </w:rPr>
        <w:t xml:space="preserve"> </w:t>
      </w:r>
      <w:r w:rsidRPr="00073877">
        <w:rPr>
          <w:rFonts w:cs="Times New Roman"/>
          <w:b/>
          <w:bCs/>
          <w:szCs w:val="24"/>
        </w:rPr>
        <w:t>14</w:t>
      </w:r>
      <w:r w:rsidRPr="00073877">
        <w:rPr>
          <w:rFonts w:cs="Times New Roman"/>
          <w:szCs w:val="24"/>
        </w:rPr>
        <w:t>, 2584-2590 (2014).</w:t>
      </w:r>
    </w:p>
  </w:endnote>
  <w:endnote w:id="105">
    <w:p w14:paraId="01755931" w14:textId="77777777" w:rsidR="003E026C" w:rsidRPr="005B3CF5" w:rsidRDefault="003E026C" w:rsidP="003E026C">
      <w:pPr>
        <w:pStyle w:val="EndnoteText"/>
        <w:spacing w:line="360" w:lineRule="auto"/>
        <w:rPr>
          <w:rFonts w:cs="Times New Roman"/>
          <w:szCs w:val="24"/>
        </w:rPr>
      </w:pPr>
      <w:r w:rsidRPr="005B3CF5">
        <w:rPr>
          <w:rFonts w:cs="Times New Roman"/>
          <w:szCs w:val="24"/>
        </w:rPr>
        <w:t>[</w:t>
      </w:r>
      <w:r w:rsidRPr="005B3CF5">
        <w:rPr>
          <w:rStyle w:val="EndnoteReference"/>
          <w:rFonts w:cs="Times New Roman"/>
          <w:szCs w:val="24"/>
          <w:vertAlign w:val="baseline"/>
        </w:rPr>
        <w:endnoteRef/>
      </w:r>
      <w:r w:rsidRPr="005B3CF5">
        <w:rPr>
          <w:rFonts w:cs="Times New Roman"/>
          <w:szCs w:val="24"/>
        </w:rPr>
        <w:t>]  O. Weber, B. Charles, M. Weller</w:t>
      </w:r>
      <w:r w:rsidRPr="005B3CF5">
        <w:rPr>
          <w:rFonts w:cs="Times New Roman"/>
          <w:i/>
          <w:iCs/>
          <w:szCs w:val="24"/>
        </w:rPr>
        <w:t>, J. Mater. Chem. A</w:t>
      </w:r>
      <w:r w:rsidRPr="005B3CF5">
        <w:rPr>
          <w:rFonts w:cs="Times New Roman"/>
          <w:szCs w:val="24"/>
        </w:rPr>
        <w:t xml:space="preserve"> </w:t>
      </w:r>
      <w:r w:rsidRPr="005B3CF5">
        <w:rPr>
          <w:rFonts w:cs="Times New Roman"/>
          <w:b/>
          <w:bCs/>
          <w:szCs w:val="24"/>
        </w:rPr>
        <w:t>2016</w:t>
      </w:r>
      <w:r w:rsidRPr="005B3CF5">
        <w:rPr>
          <w:rFonts w:cs="Times New Roman"/>
          <w:szCs w:val="24"/>
        </w:rPr>
        <w:t>, 4, 15375.</w:t>
      </w:r>
    </w:p>
  </w:endnote>
  <w:endnote w:id="106">
    <w:p w14:paraId="6516A2F0" w14:textId="753E181E" w:rsidR="00DE22F6" w:rsidRPr="00073877" w:rsidRDefault="00DE22F6" w:rsidP="005B3CF5">
      <w:pPr>
        <w:pStyle w:val="EndnoteText"/>
        <w:spacing w:afterLines="60" w:after="144"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223E84" w:rsidRPr="00073877">
        <w:rPr>
          <w:rFonts w:cs="Times New Roman"/>
          <w:szCs w:val="24"/>
        </w:rPr>
        <w:t xml:space="preserve">Colella, S., Mosconi, E., Fedeli, P., </w:t>
      </w:r>
      <w:proofErr w:type="spellStart"/>
      <w:r w:rsidR="00223E84" w:rsidRPr="00073877">
        <w:rPr>
          <w:rFonts w:cs="Times New Roman"/>
          <w:szCs w:val="24"/>
        </w:rPr>
        <w:t>Listorti</w:t>
      </w:r>
      <w:proofErr w:type="spellEnd"/>
      <w:r w:rsidR="00223E84" w:rsidRPr="00073877">
        <w:rPr>
          <w:rFonts w:cs="Times New Roman"/>
          <w:szCs w:val="24"/>
        </w:rPr>
        <w:t xml:space="preserve">, A., Gazza, F., Orlandi, F., Ferro, P., </w:t>
      </w:r>
      <w:proofErr w:type="spellStart"/>
      <w:r w:rsidR="00223E84" w:rsidRPr="00073877">
        <w:rPr>
          <w:rFonts w:cs="Times New Roman"/>
          <w:szCs w:val="24"/>
        </w:rPr>
        <w:t>Besagni</w:t>
      </w:r>
      <w:proofErr w:type="spellEnd"/>
      <w:r w:rsidR="00223E84" w:rsidRPr="00073877">
        <w:rPr>
          <w:rFonts w:cs="Times New Roman"/>
          <w:szCs w:val="24"/>
        </w:rPr>
        <w:t xml:space="preserve">, T., Rizzo, A., </w:t>
      </w:r>
      <w:proofErr w:type="spellStart"/>
      <w:r w:rsidR="00223E84" w:rsidRPr="00073877">
        <w:rPr>
          <w:rFonts w:cs="Times New Roman"/>
          <w:szCs w:val="24"/>
        </w:rPr>
        <w:t>Calestani</w:t>
      </w:r>
      <w:proofErr w:type="spellEnd"/>
      <w:r w:rsidR="00223E84" w:rsidRPr="00073877">
        <w:rPr>
          <w:rFonts w:cs="Times New Roman"/>
          <w:szCs w:val="24"/>
        </w:rPr>
        <w:t xml:space="preserve">, G. and Gigli, G. MAPbI3-xCl x mixed halide perovskite for hybrid solar cells: the role of chloride as dopant on the transport and structural properties. </w:t>
      </w:r>
      <w:r w:rsidR="00223E84" w:rsidRPr="00073877">
        <w:rPr>
          <w:rFonts w:cs="Times New Roman"/>
          <w:i/>
          <w:iCs/>
          <w:szCs w:val="24"/>
        </w:rPr>
        <w:t>Chemistry of Materials</w:t>
      </w:r>
      <w:r w:rsidR="00223E84" w:rsidRPr="00073877">
        <w:rPr>
          <w:rFonts w:cs="Times New Roman"/>
          <w:szCs w:val="24"/>
        </w:rPr>
        <w:t xml:space="preserve"> </w:t>
      </w:r>
      <w:r w:rsidR="00223E84" w:rsidRPr="00073877">
        <w:rPr>
          <w:rFonts w:cs="Times New Roman"/>
          <w:b/>
          <w:bCs/>
          <w:szCs w:val="24"/>
        </w:rPr>
        <w:t>25</w:t>
      </w:r>
      <w:r w:rsidR="00223E84" w:rsidRPr="00073877">
        <w:rPr>
          <w:rFonts w:cs="Times New Roman"/>
          <w:szCs w:val="24"/>
        </w:rPr>
        <w:t>, 4613-4618 (2013).</w:t>
      </w:r>
    </w:p>
  </w:endnote>
  <w:endnote w:id="107">
    <w:p w14:paraId="3075CC98" w14:textId="3F5D6CAB" w:rsidR="00DE22F6" w:rsidRPr="00073877" w:rsidRDefault="00DE22F6" w:rsidP="005B3CF5">
      <w:pPr>
        <w:pStyle w:val="EndnoteText"/>
        <w:spacing w:afterLines="60" w:after="144"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546234" w:rsidRPr="00073877">
        <w:rPr>
          <w:rFonts w:cs="Times New Roman"/>
          <w:szCs w:val="24"/>
        </w:rPr>
        <w:t xml:space="preserve">Zuo, L., Guo, H., </w:t>
      </w:r>
      <w:proofErr w:type="spellStart"/>
      <w:r w:rsidR="00546234" w:rsidRPr="00073877">
        <w:rPr>
          <w:rFonts w:cs="Times New Roman"/>
          <w:szCs w:val="24"/>
        </w:rPr>
        <w:t>deQuilettes</w:t>
      </w:r>
      <w:proofErr w:type="spellEnd"/>
      <w:r w:rsidR="00546234" w:rsidRPr="00073877">
        <w:rPr>
          <w:rFonts w:cs="Times New Roman"/>
          <w:szCs w:val="24"/>
        </w:rPr>
        <w:t xml:space="preserve">, D.W., Jariwala, S., De Marco, N., Dong, S., </w:t>
      </w:r>
      <w:proofErr w:type="spellStart"/>
      <w:r w:rsidR="00546234" w:rsidRPr="00073877">
        <w:rPr>
          <w:rFonts w:cs="Times New Roman"/>
          <w:szCs w:val="24"/>
        </w:rPr>
        <w:t>DeBlock</w:t>
      </w:r>
      <w:proofErr w:type="spellEnd"/>
      <w:r w:rsidR="00546234" w:rsidRPr="00073877">
        <w:rPr>
          <w:rFonts w:cs="Times New Roman"/>
          <w:szCs w:val="24"/>
        </w:rPr>
        <w:t xml:space="preserve">, R., Ginger, D.S., Dunn, B., Wang, M. and Yang, Y. Polymer-modified halide perovskite films for efficient and stable planar heterojunction solar cells. </w:t>
      </w:r>
      <w:r w:rsidR="00546234" w:rsidRPr="00073877">
        <w:rPr>
          <w:rFonts w:cs="Times New Roman"/>
          <w:i/>
          <w:iCs/>
          <w:szCs w:val="24"/>
        </w:rPr>
        <w:t>Science advances</w:t>
      </w:r>
      <w:r w:rsidR="00546234" w:rsidRPr="00073877">
        <w:rPr>
          <w:rFonts w:cs="Times New Roman"/>
          <w:szCs w:val="24"/>
        </w:rPr>
        <w:t xml:space="preserve"> </w:t>
      </w:r>
      <w:r w:rsidR="00546234" w:rsidRPr="00073877">
        <w:rPr>
          <w:rFonts w:cs="Times New Roman"/>
          <w:b/>
          <w:bCs/>
          <w:szCs w:val="24"/>
        </w:rPr>
        <w:t>3</w:t>
      </w:r>
      <w:r w:rsidR="00546234" w:rsidRPr="00073877">
        <w:rPr>
          <w:rFonts w:cs="Times New Roman"/>
          <w:szCs w:val="24"/>
        </w:rPr>
        <w:t>, e1700106 (2017).</w:t>
      </w:r>
    </w:p>
  </w:endnote>
  <w:endnote w:id="108">
    <w:p w14:paraId="3236C347" w14:textId="51E4079E" w:rsidR="00DE22F6" w:rsidRPr="00073877" w:rsidRDefault="00DE22F6" w:rsidP="005B3CF5">
      <w:pPr>
        <w:pStyle w:val="EndnoteText"/>
        <w:spacing w:afterLines="60" w:after="144"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48730F" w:rsidRPr="00073877">
        <w:rPr>
          <w:rFonts w:cs="Times New Roman"/>
          <w:szCs w:val="24"/>
        </w:rPr>
        <w:t xml:space="preserve">Son, D.Y., Lee, J.W., Choi, Y.J., Jang, I.H., Lee, S., </w:t>
      </w:r>
      <w:proofErr w:type="spellStart"/>
      <w:r w:rsidR="0048730F" w:rsidRPr="00073877">
        <w:rPr>
          <w:rFonts w:cs="Times New Roman"/>
          <w:szCs w:val="24"/>
        </w:rPr>
        <w:t>Yoo</w:t>
      </w:r>
      <w:proofErr w:type="spellEnd"/>
      <w:r w:rsidR="0048730F" w:rsidRPr="00073877">
        <w:rPr>
          <w:rFonts w:cs="Times New Roman"/>
          <w:szCs w:val="24"/>
        </w:rPr>
        <w:t xml:space="preserve">, P.J., Shin, H., Ahn, N., Choi, M., Kim, D. and Park, N.G. Self-formed grain boundary healing layer for highly efficient CH3NH3PbI3 perovskite solar cells. </w:t>
      </w:r>
      <w:r w:rsidR="0048730F" w:rsidRPr="00073877">
        <w:rPr>
          <w:rFonts w:cs="Times New Roman"/>
          <w:i/>
          <w:iCs/>
          <w:szCs w:val="24"/>
        </w:rPr>
        <w:t>Nature Energy</w:t>
      </w:r>
      <w:r w:rsidR="0048730F" w:rsidRPr="00073877">
        <w:rPr>
          <w:rFonts w:cs="Times New Roman"/>
          <w:szCs w:val="24"/>
        </w:rPr>
        <w:t xml:space="preserve"> </w:t>
      </w:r>
      <w:r w:rsidR="0048730F" w:rsidRPr="00073877">
        <w:rPr>
          <w:rFonts w:cs="Times New Roman"/>
          <w:b/>
          <w:bCs/>
          <w:szCs w:val="24"/>
        </w:rPr>
        <w:t>1</w:t>
      </w:r>
      <w:r w:rsidR="0048730F" w:rsidRPr="00073877">
        <w:rPr>
          <w:rFonts w:cs="Times New Roman"/>
          <w:szCs w:val="24"/>
        </w:rPr>
        <w:t>, 1-8 (2016).</w:t>
      </w:r>
    </w:p>
  </w:endnote>
  <w:endnote w:id="109">
    <w:p w14:paraId="79EE4F62" w14:textId="06ED7310" w:rsidR="00DE22F6" w:rsidRPr="00073877" w:rsidRDefault="00DE22F6" w:rsidP="005B3CF5">
      <w:pPr>
        <w:pStyle w:val="EndnoteText"/>
        <w:snapToGrid w:val="0"/>
        <w:spacing w:afterLines="60" w:after="144" w:line="360" w:lineRule="auto"/>
        <w:ind w:left="432" w:hanging="432"/>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w:t>
      </w:r>
      <w:r w:rsidR="00073877" w:rsidRPr="00073877">
        <w:rPr>
          <w:rFonts w:cs="Times New Roman"/>
          <w:szCs w:val="24"/>
        </w:rPr>
        <w:t xml:space="preserve"> </w:t>
      </w:r>
      <w:r w:rsidR="002D30B9" w:rsidRPr="00073877">
        <w:rPr>
          <w:rFonts w:cs="Times New Roman"/>
          <w:szCs w:val="24"/>
        </w:rPr>
        <w:t xml:space="preserve">Park, B.W., Kedem, N., </w:t>
      </w:r>
      <w:proofErr w:type="spellStart"/>
      <w:r w:rsidR="002D30B9" w:rsidRPr="00073877">
        <w:rPr>
          <w:rFonts w:cs="Times New Roman"/>
          <w:szCs w:val="24"/>
        </w:rPr>
        <w:t>Kulbak</w:t>
      </w:r>
      <w:proofErr w:type="spellEnd"/>
      <w:r w:rsidR="002D30B9" w:rsidRPr="00073877">
        <w:rPr>
          <w:rFonts w:cs="Times New Roman"/>
          <w:szCs w:val="24"/>
        </w:rPr>
        <w:t xml:space="preserve">, M., Yang, W.S., Jeon, N.J., </w:t>
      </w:r>
      <w:proofErr w:type="spellStart"/>
      <w:r w:rsidR="002D30B9" w:rsidRPr="00073877">
        <w:rPr>
          <w:rFonts w:cs="Times New Roman"/>
          <w:szCs w:val="24"/>
        </w:rPr>
        <w:t>Seo</w:t>
      </w:r>
      <w:proofErr w:type="spellEnd"/>
      <w:r w:rsidR="002D30B9" w:rsidRPr="00073877">
        <w:rPr>
          <w:rFonts w:cs="Times New Roman"/>
          <w:szCs w:val="24"/>
        </w:rPr>
        <w:t xml:space="preserve">, J., Kim, G., Kim, K.J., Shin, T.J., Hodes, G. and Cahen, D. </w:t>
      </w:r>
      <w:r w:rsidR="0048730F" w:rsidRPr="00073877">
        <w:rPr>
          <w:rFonts w:cs="Times New Roman"/>
          <w:szCs w:val="24"/>
        </w:rPr>
        <w:t xml:space="preserve">Understanding how excess lead iodide precursor improves halide perovskite solar cell performance. </w:t>
      </w:r>
      <w:r w:rsidR="0048730F" w:rsidRPr="00073877">
        <w:rPr>
          <w:rFonts w:cs="Times New Roman"/>
          <w:i/>
          <w:iCs/>
          <w:szCs w:val="24"/>
        </w:rPr>
        <w:t>Nature communications</w:t>
      </w:r>
      <w:r w:rsidR="0048730F" w:rsidRPr="00073877">
        <w:rPr>
          <w:rFonts w:cs="Times New Roman"/>
          <w:szCs w:val="24"/>
        </w:rPr>
        <w:t xml:space="preserve"> </w:t>
      </w:r>
      <w:r w:rsidR="0048730F" w:rsidRPr="00073877">
        <w:rPr>
          <w:rFonts w:cs="Times New Roman"/>
          <w:b/>
          <w:bCs/>
          <w:szCs w:val="24"/>
        </w:rPr>
        <w:t>9</w:t>
      </w:r>
      <w:r w:rsidR="0048730F" w:rsidRPr="00073877">
        <w:rPr>
          <w:rFonts w:cs="Times New Roman"/>
          <w:szCs w:val="24"/>
        </w:rPr>
        <w:t>, 1-8 (2018).</w:t>
      </w:r>
    </w:p>
  </w:endnote>
  <w:endnote w:id="110">
    <w:p w14:paraId="46686593" w14:textId="73B907C6" w:rsidR="00DE22F6" w:rsidRPr="00073877" w:rsidRDefault="00DE22F6" w:rsidP="005B3CF5">
      <w:pPr>
        <w:pStyle w:val="EndnoteText"/>
        <w:snapToGrid w:val="0"/>
        <w:spacing w:afterLines="60" w:after="144" w:line="360" w:lineRule="auto"/>
        <w:ind w:left="432" w:hanging="432"/>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 xml:space="preserve">] </w:t>
      </w:r>
      <w:r w:rsidR="002D30B9" w:rsidRPr="00073877">
        <w:rPr>
          <w:rFonts w:cs="Times New Roman"/>
          <w:szCs w:val="24"/>
        </w:rPr>
        <w:t xml:space="preserve">Weber, O., Charles, B. &amp; Weller, M. Phase </w:t>
      </w:r>
      <w:proofErr w:type="spellStart"/>
      <w:r w:rsidR="002D30B9" w:rsidRPr="00073877">
        <w:rPr>
          <w:rFonts w:cs="Times New Roman"/>
          <w:szCs w:val="24"/>
        </w:rPr>
        <w:t>behaviour</w:t>
      </w:r>
      <w:proofErr w:type="spellEnd"/>
      <w:r w:rsidR="002D30B9" w:rsidRPr="00073877">
        <w:rPr>
          <w:rFonts w:cs="Times New Roman"/>
          <w:szCs w:val="24"/>
        </w:rPr>
        <w:t xml:space="preserve"> and composition in the </w:t>
      </w:r>
      <w:proofErr w:type="spellStart"/>
      <w:r w:rsidR="002D30B9" w:rsidRPr="00073877">
        <w:rPr>
          <w:rFonts w:cs="Times New Roman"/>
          <w:szCs w:val="24"/>
        </w:rPr>
        <w:t>formamidinium</w:t>
      </w:r>
      <w:proofErr w:type="spellEnd"/>
      <w:r w:rsidR="002D30B9" w:rsidRPr="00073877">
        <w:rPr>
          <w:rFonts w:cs="Times New Roman"/>
          <w:szCs w:val="24"/>
        </w:rPr>
        <w:t xml:space="preserve">–methylammonium hybrid lead iodide perovskite solid solution. </w:t>
      </w:r>
      <w:r w:rsidR="002D30B9" w:rsidRPr="00073877">
        <w:rPr>
          <w:rFonts w:cs="Times New Roman"/>
          <w:i/>
          <w:iCs/>
          <w:szCs w:val="24"/>
        </w:rPr>
        <w:t>Journal of Materials Chemistry A</w:t>
      </w:r>
      <w:r w:rsidR="002D30B9" w:rsidRPr="00073877">
        <w:rPr>
          <w:rFonts w:cs="Times New Roman"/>
          <w:szCs w:val="24"/>
        </w:rPr>
        <w:t xml:space="preserve"> </w:t>
      </w:r>
      <w:r w:rsidR="002D30B9" w:rsidRPr="00073877">
        <w:rPr>
          <w:rFonts w:cs="Times New Roman"/>
          <w:b/>
          <w:bCs/>
          <w:szCs w:val="24"/>
        </w:rPr>
        <w:t>4</w:t>
      </w:r>
      <w:r w:rsidR="002D30B9" w:rsidRPr="00073877">
        <w:rPr>
          <w:rFonts w:cs="Times New Roman"/>
          <w:szCs w:val="24"/>
        </w:rPr>
        <w:t>, 15375-15382 (2016).</w:t>
      </w:r>
    </w:p>
  </w:endnote>
  <w:endnote w:id="111">
    <w:p w14:paraId="7AD50147" w14:textId="77777777" w:rsidR="003E026C" w:rsidRPr="00073877" w:rsidRDefault="003E026C" w:rsidP="003E026C">
      <w:pPr>
        <w:pStyle w:val="EndnoteText"/>
        <w:snapToGrid w:val="0"/>
        <w:spacing w:afterLines="60" w:after="144" w:line="360" w:lineRule="auto"/>
        <w:ind w:left="432" w:hanging="432"/>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 xml:space="preserve">] Kao, K. C. </w:t>
      </w:r>
      <w:r w:rsidRPr="00073877">
        <w:rPr>
          <w:rFonts w:cs="Times New Roman"/>
          <w:i/>
          <w:iCs/>
          <w:szCs w:val="24"/>
        </w:rPr>
        <w:t>Dielectric phenomena in solids</w:t>
      </w:r>
      <w:r w:rsidRPr="00073877">
        <w:rPr>
          <w:rFonts w:cs="Times New Roman"/>
          <w:szCs w:val="24"/>
        </w:rPr>
        <w:t>.  (Elsevier, 2004).</w:t>
      </w:r>
    </w:p>
  </w:endnote>
  <w:endnote w:id="112">
    <w:p w14:paraId="13D20717" w14:textId="77777777" w:rsidR="003E026C" w:rsidRPr="00073877" w:rsidRDefault="003E026C" w:rsidP="003E026C">
      <w:pPr>
        <w:autoSpaceDE w:val="0"/>
        <w:autoSpaceDN w:val="0"/>
        <w:adjustRightInd w:val="0"/>
        <w:spacing w:after="0"/>
        <w:ind w:left="450" w:hanging="450"/>
        <w:jc w:val="both"/>
        <w:rPr>
          <w:rFonts w:cs="Times New Roman"/>
          <w:szCs w:val="24"/>
          <w:lang w:val="fr-FR"/>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Xu, H., Prabhakaran, P., Choi, S., Wang, M., Lee, K.S. and Hu, B. Exploring Orbit–Orbit Interaction in Relationship to Photoluminescence Quantum Efficiency in Perovskite Quantum Dots through </w:t>
      </w:r>
      <w:proofErr w:type="spellStart"/>
      <w:r w:rsidRPr="00073877">
        <w:rPr>
          <w:rFonts w:cs="Times New Roman"/>
          <w:szCs w:val="24"/>
        </w:rPr>
        <w:t>Rashba</w:t>
      </w:r>
      <w:proofErr w:type="spellEnd"/>
      <w:r w:rsidRPr="00073877">
        <w:rPr>
          <w:rFonts w:cs="Times New Roman"/>
          <w:szCs w:val="24"/>
        </w:rPr>
        <w:t xml:space="preserve"> Effect. </w:t>
      </w:r>
      <w:r w:rsidRPr="00073877">
        <w:rPr>
          <w:rFonts w:cs="Times New Roman"/>
          <w:i/>
          <w:iCs/>
          <w:szCs w:val="24"/>
        </w:rPr>
        <w:t>The journal of physical chemistry letters</w:t>
      </w:r>
      <w:r w:rsidRPr="00073877">
        <w:rPr>
          <w:rFonts w:cs="Times New Roman"/>
          <w:szCs w:val="24"/>
        </w:rPr>
        <w:t xml:space="preserve"> </w:t>
      </w:r>
      <w:r w:rsidRPr="00073877">
        <w:rPr>
          <w:rFonts w:cs="Times New Roman"/>
          <w:b/>
          <w:bCs/>
          <w:szCs w:val="24"/>
        </w:rPr>
        <w:t>11</w:t>
      </w:r>
      <w:r w:rsidRPr="00073877">
        <w:rPr>
          <w:rFonts w:cs="Times New Roman"/>
          <w:szCs w:val="24"/>
        </w:rPr>
        <w:t>, 1-6 (2019).</w:t>
      </w:r>
    </w:p>
  </w:endnote>
  <w:endnote w:id="113">
    <w:p w14:paraId="7B66A8F6" w14:textId="77777777" w:rsidR="003E026C" w:rsidRPr="00073877" w:rsidRDefault="003E026C" w:rsidP="003E026C">
      <w:pPr>
        <w:pStyle w:val="EndnoteText"/>
        <w:spacing w:afterLines="60" w:after="144"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Yu, H., Wang, M., Han, C., Wang, K. &amp; Hu, B. Mechanically tuning spin-orbit coupling effects in organic-inorganic hybrid perovskites. </w:t>
      </w:r>
      <w:r w:rsidRPr="00073877">
        <w:rPr>
          <w:rFonts w:cs="Times New Roman"/>
          <w:i/>
          <w:iCs/>
          <w:szCs w:val="24"/>
        </w:rPr>
        <w:t>Nano Energy</w:t>
      </w:r>
      <w:r w:rsidRPr="00073877">
        <w:rPr>
          <w:rFonts w:cs="Times New Roman"/>
          <w:szCs w:val="24"/>
        </w:rPr>
        <w:t xml:space="preserve"> </w:t>
      </w:r>
      <w:r w:rsidRPr="00073877">
        <w:rPr>
          <w:rFonts w:cs="Times New Roman"/>
          <w:b/>
          <w:bCs/>
          <w:szCs w:val="24"/>
        </w:rPr>
        <w:t>67</w:t>
      </w:r>
      <w:r w:rsidRPr="00073877">
        <w:rPr>
          <w:rFonts w:cs="Times New Roman"/>
          <w:szCs w:val="24"/>
        </w:rPr>
        <w:t>, 104285 (2020).</w:t>
      </w:r>
    </w:p>
  </w:endnote>
  <w:endnote w:id="114">
    <w:p w14:paraId="2C6CDAA2" w14:textId="77777777" w:rsidR="003E026C" w:rsidRPr="00073877" w:rsidRDefault="003E026C" w:rsidP="003E026C">
      <w:pPr>
        <w:pStyle w:val="EndnoteText"/>
        <w:spacing w:after="60"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]Wang, M., Zou, H., Zhang, J., Wu, T., Xu, H., Haacke, S. and Hu, B. Extremely Long Spin Lifetime of Light-Emitting States in Quasi-2D Perovskites through Orbit–Orbit Interaction. </w:t>
      </w:r>
      <w:r w:rsidRPr="00073877">
        <w:rPr>
          <w:rFonts w:cs="Times New Roman"/>
          <w:i/>
          <w:iCs/>
          <w:szCs w:val="24"/>
        </w:rPr>
        <w:t>The journal of physical chemistry letters</w:t>
      </w:r>
      <w:r w:rsidRPr="00073877">
        <w:rPr>
          <w:rFonts w:cs="Times New Roman"/>
          <w:szCs w:val="24"/>
        </w:rPr>
        <w:t xml:space="preserve"> </w:t>
      </w:r>
      <w:r w:rsidRPr="00073877">
        <w:rPr>
          <w:rFonts w:cs="Times New Roman"/>
          <w:b/>
          <w:bCs/>
          <w:szCs w:val="24"/>
        </w:rPr>
        <w:t>11</w:t>
      </w:r>
      <w:r w:rsidRPr="00073877">
        <w:rPr>
          <w:rFonts w:cs="Times New Roman"/>
          <w:szCs w:val="24"/>
        </w:rPr>
        <w:t>, 3647-3652 (2020).</w:t>
      </w:r>
    </w:p>
  </w:endnote>
  <w:endnote w:id="115">
    <w:p w14:paraId="215A6142" w14:textId="3AAB22AA" w:rsidR="00DE22F6" w:rsidRPr="00073877" w:rsidRDefault="00DE22F6" w:rsidP="005B3CF5">
      <w:pPr>
        <w:pStyle w:val="EndnoteText"/>
        <w:spacing w:after="60" w:line="360" w:lineRule="auto"/>
        <w:ind w:left="432"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806DE9" w:rsidRPr="00073877">
        <w:rPr>
          <w:rFonts w:cs="Times New Roman"/>
          <w:szCs w:val="24"/>
        </w:rPr>
        <w:t xml:space="preserve">Yu, H., Zhang, Q., Zhang, Y., Lu, K., Han, C., Yang, Y., Wang, K., Wang, X., Wang, M., Zhang, J. and Hu, B. </w:t>
      </w:r>
      <w:r w:rsidR="00BD27D2" w:rsidRPr="00073877">
        <w:rPr>
          <w:rFonts w:cs="Times New Roman"/>
          <w:szCs w:val="24"/>
        </w:rPr>
        <w:t xml:space="preserve">Using Mechanical Stress to Investigate the </w:t>
      </w:r>
      <w:proofErr w:type="spellStart"/>
      <w:r w:rsidR="00BD27D2" w:rsidRPr="00073877">
        <w:rPr>
          <w:rFonts w:cs="Times New Roman"/>
          <w:szCs w:val="24"/>
        </w:rPr>
        <w:t>Rashba</w:t>
      </w:r>
      <w:proofErr w:type="spellEnd"/>
      <w:r w:rsidR="00BD27D2" w:rsidRPr="00073877">
        <w:rPr>
          <w:rFonts w:cs="Times New Roman"/>
          <w:szCs w:val="24"/>
        </w:rPr>
        <w:t xml:space="preserve"> Effect in Organic–Inorganic Hybrid Perovskites. </w:t>
      </w:r>
      <w:r w:rsidR="00BD27D2" w:rsidRPr="00073877">
        <w:rPr>
          <w:rFonts w:cs="Times New Roman"/>
          <w:i/>
          <w:iCs/>
          <w:szCs w:val="24"/>
        </w:rPr>
        <w:t>The journal of physical chemistry letters</w:t>
      </w:r>
      <w:r w:rsidR="00BD27D2" w:rsidRPr="00073877">
        <w:rPr>
          <w:rFonts w:cs="Times New Roman"/>
          <w:szCs w:val="24"/>
        </w:rPr>
        <w:t xml:space="preserve"> </w:t>
      </w:r>
      <w:r w:rsidR="00BD27D2" w:rsidRPr="00073877">
        <w:rPr>
          <w:rFonts w:cs="Times New Roman"/>
          <w:b/>
          <w:bCs/>
          <w:szCs w:val="24"/>
        </w:rPr>
        <w:t>10</w:t>
      </w:r>
      <w:r w:rsidR="00BD27D2" w:rsidRPr="00073877">
        <w:rPr>
          <w:rFonts w:cs="Times New Roman"/>
          <w:szCs w:val="24"/>
        </w:rPr>
        <w:t>, 5446-5450 (2019).</w:t>
      </w:r>
    </w:p>
  </w:endnote>
  <w:endnote w:id="116">
    <w:p w14:paraId="50E1AA40" w14:textId="5E822CCA" w:rsidR="00DE22F6" w:rsidRPr="00073877" w:rsidRDefault="00DE22F6" w:rsidP="005B3CF5">
      <w:pPr>
        <w:pStyle w:val="EndnoteText"/>
        <w:spacing w:line="360" w:lineRule="auto"/>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00413E30" w:rsidRPr="00073877">
        <w:rPr>
          <w:rFonts w:cs="Times New Roman"/>
          <w:szCs w:val="24"/>
        </w:rPr>
        <w:t>Yoo</w:t>
      </w:r>
      <w:proofErr w:type="spellEnd"/>
      <w:r w:rsidR="00413E30" w:rsidRPr="00073877">
        <w:rPr>
          <w:rFonts w:cs="Times New Roman"/>
          <w:szCs w:val="24"/>
        </w:rPr>
        <w:t xml:space="preserve">, J.J., </w:t>
      </w:r>
      <w:proofErr w:type="spellStart"/>
      <w:r w:rsidR="00413E30" w:rsidRPr="00073877">
        <w:rPr>
          <w:rFonts w:cs="Times New Roman"/>
          <w:szCs w:val="24"/>
        </w:rPr>
        <w:t>Seo</w:t>
      </w:r>
      <w:proofErr w:type="spellEnd"/>
      <w:r w:rsidR="00413E30" w:rsidRPr="00073877">
        <w:rPr>
          <w:rFonts w:cs="Times New Roman"/>
          <w:szCs w:val="24"/>
        </w:rPr>
        <w:t xml:space="preserve">, G., Chua, M.R., Park, T.G., Lu, Y., Rotermund, F., Kim, Y.K., Moon, C.S., Jeon, N.J., Correa-Baena, J.P. and </w:t>
      </w:r>
      <w:proofErr w:type="spellStart"/>
      <w:r w:rsidR="00413E30" w:rsidRPr="00073877">
        <w:rPr>
          <w:rFonts w:cs="Times New Roman"/>
          <w:szCs w:val="24"/>
        </w:rPr>
        <w:t>Bulović</w:t>
      </w:r>
      <w:proofErr w:type="spellEnd"/>
      <w:r w:rsidR="00413E30" w:rsidRPr="00073877">
        <w:rPr>
          <w:rFonts w:cs="Times New Roman"/>
          <w:szCs w:val="24"/>
        </w:rPr>
        <w:t xml:space="preserve">, V. </w:t>
      </w:r>
      <w:r w:rsidR="00806DE9" w:rsidRPr="00073877">
        <w:rPr>
          <w:rFonts w:cs="Times New Roman"/>
          <w:szCs w:val="24"/>
        </w:rPr>
        <w:t xml:space="preserve">Efficient perovskite solar cells via improved carrier management. </w:t>
      </w:r>
      <w:r w:rsidR="00806DE9" w:rsidRPr="00073877">
        <w:rPr>
          <w:rFonts w:cs="Times New Roman"/>
          <w:i/>
          <w:iCs/>
          <w:szCs w:val="24"/>
        </w:rPr>
        <w:t>Nature</w:t>
      </w:r>
      <w:r w:rsidR="00806DE9" w:rsidRPr="00073877">
        <w:rPr>
          <w:rFonts w:cs="Times New Roman"/>
          <w:szCs w:val="24"/>
        </w:rPr>
        <w:t xml:space="preserve"> </w:t>
      </w:r>
      <w:r w:rsidR="00806DE9" w:rsidRPr="00073877">
        <w:rPr>
          <w:rFonts w:cs="Times New Roman"/>
          <w:b/>
          <w:bCs/>
          <w:szCs w:val="24"/>
        </w:rPr>
        <w:t>590</w:t>
      </w:r>
      <w:r w:rsidR="00806DE9" w:rsidRPr="00073877">
        <w:rPr>
          <w:rFonts w:cs="Times New Roman"/>
          <w:szCs w:val="24"/>
        </w:rPr>
        <w:t>, 587-593 (2021).</w:t>
      </w:r>
    </w:p>
  </w:endnote>
  <w:endnote w:id="117">
    <w:p w14:paraId="7C4D2C58" w14:textId="6A9524D2" w:rsidR="00DE22F6" w:rsidRPr="00073877" w:rsidRDefault="00DE22F6" w:rsidP="005B3CF5">
      <w:pPr>
        <w:autoSpaceDE w:val="0"/>
        <w:autoSpaceDN w:val="0"/>
        <w:adjustRightInd w:val="0"/>
        <w:spacing w:after="0"/>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44109" w:rsidRPr="00073877">
        <w:rPr>
          <w:rFonts w:cs="Times New Roman"/>
          <w:szCs w:val="24"/>
        </w:rPr>
        <w:t xml:space="preserve">Hassan, Y., Park, J.H., Crawford, M.L., </w:t>
      </w:r>
      <w:proofErr w:type="spellStart"/>
      <w:r w:rsidR="00744109" w:rsidRPr="00073877">
        <w:rPr>
          <w:rFonts w:cs="Times New Roman"/>
          <w:szCs w:val="24"/>
        </w:rPr>
        <w:t>Sadhanala</w:t>
      </w:r>
      <w:proofErr w:type="spellEnd"/>
      <w:r w:rsidR="00744109" w:rsidRPr="00073877">
        <w:rPr>
          <w:rFonts w:cs="Times New Roman"/>
          <w:szCs w:val="24"/>
        </w:rPr>
        <w:t xml:space="preserve">, A., Lee, J., </w:t>
      </w:r>
      <w:proofErr w:type="spellStart"/>
      <w:r w:rsidR="00744109" w:rsidRPr="00073877">
        <w:rPr>
          <w:rFonts w:cs="Times New Roman"/>
          <w:szCs w:val="24"/>
        </w:rPr>
        <w:t>Sadighian</w:t>
      </w:r>
      <w:proofErr w:type="spellEnd"/>
      <w:r w:rsidR="00744109" w:rsidRPr="00073877">
        <w:rPr>
          <w:rFonts w:cs="Times New Roman"/>
          <w:szCs w:val="24"/>
        </w:rPr>
        <w:t xml:space="preserve">, J.C., Mosconi, E., </w:t>
      </w:r>
      <w:proofErr w:type="spellStart"/>
      <w:r w:rsidR="00744109" w:rsidRPr="00073877">
        <w:rPr>
          <w:rFonts w:cs="Times New Roman"/>
          <w:szCs w:val="24"/>
        </w:rPr>
        <w:t>Shivanna</w:t>
      </w:r>
      <w:proofErr w:type="spellEnd"/>
      <w:r w:rsidR="00744109" w:rsidRPr="00073877">
        <w:rPr>
          <w:rFonts w:cs="Times New Roman"/>
          <w:szCs w:val="24"/>
        </w:rPr>
        <w:t xml:space="preserve">, R., </w:t>
      </w:r>
      <w:proofErr w:type="spellStart"/>
      <w:r w:rsidR="00744109" w:rsidRPr="00073877">
        <w:rPr>
          <w:rFonts w:cs="Times New Roman"/>
          <w:szCs w:val="24"/>
        </w:rPr>
        <w:t>Radicchi</w:t>
      </w:r>
      <w:proofErr w:type="spellEnd"/>
      <w:r w:rsidR="00744109" w:rsidRPr="00073877">
        <w:rPr>
          <w:rFonts w:cs="Times New Roman"/>
          <w:szCs w:val="24"/>
        </w:rPr>
        <w:t>, E., Jeong, M. and Yang, C.</w:t>
      </w:r>
      <w:r w:rsidR="00413E30" w:rsidRPr="00073877">
        <w:rPr>
          <w:rFonts w:cs="Times New Roman"/>
          <w:szCs w:val="24"/>
        </w:rPr>
        <w:t xml:space="preserve"> Ligand-engineered bandgap stability in mixed-halide perovskite LEDs. </w:t>
      </w:r>
      <w:r w:rsidR="00413E30" w:rsidRPr="00073877">
        <w:rPr>
          <w:rFonts w:cs="Times New Roman"/>
          <w:i/>
          <w:iCs/>
          <w:szCs w:val="24"/>
        </w:rPr>
        <w:t>Nature</w:t>
      </w:r>
      <w:r w:rsidR="00413E30" w:rsidRPr="00073877">
        <w:rPr>
          <w:rFonts w:cs="Times New Roman"/>
          <w:szCs w:val="24"/>
        </w:rPr>
        <w:t xml:space="preserve"> </w:t>
      </w:r>
      <w:r w:rsidR="00413E30" w:rsidRPr="00073877">
        <w:rPr>
          <w:rFonts w:cs="Times New Roman"/>
          <w:b/>
          <w:bCs/>
          <w:szCs w:val="24"/>
        </w:rPr>
        <w:t>591</w:t>
      </w:r>
      <w:r w:rsidR="00413E30" w:rsidRPr="00073877">
        <w:rPr>
          <w:rFonts w:cs="Times New Roman"/>
          <w:szCs w:val="24"/>
        </w:rPr>
        <w:t>, 72-77 (2021).</w:t>
      </w:r>
    </w:p>
  </w:endnote>
  <w:endnote w:id="118">
    <w:p w14:paraId="37AB16AB" w14:textId="641C29E3" w:rsidR="00DE22F6" w:rsidRPr="00073877" w:rsidRDefault="00DE22F6" w:rsidP="005B3CF5">
      <w:pPr>
        <w:pStyle w:val="EndnoteText"/>
        <w:spacing w:line="360" w:lineRule="auto"/>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44109" w:rsidRPr="00073877">
        <w:rPr>
          <w:rFonts w:cs="Times New Roman"/>
          <w:szCs w:val="24"/>
        </w:rPr>
        <w:t xml:space="preserve">Qin, C., </w:t>
      </w:r>
      <w:proofErr w:type="spellStart"/>
      <w:r w:rsidR="00744109" w:rsidRPr="00073877">
        <w:rPr>
          <w:rFonts w:cs="Times New Roman"/>
          <w:szCs w:val="24"/>
        </w:rPr>
        <w:t>Sandanayaka</w:t>
      </w:r>
      <w:proofErr w:type="spellEnd"/>
      <w:r w:rsidR="00744109" w:rsidRPr="00073877">
        <w:rPr>
          <w:rFonts w:cs="Times New Roman"/>
          <w:szCs w:val="24"/>
        </w:rPr>
        <w:t xml:space="preserve">, A.S., Zhao, C., Matsushima, T., Zhang, D., Fujihara, T. and Adachi, C. Stable room-temperature continuous-wave lasing in quasi-2D perovskite films. </w:t>
      </w:r>
      <w:r w:rsidR="00744109" w:rsidRPr="00073877">
        <w:rPr>
          <w:rFonts w:cs="Times New Roman"/>
          <w:i/>
          <w:iCs/>
          <w:szCs w:val="24"/>
        </w:rPr>
        <w:t>Nature</w:t>
      </w:r>
      <w:r w:rsidR="00744109" w:rsidRPr="00073877">
        <w:rPr>
          <w:rFonts w:cs="Times New Roman"/>
          <w:szCs w:val="24"/>
        </w:rPr>
        <w:t xml:space="preserve"> </w:t>
      </w:r>
      <w:r w:rsidR="00744109" w:rsidRPr="00073877">
        <w:rPr>
          <w:rFonts w:cs="Times New Roman"/>
          <w:b/>
          <w:bCs/>
          <w:szCs w:val="24"/>
        </w:rPr>
        <w:t>585</w:t>
      </w:r>
      <w:r w:rsidR="00744109" w:rsidRPr="00073877">
        <w:rPr>
          <w:rFonts w:cs="Times New Roman"/>
          <w:szCs w:val="24"/>
        </w:rPr>
        <w:t>, 53-57 (2020).</w:t>
      </w:r>
    </w:p>
  </w:endnote>
  <w:endnote w:id="119">
    <w:p w14:paraId="39916AC6" w14:textId="720C1FAD" w:rsidR="00DE22F6" w:rsidRPr="005D0625" w:rsidRDefault="00DE22F6" w:rsidP="005B3CF5">
      <w:pPr>
        <w:pStyle w:val="EndnoteText"/>
        <w:spacing w:line="360" w:lineRule="auto"/>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27A86" w:rsidRPr="00073877">
        <w:rPr>
          <w:rFonts w:cs="Times New Roman"/>
          <w:szCs w:val="24"/>
        </w:rPr>
        <w:t xml:space="preserve">Sun, H., </w:t>
      </w:r>
      <w:r w:rsidR="00327A86" w:rsidRPr="005D0625">
        <w:rPr>
          <w:rFonts w:cs="Times New Roman"/>
          <w:szCs w:val="24"/>
        </w:rPr>
        <w:t xml:space="preserve">Tian, W., Cao, F., Xiong, J. &amp; Li, L. Ultrahigh‐performance self‐powered flexible double‐twisted fibrous broadband perovskite photodetector. </w:t>
      </w:r>
      <w:r w:rsidR="00327A86" w:rsidRPr="005D0625">
        <w:rPr>
          <w:rFonts w:cs="Times New Roman"/>
          <w:i/>
          <w:iCs/>
          <w:szCs w:val="24"/>
        </w:rPr>
        <w:t>Advanced Materials</w:t>
      </w:r>
      <w:r w:rsidR="00327A86" w:rsidRPr="005D0625">
        <w:rPr>
          <w:rFonts w:cs="Times New Roman"/>
          <w:szCs w:val="24"/>
        </w:rPr>
        <w:t xml:space="preserve"> </w:t>
      </w:r>
      <w:r w:rsidR="00327A86" w:rsidRPr="005D0625">
        <w:rPr>
          <w:rFonts w:cs="Times New Roman"/>
          <w:b/>
          <w:bCs/>
          <w:szCs w:val="24"/>
        </w:rPr>
        <w:t>30</w:t>
      </w:r>
      <w:r w:rsidR="00327A86" w:rsidRPr="005D0625">
        <w:rPr>
          <w:rFonts w:cs="Times New Roman"/>
          <w:szCs w:val="24"/>
        </w:rPr>
        <w:t>, 1706986 (2018).</w:t>
      </w:r>
    </w:p>
  </w:endnote>
  <w:endnote w:id="120">
    <w:p w14:paraId="1ABA00CE" w14:textId="2E58F2C1" w:rsidR="00DE22F6" w:rsidRPr="005D0625" w:rsidRDefault="00DE22F6" w:rsidP="005B3CF5">
      <w:pPr>
        <w:pStyle w:val="EndnoteText"/>
        <w:spacing w:line="360" w:lineRule="auto"/>
        <w:ind w:left="450" w:hanging="432"/>
        <w:jc w:val="both"/>
        <w:rPr>
          <w:rFonts w:cs="Times New Roman"/>
          <w:szCs w:val="24"/>
        </w:rPr>
      </w:pPr>
      <w:r w:rsidRPr="005D0625">
        <w:rPr>
          <w:rFonts w:cs="Times New Roman"/>
          <w:szCs w:val="24"/>
        </w:rPr>
        <w:t>[</w:t>
      </w:r>
      <w:r w:rsidRPr="005D0625">
        <w:rPr>
          <w:rStyle w:val="EndnoteReference"/>
          <w:rFonts w:cs="Times New Roman"/>
          <w:szCs w:val="24"/>
          <w:vertAlign w:val="baseline"/>
        </w:rPr>
        <w:endnoteRef/>
      </w:r>
      <w:r w:rsidRPr="005D0625">
        <w:rPr>
          <w:rFonts w:cs="Times New Roman"/>
          <w:szCs w:val="24"/>
        </w:rPr>
        <w:t xml:space="preserve">] </w:t>
      </w:r>
      <w:r w:rsidR="00327A86" w:rsidRPr="005D0625">
        <w:rPr>
          <w:rFonts w:cs="Times New Roman"/>
          <w:szCs w:val="24"/>
        </w:rPr>
        <w:t xml:space="preserve">Ono, L. K., Juarez-Perez, E. J. &amp; Qi, Y. Progress on perovskite materials and solar cells with mixed cations and halide anions. </w:t>
      </w:r>
      <w:r w:rsidR="00327A86" w:rsidRPr="005D0625">
        <w:rPr>
          <w:rFonts w:cs="Times New Roman"/>
          <w:i/>
          <w:iCs/>
          <w:szCs w:val="24"/>
        </w:rPr>
        <w:t>ACS applied materials &amp; interfaces</w:t>
      </w:r>
      <w:r w:rsidR="00327A86" w:rsidRPr="005D0625">
        <w:rPr>
          <w:rFonts w:cs="Times New Roman"/>
          <w:szCs w:val="24"/>
        </w:rPr>
        <w:t xml:space="preserve"> </w:t>
      </w:r>
      <w:r w:rsidR="00327A86" w:rsidRPr="005D0625">
        <w:rPr>
          <w:rFonts w:cs="Times New Roman"/>
          <w:b/>
          <w:bCs/>
          <w:szCs w:val="24"/>
        </w:rPr>
        <w:t>9</w:t>
      </w:r>
      <w:r w:rsidR="00327A86" w:rsidRPr="005D0625">
        <w:rPr>
          <w:rFonts w:cs="Times New Roman"/>
          <w:szCs w:val="24"/>
        </w:rPr>
        <w:t>, 30197-30246 (2017).</w:t>
      </w:r>
    </w:p>
  </w:endnote>
  <w:endnote w:id="121">
    <w:p w14:paraId="6CBD8E43" w14:textId="121FC6AA" w:rsidR="00DE22F6" w:rsidRPr="005D0625" w:rsidRDefault="00DE22F6" w:rsidP="005B3CF5">
      <w:pPr>
        <w:pStyle w:val="EndnoteText"/>
        <w:spacing w:line="360" w:lineRule="auto"/>
        <w:ind w:left="450" w:hanging="432"/>
        <w:jc w:val="both"/>
        <w:rPr>
          <w:rFonts w:cs="Times New Roman"/>
          <w:szCs w:val="24"/>
        </w:rPr>
      </w:pPr>
      <w:r w:rsidRPr="005D0625">
        <w:rPr>
          <w:rFonts w:cs="Times New Roman"/>
          <w:szCs w:val="24"/>
        </w:rPr>
        <w:t>[</w:t>
      </w:r>
      <w:r w:rsidRPr="005D0625">
        <w:rPr>
          <w:rStyle w:val="EndnoteReference"/>
          <w:rFonts w:cs="Times New Roman"/>
          <w:szCs w:val="24"/>
          <w:vertAlign w:val="baseline"/>
        </w:rPr>
        <w:endnoteRef/>
      </w:r>
      <w:r w:rsidRPr="005D0625">
        <w:rPr>
          <w:rFonts w:cs="Times New Roman"/>
          <w:szCs w:val="24"/>
        </w:rPr>
        <w:t xml:space="preserve">] </w:t>
      </w:r>
      <w:proofErr w:type="spellStart"/>
      <w:r w:rsidR="00AA114A" w:rsidRPr="005D0625">
        <w:rPr>
          <w:rFonts w:cs="Times New Roman"/>
          <w:szCs w:val="24"/>
        </w:rPr>
        <w:t>Breternitz</w:t>
      </w:r>
      <w:proofErr w:type="spellEnd"/>
      <w:r w:rsidR="00AA114A" w:rsidRPr="005D0625">
        <w:rPr>
          <w:rFonts w:cs="Times New Roman"/>
          <w:szCs w:val="24"/>
        </w:rPr>
        <w:t xml:space="preserve">, J. &amp; Schorr, S. What defines a perovskite? </w:t>
      </w:r>
      <w:r w:rsidR="00AA114A" w:rsidRPr="005D0625">
        <w:rPr>
          <w:rFonts w:cs="Times New Roman"/>
          <w:i/>
          <w:iCs/>
          <w:szCs w:val="24"/>
        </w:rPr>
        <w:t>Advanced Energy Materials</w:t>
      </w:r>
      <w:r w:rsidR="00AA114A" w:rsidRPr="005D0625">
        <w:rPr>
          <w:rFonts w:cs="Times New Roman"/>
          <w:szCs w:val="24"/>
        </w:rPr>
        <w:t xml:space="preserve"> </w:t>
      </w:r>
      <w:r w:rsidR="00AA114A" w:rsidRPr="005D0625">
        <w:rPr>
          <w:rFonts w:cs="Times New Roman"/>
          <w:b/>
          <w:bCs/>
          <w:szCs w:val="24"/>
        </w:rPr>
        <w:t>8</w:t>
      </w:r>
      <w:r w:rsidR="00AA114A" w:rsidRPr="005D0625">
        <w:rPr>
          <w:rFonts w:cs="Times New Roman"/>
          <w:szCs w:val="24"/>
        </w:rPr>
        <w:t>, 1802366 (2018).</w:t>
      </w:r>
    </w:p>
  </w:endnote>
  <w:endnote w:id="122">
    <w:p w14:paraId="22872798" w14:textId="77777777" w:rsidR="00DE22F6" w:rsidRPr="005D0625" w:rsidRDefault="00DE22F6" w:rsidP="005B3CF5">
      <w:pPr>
        <w:pStyle w:val="EndnoteText"/>
        <w:spacing w:line="360" w:lineRule="auto"/>
        <w:ind w:left="450" w:hanging="432"/>
        <w:jc w:val="both"/>
        <w:rPr>
          <w:rFonts w:cs="Times New Roman"/>
          <w:szCs w:val="24"/>
        </w:rPr>
      </w:pPr>
      <w:r w:rsidRPr="005D0625">
        <w:rPr>
          <w:rFonts w:cs="Times New Roman"/>
          <w:szCs w:val="24"/>
        </w:rPr>
        <w:t>[</w:t>
      </w:r>
      <w:r w:rsidRPr="005D0625">
        <w:rPr>
          <w:rStyle w:val="EndnoteReference"/>
          <w:rFonts w:cs="Times New Roman"/>
          <w:szCs w:val="24"/>
          <w:vertAlign w:val="baseline"/>
        </w:rPr>
        <w:endnoteRef/>
      </w:r>
      <w:r w:rsidRPr="005D0625">
        <w:rPr>
          <w:rFonts w:cs="Times New Roman"/>
          <w:szCs w:val="24"/>
        </w:rPr>
        <w:t xml:space="preserve">] Gong, X.; </w:t>
      </w:r>
      <w:proofErr w:type="spellStart"/>
      <w:r w:rsidRPr="005D0625">
        <w:rPr>
          <w:rFonts w:cs="Times New Roman"/>
          <w:szCs w:val="24"/>
        </w:rPr>
        <w:t>Voznyy</w:t>
      </w:r>
      <w:proofErr w:type="spellEnd"/>
      <w:r w:rsidRPr="005D0625">
        <w:rPr>
          <w:rFonts w:cs="Times New Roman"/>
          <w:szCs w:val="24"/>
        </w:rPr>
        <w:t xml:space="preserve">, O.; Jain, A.; Liu, W.; Sabatini, R.; Piontkowski, Z.; Walters, G.; Bappi, G.; </w:t>
      </w:r>
      <w:proofErr w:type="spellStart"/>
      <w:r w:rsidRPr="005D0625">
        <w:rPr>
          <w:rFonts w:cs="Times New Roman"/>
          <w:szCs w:val="24"/>
        </w:rPr>
        <w:t>Nokhrin</w:t>
      </w:r>
      <w:proofErr w:type="spellEnd"/>
      <w:r w:rsidRPr="005D0625">
        <w:rPr>
          <w:rFonts w:cs="Times New Roman"/>
          <w:szCs w:val="24"/>
        </w:rPr>
        <w:t xml:space="preserve">, S.; </w:t>
      </w:r>
      <w:proofErr w:type="spellStart"/>
      <w:r w:rsidRPr="005D0625">
        <w:rPr>
          <w:rFonts w:cs="Times New Roman"/>
          <w:szCs w:val="24"/>
        </w:rPr>
        <w:t>Bushuyev</w:t>
      </w:r>
      <w:proofErr w:type="spellEnd"/>
      <w:r w:rsidRPr="005D0625">
        <w:rPr>
          <w:rFonts w:cs="Times New Roman"/>
          <w:szCs w:val="24"/>
        </w:rPr>
        <w:t xml:space="preserve">, O., Electron–phonon interaction in efficient perovskite blue emitters. </w:t>
      </w:r>
      <w:r w:rsidRPr="005D0625">
        <w:rPr>
          <w:rFonts w:cs="Times New Roman"/>
          <w:i/>
          <w:iCs/>
          <w:szCs w:val="24"/>
        </w:rPr>
        <w:t xml:space="preserve">Nature materials </w:t>
      </w:r>
      <w:r w:rsidRPr="005D0625">
        <w:rPr>
          <w:rFonts w:cs="Times New Roman"/>
          <w:b/>
          <w:bCs/>
          <w:szCs w:val="24"/>
        </w:rPr>
        <w:t>2018,</w:t>
      </w:r>
      <w:r w:rsidRPr="005D0625">
        <w:rPr>
          <w:rFonts w:cs="Times New Roman"/>
          <w:szCs w:val="24"/>
        </w:rPr>
        <w:t xml:space="preserve"> </w:t>
      </w:r>
      <w:r w:rsidRPr="005D0625">
        <w:rPr>
          <w:rFonts w:cs="Times New Roman"/>
          <w:i/>
          <w:iCs/>
          <w:szCs w:val="24"/>
        </w:rPr>
        <w:t>17</w:t>
      </w:r>
      <w:r w:rsidRPr="005D0625">
        <w:rPr>
          <w:rFonts w:cs="Times New Roman"/>
          <w:szCs w:val="24"/>
        </w:rPr>
        <w:t xml:space="preserve"> (6), 550-556.</w:t>
      </w:r>
    </w:p>
  </w:endnote>
  <w:endnote w:id="123">
    <w:p w14:paraId="3606AC37" w14:textId="77777777" w:rsidR="00DE22F6" w:rsidRPr="005D0625" w:rsidRDefault="00DE22F6" w:rsidP="005B3CF5">
      <w:pPr>
        <w:pStyle w:val="EndnoteText"/>
        <w:spacing w:line="360" w:lineRule="auto"/>
        <w:ind w:left="450" w:hanging="432"/>
        <w:jc w:val="both"/>
        <w:rPr>
          <w:rFonts w:cs="Times New Roman"/>
          <w:szCs w:val="24"/>
        </w:rPr>
      </w:pPr>
      <w:r w:rsidRPr="005D0625">
        <w:rPr>
          <w:rFonts w:cs="Times New Roman"/>
          <w:szCs w:val="24"/>
        </w:rPr>
        <w:t>[</w:t>
      </w:r>
      <w:r w:rsidRPr="005D0625">
        <w:rPr>
          <w:rStyle w:val="EndnoteReference"/>
          <w:rFonts w:cs="Times New Roman"/>
          <w:szCs w:val="24"/>
          <w:vertAlign w:val="baseline"/>
        </w:rPr>
        <w:endnoteRef/>
      </w:r>
      <w:r w:rsidRPr="005D0625">
        <w:rPr>
          <w:rFonts w:cs="Times New Roman"/>
          <w:szCs w:val="24"/>
        </w:rPr>
        <w:t xml:space="preserve">] </w:t>
      </w:r>
      <w:proofErr w:type="spellStart"/>
      <w:r w:rsidRPr="005D0625">
        <w:rPr>
          <w:rFonts w:cs="Times New Roman"/>
          <w:szCs w:val="24"/>
        </w:rPr>
        <w:t>Blancon</w:t>
      </w:r>
      <w:proofErr w:type="spellEnd"/>
      <w:r w:rsidRPr="005D0625">
        <w:rPr>
          <w:rFonts w:cs="Times New Roman"/>
          <w:szCs w:val="24"/>
        </w:rPr>
        <w:t xml:space="preserve">, J.-C.; Even, J.; </w:t>
      </w:r>
      <w:proofErr w:type="spellStart"/>
      <w:r w:rsidRPr="005D0625">
        <w:rPr>
          <w:rFonts w:cs="Times New Roman"/>
          <w:szCs w:val="24"/>
        </w:rPr>
        <w:t>Stoumpos</w:t>
      </w:r>
      <w:proofErr w:type="spellEnd"/>
      <w:r w:rsidRPr="005D0625">
        <w:rPr>
          <w:rFonts w:cs="Times New Roman"/>
          <w:szCs w:val="24"/>
        </w:rPr>
        <w:t xml:space="preserve">, C. C.; </w:t>
      </w:r>
      <w:proofErr w:type="spellStart"/>
      <w:r w:rsidRPr="005D0625">
        <w:rPr>
          <w:rFonts w:cs="Times New Roman"/>
          <w:szCs w:val="24"/>
        </w:rPr>
        <w:t>Kanatzidis</w:t>
      </w:r>
      <w:proofErr w:type="spellEnd"/>
      <w:r w:rsidRPr="005D0625">
        <w:rPr>
          <w:rFonts w:cs="Times New Roman"/>
          <w:szCs w:val="24"/>
        </w:rPr>
        <w:t xml:space="preserve">, M. G.; Mohite, A. D., Semiconductor physics of organic–inorganic 2D halide perovskites. </w:t>
      </w:r>
      <w:r w:rsidRPr="005D0625">
        <w:rPr>
          <w:rFonts w:cs="Times New Roman"/>
          <w:i/>
          <w:iCs/>
          <w:szCs w:val="24"/>
        </w:rPr>
        <w:t xml:space="preserve">Nature nanotechnology </w:t>
      </w:r>
      <w:r w:rsidRPr="005D0625">
        <w:rPr>
          <w:rFonts w:cs="Times New Roman"/>
          <w:b/>
          <w:bCs/>
          <w:szCs w:val="24"/>
        </w:rPr>
        <w:t>2020,</w:t>
      </w:r>
      <w:r w:rsidRPr="005D0625">
        <w:rPr>
          <w:rFonts w:cs="Times New Roman"/>
          <w:szCs w:val="24"/>
        </w:rPr>
        <w:t xml:space="preserve"> </w:t>
      </w:r>
      <w:r w:rsidRPr="005D0625">
        <w:rPr>
          <w:rFonts w:cs="Times New Roman"/>
          <w:i/>
          <w:iCs/>
          <w:szCs w:val="24"/>
        </w:rPr>
        <w:t>15</w:t>
      </w:r>
      <w:r w:rsidRPr="005D0625">
        <w:rPr>
          <w:rFonts w:cs="Times New Roman"/>
          <w:szCs w:val="24"/>
        </w:rPr>
        <w:t xml:space="preserve"> (12), 969-985.</w:t>
      </w:r>
    </w:p>
  </w:endnote>
  <w:endnote w:id="124">
    <w:p w14:paraId="39098416" w14:textId="77777777" w:rsidR="00DE22F6" w:rsidRPr="00073877" w:rsidRDefault="00DE22F6" w:rsidP="005B3CF5">
      <w:pPr>
        <w:pStyle w:val="EndnoteText"/>
        <w:spacing w:line="360" w:lineRule="auto"/>
        <w:ind w:left="450" w:hanging="432"/>
        <w:jc w:val="both"/>
        <w:rPr>
          <w:rFonts w:cs="Times New Roman"/>
          <w:szCs w:val="24"/>
        </w:rPr>
      </w:pPr>
      <w:r w:rsidRPr="005D0625">
        <w:rPr>
          <w:rFonts w:cs="Times New Roman"/>
          <w:szCs w:val="24"/>
        </w:rPr>
        <w:t>[</w:t>
      </w:r>
      <w:r w:rsidRPr="005D0625">
        <w:rPr>
          <w:rStyle w:val="EndnoteReference"/>
          <w:rFonts w:cs="Times New Roman"/>
          <w:szCs w:val="24"/>
          <w:vertAlign w:val="baseline"/>
        </w:rPr>
        <w:endnoteRef/>
      </w:r>
      <w:r w:rsidRPr="005D0625">
        <w:rPr>
          <w:rFonts w:cs="Times New Roman"/>
          <w:szCs w:val="24"/>
        </w:rPr>
        <w:t xml:space="preserve">] Wu, G.; Zhou, C.; Ming, W.; Han, D.; Chen, S.; Yang, D.; Besara, T.; Neu, J.; Siegrist, T.; Du, M.-H.; Ma, B.; Dong, A., A One-Dimensional Organic Lead Chloride Hybrid with Excitation-Dependent Broadband Emissions. </w:t>
      </w:r>
      <w:r w:rsidRPr="005D0625">
        <w:rPr>
          <w:rFonts w:cs="Times New Roman"/>
          <w:i/>
          <w:iCs/>
          <w:szCs w:val="24"/>
        </w:rPr>
        <w:t xml:space="preserve">ACS Energy Letters </w:t>
      </w:r>
      <w:r w:rsidRPr="005D0625">
        <w:rPr>
          <w:rFonts w:cs="Times New Roman"/>
          <w:b/>
          <w:bCs/>
          <w:szCs w:val="24"/>
        </w:rPr>
        <w:t>2018,</w:t>
      </w:r>
      <w:r w:rsidRPr="005D0625">
        <w:rPr>
          <w:rFonts w:cs="Times New Roman"/>
          <w:szCs w:val="24"/>
        </w:rPr>
        <w:t xml:space="preserve"> </w:t>
      </w:r>
      <w:r w:rsidRPr="005D0625">
        <w:rPr>
          <w:rFonts w:cs="Times New Roman"/>
          <w:i/>
          <w:iCs/>
          <w:szCs w:val="24"/>
        </w:rPr>
        <w:t>3</w:t>
      </w:r>
      <w:r w:rsidRPr="005D0625">
        <w:rPr>
          <w:rFonts w:cs="Times New Roman"/>
          <w:szCs w:val="24"/>
        </w:rPr>
        <w:t xml:space="preserve"> (6), 1443-1449.</w:t>
      </w:r>
    </w:p>
  </w:endnote>
  <w:endnote w:id="125">
    <w:p w14:paraId="3D1D0C1F" w14:textId="47BC21D7" w:rsidR="00DE22F6" w:rsidRPr="00073877" w:rsidRDefault="00DE22F6" w:rsidP="005B3CF5">
      <w:pPr>
        <w:pStyle w:val="EndnoteText"/>
        <w:spacing w:line="360" w:lineRule="auto"/>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4D466C" w:rsidRPr="00073877">
        <w:rPr>
          <w:rFonts w:cs="Times New Roman"/>
          <w:szCs w:val="24"/>
        </w:rPr>
        <w:t xml:space="preserve">Toso, S., Baranov, D. &amp; Manna, L. Hidden in Plain Sight: The Overlooked Influence of the Cs+ Substructure on Transformations in Cesium Lead Halide Nanocrystals. </w:t>
      </w:r>
      <w:r w:rsidR="004D466C" w:rsidRPr="00073877">
        <w:rPr>
          <w:rFonts w:cs="Times New Roman"/>
          <w:i/>
          <w:iCs/>
          <w:szCs w:val="24"/>
        </w:rPr>
        <w:t>ACS Energy Letters</w:t>
      </w:r>
      <w:r w:rsidR="004D466C" w:rsidRPr="00073877">
        <w:rPr>
          <w:rFonts w:cs="Times New Roman"/>
          <w:szCs w:val="24"/>
        </w:rPr>
        <w:t xml:space="preserve"> </w:t>
      </w:r>
      <w:r w:rsidR="004D466C" w:rsidRPr="00073877">
        <w:rPr>
          <w:rFonts w:cs="Times New Roman"/>
          <w:b/>
          <w:bCs/>
          <w:szCs w:val="24"/>
        </w:rPr>
        <w:t>5</w:t>
      </w:r>
      <w:r w:rsidR="004D466C" w:rsidRPr="00073877">
        <w:rPr>
          <w:rFonts w:cs="Times New Roman"/>
          <w:szCs w:val="24"/>
        </w:rPr>
        <w:t>, 3409-3414 (2020).</w:t>
      </w:r>
    </w:p>
  </w:endnote>
  <w:endnote w:id="126">
    <w:p w14:paraId="1E66C9B8" w14:textId="52119C07" w:rsidR="00DE22F6" w:rsidRPr="00073877" w:rsidRDefault="00DE22F6" w:rsidP="005B3CF5">
      <w:pPr>
        <w:autoSpaceDE w:val="0"/>
        <w:autoSpaceDN w:val="0"/>
        <w:adjustRightInd w:val="0"/>
        <w:spacing w:after="0"/>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C47669" w:rsidRPr="00073877">
        <w:rPr>
          <w:rFonts w:cs="Times New Roman"/>
          <w:szCs w:val="24"/>
        </w:rPr>
        <w:t xml:space="preserve">Cha, J.H., Han, J.H., Yin, W., Park, C., Park, Y., Ahn, T.K., Cho, J.H. and Jung, D.Y. </w:t>
      </w:r>
      <w:proofErr w:type="spellStart"/>
      <w:r w:rsidR="00C47669" w:rsidRPr="00073877">
        <w:rPr>
          <w:rFonts w:cs="Times New Roman"/>
          <w:szCs w:val="24"/>
        </w:rPr>
        <w:t>Photoresponse</w:t>
      </w:r>
      <w:proofErr w:type="spellEnd"/>
      <w:r w:rsidR="00C47669" w:rsidRPr="00073877">
        <w:rPr>
          <w:rFonts w:cs="Times New Roman"/>
          <w:szCs w:val="24"/>
        </w:rPr>
        <w:t xml:space="preserve"> of CsPbBr3 and Cs4PbBr6 perovskite single crystals. </w:t>
      </w:r>
      <w:r w:rsidR="00C47669" w:rsidRPr="00073877">
        <w:rPr>
          <w:rFonts w:cs="Times New Roman"/>
          <w:i/>
          <w:iCs/>
          <w:szCs w:val="24"/>
        </w:rPr>
        <w:t>The journal of physical chemistry letters</w:t>
      </w:r>
      <w:r w:rsidR="00C47669" w:rsidRPr="00073877">
        <w:rPr>
          <w:rFonts w:cs="Times New Roman"/>
          <w:szCs w:val="24"/>
        </w:rPr>
        <w:t xml:space="preserve"> </w:t>
      </w:r>
      <w:r w:rsidR="00C47669" w:rsidRPr="00073877">
        <w:rPr>
          <w:rFonts w:cs="Times New Roman"/>
          <w:b/>
          <w:bCs/>
          <w:szCs w:val="24"/>
        </w:rPr>
        <w:t>8</w:t>
      </w:r>
      <w:r w:rsidR="00C47669" w:rsidRPr="00073877">
        <w:rPr>
          <w:rFonts w:cs="Times New Roman"/>
          <w:szCs w:val="24"/>
        </w:rPr>
        <w:t>, 565-570 (2017).</w:t>
      </w:r>
    </w:p>
  </w:endnote>
  <w:endnote w:id="127">
    <w:p w14:paraId="2EEECFA8" w14:textId="0303893A" w:rsidR="00DE22F6" w:rsidRPr="00073877" w:rsidRDefault="00DE22F6" w:rsidP="005B3CF5">
      <w:pPr>
        <w:pStyle w:val="EndnoteText"/>
        <w:spacing w:line="360" w:lineRule="auto"/>
        <w:ind w:left="450" w:hanging="432"/>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00C47669" w:rsidRPr="00073877">
        <w:rPr>
          <w:rFonts w:cs="Times New Roman"/>
          <w:szCs w:val="24"/>
        </w:rPr>
        <w:t>Saidaminov</w:t>
      </w:r>
      <w:proofErr w:type="spellEnd"/>
      <w:r w:rsidR="00C47669" w:rsidRPr="00073877">
        <w:rPr>
          <w:rFonts w:cs="Times New Roman"/>
          <w:szCs w:val="24"/>
        </w:rPr>
        <w:t>, M. I.</w:t>
      </w:r>
      <w:r w:rsidR="00C47669" w:rsidRPr="00073877">
        <w:rPr>
          <w:rFonts w:cs="Times New Roman"/>
          <w:i/>
          <w:iCs/>
          <w:szCs w:val="24"/>
        </w:rPr>
        <w:t xml:space="preserve"> et al.</w:t>
      </w:r>
      <w:r w:rsidR="00C47669" w:rsidRPr="00073877">
        <w:rPr>
          <w:rFonts w:cs="Times New Roman"/>
          <w:szCs w:val="24"/>
        </w:rPr>
        <w:t xml:space="preserve"> Pure Cs4PbBr6: highly luminescent zero-dimensional perovskite solids. </w:t>
      </w:r>
      <w:r w:rsidR="00C47669" w:rsidRPr="00073877">
        <w:rPr>
          <w:rFonts w:cs="Times New Roman"/>
          <w:i/>
          <w:iCs/>
          <w:szCs w:val="24"/>
        </w:rPr>
        <w:t>ACS Energy Letters</w:t>
      </w:r>
      <w:r w:rsidR="00C47669" w:rsidRPr="00073877">
        <w:rPr>
          <w:rFonts w:cs="Times New Roman"/>
          <w:szCs w:val="24"/>
        </w:rPr>
        <w:t xml:space="preserve"> </w:t>
      </w:r>
      <w:r w:rsidR="00C47669" w:rsidRPr="00073877">
        <w:rPr>
          <w:rFonts w:cs="Times New Roman"/>
          <w:b/>
          <w:bCs/>
          <w:szCs w:val="24"/>
        </w:rPr>
        <w:t>1</w:t>
      </w:r>
      <w:r w:rsidR="00C47669" w:rsidRPr="00073877">
        <w:rPr>
          <w:rFonts w:cs="Times New Roman"/>
          <w:szCs w:val="24"/>
        </w:rPr>
        <w:t>, 840-845 (2016).</w:t>
      </w:r>
    </w:p>
  </w:endnote>
  <w:endnote w:id="128">
    <w:p w14:paraId="1AA12412" w14:textId="45CB0441"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73FBE" w:rsidRPr="00073877">
        <w:rPr>
          <w:rFonts w:cs="Times New Roman"/>
          <w:szCs w:val="24"/>
        </w:rPr>
        <w:t xml:space="preserve">Yin, J., Maity, P., De Bastiani, M., Dursun, I., Bakr, O.M., </w:t>
      </w:r>
      <w:proofErr w:type="spellStart"/>
      <w:r w:rsidR="00D73FBE" w:rsidRPr="00073877">
        <w:rPr>
          <w:rFonts w:cs="Times New Roman"/>
          <w:szCs w:val="24"/>
        </w:rPr>
        <w:t>Brédas</w:t>
      </w:r>
      <w:proofErr w:type="spellEnd"/>
      <w:r w:rsidR="00D73FBE" w:rsidRPr="00073877">
        <w:rPr>
          <w:rFonts w:cs="Times New Roman"/>
          <w:szCs w:val="24"/>
        </w:rPr>
        <w:t xml:space="preserve">, J.L. and Mohammed, O.F. Molecular behavior of zero-dimensional perovskites. </w:t>
      </w:r>
      <w:r w:rsidR="00D73FBE" w:rsidRPr="00073877">
        <w:rPr>
          <w:rFonts w:cs="Times New Roman"/>
          <w:i/>
          <w:iCs/>
          <w:szCs w:val="24"/>
        </w:rPr>
        <w:t>Science advances</w:t>
      </w:r>
      <w:r w:rsidR="00D73FBE" w:rsidRPr="00073877">
        <w:rPr>
          <w:rFonts w:cs="Times New Roman"/>
          <w:szCs w:val="24"/>
        </w:rPr>
        <w:t xml:space="preserve"> </w:t>
      </w:r>
      <w:r w:rsidR="00D73FBE" w:rsidRPr="00073877">
        <w:rPr>
          <w:rFonts w:cs="Times New Roman"/>
          <w:b/>
          <w:bCs/>
          <w:szCs w:val="24"/>
        </w:rPr>
        <w:t>3</w:t>
      </w:r>
      <w:r w:rsidR="00D73FBE" w:rsidRPr="00073877">
        <w:rPr>
          <w:rFonts w:cs="Times New Roman"/>
          <w:szCs w:val="24"/>
        </w:rPr>
        <w:t>, e1701793 (2017).</w:t>
      </w:r>
    </w:p>
  </w:endnote>
  <w:endnote w:id="129">
    <w:p w14:paraId="32F17752" w14:textId="19296C09" w:rsidR="00DE22F6" w:rsidRPr="00073877" w:rsidRDefault="00DE22F6" w:rsidP="005B3CF5">
      <w:pPr>
        <w:autoSpaceDE w:val="0"/>
        <w:autoSpaceDN w:val="0"/>
        <w:adjustRightInd w:val="0"/>
        <w:spacing w:after="0"/>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222C98" w:rsidRPr="00073877">
        <w:rPr>
          <w:rFonts w:cs="Times New Roman"/>
          <w:szCs w:val="24"/>
        </w:rPr>
        <w:t xml:space="preserve">De Bastiani, M., Dursun, I., Zhang, Y., </w:t>
      </w:r>
      <w:proofErr w:type="spellStart"/>
      <w:r w:rsidR="00222C98" w:rsidRPr="00073877">
        <w:rPr>
          <w:rFonts w:cs="Times New Roman"/>
          <w:szCs w:val="24"/>
        </w:rPr>
        <w:t>Alshankiti</w:t>
      </w:r>
      <w:proofErr w:type="spellEnd"/>
      <w:r w:rsidR="00222C98" w:rsidRPr="00073877">
        <w:rPr>
          <w:rFonts w:cs="Times New Roman"/>
          <w:szCs w:val="24"/>
        </w:rPr>
        <w:t xml:space="preserve">, B.A., Miao, X.H., Yin, J., </w:t>
      </w:r>
      <w:proofErr w:type="spellStart"/>
      <w:r w:rsidR="00222C98" w:rsidRPr="00073877">
        <w:rPr>
          <w:rFonts w:cs="Times New Roman"/>
          <w:szCs w:val="24"/>
        </w:rPr>
        <w:t>Yengel</w:t>
      </w:r>
      <w:proofErr w:type="spellEnd"/>
      <w:r w:rsidR="00222C98" w:rsidRPr="00073877">
        <w:rPr>
          <w:rFonts w:cs="Times New Roman"/>
          <w:szCs w:val="24"/>
        </w:rPr>
        <w:t xml:space="preserve">, E., </w:t>
      </w:r>
      <w:proofErr w:type="spellStart"/>
      <w:r w:rsidR="00222C98" w:rsidRPr="00073877">
        <w:rPr>
          <w:rFonts w:cs="Times New Roman"/>
          <w:szCs w:val="24"/>
        </w:rPr>
        <w:t>Alarousu</w:t>
      </w:r>
      <w:proofErr w:type="spellEnd"/>
      <w:r w:rsidR="00222C98" w:rsidRPr="00073877">
        <w:rPr>
          <w:rFonts w:cs="Times New Roman"/>
          <w:szCs w:val="24"/>
        </w:rPr>
        <w:t xml:space="preserve">, E., </w:t>
      </w:r>
      <w:proofErr w:type="spellStart"/>
      <w:r w:rsidR="00222C98" w:rsidRPr="00073877">
        <w:rPr>
          <w:rFonts w:cs="Times New Roman"/>
          <w:szCs w:val="24"/>
        </w:rPr>
        <w:t>Turedi</w:t>
      </w:r>
      <w:proofErr w:type="spellEnd"/>
      <w:r w:rsidR="00222C98" w:rsidRPr="00073877">
        <w:rPr>
          <w:rFonts w:cs="Times New Roman"/>
          <w:szCs w:val="24"/>
        </w:rPr>
        <w:t xml:space="preserve">, B., </w:t>
      </w:r>
      <w:proofErr w:type="spellStart"/>
      <w:r w:rsidR="00222C98" w:rsidRPr="00073877">
        <w:rPr>
          <w:rFonts w:cs="Times New Roman"/>
          <w:szCs w:val="24"/>
        </w:rPr>
        <w:t>Almutlaq</w:t>
      </w:r>
      <w:proofErr w:type="spellEnd"/>
      <w:r w:rsidR="00222C98" w:rsidRPr="00073877">
        <w:rPr>
          <w:rFonts w:cs="Times New Roman"/>
          <w:szCs w:val="24"/>
        </w:rPr>
        <w:t xml:space="preserve">, J.M. and </w:t>
      </w:r>
      <w:proofErr w:type="spellStart"/>
      <w:r w:rsidR="00222C98" w:rsidRPr="00073877">
        <w:rPr>
          <w:rFonts w:cs="Times New Roman"/>
          <w:szCs w:val="24"/>
        </w:rPr>
        <w:t>Saidaminov</w:t>
      </w:r>
      <w:proofErr w:type="spellEnd"/>
      <w:r w:rsidR="00222C98" w:rsidRPr="00073877">
        <w:rPr>
          <w:rFonts w:cs="Times New Roman"/>
          <w:szCs w:val="24"/>
        </w:rPr>
        <w:t xml:space="preserve">, M.I. Inside perovskites: quantum luminescence from bulk Cs4PbBr6 single crystals. </w:t>
      </w:r>
      <w:r w:rsidR="00222C98" w:rsidRPr="00073877">
        <w:rPr>
          <w:rFonts w:cs="Times New Roman"/>
          <w:i/>
          <w:iCs/>
          <w:szCs w:val="24"/>
        </w:rPr>
        <w:t>Chemistry of Materials</w:t>
      </w:r>
      <w:r w:rsidR="00222C98" w:rsidRPr="00073877">
        <w:rPr>
          <w:rFonts w:cs="Times New Roman"/>
          <w:szCs w:val="24"/>
        </w:rPr>
        <w:t xml:space="preserve"> </w:t>
      </w:r>
      <w:r w:rsidR="00222C98" w:rsidRPr="00073877">
        <w:rPr>
          <w:rFonts w:cs="Times New Roman"/>
          <w:b/>
          <w:bCs/>
          <w:szCs w:val="24"/>
        </w:rPr>
        <w:t>29</w:t>
      </w:r>
      <w:r w:rsidR="00222C98" w:rsidRPr="00073877">
        <w:rPr>
          <w:rFonts w:cs="Times New Roman"/>
          <w:szCs w:val="24"/>
        </w:rPr>
        <w:t>, 7108-7113 (2017).</w:t>
      </w:r>
    </w:p>
  </w:endnote>
  <w:endnote w:id="130">
    <w:p w14:paraId="747B41C7" w14:textId="7D8B8BE0"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222C98" w:rsidRPr="00073877">
        <w:rPr>
          <w:rFonts w:cs="Times New Roman"/>
          <w:szCs w:val="24"/>
        </w:rPr>
        <w:t xml:space="preserve">Wang, L., Liu, H., Zhang, Y. &amp; Mohammed, O. F. Photoluminescence origin of zero-dimensional Cs4PbBr6 perovskite. </w:t>
      </w:r>
      <w:r w:rsidR="00222C98" w:rsidRPr="00073877">
        <w:rPr>
          <w:rFonts w:cs="Times New Roman"/>
          <w:i/>
          <w:iCs/>
          <w:szCs w:val="24"/>
        </w:rPr>
        <w:t>ACS Energy Letters</w:t>
      </w:r>
      <w:r w:rsidR="00222C98" w:rsidRPr="00073877">
        <w:rPr>
          <w:rFonts w:cs="Times New Roman"/>
          <w:szCs w:val="24"/>
        </w:rPr>
        <w:t xml:space="preserve"> </w:t>
      </w:r>
      <w:r w:rsidR="00222C98" w:rsidRPr="00073877">
        <w:rPr>
          <w:rFonts w:cs="Times New Roman"/>
          <w:b/>
          <w:bCs/>
          <w:szCs w:val="24"/>
        </w:rPr>
        <w:t>5</w:t>
      </w:r>
      <w:r w:rsidR="00222C98" w:rsidRPr="00073877">
        <w:rPr>
          <w:rFonts w:cs="Times New Roman"/>
          <w:szCs w:val="24"/>
        </w:rPr>
        <w:t>, 87-99 (2019).</w:t>
      </w:r>
    </w:p>
  </w:endnote>
  <w:endnote w:id="131">
    <w:p w14:paraId="379769F4" w14:textId="6A516ABA"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00462E8F" w:rsidRPr="00073877">
        <w:rPr>
          <w:rFonts w:cs="Times New Roman"/>
          <w:szCs w:val="24"/>
        </w:rPr>
        <w:t>Almutlaq</w:t>
      </w:r>
      <w:proofErr w:type="spellEnd"/>
      <w:r w:rsidR="00462E8F" w:rsidRPr="00073877">
        <w:rPr>
          <w:rFonts w:cs="Times New Roman"/>
          <w:szCs w:val="24"/>
        </w:rPr>
        <w:t xml:space="preserve">, J., Yin, J., Mohammed, O. F. &amp; Bakr, O. M. The benefit and challenges of zero-dimensional perovskites. </w:t>
      </w:r>
      <w:r w:rsidR="00462E8F" w:rsidRPr="00073877">
        <w:rPr>
          <w:rFonts w:cs="Times New Roman"/>
          <w:i/>
          <w:iCs/>
          <w:szCs w:val="24"/>
        </w:rPr>
        <w:t>The journal of physical chemistry letters</w:t>
      </w:r>
      <w:r w:rsidR="00462E8F" w:rsidRPr="00073877">
        <w:rPr>
          <w:rFonts w:cs="Times New Roman"/>
          <w:szCs w:val="24"/>
        </w:rPr>
        <w:t xml:space="preserve"> </w:t>
      </w:r>
      <w:r w:rsidR="00462E8F" w:rsidRPr="00073877">
        <w:rPr>
          <w:rFonts w:cs="Times New Roman"/>
          <w:b/>
          <w:bCs/>
          <w:szCs w:val="24"/>
        </w:rPr>
        <w:t>9</w:t>
      </w:r>
      <w:r w:rsidR="00462E8F" w:rsidRPr="00073877">
        <w:rPr>
          <w:rFonts w:cs="Times New Roman"/>
          <w:szCs w:val="24"/>
        </w:rPr>
        <w:t>, 4131-4138 (2018).</w:t>
      </w:r>
    </w:p>
  </w:endnote>
  <w:endnote w:id="132">
    <w:p w14:paraId="46C87674" w14:textId="4A122FAE"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C77B2" w:rsidRPr="00073877">
        <w:rPr>
          <w:rFonts w:cs="Times New Roman"/>
          <w:szCs w:val="24"/>
        </w:rPr>
        <w:t xml:space="preserve">Hu, M., Ge, C., Yu, J. &amp; Feng, J. </w:t>
      </w:r>
      <w:proofErr w:type="gramStart"/>
      <w:r w:rsidR="007C77B2" w:rsidRPr="00073877">
        <w:rPr>
          <w:rFonts w:cs="Times New Roman"/>
          <w:szCs w:val="24"/>
        </w:rPr>
        <w:t>Mechanical</w:t>
      </w:r>
      <w:proofErr w:type="gramEnd"/>
      <w:r w:rsidR="007C77B2" w:rsidRPr="00073877">
        <w:rPr>
          <w:rFonts w:cs="Times New Roman"/>
          <w:szCs w:val="24"/>
        </w:rPr>
        <w:t xml:space="preserve"> and optical properties of Cs4BX6 (B= Pb, Sn; X= Cl, Br, I) zero-dimension perovskites. </w:t>
      </w:r>
      <w:r w:rsidR="007C77B2" w:rsidRPr="00073877">
        <w:rPr>
          <w:rFonts w:cs="Times New Roman"/>
          <w:i/>
          <w:iCs/>
          <w:szCs w:val="24"/>
        </w:rPr>
        <w:t>The Journal of Physical Chemistry C</w:t>
      </w:r>
      <w:r w:rsidR="007C77B2" w:rsidRPr="00073877">
        <w:rPr>
          <w:rFonts w:cs="Times New Roman"/>
          <w:szCs w:val="24"/>
        </w:rPr>
        <w:t xml:space="preserve"> </w:t>
      </w:r>
      <w:r w:rsidR="007C77B2" w:rsidRPr="00073877">
        <w:rPr>
          <w:rFonts w:cs="Times New Roman"/>
          <w:b/>
          <w:bCs/>
          <w:szCs w:val="24"/>
        </w:rPr>
        <w:t>121</w:t>
      </w:r>
      <w:r w:rsidR="007C77B2" w:rsidRPr="00073877">
        <w:rPr>
          <w:rFonts w:cs="Times New Roman"/>
          <w:szCs w:val="24"/>
        </w:rPr>
        <w:t>, 27053-27058 (2017).</w:t>
      </w:r>
    </w:p>
  </w:endnote>
  <w:endnote w:id="133">
    <w:p w14:paraId="13751E8E" w14:textId="49B1A99C"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E2141" w:rsidRPr="00073877">
        <w:rPr>
          <w:rFonts w:cs="Times New Roman"/>
          <w:szCs w:val="24"/>
        </w:rPr>
        <w:t xml:space="preserve">Cha, J.H., Lee, H.J., Kim, S.H., Ko, K.C., Suh, B.J., Han, O.H. and Jung, D.Y. </w:t>
      </w:r>
      <w:proofErr w:type="spellStart"/>
      <w:r w:rsidR="007C77B2" w:rsidRPr="00073877">
        <w:rPr>
          <w:rFonts w:cs="Times New Roman"/>
          <w:szCs w:val="24"/>
        </w:rPr>
        <w:t>Superparamagnetism</w:t>
      </w:r>
      <w:proofErr w:type="spellEnd"/>
      <w:r w:rsidR="007C77B2" w:rsidRPr="00073877">
        <w:rPr>
          <w:rFonts w:cs="Times New Roman"/>
          <w:szCs w:val="24"/>
        </w:rPr>
        <w:t xml:space="preserve"> of Green Emissive Cs4PbBr6 Zero-Dimensional Perovskite Crystals. </w:t>
      </w:r>
      <w:r w:rsidR="007C77B2" w:rsidRPr="00073877">
        <w:rPr>
          <w:rFonts w:cs="Times New Roman"/>
          <w:i/>
          <w:iCs/>
          <w:szCs w:val="24"/>
        </w:rPr>
        <w:t>ACS Energy Letters</w:t>
      </w:r>
      <w:r w:rsidR="007C77B2" w:rsidRPr="00073877">
        <w:rPr>
          <w:rFonts w:cs="Times New Roman"/>
          <w:szCs w:val="24"/>
        </w:rPr>
        <w:t xml:space="preserve"> </w:t>
      </w:r>
      <w:r w:rsidR="007C77B2" w:rsidRPr="00073877">
        <w:rPr>
          <w:rFonts w:cs="Times New Roman"/>
          <w:b/>
          <w:bCs/>
          <w:szCs w:val="24"/>
        </w:rPr>
        <w:t>5</w:t>
      </w:r>
      <w:r w:rsidR="007C77B2" w:rsidRPr="00073877">
        <w:rPr>
          <w:rFonts w:cs="Times New Roman"/>
          <w:szCs w:val="24"/>
        </w:rPr>
        <w:t>, 2208-2216 (2020).</w:t>
      </w:r>
    </w:p>
  </w:endnote>
  <w:endnote w:id="134">
    <w:p w14:paraId="0F21DBF8" w14:textId="3DC9803C"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2D4805" w:rsidRPr="00073877">
        <w:rPr>
          <w:rFonts w:cs="Times New Roman"/>
          <w:szCs w:val="24"/>
        </w:rPr>
        <w:t xml:space="preserve">Akkerman, Q. A., Abdelhady, A. L. &amp; Manna, L. Zero-dimensional cesium lead halides: history, properties, and challenges. </w:t>
      </w:r>
      <w:r w:rsidR="002D4805" w:rsidRPr="00073877">
        <w:rPr>
          <w:rFonts w:cs="Times New Roman"/>
          <w:i/>
          <w:iCs/>
          <w:szCs w:val="24"/>
        </w:rPr>
        <w:t>The journal of physical chemistry letters</w:t>
      </w:r>
      <w:r w:rsidR="002D4805" w:rsidRPr="00073877">
        <w:rPr>
          <w:rFonts w:cs="Times New Roman"/>
          <w:szCs w:val="24"/>
        </w:rPr>
        <w:t xml:space="preserve"> </w:t>
      </w:r>
      <w:r w:rsidR="002D4805" w:rsidRPr="00073877">
        <w:rPr>
          <w:rFonts w:cs="Times New Roman"/>
          <w:b/>
          <w:bCs/>
          <w:szCs w:val="24"/>
        </w:rPr>
        <w:t>9</w:t>
      </w:r>
      <w:r w:rsidR="002D4805" w:rsidRPr="00073877">
        <w:rPr>
          <w:rFonts w:cs="Times New Roman"/>
          <w:szCs w:val="24"/>
        </w:rPr>
        <w:t>, 2326-2337 (2018).</w:t>
      </w:r>
    </w:p>
  </w:endnote>
  <w:endnote w:id="135">
    <w:p w14:paraId="21007D48" w14:textId="489B53AB" w:rsidR="00DE22F6" w:rsidRPr="00073877" w:rsidRDefault="00DE22F6" w:rsidP="005B3CF5">
      <w:pPr>
        <w:autoSpaceDE w:val="0"/>
        <w:autoSpaceDN w:val="0"/>
        <w:adjustRightInd w:val="0"/>
        <w:spacing w:after="0"/>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E2141" w:rsidRPr="00073877">
        <w:rPr>
          <w:rFonts w:cs="Times New Roman"/>
          <w:szCs w:val="24"/>
        </w:rPr>
        <w:t xml:space="preserve">Chen, X., Zhang, F., Ge, Y., Shi, L., Huang, S., Tang, J., </w:t>
      </w:r>
      <w:proofErr w:type="spellStart"/>
      <w:r w:rsidR="00DE2141" w:rsidRPr="00073877">
        <w:rPr>
          <w:rFonts w:cs="Times New Roman"/>
          <w:szCs w:val="24"/>
        </w:rPr>
        <w:t>Lv</w:t>
      </w:r>
      <w:proofErr w:type="spellEnd"/>
      <w:r w:rsidR="00DE2141" w:rsidRPr="00073877">
        <w:rPr>
          <w:rFonts w:cs="Times New Roman"/>
          <w:szCs w:val="24"/>
        </w:rPr>
        <w:t xml:space="preserve">, Z., Zhang, L., Zou, B. and Zhong, H. Centimeter‐sized Cs4PbBr6 crystals with embedded CsPbBr3 nanocrystals showing superior photoluminescence: </w:t>
      </w:r>
      <w:proofErr w:type="spellStart"/>
      <w:r w:rsidR="00DE2141" w:rsidRPr="00073877">
        <w:rPr>
          <w:rFonts w:cs="Times New Roman"/>
          <w:szCs w:val="24"/>
        </w:rPr>
        <w:t>nonstoichiometry</w:t>
      </w:r>
      <w:proofErr w:type="spellEnd"/>
      <w:r w:rsidR="00DE2141" w:rsidRPr="00073877">
        <w:rPr>
          <w:rFonts w:cs="Times New Roman"/>
          <w:szCs w:val="24"/>
        </w:rPr>
        <w:t xml:space="preserve"> induced transformation and light‐emitting applications. </w:t>
      </w:r>
      <w:r w:rsidR="00DE2141" w:rsidRPr="00073877">
        <w:rPr>
          <w:rFonts w:cs="Times New Roman"/>
          <w:i/>
          <w:iCs/>
          <w:szCs w:val="24"/>
        </w:rPr>
        <w:t>Advanced Functional Materials</w:t>
      </w:r>
      <w:r w:rsidR="00DE2141" w:rsidRPr="00073877">
        <w:rPr>
          <w:rFonts w:cs="Times New Roman"/>
          <w:szCs w:val="24"/>
        </w:rPr>
        <w:t xml:space="preserve"> </w:t>
      </w:r>
      <w:r w:rsidR="00DE2141" w:rsidRPr="00073877">
        <w:rPr>
          <w:rFonts w:cs="Times New Roman"/>
          <w:b/>
          <w:bCs/>
          <w:szCs w:val="24"/>
        </w:rPr>
        <w:t>28</w:t>
      </w:r>
      <w:r w:rsidR="00DE2141" w:rsidRPr="00073877">
        <w:rPr>
          <w:rFonts w:cs="Times New Roman"/>
          <w:szCs w:val="24"/>
        </w:rPr>
        <w:t>, 1706567 (2018).</w:t>
      </w:r>
    </w:p>
  </w:endnote>
  <w:endnote w:id="136">
    <w:p w14:paraId="2AD2F1DF" w14:textId="67868964" w:rsidR="00DE22F6" w:rsidRPr="00073877" w:rsidRDefault="00DE22F6" w:rsidP="005B3CF5">
      <w:pPr>
        <w:autoSpaceDE w:val="0"/>
        <w:autoSpaceDN w:val="0"/>
        <w:adjustRightInd w:val="0"/>
        <w:spacing w:after="0"/>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036B3A" w:rsidRPr="00073877">
        <w:rPr>
          <w:rFonts w:cs="Times New Roman"/>
          <w:szCs w:val="24"/>
        </w:rPr>
        <w:t xml:space="preserve">Bao, Z., Tseng, Y.J., You, W., Zheng, W., Chen, X., Mahlik, S., </w:t>
      </w:r>
      <w:proofErr w:type="spellStart"/>
      <w:r w:rsidR="00036B3A" w:rsidRPr="00073877">
        <w:rPr>
          <w:rFonts w:cs="Times New Roman"/>
          <w:szCs w:val="24"/>
        </w:rPr>
        <w:t>Lazarowska</w:t>
      </w:r>
      <w:proofErr w:type="spellEnd"/>
      <w:r w:rsidR="00036B3A" w:rsidRPr="00073877">
        <w:rPr>
          <w:rFonts w:cs="Times New Roman"/>
          <w:szCs w:val="24"/>
        </w:rPr>
        <w:t xml:space="preserve">, A., Lesniewski, T., Grinberg, M., Ma, C. and Sun, W. Efficient Luminescence from CsPbBr3 nanoparticles embedded in Cs4PbBr6. </w:t>
      </w:r>
      <w:r w:rsidR="00036B3A" w:rsidRPr="00073877">
        <w:rPr>
          <w:rFonts w:cs="Times New Roman"/>
          <w:i/>
          <w:iCs/>
          <w:szCs w:val="24"/>
        </w:rPr>
        <w:t>The Journal of Physical Chemistry Letters</w:t>
      </w:r>
      <w:r w:rsidR="00036B3A" w:rsidRPr="00073877">
        <w:rPr>
          <w:rFonts w:cs="Times New Roman"/>
          <w:szCs w:val="24"/>
        </w:rPr>
        <w:t xml:space="preserve"> </w:t>
      </w:r>
      <w:r w:rsidR="00036B3A" w:rsidRPr="00073877">
        <w:rPr>
          <w:rFonts w:cs="Times New Roman"/>
          <w:b/>
          <w:bCs/>
          <w:szCs w:val="24"/>
        </w:rPr>
        <w:t>11</w:t>
      </w:r>
      <w:r w:rsidR="00036B3A" w:rsidRPr="00073877">
        <w:rPr>
          <w:rFonts w:cs="Times New Roman"/>
          <w:szCs w:val="24"/>
        </w:rPr>
        <w:t>, 7637-7642 (2020).</w:t>
      </w:r>
    </w:p>
  </w:endnote>
  <w:endnote w:id="137">
    <w:p w14:paraId="7995D31F" w14:textId="0FB96F82" w:rsidR="00DE22F6" w:rsidRPr="00073877" w:rsidRDefault="00DE22F6" w:rsidP="005B3CF5">
      <w:pPr>
        <w:autoSpaceDE w:val="0"/>
        <w:autoSpaceDN w:val="0"/>
        <w:adjustRightInd w:val="0"/>
        <w:spacing w:after="0"/>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F2761" w:rsidRPr="00073877">
        <w:rPr>
          <w:rFonts w:cs="Times New Roman"/>
          <w:szCs w:val="24"/>
        </w:rPr>
        <w:t xml:space="preserve">Xu, J., Huang, W., Li, P., Onken, D.R., Dun, C., Guo, Y., </w:t>
      </w:r>
      <w:proofErr w:type="spellStart"/>
      <w:r w:rsidR="003F2761" w:rsidRPr="00073877">
        <w:rPr>
          <w:rFonts w:cs="Times New Roman"/>
          <w:szCs w:val="24"/>
        </w:rPr>
        <w:t>Ucer</w:t>
      </w:r>
      <w:proofErr w:type="spellEnd"/>
      <w:r w:rsidR="003F2761" w:rsidRPr="00073877">
        <w:rPr>
          <w:rFonts w:cs="Times New Roman"/>
          <w:szCs w:val="24"/>
        </w:rPr>
        <w:t xml:space="preserve">, K.B., Lu, C., Wang, H., Geyer, S.M. and Williams, R.T. Imbedded nanocrystals of CsPbBr3 in Cs4PbBr6: kinetics, enhanced oscillator strength, and application in light‐emitting diodes. </w:t>
      </w:r>
      <w:r w:rsidR="003F2761" w:rsidRPr="00073877">
        <w:rPr>
          <w:rFonts w:cs="Times New Roman"/>
          <w:i/>
          <w:iCs/>
          <w:szCs w:val="24"/>
        </w:rPr>
        <w:t>Advanced Materials</w:t>
      </w:r>
      <w:r w:rsidR="003F2761" w:rsidRPr="00073877">
        <w:rPr>
          <w:rFonts w:cs="Times New Roman"/>
          <w:szCs w:val="24"/>
        </w:rPr>
        <w:t xml:space="preserve"> </w:t>
      </w:r>
      <w:r w:rsidR="003F2761" w:rsidRPr="00073877">
        <w:rPr>
          <w:rFonts w:cs="Times New Roman"/>
          <w:b/>
          <w:bCs/>
          <w:szCs w:val="24"/>
        </w:rPr>
        <w:t>29</w:t>
      </w:r>
      <w:r w:rsidR="003F2761" w:rsidRPr="00073877">
        <w:rPr>
          <w:rFonts w:cs="Times New Roman"/>
          <w:szCs w:val="24"/>
        </w:rPr>
        <w:t>, 1703703 (2017).</w:t>
      </w:r>
    </w:p>
  </w:endnote>
  <w:endnote w:id="138">
    <w:p w14:paraId="03D147AC" w14:textId="3CE8A1B6"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B2D0C" w:rsidRPr="00073877">
        <w:rPr>
          <w:rFonts w:cs="Times New Roman"/>
          <w:szCs w:val="24"/>
        </w:rPr>
        <w:t xml:space="preserve">Qin, Z., Dai, S., Hadjiev, V.G., Wang, C., Xie, L., Ni, Y., Wu, C., Yang, G., Chen, S., Deng, </w:t>
      </w:r>
      <w:proofErr w:type="gramStart"/>
      <w:r w:rsidR="00DB2D0C" w:rsidRPr="00073877">
        <w:rPr>
          <w:rFonts w:cs="Times New Roman"/>
          <w:szCs w:val="24"/>
        </w:rPr>
        <w:t>L.</w:t>
      </w:r>
      <w:proofErr w:type="gramEnd"/>
      <w:r w:rsidR="00DB2D0C" w:rsidRPr="00073877">
        <w:rPr>
          <w:rFonts w:cs="Times New Roman"/>
          <w:szCs w:val="24"/>
        </w:rPr>
        <w:t xml:space="preserve"> and Yu, Q.</w:t>
      </w:r>
      <w:r w:rsidR="003F2761" w:rsidRPr="00073877">
        <w:rPr>
          <w:rFonts w:cs="Times New Roman"/>
          <w:szCs w:val="24"/>
        </w:rPr>
        <w:t xml:space="preserve"> Revealing the origin of luminescence center in 0D Cs4PbBr6 perovskite. </w:t>
      </w:r>
      <w:r w:rsidR="003F2761" w:rsidRPr="00073877">
        <w:rPr>
          <w:rFonts w:cs="Times New Roman"/>
          <w:i/>
          <w:iCs/>
          <w:szCs w:val="24"/>
        </w:rPr>
        <w:t>Chemistry of Materials</w:t>
      </w:r>
      <w:r w:rsidR="003F2761" w:rsidRPr="00073877">
        <w:rPr>
          <w:rFonts w:cs="Times New Roman"/>
          <w:szCs w:val="24"/>
        </w:rPr>
        <w:t xml:space="preserve"> </w:t>
      </w:r>
      <w:r w:rsidR="003F2761" w:rsidRPr="00073877">
        <w:rPr>
          <w:rFonts w:cs="Times New Roman"/>
          <w:b/>
          <w:bCs/>
          <w:szCs w:val="24"/>
        </w:rPr>
        <w:t>31</w:t>
      </w:r>
      <w:r w:rsidR="003F2761" w:rsidRPr="00073877">
        <w:rPr>
          <w:rFonts w:cs="Times New Roman"/>
          <w:szCs w:val="24"/>
        </w:rPr>
        <w:t>, 9098-9104 (2019).</w:t>
      </w:r>
    </w:p>
  </w:endnote>
  <w:endnote w:id="139">
    <w:p w14:paraId="28CED82D" w14:textId="2D13AEA6" w:rsidR="00DE22F6" w:rsidRPr="00073877" w:rsidRDefault="00DE22F6" w:rsidP="005B3CF5">
      <w:pPr>
        <w:autoSpaceDE w:val="0"/>
        <w:autoSpaceDN w:val="0"/>
        <w:adjustRightInd w:val="0"/>
        <w:spacing w:after="0"/>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BD4450" w:rsidRPr="00073877">
        <w:rPr>
          <w:rFonts w:cs="Times New Roman"/>
          <w:szCs w:val="24"/>
        </w:rPr>
        <w:t xml:space="preserve">Shin, M., Nam, S.W., </w:t>
      </w:r>
      <w:proofErr w:type="spellStart"/>
      <w:r w:rsidR="00BD4450" w:rsidRPr="00073877">
        <w:rPr>
          <w:rFonts w:cs="Times New Roman"/>
          <w:szCs w:val="24"/>
        </w:rPr>
        <w:t>Sadhanala</w:t>
      </w:r>
      <w:proofErr w:type="spellEnd"/>
      <w:r w:rsidR="00BD4450" w:rsidRPr="00073877">
        <w:rPr>
          <w:rFonts w:cs="Times New Roman"/>
          <w:szCs w:val="24"/>
        </w:rPr>
        <w:t xml:space="preserve">, A., </w:t>
      </w:r>
      <w:proofErr w:type="spellStart"/>
      <w:r w:rsidR="00BD4450" w:rsidRPr="00073877">
        <w:rPr>
          <w:rFonts w:cs="Times New Roman"/>
          <w:szCs w:val="24"/>
        </w:rPr>
        <w:t>Shivanna</w:t>
      </w:r>
      <w:proofErr w:type="spellEnd"/>
      <w:r w:rsidR="00BD4450" w:rsidRPr="00073877">
        <w:rPr>
          <w:rFonts w:cs="Times New Roman"/>
          <w:szCs w:val="24"/>
        </w:rPr>
        <w:t xml:space="preserve">, R., Anaya, M., Jimenez-Solano, A., Yoon, H., Jeon, S., </w:t>
      </w:r>
      <w:proofErr w:type="spellStart"/>
      <w:r w:rsidR="00BD4450" w:rsidRPr="00073877">
        <w:rPr>
          <w:rFonts w:cs="Times New Roman"/>
          <w:szCs w:val="24"/>
        </w:rPr>
        <w:t>Stranks</w:t>
      </w:r>
      <w:proofErr w:type="spellEnd"/>
      <w:r w:rsidR="00BD4450" w:rsidRPr="00073877">
        <w:rPr>
          <w:rFonts w:cs="Times New Roman"/>
          <w:szCs w:val="24"/>
        </w:rPr>
        <w:t xml:space="preserve">, S.D., Hoye, R.L. and Shin, B. Understanding the origin of ultrasharp sub-bandgap luminescence from zero-dimensional inorganic perovskite Cs4PbBr6. </w:t>
      </w:r>
      <w:r w:rsidR="00BD4450" w:rsidRPr="00073877">
        <w:rPr>
          <w:rFonts w:cs="Times New Roman"/>
          <w:i/>
          <w:iCs/>
          <w:szCs w:val="24"/>
        </w:rPr>
        <w:t>ACS Applied Energy Materials</w:t>
      </w:r>
      <w:r w:rsidR="00BD4450" w:rsidRPr="00073877">
        <w:rPr>
          <w:rFonts w:cs="Times New Roman"/>
          <w:szCs w:val="24"/>
        </w:rPr>
        <w:t xml:space="preserve"> </w:t>
      </w:r>
      <w:r w:rsidR="00BD4450" w:rsidRPr="00073877">
        <w:rPr>
          <w:rFonts w:cs="Times New Roman"/>
          <w:b/>
          <w:bCs/>
          <w:szCs w:val="24"/>
        </w:rPr>
        <w:t>3</w:t>
      </w:r>
      <w:r w:rsidR="00BD4450" w:rsidRPr="00073877">
        <w:rPr>
          <w:rFonts w:cs="Times New Roman"/>
          <w:szCs w:val="24"/>
        </w:rPr>
        <w:t>, 192-199 (2019).</w:t>
      </w:r>
    </w:p>
  </w:endnote>
  <w:endnote w:id="140">
    <w:p w14:paraId="4DBE7903" w14:textId="77777777" w:rsidR="00502753" w:rsidRPr="00073877" w:rsidRDefault="00502753" w:rsidP="00502753">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Zhang, Z., Zhu, Y., Wang, W., Zheng, W., Lin, R., Li, X., Zhang, H., Zhong, D. and Huang, F. Aqueous solution growth of millimeter-sized nongreen-luminescent wide bandgap Cs4PbBr6 bulk crystal. </w:t>
      </w:r>
      <w:r w:rsidRPr="00073877">
        <w:rPr>
          <w:rFonts w:cs="Times New Roman"/>
          <w:i/>
          <w:iCs/>
          <w:szCs w:val="24"/>
        </w:rPr>
        <w:t>Crystal Growth &amp; Design</w:t>
      </w:r>
      <w:r w:rsidRPr="00073877">
        <w:rPr>
          <w:rFonts w:cs="Times New Roman"/>
          <w:szCs w:val="24"/>
        </w:rPr>
        <w:t xml:space="preserve"> </w:t>
      </w:r>
      <w:r w:rsidRPr="00073877">
        <w:rPr>
          <w:rFonts w:cs="Times New Roman"/>
          <w:b/>
          <w:bCs/>
          <w:szCs w:val="24"/>
        </w:rPr>
        <w:t>18</w:t>
      </w:r>
      <w:r w:rsidRPr="00073877">
        <w:rPr>
          <w:rFonts w:cs="Times New Roman"/>
          <w:szCs w:val="24"/>
        </w:rPr>
        <w:t>, 6393-6398 (2018).</w:t>
      </w:r>
    </w:p>
  </w:endnote>
  <w:endnote w:id="141">
    <w:p w14:paraId="416E1570" w14:textId="3F34E87F"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E37F6E" w:rsidRPr="00073877">
        <w:rPr>
          <w:rFonts w:cs="Times New Roman"/>
          <w:szCs w:val="24"/>
        </w:rPr>
        <w:t xml:space="preserve">Ashner, M.N., Shulenberger, K.E., Krieg, F., Powers, E.R., Kovalenko, M.V., </w:t>
      </w:r>
      <w:proofErr w:type="spellStart"/>
      <w:r w:rsidR="00E37F6E" w:rsidRPr="00073877">
        <w:rPr>
          <w:rFonts w:cs="Times New Roman"/>
          <w:szCs w:val="24"/>
        </w:rPr>
        <w:t>Bawendi</w:t>
      </w:r>
      <w:proofErr w:type="spellEnd"/>
      <w:r w:rsidR="00E37F6E" w:rsidRPr="00073877">
        <w:rPr>
          <w:rFonts w:cs="Times New Roman"/>
          <w:szCs w:val="24"/>
        </w:rPr>
        <w:t xml:space="preserve">, M.G. and Tisdale, W.A. Size-dependent biexciton spectrum in CsPbBr3 perovskite nanocrystals. </w:t>
      </w:r>
      <w:r w:rsidR="00E37F6E" w:rsidRPr="00073877">
        <w:rPr>
          <w:rFonts w:cs="Times New Roman"/>
          <w:i/>
          <w:iCs/>
          <w:szCs w:val="24"/>
        </w:rPr>
        <w:t>ACS Energy Letters</w:t>
      </w:r>
      <w:r w:rsidR="00E37F6E" w:rsidRPr="00073877">
        <w:rPr>
          <w:rFonts w:cs="Times New Roman"/>
          <w:szCs w:val="24"/>
        </w:rPr>
        <w:t xml:space="preserve"> </w:t>
      </w:r>
      <w:r w:rsidR="00E37F6E" w:rsidRPr="00073877">
        <w:rPr>
          <w:rFonts w:cs="Times New Roman"/>
          <w:b/>
          <w:bCs/>
          <w:szCs w:val="24"/>
        </w:rPr>
        <w:t>4</w:t>
      </w:r>
      <w:r w:rsidR="00E37F6E" w:rsidRPr="00073877">
        <w:rPr>
          <w:rFonts w:cs="Times New Roman"/>
          <w:szCs w:val="24"/>
        </w:rPr>
        <w:t>, 2639-2645 (2019).</w:t>
      </w:r>
    </w:p>
  </w:endnote>
  <w:endnote w:id="142">
    <w:p w14:paraId="37394088" w14:textId="67DE23E1"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663526" w:rsidRPr="00073877">
        <w:rPr>
          <w:rFonts w:cs="Times New Roman"/>
          <w:szCs w:val="24"/>
        </w:rPr>
        <w:t xml:space="preserve">Brennan, M.C., Herr, J.E., Nguyen-Beck, T.S., Zinna, J., </w:t>
      </w:r>
      <w:proofErr w:type="spellStart"/>
      <w:r w:rsidR="00663526" w:rsidRPr="00073877">
        <w:rPr>
          <w:rFonts w:cs="Times New Roman"/>
          <w:szCs w:val="24"/>
        </w:rPr>
        <w:t>Draguta</w:t>
      </w:r>
      <w:proofErr w:type="spellEnd"/>
      <w:r w:rsidR="00663526" w:rsidRPr="00073877">
        <w:rPr>
          <w:rFonts w:cs="Times New Roman"/>
          <w:szCs w:val="24"/>
        </w:rPr>
        <w:t xml:space="preserve">, S., </w:t>
      </w:r>
      <w:proofErr w:type="spellStart"/>
      <w:r w:rsidR="00663526" w:rsidRPr="00073877">
        <w:rPr>
          <w:rFonts w:cs="Times New Roman"/>
          <w:szCs w:val="24"/>
        </w:rPr>
        <w:t>Rouvimov</w:t>
      </w:r>
      <w:proofErr w:type="spellEnd"/>
      <w:r w:rsidR="00663526" w:rsidRPr="00073877">
        <w:rPr>
          <w:rFonts w:cs="Times New Roman"/>
          <w:szCs w:val="24"/>
        </w:rPr>
        <w:t xml:space="preserve">, S., Parkhill, J. and Kuno, M. Origin of the size-dependent stokes shift in CsPbBr3 perovskite nanocrystals. </w:t>
      </w:r>
      <w:r w:rsidR="00663526" w:rsidRPr="00073877">
        <w:rPr>
          <w:rFonts w:cs="Times New Roman"/>
          <w:i/>
          <w:iCs/>
          <w:szCs w:val="24"/>
        </w:rPr>
        <w:t>Journal of the American Chemical Society</w:t>
      </w:r>
      <w:r w:rsidR="00663526" w:rsidRPr="00073877">
        <w:rPr>
          <w:rFonts w:cs="Times New Roman"/>
          <w:szCs w:val="24"/>
        </w:rPr>
        <w:t xml:space="preserve"> </w:t>
      </w:r>
      <w:r w:rsidR="00663526" w:rsidRPr="00073877">
        <w:rPr>
          <w:rFonts w:cs="Times New Roman"/>
          <w:b/>
          <w:bCs/>
          <w:szCs w:val="24"/>
        </w:rPr>
        <w:t>139</w:t>
      </w:r>
      <w:r w:rsidR="00663526" w:rsidRPr="00073877">
        <w:rPr>
          <w:rFonts w:cs="Times New Roman"/>
          <w:szCs w:val="24"/>
        </w:rPr>
        <w:t>, 12201-12208 (2017).</w:t>
      </w:r>
    </w:p>
  </w:endnote>
  <w:endnote w:id="143">
    <w:p w14:paraId="2A6D68E4" w14:textId="3B2B88B7"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734250" w:rsidRPr="00073877">
        <w:rPr>
          <w:rFonts w:cs="Times New Roman"/>
          <w:szCs w:val="24"/>
        </w:rPr>
        <w:t>Li, J., Yuan, X., Jing, P., Li, J., Wei, M., Hua, J., Zhao, J. and Tian, L</w:t>
      </w:r>
      <w:r w:rsidR="00734250" w:rsidRPr="00073877">
        <w:rPr>
          <w:rFonts w:cs="Times New Roman"/>
          <w:i/>
          <w:iCs/>
          <w:szCs w:val="24"/>
        </w:rPr>
        <w:t>.</w:t>
      </w:r>
      <w:r w:rsidR="00734250" w:rsidRPr="00073877">
        <w:rPr>
          <w:rFonts w:cs="Times New Roman"/>
          <w:szCs w:val="24"/>
        </w:rPr>
        <w:t xml:space="preserve"> Temperature-dependent photoluminescence of inorganic perovskite nanocrystal films. </w:t>
      </w:r>
      <w:r w:rsidR="00734250" w:rsidRPr="00073877">
        <w:rPr>
          <w:rFonts w:cs="Times New Roman"/>
          <w:i/>
          <w:iCs/>
          <w:szCs w:val="24"/>
        </w:rPr>
        <w:t>RSC advances</w:t>
      </w:r>
      <w:r w:rsidR="00734250" w:rsidRPr="00073877">
        <w:rPr>
          <w:rFonts w:cs="Times New Roman"/>
          <w:szCs w:val="24"/>
        </w:rPr>
        <w:t xml:space="preserve"> </w:t>
      </w:r>
      <w:r w:rsidR="00734250" w:rsidRPr="00073877">
        <w:rPr>
          <w:rFonts w:cs="Times New Roman"/>
          <w:b/>
          <w:bCs/>
          <w:szCs w:val="24"/>
        </w:rPr>
        <w:t>6</w:t>
      </w:r>
      <w:r w:rsidR="00734250" w:rsidRPr="00073877">
        <w:rPr>
          <w:rFonts w:cs="Times New Roman"/>
          <w:szCs w:val="24"/>
        </w:rPr>
        <w:t>, 78311-78316 (2016).</w:t>
      </w:r>
    </w:p>
  </w:endnote>
  <w:endnote w:id="144">
    <w:p w14:paraId="425DB13E" w14:textId="3B7214E9" w:rsidR="00DE22F6" w:rsidRPr="00073877" w:rsidRDefault="00DE22F6" w:rsidP="005B3CF5">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007C01D6" w:rsidRPr="00073877">
        <w:rPr>
          <w:rFonts w:cs="Times New Roman"/>
          <w:szCs w:val="24"/>
        </w:rPr>
        <w:t>Naghadeh</w:t>
      </w:r>
      <w:proofErr w:type="spellEnd"/>
      <w:r w:rsidR="007C01D6" w:rsidRPr="00073877">
        <w:rPr>
          <w:rFonts w:cs="Times New Roman"/>
          <w:szCs w:val="24"/>
        </w:rPr>
        <w:t>, S. B.</w:t>
      </w:r>
      <w:r w:rsidR="007C01D6" w:rsidRPr="00073877">
        <w:rPr>
          <w:rFonts w:cs="Times New Roman"/>
          <w:i/>
          <w:iCs/>
          <w:szCs w:val="24"/>
        </w:rPr>
        <w:t xml:space="preserve"> et al.</w:t>
      </w:r>
      <w:r w:rsidR="007C01D6" w:rsidRPr="00073877">
        <w:rPr>
          <w:rFonts w:cs="Times New Roman"/>
          <w:szCs w:val="24"/>
        </w:rPr>
        <w:t xml:space="preserve"> Size and temperature dependence of photoluminescence of hybrid perovskite nanocrystals. </w:t>
      </w:r>
      <w:r w:rsidR="007C01D6" w:rsidRPr="00073877">
        <w:rPr>
          <w:rFonts w:cs="Times New Roman"/>
          <w:i/>
          <w:iCs/>
          <w:szCs w:val="24"/>
        </w:rPr>
        <w:t>The Journal of chemical physics</w:t>
      </w:r>
      <w:r w:rsidR="007C01D6" w:rsidRPr="00073877">
        <w:rPr>
          <w:rFonts w:cs="Times New Roman"/>
          <w:szCs w:val="24"/>
        </w:rPr>
        <w:t xml:space="preserve"> </w:t>
      </w:r>
      <w:r w:rsidR="007C01D6" w:rsidRPr="00073877">
        <w:rPr>
          <w:rFonts w:cs="Times New Roman"/>
          <w:b/>
          <w:bCs/>
          <w:szCs w:val="24"/>
        </w:rPr>
        <w:t>151</w:t>
      </w:r>
      <w:r w:rsidR="007C01D6" w:rsidRPr="00073877">
        <w:rPr>
          <w:rFonts w:cs="Times New Roman"/>
          <w:szCs w:val="24"/>
        </w:rPr>
        <w:t>, 154705 (2019).</w:t>
      </w:r>
    </w:p>
  </w:endnote>
  <w:endnote w:id="145">
    <w:p w14:paraId="08E5241C" w14:textId="61A6E90B" w:rsidR="00A118AB" w:rsidRPr="00073877" w:rsidRDefault="00EE6F28" w:rsidP="005B3CF5">
      <w:pPr>
        <w:pStyle w:val="EndnoteText"/>
        <w:spacing w:line="360" w:lineRule="auto"/>
        <w:ind w:left="540" w:hanging="540"/>
        <w:jc w:val="both"/>
        <w:rPr>
          <w:rFonts w:cs="Times New Roman"/>
          <w:szCs w:val="24"/>
        </w:rPr>
      </w:pPr>
      <w:r w:rsidRPr="00073877">
        <w:rPr>
          <w:rFonts w:cs="Times New Roman"/>
          <w:szCs w:val="24"/>
        </w:rPr>
        <w:t>[</w:t>
      </w:r>
      <w:r w:rsidR="00A118AB" w:rsidRPr="00073877">
        <w:rPr>
          <w:rStyle w:val="EndnoteReference"/>
          <w:rFonts w:cs="Times New Roman"/>
          <w:szCs w:val="24"/>
          <w:vertAlign w:val="baseline"/>
        </w:rPr>
        <w:endnoteRef/>
      </w:r>
      <w:r w:rsidRPr="00073877">
        <w:rPr>
          <w:rFonts w:cs="Times New Roman"/>
          <w:szCs w:val="24"/>
        </w:rPr>
        <w:t>]</w:t>
      </w:r>
      <w:r w:rsidR="00A118AB" w:rsidRPr="00073877">
        <w:rPr>
          <w:rFonts w:cs="Times New Roman"/>
          <w:szCs w:val="24"/>
        </w:rPr>
        <w:t xml:space="preserve"> </w:t>
      </w:r>
      <w:r w:rsidR="007C01D6" w:rsidRPr="00073877">
        <w:rPr>
          <w:rFonts w:cs="Times New Roman"/>
          <w:szCs w:val="24"/>
        </w:rPr>
        <w:t xml:space="preserve">Guo, Z., Wu, X., Zhu, T., Zhu, X. &amp; Huang, L. Electron–phonon scattering in atomically thin 2D perovskites. </w:t>
      </w:r>
      <w:r w:rsidR="007C01D6" w:rsidRPr="00073877">
        <w:rPr>
          <w:rFonts w:cs="Times New Roman"/>
          <w:i/>
          <w:iCs/>
          <w:szCs w:val="24"/>
        </w:rPr>
        <w:t>ACS nano</w:t>
      </w:r>
      <w:r w:rsidR="007C01D6" w:rsidRPr="00073877">
        <w:rPr>
          <w:rFonts w:cs="Times New Roman"/>
          <w:szCs w:val="24"/>
        </w:rPr>
        <w:t xml:space="preserve"> </w:t>
      </w:r>
      <w:r w:rsidR="007C01D6" w:rsidRPr="00073877">
        <w:rPr>
          <w:rFonts w:cs="Times New Roman"/>
          <w:b/>
          <w:bCs/>
          <w:szCs w:val="24"/>
        </w:rPr>
        <w:t>10</w:t>
      </w:r>
      <w:r w:rsidR="007C01D6" w:rsidRPr="00073877">
        <w:rPr>
          <w:rFonts w:cs="Times New Roman"/>
          <w:szCs w:val="24"/>
        </w:rPr>
        <w:t>, 9992-9998 (2016).</w:t>
      </w:r>
    </w:p>
  </w:endnote>
  <w:endnote w:id="146">
    <w:p w14:paraId="0A114221" w14:textId="77777777" w:rsidR="00BB4880" w:rsidRPr="00073877" w:rsidRDefault="00BB4880" w:rsidP="00BB4880">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Huntley, D. An explanation of the power-law decay of luminescence. </w:t>
      </w:r>
      <w:r w:rsidRPr="00073877">
        <w:rPr>
          <w:rFonts w:cs="Times New Roman"/>
          <w:i/>
          <w:iCs/>
          <w:szCs w:val="24"/>
        </w:rPr>
        <w:t>Journal of Physics: Condensed Matter</w:t>
      </w:r>
      <w:r w:rsidRPr="00073877">
        <w:rPr>
          <w:rFonts w:cs="Times New Roman"/>
          <w:szCs w:val="24"/>
        </w:rPr>
        <w:t xml:space="preserve"> </w:t>
      </w:r>
      <w:r w:rsidRPr="00073877">
        <w:rPr>
          <w:rFonts w:cs="Times New Roman"/>
          <w:b/>
          <w:bCs/>
          <w:szCs w:val="24"/>
        </w:rPr>
        <w:t>18</w:t>
      </w:r>
      <w:r w:rsidRPr="00073877">
        <w:rPr>
          <w:rFonts w:cs="Times New Roman"/>
          <w:szCs w:val="24"/>
        </w:rPr>
        <w:t>, 1359 (2006).</w:t>
      </w:r>
    </w:p>
  </w:endnote>
  <w:endnote w:id="147">
    <w:p w14:paraId="62DEDC7B" w14:textId="77777777" w:rsidR="00BB4880" w:rsidRPr="00073877" w:rsidRDefault="00BB4880" w:rsidP="00BB4880">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Wang, D., Wu, D., Dong, D., Chen, W., Hao, J., Qin, J., Xu, B., Wang, K. and Sun, X. Polarized emission from </w:t>
      </w:r>
      <w:proofErr w:type="spellStart"/>
      <w:r w:rsidRPr="00073877">
        <w:rPr>
          <w:rFonts w:cs="Times New Roman"/>
          <w:szCs w:val="24"/>
        </w:rPr>
        <w:t>CsPbX</w:t>
      </w:r>
      <w:proofErr w:type="spellEnd"/>
      <w:r w:rsidRPr="00073877">
        <w:rPr>
          <w:rFonts w:cs="Times New Roman"/>
          <w:szCs w:val="24"/>
        </w:rPr>
        <w:t xml:space="preserve"> 3 perovskite quantum dots. </w:t>
      </w:r>
      <w:r w:rsidRPr="00073877">
        <w:rPr>
          <w:rFonts w:cs="Times New Roman"/>
          <w:i/>
          <w:iCs/>
          <w:szCs w:val="24"/>
        </w:rPr>
        <w:t>Nanoscale</w:t>
      </w:r>
      <w:r w:rsidRPr="00073877">
        <w:rPr>
          <w:rFonts w:cs="Times New Roman"/>
          <w:szCs w:val="24"/>
        </w:rPr>
        <w:t xml:space="preserve"> </w:t>
      </w:r>
      <w:r w:rsidRPr="00073877">
        <w:rPr>
          <w:rFonts w:cs="Times New Roman"/>
          <w:b/>
          <w:bCs/>
          <w:szCs w:val="24"/>
        </w:rPr>
        <w:t>8</w:t>
      </w:r>
      <w:r w:rsidRPr="00073877">
        <w:rPr>
          <w:rFonts w:cs="Times New Roman"/>
          <w:szCs w:val="24"/>
        </w:rPr>
        <w:t>, 11565-11570 (2016).</w:t>
      </w:r>
    </w:p>
  </w:endnote>
  <w:endnote w:id="148">
    <w:p w14:paraId="1ABD3F8A" w14:textId="77777777" w:rsidR="00BB4880" w:rsidRPr="00073877" w:rsidRDefault="00BB4880" w:rsidP="00BB4880">
      <w:pPr>
        <w:pStyle w:val="EndnoteText"/>
        <w:spacing w:line="360" w:lineRule="auto"/>
        <w:ind w:left="540" w:hanging="54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Güner, T., Topçu, G., </w:t>
      </w:r>
      <w:proofErr w:type="spellStart"/>
      <w:r w:rsidRPr="00073877">
        <w:rPr>
          <w:rFonts w:cs="Times New Roman"/>
          <w:szCs w:val="24"/>
        </w:rPr>
        <w:t>Savacı</w:t>
      </w:r>
      <w:proofErr w:type="spellEnd"/>
      <w:r w:rsidRPr="00073877">
        <w:rPr>
          <w:rFonts w:cs="Times New Roman"/>
          <w:szCs w:val="24"/>
        </w:rPr>
        <w:t>, U., Genç, A., Turan, S., Sari, E. and Demir, M.M. Polarized emission from CsPbBr3 nanowire embedded-</w:t>
      </w:r>
      <w:proofErr w:type="spellStart"/>
      <w:r w:rsidRPr="00073877">
        <w:rPr>
          <w:rFonts w:cs="Times New Roman"/>
          <w:szCs w:val="24"/>
        </w:rPr>
        <w:t>electrospun</w:t>
      </w:r>
      <w:proofErr w:type="spellEnd"/>
      <w:r w:rsidRPr="00073877">
        <w:rPr>
          <w:rFonts w:cs="Times New Roman"/>
          <w:szCs w:val="24"/>
        </w:rPr>
        <w:t xml:space="preserve"> PU fibers. </w:t>
      </w:r>
      <w:r w:rsidRPr="00073877">
        <w:rPr>
          <w:rFonts w:cs="Times New Roman"/>
          <w:i/>
          <w:iCs/>
          <w:szCs w:val="24"/>
        </w:rPr>
        <w:t>Nanotechnology</w:t>
      </w:r>
      <w:r w:rsidRPr="00073877">
        <w:rPr>
          <w:rFonts w:cs="Times New Roman"/>
          <w:szCs w:val="24"/>
        </w:rPr>
        <w:t xml:space="preserve"> </w:t>
      </w:r>
      <w:r w:rsidRPr="00073877">
        <w:rPr>
          <w:rFonts w:cs="Times New Roman"/>
          <w:b/>
          <w:bCs/>
          <w:szCs w:val="24"/>
        </w:rPr>
        <w:t>29</w:t>
      </w:r>
      <w:r w:rsidRPr="00073877">
        <w:rPr>
          <w:rFonts w:cs="Times New Roman"/>
          <w:szCs w:val="24"/>
        </w:rPr>
        <w:t>, 135202 (2018).</w:t>
      </w:r>
    </w:p>
  </w:endnote>
  <w:endnote w:id="149">
    <w:p w14:paraId="693B5757" w14:textId="77777777" w:rsidR="00BB4880" w:rsidRPr="00073877" w:rsidRDefault="00BB4880" w:rsidP="00BB4880">
      <w:pPr>
        <w:pStyle w:val="EndnoteText"/>
        <w:spacing w:line="360" w:lineRule="auto"/>
        <w:ind w:left="540" w:hanging="540"/>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 xml:space="preserve">] Wang, Y., Liu, X., He, Q., Chen, G., Xu, D., Chen, X., Zhao, W., Bao, J., Xu, X., Liu, J. and Wang, X. Reversible Transformation between CsPbBr3 Perovskite Nanowires and Nanorods with Polarized Optoelectronic Properties. </w:t>
      </w:r>
      <w:r w:rsidRPr="00073877">
        <w:rPr>
          <w:rFonts w:cs="Times New Roman"/>
          <w:i/>
          <w:iCs/>
          <w:szCs w:val="24"/>
        </w:rPr>
        <w:t>Advanced Functional Materials</w:t>
      </w:r>
      <w:r w:rsidRPr="00073877">
        <w:rPr>
          <w:rFonts w:cs="Times New Roman"/>
          <w:szCs w:val="24"/>
        </w:rPr>
        <w:t>, 2011251 (2021).</w:t>
      </w:r>
    </w:p>
  </w:endnote>
  <w:endnote w:id="150">
    <w:p w14:paraId="35865B8F" w14:textId="620B70FD" w:rsidR="00DE22F6" w:rsidRPr="00073877" w:rsidRDefault="00DE22F6" w:rsidP="005B3CF5">
      <w:pPr>
        <w:pStyle w:val="EndnoteText"/>
        <w:spacing w:line="360" w:lineRule="auto"/>
        <w:ind w:left="630" w:hanging="63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9015E8" w:rsidRPr="00073877">
        <w:rPr>
          <w:rFonts w:cs="Times New Roman"/>
          <w:szCs w:val="24"/>
        </w:rPr>
        <w:t xml:space="preserve">Yin, C., Chen, L., Song, N., </w:t>
      </w:r>
      <w:proofErr w:type="spellStart"/>
      <w:r w:rsidR="009015E8" w:rsidRPr="00073877">
        <w:rPr>
          <w:rFonts w:cs="Times New Roman"/>
          <w:szCs w:val="24"/>
        </w:rPr>
        <w:t>Lv</w:t>
      </w:r>
      <w:proofErr w:type="spellEnd"/>
      <w:r w:rsidR="009015E8" w:rsidRPr="00073877">
        <w:rPr>
          <w:rFonts w:cs="Times New Roman"/>
          <w:szCs w:val="24"/>
        </w:rPr>
        <w:t xml:space="preserve">, Y., Hu, F., Sun, C., William, W.Y., Zhang, C., Wang, X., Zhang, Y. and Xiao, M. Bright-exciton fine-structure </w:t>
      </w:r>
      <w:proofErr w:type="spellStart"/>
      <w:r w:rsidR="009015E8" w:rsidRPr="00073877">
        <w:rPr>
          <w:rFonts w:cs="Times New Roman"/>
          <w:szCs w:val="24"/>
        </w:rPr>
        <w:t>splittings</w:t>
      </w:r>
      <w:proofErr w:type="spellEnd"/>
      <w:r w:rsidR="009015E8" w:rsidRPr="00073877">
        <w:rPr>
          <w:rFonts w:cs="Times New Roman"/>
          <w:szCs w:val="24"/>
        </w:rPr>
        <w:t xml:space="preserve"> in single perovskite nanocrystals. </w:t>
      </w:r>
      <w:r w:rsidR="009015E8" w:rsidRPr="00073877">
        <w:rPr>
          <w:rFonts w:cs="Times New Roman"/>
          <w:i/>
          <w:iCs/>
          <w:szCs w:val="24"/>
        </w:rPr>
        <w:t>Physical review letters</w:t>
      </w:r>
      <w:r w:rsidR="009015E8" w:rsidRPr="00073877">
        <w:rPr>
          <w:rFonts w:cs="Times New Roman"/>
          <w:szCs w:val="24"/>
        </w:rPr>
        <w:t xml:space="preserve"> </w:t>
      </w:r>
      <w:r w:rsidR="009015E8" w:rsidRPr="00073877">
        <w:rPr>
          <w:rFonts w:cs="Times New Roman"/>
          <w:b/>
          <w:bCs/>
          <w:szCs w:val="24"/>
        </w:rPr>
        <w:t>119</w:t>
      </w:r>
      <w:r w:rsidR="009015E8" w:rsidRPr="00073877">
        <w:rPr>
          <w:rFonts w:cs="Times New Roman"/>
          <w:szCs w:val="24"/>
        </w:rPr>
        <w:t>, 026401 (2017).</w:t>
      </w:r>
    </w:p>
  </w:endnote>
  <w:endnote w:id="151">
    <w:p w14:paraId="7E733C69" w14:textId="6E555125" w:rsidR="00DE22F6" w:rsidRPr="00073877" w:rsidRDefault="00DE22F6" w:rsidP="005B3CF5">
      <w:pPr>
        <w:pStyle w:val="EndnoteText"/>
        <w:spacing w:line="360" w:lineRule="auto"/>
        <w:ind w:left="630" w:hanging="63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FD7786" w:rsidRPr="00073877">
        <w:rPr>
          <w:rFonts w:cs="Times New Roman"/>
          <w:szCs w:val="24"/>
        </w:rPr>
        <w:t xml:space="preserve">Wang, M., Yang, Z. &amp; Zhang, C. Polarized Photoluminescence from Lead Halide Perovskites. </w:t>
      </w:r>
      <w:r w:rsidR="00FD7786" w:rsidRPr="00073877">
        <w:rPr>
          <w:rFonts w:cs="Times New Roman"/>
          <w:i/>
          <w:iCs/>
          <w:szCs w:val="24"/>
        </w:rPr>
        <w:t>Advanced Optical Materials</w:t>
      </w:r>
      <w:r w:rsidR="00FD7786" w:rsidRPr="00073877">
        <w:rPr>
          <w:rFonts w:cs="Times New Roman"/>
          <w:szCs w:val="24"/>
        </w:rPr>
        <w:t>, 2002236 (2021).</w:t>
      </w:r>
    </w:p>
  </w:endnote>
  <w:endnote w:id="152">
    <w:p w14:paraId="25E18294" w14:textId="1CDC7B7B" w:rsidR="00DE22F6" w:rsidRPr="00073877" w:rsidRDefault="00DE22F6" w:rsidP="005B3CF5">
      <w:pPr>
        <w:tabs>
          <w:tab w:val="left" w:pos="450"/>
        </w:tabs>
        <w:autoSpaceDE w:val="0"/>
        <w:autoSpaceDN w:val="0"/>
        <w:adjustRightInd w:val="0"/>
        <w:spacing w:after="0"/>
        <w:ind w:left="630" w:hanging="63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proofErr w:type="spellStart"/>
      <w:r w:rsidR="00D91F10" w:rsidRPr="00073877">
        <w:rPr>
          <w:rFonts w:cs="Times New Roman"/>
          <w:szCs w:val="24"/>
        </w:rPr>
        <w:t>Ramade</w:t>
      </w:r>
      <w:proofErr w:type="spellEnd"/>
      <w:r w:rsidR="00D91F10" w:rsidRPr="00073877">
        <w:rPr>
          <w:rFonts w:cs="Times New Roman"/>
          <w:szCs w:val="24"/>
        </w:rPr>
        <w:t xml:space="preserve">, J., </w:t>
      </w:r>
      <w:proofErr w:type="spellStart"/>
      <w:r w:rsidR="00D91F10" w:rsidRPr="00073877">
        <w:rPr>
          <w:rFonts w:cs="Times New Roman"/>
          <w:szCs w:val="24"/>
        </w:rPr>
        <w:t>Andriambariarijaona</w:t>
      </w:r>
      <w:proofErr w:type="spellEnd"/>
      <w:r w:rsidR="00D91F10" w:rsidRPr="00073877">
        <w:rPr>
          <w:rFonts w:cs="Times New Roman"/>
          <w:szCs w:val="24"/>
        </w:rPr>
        <w:t xml:space="preserve">, L.M., Steinmetz, V., </w:t>
      </w:r>
      <w:proofErr w:type="spellStart"/>
      <w:r w:rsidR="00D91F10" w:rsidRPr="00073877">
        <w:rPr>
          <w:rFonts w:cs="Times New Roman"/>
          <w:szCs w:val="24"/>
        </w:rPr>
        <w:t>Goubet</w:t>
      </w:r>
      <w:proofErr w:type="spellEnd"/>
      <w:r w:rsidR="00D91F10" w:rsidRPr="00073877">
        <w:rPr>
          <w:rFonts w:cs="Times New Roman"/>
          <w:szCs w:val="24"/>
        </w:rPr>
        <w:t xml:space="preserve">, N., Legrand, L., </w:t>
      </w:r>
      <w:proofErr w:type="spellStart"/>
      <w:r w:rsidR="00D91F10" w:rsidRPr="00073877">
        <w:rPr>
          <w:rFonts w:cs="Times New Roman"/>
          <w:szCs w:val="24"/>
        </w:rPr>
        <w:t>Barisien</w:t>
      </w:r>
      <w:proofErr w:type="spellEnd"/>
      <w:r w:rsidR="00D91F10" w:rsidRPr="00073877">
        <w:rPr>
          <w:rFonts w:cs="Times New Roman"/>
          <w:szCs w:val="24"/>
        </w:rPr>
        <w:t xml:space="preserve">, T., </w:t>
      </w:r>
      <w:proofErr w:type="spellStart"/>
      <w:r w:rsidR="00D91F10" w:rsidRPr="00073877">
        <w:rPr>
          <w:rFonts w:cs="Times New Roman"/>
          <w:szCs w:val="24"/>
        </w:rPr>
        <w:t>Bernardot</w:t>
      </w:r>
      <w:proofErr w:type="spellEnd"/>
      <w:r w:rsidR="00D91F10" w:rsidRPr="00073877">
        <w:rPr>
          <w:rFonts w:cs="Times New Roman"/>
          <w:szCs w:val="24"/>
        </w:rPr>
        <w:t xml:space="preserve">, F., </w:t>
      </w:r>
      <w:proofErr w:type="spellStart"/>
      <w:r w:rsidR="00D91F10" w:rsidRPr="00073877">
        <w:rPr>
          <w:rFonts w:cs="Times New Roman"/>
          <w:szCs w:val="24"/>
        </w:rPr>
        <w:t>Testelin</w:t>
      </w:r>
      <w:proofErr w:type="spellEnd"/>
      <w:r w:rsidR="00D91F10" w:rsidRPr="00073877">
        <w:rPr>
          <w:rFonts w:cs="Times New Roman"/>
          <w:szCs w:val="24"/>
        </w:rPr>
        <w:t xml:space="preserve">, C., Lhuillier, E., </w:t>
      </w:r>
      <w:proofErr w:type="spellStart"/>
      <w:r w:rsidR="00D91F10" w:rsidRPr="00073877">
        <w:rPr>
          <w:rFonts w:cs="Times New Roman"/>
          <w:szCs w:val="24"/>
        </w:rPr>
        <w:t>Bramati</w:t>
      </w:r>
      <w:proofErr w:type="spellEnd"/>
      <w:r w:rsidR="00D91F10" w:rsidRPr="00073877">
        <w:rPr>
          <w:rFonts w:cs="Times New Roman"/>
          <w:szCs w:val="24"/>
        </w:rPr>
        <w:t xml:space="preserve">, A. and </w:t>
      </w:r>
      <w:proofErr w:type="spellStart"/>
      <w:r w:rsidR="00D91F10" w:rsidRPr="00073877">
        <w:rPr>
          <w:rFonts w:cs="Times New Roman"/>
          <w:szCs w:val="24"/>
        </w:rPr>
        <w:t>Chamarro</w:t>
      </w:r>
      <w:proofErr w:type="spellEnd"/>
      <w:r w:rsidR="00D91F10" w:rsidRPr="00073877">
        <w:rPr>
          <w:rFonts w:cs="Times New Roman"/>
          <w:szCs w:val="24"/>
        </w:rPr>
        <w:t>, M.</w:t>
      </w:r>
      <w:r w:rsidR="00FD7786" w:rsidRPr="00073877">
        <w:rPr>
          <w:rFonts w:cs="Times New Roman"/>
          <w:szCs w:val="24"/>
        </w:rPr>
        <w:t xml:space="preserve"> Fine structure of excitons and electron–hole exchange energy in polymorphic CsPbBr3 single nanocrystals. </w:t>
      </w:r>
      <w:r w:rsidR="00FD7786" w:rsidRPr="00073877">
        <w:rPr>
          <w:rFonts w:cs="Times New Roman"/>
          <w:i/>
          <w:iCs/>
          <w:szCs w:val="24"/>
        </w:rPr>
        <w:t>Nanoscale</w:t>
      </w:r>
      <w:r w:rsidR="00FD7786" w:rsidRPr="00073877">
        <w:rPr>
          <w:rFonts w:cs="Times New Roman"/>
          <w:szCs w:val="24"/>
        </w:rPr>
        <w:t xml:space="preserve"> </w:t>
      </w:r>
      <w:r w:rsidR="00FD7786" w:rsidRPr="00073877">
        <w:rPr>
          <w:rFonts w:cs="Times New Roman"/>
          <w:b/>
          <w:bCs/>
          <w:szCs w:val="24"/>
        </w:rPr>
        <w:t>10</w:t>
      </w:r>
      <w:r w:rsidR="00FD7786" w:rsidRPr="00073877">
        <w:rPr>
          <w:rFonts w:cs="Times New Roman"/>
          <w:szCs w:val="24"/>
        </w:rPr>
        <w:t>, 6393-6401 (2018).</w:t>
      </w:r>
    </w:p>
  </w:endnote>
  <w:endnote w:id="153">
    <w:p w14:paraId="575B3A1C" w14:textId="3B927AF8" w:rsidR="00DE22F6" w:rsidRPr="00073877" w:rsidRDefault="00DE22F6" w:rsidP="005B3CF5">
      <w:pPr>
        <w:autoSpaceDE w:val="0"/>
        <w:autoSpaceDN w:val="0"/>
        <w:adjustRightInd w:val="0"/>
        <w:spacing w:after="0"/>
        <w:ind w:left="630" w:hanging="63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D91F10" w:rsidRPr="00073877">
        <w:rPr>
          <w:rFonts w:cs="Times New Roman"/>
          <w:szCs w:val="24"/>
        </w:rPr>
        <w:t xml:space="preserve">Shi, Z.F., Li, Y., Li, S., Ji, H.F., Lei, L.Z., Wu, D., Xu, T.T., Xu, J.M., Tian, Y.T. and Li, X.J. Polarized emission effect realized in CH 3 NH 3 </w:t>
      </w:r>
      <w:proofErr w:type="spellStart"/>
      <w:r w:rsidR="00D91F10" w:rsidRPr="00073877">
        <w:rPr>
          <w:rFonts w:cs="Times New Roman"/>
          <w:szCs w:val="24"/>
        </w:rPr>
        <w:t>PbI</w:t>
      </w:r>
      <w:proofErr w:type="spellEnd"/>
      <w:r w:rsidR="00D91F10" w:rsidRPr="00073877">
        <w:rPr>
          <w:rFonts w:cs="Times New Roman"/>
          <w:szCs w:val="24"/>
        </w:rPr>
        <w:t xml:space="preserve"> 3 perovskite nanocrystals. </w:t>
      </w:r>
      <w:r w:rsidR="00D91F10" w:rsidRPr="00073877">
        <w:rPr>
          <w:rFonts w:cs="Times New Roman"/>
          <w:i/>
          <w:iCs/>
          <w:szCs w:val="24"/>
        </w:rPr>
        <w:t>Journal of Materials Chemistry C</w:t>
      </w:r>
      <w:r w:rsidR="00D91F10" w:rsidRPr="00073877">
        <w:rPr>
          <w:rFonts w:cs="Times New Roman"/>
          <w:szCs w:val="24"/>
        </w:rPr>
        <w:t xml:space="preserve"> </w:t>
      </w:r>
      <w:r w:rsidR="00D91F10" w:rsidRPr="00073877">
        <w:rPr>
          <w:rFonts w:cs="Times New Roman"/>
          <w:b/>
          <w:bCs/>
          <w:szCs w:val="24"/>
        </w:rPr>
        <w:t>5</w:t>
      </w:r>
      <w:r w:rsidR="00D91F10" w:rsidRPr="00073877">
        <w:rPr>
          <w:rFonts w:cs="Times New Roman"/>
          <w:szCs w:val="24"/>
        </w:rPr>
        <w:t>, 8699-8706 (2017).</w:t>
      </w:r>
    </w:p>
  </w:endnote>
  <w:endnote w:id="154">
    <w:p w14:paraId="2E30360B" w14:textId="4BB2D953" w:rsidR="00DE22F6" w:rsidRPr="00073877" w:rsidRDefault="00DE22F6" w:rsidP="005B3CF5">
      <w:pPr>
        <w:tabs>
          <w:tab w:val="left" w:pos="720"/>
        </w:tabs>
        <w:autoSpaceDE w:val="0"/>
        <w:autoSpaceDN w:val="0"/>
        <w:adjustRightInd w:val="0"/>
        <w:spacing w:after="0"/>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Kabe, R. &amp; Adachi, C. Organic long persistent luminescence. </w:t>
      </w:r>
      <w:r w:rsidRPr="00073877">
        <w:rPr>
          <w:rFonts w:cs="Times New Roman"/>
          <w:i/>
          <w:iCs/>
          <w:szCs w:val="24"/>
        </w:rPr>
        <w:t>Nature</w:t>
      </w:r>
      <w:r w:rsidRPr="00073877">
        <w:rPr>
          <w:rFonts w:cs="Times New Roman"/>
          <w:szCs w:val="24"/>
        </w:rPr>
        <w:t xml:space="preserve"> </w:t>
      </w:r>
      <w:r w:rsidRPr="00073877">
        <w:rPr>
          <w:rFonts w:cs="Times New Roman"/>
          <w:b/>
          <w:bCs/>
          <w:szCs w:val="24"/>
        </w:rPr>
        <w:t>550</w:t>
      </w:r>
      <w:r w:rsidRPr="00073877">
        <w:rPr>
          <w:rFonts w:cs="Times New Roman"/>
          <w:szCs w:val="24"/>
        </w:rPr>
        <w:t>, 384-387, (2017).</w:t>
      </w:r>
    </w:p>
  </w:endnote>
  <w:endnote w:id="155">
    <w:p w14:paraId="0A95FF1E" w14:textId="0F9AB0B9"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w:t>
      </w:r>
      <w:proofErr w:type="gramStart"/>
      <w:r w:rsidRPr="00073877">
        <w:rPr>
          <w:rFonts w:cs="Times New Roman"/>
          <w:szCs w:val="24"/>
        </w:rPr>
        <w:t>An,</w:t>
      </w:r>
      <w:proofErr w:type="gramEnd"/>
      <w:r w:rsidRPr="00073877">
        <w:rPr>
          <w:rFonts w:cs="Times New Roman"/>
          <w:szCs w:val="24"/>
        </w:rPr>
        <w:t xml:space="preserve"> Z.</w:t>
      </w:r>
      <w:r w:rsidRPr="00073877">
        <w:rPr>
          <w:rFonts w:cs="Times New Roman"/>
          <w:i/>
          <w:iCs/>
          <w:szCs w:val="24"/>
        </w:rPr>
        <w:t xml:space="preserve"> et al.</w:t>
      </w:r>
      <w:r w:rsidRPr="00073877">
        <w:rPr>
          <w:rFonts w:cs="Times New Roman"/>
          <w:szCs w:val="24"/>
        </w:rPr>
        <w:t xml:space="preserve"> Stabilizing triplet excited states for ultralong organic phosphorescence.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14</w:t>
      </w:r>
      <w:r w:rsidRPr="00073877">
        <w:rPr>
          <w:rFonts w:cs="Times New Roman"/>
          <w:szCs w:val="24"/>
        </w:rPr>
        <w:t>, 685-690, (2015).</w:t>
      </w:r>
    </w:p>
  </w:endnote>
  <w:endnote w:id="156">
    <w:p w14:paraId="3768E170" w14:textId="3C0EE516"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Gu, L.</w:t>
      </w:r>
      <w:r w:rsidRPr="00073877">
        <w:rPr>
          <w:rFonts w:cs="Times New Roman"/>
          <w:i/>
          <w:iCs/>
          <w:szCs w:val="24"/>
        </w:rPr>
        <w:t xml:space="preserve"> et al.</w:t>
      </w:r>
      <w:r w:rsidRPr="00073877">
        <w:rPr>
          <w:rFonts w:cs="Times New Roman"/>
          <w:szCs w:val="24"/>
        </w:rPr>
        <w:t xml:space="preserve"> </w:t>
      </w:r>
      <w:proofErr w:type="spellStart"/>
      <w:r w:rsidRPr="00073877">
        <w:rPr>
          <w:rFonts w:cs="Times New Roman"/>
          <w:szCs w:val="24"/>
        </w:rPr>
        <w:t>Colour</w:t>
      </w:r>
      <w:proofErr w:type="spellEnd"/>
      <w:r w:rsidRPr="00073877">
        <w:rPr>
          <w:rFonts w:cs="Times New Roman"/>
          <w:szCs w:val="24"/>
        </w:rPr>
        <w:t xml:space="preserve">-tunable ultra-long organic phosphorescence of a single-component molecular crystal. </w:t>
      </w:r>
      <w:r w:rsidRPr="00073877">
        <w:rPr>
          <w:rFonts w:cs="Times New Roman"/>
          <w:i/>
          <w:iCs/>
          <w:szCs w:val="24"/>
        </w:rPr>
        <w:t>Nature Photonics</w:t>
      </w:r>
      <w:r w:rsidRPr="00073877">
        <w:rPr>
          <w:rFonts w:cs="Times New Roman"/>
          <w:szCs w:val="24"/>
        </w:rPr>
        <w:t xml:space="preserve"> </w:t>
      </w:r>
      <w:r w:rsidRPr="00073877">
        <w:rPr>
          <w:rFonts w:cs="Times New Roman"/>
          <w:b/>
          <w:bCs/>
          <w:szCs w:val="24"/>
        </w:rPr>
        <w:t>13</w:t>
      </w:r>
      <w:r w:rsidRPr="00073877">
        <w:rPr>
          <w:rFonts w:cs="Times New Roman"/>
          <w:szCs w:val="24"/>
        </w:rPr>
        <w:t>, 406-411 (2019).</w:t>
      </w:r>
    </w:p>
  </w:endnote>
  <w:endnote w:id="157">
    <w:p w14:paraId="4D9D60BA" w14:textId="54513D52"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Kenry, Chen, C. &amp; Liu, B. Enhancing the performance of pure organic room-temperature phosphorescent luminophores.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1-15, (2019).</w:t>
      </w:r>
    </w:p>
  </w:endnote>
  <w:endnote w:id="158">
    <w:p w14:paraId="29948DA6" w14:textId="61E85007"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Zhang, X. et al. Ultralong UV/mechano-excited room temperature phosphorescence from purely organic cluster excitons.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1-10, (2019).</w:t>
      </w:r>
    </w:p>
  </w:endnote>
  <w:endnote w:id="159">
    <w:p w14:paraId="430AD71F" w14:textId="118681FE"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Lin, Z., Kabe, R., Wang, K. &amp; Adachi, C. Influence of energy gap between charge-transfer and locally excited states on organic long persistence luminescence.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11</w:t>
      </w:r>
      <w:r w:rsidRPr="00073877">
        <w:rPr>
          <w:rFonts w:cs="Times New Roman"/>
          <w:szCs w:val="24"/>
        </w:rPr>
        <w:t>, 1-7, (2020).</w:t>
      </w:r>
    </w:p>
  </w:endnote>
  <w:endnote w:id="160">
    <w:p w14:paraId="11EB947C" w14:textId="55CC0741"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Wang, T., </w:t>
      </w:r>
      <w:proofErr w:type="spellStart"/>
      <w:r w:rsidRPr="00073877">
        <w:rPr>
          <w:rFonts w:cs="Times New Roman"/>
          <w:szCs w:val="24"/>
        </w:rPr>
        <w:t>Su</w:t>
      </w:r>
      <w:proofErr w:type="spellEnd"/>
      <w:r w:rsidRPr="00073877">
        <w:rPr>
          <w:rFonts w:cs="Times New Roman"/>
          <w:szCs w:val="24"/>
        </w:rPr>
        <w:t xml:space="preserve">, X., Zhang, X., Nie, X., Huang, L., Zhang, X., Sun, X., Luo, Y. &amp; Zhang, G. Aggregation-Induced Dual-Phosphorescence from Organic Molecules for </w:t>
      </w:r>
      <w:proofErr w:type="spellStart"/>
      <w:r w:rsidRPr="00073877">
        <w:rPr>
          <w:rFonts w:cs="Times New Roman"/>
          <w:szCs w:val="24"/>
        </w:rPr>
        <w:t>Nondoped</w:t>
      </w:r>
      <w:proofErr w:type="spellEnd"/>
      <w:r w:rsidRPr="00073877">
        <w:rPr>
          <w:rFonts w:cs="Times New Roman"/>
          <w:szCs w:val="24"/>
        </w:rPr>
        <w:t xml:space="preserve"> Light-Emitting Diodes.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31</w:t>
      </w:r>
      <w:r w:rsidRPr="00073877">
        <w:rPr>
          <w:rFonts w:cs="Times New Roman"/>
          <w:szCs w:val="24"/>
        </w:rPr>
        <w:t>, e1904273, (2019).</w:t>
      </w:r>
    </w:p>
  </w:endnote>
  <w:endnote w:id="161">
    <w:p w14:paraId="15AC12D2" w14:textId="07556892" w:rsidR="00DE22F6" w:rsidRPr="00073877" w:rsidRDefault="00DE22F6" w:rsidP="005B3CF5">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Feng, H.T., Zeng, J., Yin, P.A., Wang, X.D., Peng, Q., Zhao, Z., Lam, J.W. &amp; Tang, B.Z. Tuning molecular emission of organic emitters from fluorescence to phosphorescence through push-pull electronic effects.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11</w:t>
      </w:r>
      <w:r w:rsidRPr="00073877">
        <w:rPr>
          <w:rFonts w:cs="Times New Roman"/>
          <w:szCs w:val="24"/>
        </w:rPr>
        <w:t>, 1-9, (2020).</w:t>
      </w:r>
    </w:p>
  </w:endnote>
  <w:endnote w:id="162">
    <w:p w14:paraId="055AB77E" w14:textId="00C9C244" w:rsidR="00DE22F6" w:rsidRPr="00073877" w:rsidRDefault="00DE22F6" w:rsidP="005B3CF5">
      <w:pPr>
        <w:pStyle w:val="EndnoteText"/>
        <w:tabs>
          <w:tab w:val="left" w:pos="630"/>
        </w:tabs>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Wang, M., Chatterjee, T., Foster, C.J., Wu, T., Yi, C.L., Yu, H., Wong, K.T. &amp; Hu, B. Exploring mechanisms for generating spin-orbital coupling through donor-acceptor design to realize spin flipping in thermally activated delayed fluorescence. </w:t>
      </w:r>
      <w:r w:rsidRPr="00073877">
        <w:rPr>
          <w:rFonts w:cs="Times New Roman"/>
          <w:i/>
          <w:iCs/>
          <w:szCs w:val="24"/>
        </w:rPr>
        <w:t>Journal of Materials Chemistry C</w:t>
      </w:r>
      <w:r w:rsidRPr="00073877">
        <w:rPr>
          <w:rFonts w:cs="Times New Roman"/>
          <w:szCs w:val="24"/>
        </w:rPr>
        <w:t xml:space="preserve"> </w:t>
      </w:r>
      <w:r w:rsidRPr="00073877">
        <w:rPr>
          <w:rFonts w:cs="Times New Roman"/>
          <w:b/>
          <w:bCs/>
          <w:szCs w:val="24"/>
        </w:rPr>
        <w:t>8</w:t>
      </w:r>
      <w:r w:rsidRPr="00073877">
        <w:rPr>
          <w:rFonts w:cs="Times New Roman"/>
          <w:szCs w:val="24"/>
        </w:rPr>
        <w:t>, 3395-3401, (2020).</w:t>
      </w:r>
    </w:p>
  </w:endnote>
  <w:endnote w:id="163">
    <w:p w14:paraId="043E0EE8" w14:textId="29FF4F74"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Bolton, O., Lee, K., Kim, H.-J., Lin, K. Y. &amp; Kim, J. Activating efficient phosphorescence from purely organic materials by crystal design. </w:t>
      </w:r>
      <w:r w:rsidRPr="00073877">
        <w:rPr>
          <w:rFonts w:cs="Times New Roman"/>
          <w:i/>
          <w:iCs/>
          <w:szCs w:val="24"/>
        </w:rPr>
        <w:t>Nature chemistry</w:t>
      </w:r>
      <w:r w:rsidRPr="00073877">
        <w:rPr>
          <w:rFonts w:cs="Times New Roman"/>
          <w:szCs w:val="24"/>
        </w:rPr>
        <w:t xml:space="preserve"> </w:t>
      </w:r>
      <w:r w:rsidRPr="00073877">
        <w:rPr>
          <w:rFonts w:cs="Times New Roman"/>
          <w:b/>
          <w:bCs/>
          <w:szCs w:val="24"/>
        </w:rPr>
        <w:t>3</w:t>
      </w:r>
      <w:r w:rsidRPr="00073877">
        <w:rPr>
          <w:rFonts w:cs="Times New Roman"/>
          <w:szCs w:val="24"/>
        </w:rPr>
        <w:t>, 205-210, (2011).</w:t>
      </w:r>
    </w:p>
  </w:endnote>
  <w:endnote w:id="164">
    <w:p w14:paraId="5BCE7B40" w14:textId="571A22FD"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Maity, S. K., Bera, S., </w:t>
      </w:r>
      <w:proofErr w:type="spellStart"/>
      <w:r w:rsidRPr="00073877">
        <w:rPr>
          <w:rFonts w:cs="Times New Roman"/>
          <w:szCs w:val="24"/>
        </w:rPr>
        <w:t>Paikar</w:t>
      </w:r>
      <w:proofErr w:type="spellEnd"/>
      <w:r w:rsidRPr="00073877">
        <w:rPr>
          <w:rFonts w:cs="Times New Roman"/>
          <w:szCs w:val="24"/>
        </w:rPr>
        <w:t xml:space="preserve">, A., Pramanik, A. &amp; Haldar, D. Halogen bond induced phosphorescence of capped γ-amino acid in the solid state. </w:t>
      </w:r>
      <w:r w:rsidRPr="00073877">
        <w:rPr>
          <w:rFonts w:cs="Times New Roman"/>
          <w:i/>
          <w:iCs/>
          <w:szCs w:val="24"/>
        </w:rPr>
        <w:t>Chemical Communications</w:t>
      </w:r>
      <w:r w:rsidRPr="00073877">
        <w:rPr>
          <w:rFonts w:cs="Times New Roman"/>
          <w:szCs w:val="24"/>
        </w:rPr>
        <w:t xml:space="preserve"> </w:t>
      </w:r>
      <w:r w:rsidRPr="00073877">
        <w:rPr>
          <w:rFonts w:cs="Times New Roman"/>
          <w:b/>
          <w:bCs/>
          <w:szCs w:val="24"/>
        </w:rPr>
        <w:t>49</w:t>
      </w:r>
      <w:r w:rsidRPr="00073877">
        <w:rPr>
          <w:rFonts w:cs="Times New Roman"/>
          <w:szCs w:val="24"/>
        </w:rPr>
        <w:t>, 9051-9053, (2013).</w:t>
      </w:r>
    </w:p>
  </w:endnote>
  <w:endnote w:id="165">
    <w:p w14:paraId="1B5B1D18" w14:textId="1244FF43" w:rsidR="00DE22F6" w:rsidRPr="00073877" w:rsidRDefault="00DE22F6" w:rsidP="005B3CF5">
      <w:pPr>
        <w:pStyle w:val="EndnoteText"/>
        <w:tabs>
          <w:tab w:val="left" w:pos="630"/>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w:t>
      </w:r>
      <w:r w:rsidR="003E13B6" w:rsidRPr="00073877">
        <w:rPr>
          <w:rFonts w:cs="Times New Roman"/>
          <w:szCs w:val="24"/>
        </w:rPr>
        <w:t xml:space="preserve"> </w:t>
      </w:r>
      <w:r w:rsidRPr="00073877">
        <w:rPr>
          <w:rFonts w:cs="Times New Roman"/>
          <w:szCs w:val="24"/>
        </w:rPr>
        <w:t xml:space="preserve">Kearns, D. R. &amp; Case, W. A. Investigation of </w:t>
      </w:r>
      <w:proofErr w:type="spellStart"/>
      <w:r w:rsidRPr="00073877">
        <w:rPr>
          <w:rFonts w:cs="Times New Roman"/>
          <w:szCs w:val="24"/>
        </w:rPr>
        <w:t>singlet→triplet</w:t>
      </w:r>
      <w:proofErr w:type="spellEnd"/>
      <w:r w:rsidRPr="00073877">
        <w:rPr>
          <w:rFonts w:cs="Times New Roman"/>
          <w:szCs w:val="24"/>
        </w:rPr>
        <w:t xml:space="preserve"> transitions by the phosphorescence excitation method. III. Aromatic ketones and aldehydes. </w:t>
      </w:r>
      <w:r w:rsidRPr="00073877">
        <w:rPr>
          <w:rFonts w:cs="Times New Roman"/>
          <w:i/>
          <w:iCs/>
          <w:szCs w:val="24"/>
        </w:rPr>
        <w:t>Journal of the American Chemical Society</w:t>
      </w:r>
      <w:r w:rsidRPr="00073877">
        <w:rPr>
          <w:rFonts w:cs="Times New Roman"/>
          <w:szCs w:val="24"/>
        </w:rPr>
        <w:t xml:space="preserve"> </w:t>
      </w:r>
      <w:r w:rsidRPr="00073877">
        <w:rPr>
          <w:rFonts w:cs="Times New Roman"/>
          <w:b/>
          <w:bCs/>
          <w:szCs w:val="24"/>
        </w:rPr>
        <w:t>88</w:t>
      </w:r>
      <w:r w:rsidRPr="00073877">
        <w:rPr>
          <w:rFonts w:cs="Times New Roman"/>
          <w:szCs w:val="24"/>
        </w:rPr>
        <w:t>, 5087-5097, (1966).</w:t>
      </w:r>
    </w:p>
  </w:endnote>
  <w:endnote w:id="166">
    <w:p w14:paraId="1177E934" w14:textId="5C0BA22C"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proofErr w:type="spellStart"/>
      <w:r w:rsidRPr="00073877">
        <w:rPr>
          <w:rFonts w:cs="Times New Roman"/>
          <w:szCs w:val="24"/>
        </w:rPr>
        <w:t>Katsurada</w:t>
      </w:r>
      <w:proofErr w:type="spellEnd"/>
      <w:r w:rsidRPr="00073877">
        <w:rPr>
          <w:rFonts w:cs="Times New Roman"/>
          <w:szCs w:val="24"/>
        </w:rPr>
        <w:t xml:space="preserve">, Y., Hirata, S., </w:t>
      </w:r>
      <w:proofErr w:type="spellStart"/>
      <w:r w:rsidRPr="00073877">
        <w:rPr>
          <w:rFonts w:cs="Times New Roman"/>
          <w:szCs w:val="24"/>
        </w:rPr>
        <w:t>Totani</w:t>
      </w:r>
      <w:proofErr w:type="spellEnd"/>
      <w:r w:rsidRPr="00073877">
        <w:rPr>
          <w:rFonts w:cs="Times New Roman"/>
          <w:szCs w:val="24"/>
        </w:rPr>
        <w:t xml:space="preserve">, K., Watanabe, T. &amp; Vacha, M. </w:t>
      </w:r>
      <w:proofErr w:type="spellStart"/>
      <w:r w:rsidRPr="00073877">
        <w:rPr>
          <w:rFonts w:cs="Times New Roman"/>
          <w:szCs w:val="24"/>
        </w:rPr>
        <w:t>Photoreversible</w:t>
      </w:r>
      <w:proofErr w:type="spellEnd"/>
      <w:r w:rsidRPr="00073877">
        <w:rPr>
          <w:rFonts w:cs="Times New Roman"/>
          <w:szCs w:val="24"/>
        </w:rPr>
        <w:t xml:space="preserve"> On-Off Recording of Persistent Room-Temperature Phosphorescence. </w:t>
      </w:r>
      <w:r w:rsidRPr="00073877">
        <w:rPr>
          <w:rFonts w:cs="Times New Roman"/>
          <w:i/>
          <w:iCs/>
          <w:szCs w:val="24"/>
        </w:rPr>
        <w:t>Advanced Optical Materials</w:t>
      </w:r>
      <w:r w:rsidRPr="00073877">
        <w:rPr>
          <w:rFonts w:cs="Times New Roman"/>
          <w:szCs w:val="24"/>
        </w:rPr>
        <w:t xml:space="preserve"> </w:t>
      </w:r>
      <w:r w:rsidRPr="00073877">
        <w:rPr>
          <w:rFonts w:cs="Times New Roman"/>
          <w:b/>
          <w:bCs/>
          <w:szCs w:val="24"/>
        </w:rPr>
        <w:t>3</w:t>
      </w:r>
      <w:r w:rsidRPr="00073877">
        <w:rPr>
          <w:rFonts w:cs="Times New Roman"/>
          <w:szCs w:val="24"/>
        </w:rPr>
        <w:t>, 1726-1737, (2015).</w:t>
      </w:r>
    </w:p>
  </w:endnote>
  <w:endnote w:id="167">
    <w:p w14:paraId="403A2E4E" w14:textId="1264B9C9"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Tao, S., Lu, S., Geng, Y., Zhu, S., Redfern, S.A., Song, Y., Feng, T., Xu, W. &amp; Yang, B. Design of Metal-Free Polymer Carbon Dots: A New Class of Room-Temperature Phosphorescent Materials. </w:t>
      </w:r>
      <w:proofErr w:type="spellStart"/>
      <w:r w:rsidRPr="00073877">
        <w:rPr>
          <w:rFonts w:cs="Times New Roman"/>
          <w:i/>
          <w:iCs/>
          <w:szCs w:val="24"/>
        </w:rPr>
        <w:t>Angewandte</w:t>
      </w:r>
      <w:proofErr w:type="spellEnd"/>
      <w:r w:rsidRPr="00073877">
        <w:rPr>
          <w:rFonts w:cs="Times New Roman"/>
          <w:i/>
          <w:iCs/>
          <w:szCs w:val="24"/>
        </w:rPr>
        <w:t xml:space="preserve"> </w:t>
      </w:r>
      <w:proofErr w:type="spellStart"/>
      <w:r w:rsidRPr="00073877">
        <w:rPr>
          <w:rFonts w:cs="Times New Roman"/>
          <w:i/>
          <w:iCs/>
          <w:szCs w:val="24"/>
        </w:rPr>
        <w:t>Chemie</w:t>
      </w:r>
      <w:proofErr w:type="spellEnd"/>
      <w:r w:rsidRPr="00073877">
        <w:rPr>
          <w:rFonts w:cs="Times New Roman"/>
          <w:i/>
          <w:iCs/>
          <w:szCs w:val="24"/>
        </w:rPr>
        <w:t xml:space="preserve"> </w:t>
      </w:r>
      <w:r w:rsidRPr="00073877">
        <w:rPr>
          <w:rFonts w:cs="Times New Roman"/>
          <w:b/>
          <w:bCs/>
          <w:szCs w:val="24"/>
        </w:rPr>
        <w:t>57</w:t>
      </w:r>
      <w:r w:rsidRPr="00073877">
        <w:rPr>
          <w:rFonts w:cs="Times New Roman"/>
          <w:szCs w:val="24"/>
        </w:rPr>
        <w:t>, 2393-2398, (2018).</w:t>
      </w:r>
    </w:p>
  </w:endnote>
  <w:endnote w:id="168">
    <w:p w14:paraId="130F4BF1" w14:textId="2C7B42AB"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t>
      </w:r>
      <w:r w:rsidR="003E13B6" w:rsidRPr="00073877">
        <w:rPr>
          <w:rFonts w:cs="Times New Roman"/>
          <w:szCs w:val="24"/>
        </w:rPr>
        <w:t xml:space="preserve"> </w:t>
      </w:r>
      <w:r w:rsidRPr="00073877">
        <w:rPr>
          <w:rFonts w:cs="Times New Roman"/>
          <w:szCs w:val="24"/>
        </w:rPr>
        <w:t xml:space="preserve">Wang, M., Huang, Y.H., Lin, K.S., Yeh, T.H., Duan, J., Ko, T.Y., Liu, S.W., Wong, K.T. &amp; Hu, B. Revealing the Cooperative Relationship between Spin, Energy, and Polarization Parameters toward Developing High-Efficiency Exciplex Light-Emitting Diodes.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31</w:t>
      </w:r>
      <w:r w:rsidRPr="00073877">
        <w:rPr>
          <w:rFonts w:cs="Times New Roman"/>
          <w:szCs w:val="24"/>
        </w:rPr>
        <w:t>, e1904114, (2019).</w:t>
      </w:r>
    </w:p>
  </w:endnote>
  <w:endnote w:id="169">
    <w:p w14:paraId="4CE11BB7" w14:textId="13549FCD"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Wang, M., Shin, H.S., Zhou, F., Xu, H., Prabhakaran, P., Dryzhakov, B., </w:t>
      </w:r>
      <w:proofErr w:type="spellStart"/>
      <w:r w:rsidRPr="00073877">
        <w:rPr>
          <w:rFonts w:cs="Times New Roman"/>
          <w:szCs w:val="24"/>
        </w:rPr>
        <w:t>Su</w:t>
      </w:r>
      <w:proofErr w:type="spellEnd"/>
      <w:r w:rsidRPr="00073877">
        <w:rPr>
          <w:rFonts w:cs="Times New Roman"/>
          <w:szCs w:val="24"/>
        </w:rPr>
        <w:t xml:space="preserve">, H., Lee, K.S. &amp; Hu, B. Identifying Different Spin Mixing Channels Occurring in Charge-Transfer States. </w:t>
      </w:r>
      <w:r w:rsidRPr="00073877">
        <w:rPr>
          <w:rFonts w:cs="Times New Roman"/>
          <w:i/>
          <w:iCs/>
          <w:szCs w:val="24"/>
        </w:rPr>
        <w:t>The Journal of Physical Chemistry C</w:t>
      </w:r>
      <w:r w:rsidRPr="00073877">
        <w:rPr>
          <w:rFonts w:cs="Times New Roman"/>
          <w:szCs w:val="24"/>
        </w:rPr>
        <w:t xml:space="preserve"> </w:t>
      </w:r>
      <w:r w:rsidRPr="00073877">
        <w:rPr>
          <w:rFonts w:cs="Times New Roman"/>
          <w:b/>
          <w:bCs/>
          <w:szCs w:val="24"/>
        </w:rPr>
        <w:t>124</w:t>
      </w:r>
      <w:r w:rsidRPr="00073877">
        <w:rPr>
          <w:rFonts w:cs="Times New Roman"/>
          <w:szCs w:val="24"/>
        </w:rPr>
        <w:t>, 14832-14837, (2020).</w:t>
      </w:r>
    </w:p>
  </w:endnote>
  <w:endnote w:id="170">
    <w:p w14:paraId="72F11A0A" w14:textId="508E9DEC" w:rsidR="00DE22F6" w:rsidRPr="00073877" w:rsidRDefault="00DE22F6" w:rsidP="005B3CF5">
      <w:pPr>
        <w:pStyle w:val="EndnoteText"/>
        <w:tabs>
          <w:tab w:val="left" w:pos="720"/>
          <w:tab w:val="left" w:pos="810"/>
        </w:tabs>
        <w:snapToGrid w:val="0"/>
        <w:spacing w:line="360" w:lineRule="auto"/>
        <w:ind w:left="720" w:hanging="720"/>
        <w:jc w:val="both"/>
        <w:rPr>
          <w:rFonts w:cs="Times New Roman"/>
          <w:i/>
          <w:iCs/>
          <w:szCs w:val="24"/>
        </w:rPr>
      </w:pPr>
      <w:r w:rsidRPr="00073877">
        <w:rPr>
          <w:rFonts w:cs="Times New Roman"/>
          <w:szCs w:val="24"/>
        </w:rPr>
        <w:t>[</w:t>
      </w:r>
      <w:r w:rsidRPr="00073877">
        <w:rPr>
          <w:rFonts w:cs="Times New Roman"/>
          <w:szCs w:val="24"/>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Chen, C., Chi, Z., Chong, K.C., </w:t>
      </w:r>
      <w:proofErr w:type="spellStart"/>
      <w:r w:rsidRPr="00073877">
        <w:rPr>
          <w:rFonts w:cs="Times New Roman"/>
          <w:szCs w:val="24"/>
        </w:rPr>
        <w:t>Batsanov</w:t>
      </w:r>
      <w:proofErr w:type="spellEnd"/>
      <w:r w:rsidRPr="00073877">
        <w:rPr>
          <w:rFonts w:cs="Times New Roman"/>
          <w:szCs w:val="24"/>
        </w:rPr>
        <w:t xml:space="preserve">, A.S., Yang, Z., Mao, Z., Yang, Z. &amp; Liu, B. Carbazole isomers induce ultralong organic phosphorescence.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20</w:t>
      </w:r>
      <w:r w:rsidRPr="00073877">
        <w:rPr>
          <w:rFonts w:cs="Times New Roman"/>
          <w:szCs w:val="24"/>
        </w:rPr>
        <w:t xml:space="preserve">, 175-180, (2021). </w:t>
      </w:r>
    </w:p>
  </w:endnote>
  <w:endnote w:id="171">
    <w:p w14:paraId="2680D451" w14:textId="32C41C6D" w:rsidR="00DE22F6" w:rsidRPr="00073877" w:rsidRDefault="00DE22F6" w:rsidP="005B3CF5">
      <w:pPr>
        <w:pStyle w:val="EndnoteText"/>
        <w:tabs>
          <w:tab w:val="left" w:pos="630"/>
          <w:tab w:val="left" w:pos="720"/>
          <w:tab w:val="left" w:pos="90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proofErr w:type="spellStart"/>
      <w:r w:rsidRPr="00073877">
        <w:rPr>
          <w:rFonts w:cs="Times New Roman"/>
          <w:szCs w:val="24"/>
        </w:rPr>
        <w:t>Siemiarczuk</w:t>
      </w:r>
      <w:proofErr w:type="spellEnd"/>
      <w:r w:rsidRPr="00073877">
        <w:rPr>
          <w:rFonts w:cs="Times New Roman"/>
          <w:szCs w:val="24"/>
        </w:rPr>
        <w:t xml:space="preserve">, A., Grabowski, Z. R., </w:t>
      </w:r>
      <w:proofErr w:type="spellStart"/>
      <w:r w:rsidRPr="00073877">
        <w:rPr>
          <w:rFonts w:cs="Times New Roman"/>
          <w:szCs w:val="24"/>
        </w:rPr>
        <w:t>Krówczyński</w:t>
      </w:r>
      <w:proofErr w:type="spellEnd"/>
      <w:r w:rsidRPr="00073877">
        <w:rPr>
          <w:rFonts w:cs="Times New Roman"/>
          <w:szCs w:val="24"/>
        </w:rPr>
        <w:t xml:space="preserve">, A., Asher, M. &amp; Ottolenghi, M. Two emitting states of excited </w:t>
      </w:r>
      <w:bookmarkStart w:id="164" w:name="_Hlk54385937"/>
      <w:r w:rsidRPr="00073877">
        <w:rPr>
          <w:rFonts w:cs="Times New Roman"/>
          <w:szCs w:val="24"/>
        </w:rPr>
        <w:t xml:space="preserve">p-(9-anthryl)-n, n-dimethylaniline derivatives </w:t>
      </w:r>
      <w:bookmarkEnd w:id="164"/>
      <w:r w:rsidRPr="00073877">
        <w:rPr>
          <w:rFonts w:cs="Times New Roman"/>
          <w:szCs w:val="24"/>
        </w:rPr>
        <w:t xml:space="preserve">in polar solvents. </w:t>
      </w:r>
      <w:r w:rsidRPr="00073877">
        <w:rPr>
          <w:rFonts w:cs="Times New Roman"/>
          <w:i/>
          <w:iCs/>
          <w:szCs w:val="24"/>
        </w:rPr>
        <w:t>Chemical Physics Letters</w:t>
      </w:r>
      <w:r w:rsidRPr="00073877">
        <w:rPr>
          <w:rFonts w:cs="Times New Roman"/>
          <w:szCs w:val="24"/>
        </w:rPr>
        <w:t xml:space="preserve"> </w:t>
      </w:r>
      <w:r w:rsidRPr="00073877">
        <w:rPr>
          <w:rFonts w:cs="Times New Roman"/>
          <w:b/>
          <w:bCs/>
          <w:szCs w:val="24"/>
        </w:rPr>
        <w:t>51</w:t>
      </w:r>
      <w:r w:rsidRPr="00073877">
        <w:rPr>
          <w:rFonts w:cs="Times New Roman"/>
          <w:szCs w:val="24"/>
        </w:rPr>
        <w:t>, 315-320, (1977).</w:t>
      </w:r>
    </w:p>
  </w:endnote>
  <w:endnote w:id="172">
    <w:p w14:paraId="375DE372" w14:textId="74BA4D91" w:rsidR="00DE22F6" w:rsidRPr="00073877" w:rsidRDefault="00DE22F6" w:rsidP="005B3CF5">
      <w:pPr>
        <w:pStyle w:val="EndnoteText"/>
        <w:tabs>
          <w:tab w:val="left" w:pos="630"/>
          <w:tab w:val="left" w:pos="81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Grabowski, Z. R., </w:t>
      </w:r>
      <w:proofErr w:type="spellStart"/>
      <w:r w:rsidRPr="00073877">
        <w:rPr>
          <w:rFonts w:cs="Times New Roman"/>
          <w:szCs w:val="24"/>
        </w:rPr>
        <w:t>Rotkiewicz</w:t>
      </w:r>
      <w:proofErr w:type="spellEnd"/>
      <w:r w:rsidRPr="00073877">
        <w:rPr>
          <w:rFonts w:cs="Times New Roman"/>
          <w:szCs w:val="24"/>
        </w:rPr>
        <w:t xml:space="preserve">, K. &amp; Rettig, W. Structural Changes Accompanying Intramolecular Electron </w:t>
      </w:r>
      <w:proofErr w:type="gramStart"/>
      <w:r w:rsidRPr="00073877">
        <w:rPr>
          <w:rFonts w:cs="Times New Roman"/>
          <w:szCs w:val="24"/>
        </w:rPr>
        <w:t>Transfer :</w:t>
      </w:r>
      <w:proofErr w:type="gramEnd"/>
      <w:r w:rsidRPr="00073877">
        <w:rPr>
          <w:rFonts w:cs="Times New Roman"/>
          <w:szCs w:val="24"/>
        </w:rPr>
        <w:t xml:space="preserve"> Focus on Twisted Intramolecular Charge-Transfer States and Structures. </w:t>
      </w:r>
      <w:r w:rsidRPr="00073877">
        <w:rPr>
          <w:rFonts w:cs="Times New Roman"/>
          <w:i/>
          <w:iCs/>
          <w:szCs w:val="24"/>
        </w:rPr>
        <w:t>Chemical Reviews</w:t>
      </w:r>
      <w:r w:rsidRPr="00073877">
        <w:rPr>
          <w:rFonts w:cs="Times New Roman"/>
          <w:szCs w:val="24"/>
        </w:rPr>
        <w:t xml:space="preserve"> </w:t>
      </w:r>
      <w:r w:rsidRPr="00073877">
        <w:rPr>
          <w:rFonts w:cs="Times New Roman"/>
          <w:b/>
          <w:bCs/>
          <w:szCs w:val="24"/>
        </w:rPr>
        <w:t>103</w:t>
      </w:r>
      <w:r w:rsidRPr="00073877">
        <w:rPr>
          <w:rFonts w:cs="Times New Roman"/>
          <w:szCs w:val="24"/>
        </w:rPr>
        <w:t>, 3899-4032, (2003).</w:t>
      </w:r>
    </w:p>
  </w:endnote>
  <w:endnote w:id="173">
    <w:p w14:paraId="27EB52D9" w14:textId="5117B48C" w:rsidR="00DE22F6" w:rsidRPr="00073877" w:rsidRDefault="00DE22F6" w:rsidP="005B3CF5">
      <w:pPr>
        <w:pStyle w:val="EndnoteText"/>
        <w:tabs>
          <w:tab w:val="left" w:pos="360"/>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w:t>
      </w:r>
      <w:r w:rsidR="003E13B6" w:rsidRPr="00073877">
        <w:rPr>
          <w:rFonts w:cs="Times New Roman"/>
          <w:szCs w:val="24"/>
        </w:rPr>
        <w:t xml:space="preserve"> </w:t>
      </w:r>
      <w:r w:rsidRPr="00073877">
        <w:rPr>
          <w:rFonts w:cs="Times New Roman"/>
          <w:szCs w:val="24"/>
        </w:rPr>
        <w:t xml:space="preserve">Sasaki, S., </w:t>
      </w:r>
      <w:proofErr w:type="spellStart"/>
      <w:r w:rsidRPr="00073877">
        <w:rPr>
          <w:rFonts w:cs="Times New Roman"/>
          <w:szCs w:val="24"/>
        </w:rPr>
        <w:t>Drummen</w:t>
      </w:r>
      <w:proofErr w:type="spellEnd"/>
      <w:r w:rsidRPr="00073877">
        <w:rPr>
          <w:rFonts w:cs="Times New Roman"/>
          <w:szCs w:val="24"/>
        </w:rPr>
        <w:t>, G. P. &amp; Konishi, G.-</w:t>
      </w:r>
      <w:proofErr w:type="spellStart"/>
      <w:r w:rsidRPr="00073877">
        <w:rPr>
          <w:rFonts w:cs="Times New Roman"/>
          <w:szCs w:val="24"/>
        </w:rPr>
        <w:t>i</w:t>
      </w:r>
      <w:proofErr w:type="spellEnd"/>
      <w:r w:rsidRPr="00073877">
        <w:rPr>
          <w:rFonts w:cs="Times New Roman"/>
          <w:szCs w:val="24"/>
        </w:rPr>
        <w:t xml:space="preserve">. Recent advances in twisted intramolecular charge transfer (TICT) fluorescence and related phenomena in materials chemistry. </w:t>
      </w:r>
      <w:r w:rsidRPr="00073877">
        <w:rPr>
          <w:rFonts w:cs="Times New Roman"/>
          <w:i/>
          <w:iCs/>
          <w:szCs w:val="24"/>
        </w:rPr>
        <w:t>Journal of Materials Chemistry C</w:t>
      </w:r>
      <w:r w:rsidRPr="00073877">
        <w:rPr>
          <w:rFonts w:cs="Times New Roman"/>
          <w:szCs w:val="24"/>
        </w:rPr>
        <w:t xml:space="preserve"> </w:t>
      </w:r>
      <w:r w:rsidRPr="00073877">
        <w:rPr>
          <w:rFonts w:cs="Times New Roman"/>
          <w:b/>
          <w:bCs/>
          <w:szCs w:val="24"/>
        </w:rPr>
        <w:t>4</w:t>
      </w:r>
      <w:r w:rsidRPr="00073877">
        <w:rPr>
          <w:rFonts w:cs="Times New Roman"/>
          <w:szCs w:val="24"/>
        </w:rPr>
        <w:t>, 2731-2743, (2016).</w:t>
      </w:r>
    </w:p>
  </w:endnote>
  <w:endnote w:id="174">
    <w:p w14:paraId="32B403B1" w14:textId="3F31D6F8" w:rsidR="004B1E71" w:rsidRPr="00073877" w:rsidRDefault="004B1E71" w:rsidP="005B3CF5">
      <w:pPr>
        <w:pStyle w:val="Notedefin1"/>
        <w:spacing w:line="360" w:lineRule="auto"/>
        <w:ind w:left="720" w:hanging="720"/>
        <w:jc w:val="both"/>
        <w:rPr>
          <w:rFonts w:ascii="Times New Roman" w:hAnsi="Times New Roman" w:cs="Times New Roman"/>
          <w:sz w:val="24"/>
          <w:szCs w:val="24"/>
          <w:lang w:val="fr-FR"/>
        </w:rPr>
      </w:pPr>
      <w:r w:rsidRPr="00073877">
        <w:rPr>
          <w:rFonts w:ascii="Times New Roman" w:hAnsi="Times New Roman" w:cs="Times New Roman"/>
          <w:sz w:val="24"/>
          <w:szCs w:val="24"/>
        </w:rPr>
        <w:t>[</w:t>
      </w:r>
      <w:r w:rsidRPr="00073877">
        <w:rPr>
          <w:rFonts w:ascii="Times New Roman" w:hAnsi="Times New Roman" w:cs="Times New Roman"/>
          <w:sz w:val="24"/>
          <w:szCs w:val="24"/>
        </w:rPr>
        <w:endnoteRef/>
      </w:r>
      <w:r w:rsidRPr="00073877">
        <w:rPr>
          <w:rFonts w:ascii="Times New Roman" w:hAnsi="Times New Roman" w:cs="Times New Roman"/>
          <w:sz w:val="24"/>
          <w:szCs w:val="24"/>
        </w:rPr>
        <w:t>]</w:t>
      </w:r>
      <w:r w:rsidR="003E13B6" w:rsidRPr="00073877">
        <w:rPr>
          <w:rFonts w:ascii="Times New Roman" w:hAnsi="Times New Roman" w:cs="Times New Roman"/>
          <w:sz w:val="24"/>
          <w:szCs w:val="24"/>
        </w:rPr>
        <w:t xml:space="preserve"> </w:t>
      </w:r>
      <w:r w:rsidRPr="00073877">
        <w:rPr>
          <w:rFonts w:ascii="Times New Roman" w:hAnsi="Times New Roman" w:cs="Times New Roman"/>
          <w:sz w:val="24"/>
          <w:szCs w:val="24"/>
        </w:rPr>
        <w:t xml:space="preserve">Demangeat, C., Dou, Y., Hu, B., </w:t>
      </w:r>
      <w:proofErr w:type="spellStart"/>
      <w:r w:rsidRPr="00073877">
        <w:rPr>
          <w:rFonts w:ascii="Times New Roman" w:hAnsi="Times New Roman" w:cs="Times New Roman"/>
          <w:sz w:val="24"/>
          <w:szCs w:val="24"/>
        </w:rPr>
        <w:t>Bretonniere</w:t>
      </w:r>
      <w:proofErr w:type="spellEnd"/>
      <w:r w:rsidRPr="00073877">
        <w:rPr>
          <w:rFonts w:ascii="Times New Roman" w:hAnsi="Times New Roman" w:cs="Times New Roman"/>
          <w:sz w:val="24"/>
          <w:szCs w:val="24"/>
        </w:rPr>
        <w:t xml:space="preserve">, Y., </w:t>
      </w:r>
      <w:proofErr w:type="spellStart"/>
      <w:r w:rsidRPr="00073877">
        <w:rPr>
          <w:rFonts w:ascii="Times New Roman" w:hAnsi="Times New Roman" w:cs="Times New Roman"/>
          <w:sz w:val="24"/>
          <w:szCs w:val="24"/>
        </w:rPr>
        <w:t>Andraud</w:t>
      </w:r>
      <w:proofErr w:type="spellEnd"/>
      <w:r w:rsidRPr="00073877">
        <w:rPr>
          <w:rFonts w:ascii="Times New Roman" w:hAnsi="Times New Roman" w:cs="Times New Roman"/>
          <w:sz w:val="24"/>
          <w:szCs w:val="24"/>
        </w:rPr>
        <w:t xml:space="preserve">, C., </w:t>
      </w:r>
      <w:proofErr w:type="spellStart"/>
      <w:r w:rsidRPr="00073877">
        <w:rPr>
          <w:rFonts w:ascii="Times New Roman" w:hAnsi="Times New Roman" w:cs="Times New Roman"/>
          <w:sz w:val="24"/>
          <w:szCs w:val="24"/>
        </w:rPr>
        <w:t>D'Aléo</w:t>
      </w:r>
      <w:proofErr w:type="spellEnd"/>
      <w:r w:rsidRPr="00073877">
        <w:rPr>
          <w:rFonts w:ascii="Times New Roman" w:hAnsi="Times New Roman" w:cs="Times New Roman"/>
          <w:sz w:val="24"/>
          <w:szCs w:val="24"/>
        </w:rPr>
        <w:t xml:space="preserve">, A., Wu, J.W., Kim, E., Le </w:t>
      </w:r>
      <w:proofErr w:type="spellStart"/>
      <w:r w:rsidRPr="00073877">
        <w:rPr>
          <w:rFonts w:ascii="Times New Roman" w:hAnsi="Times New Roman" w:cs="Times New Roman"/>
          <w:sz w:val="24"/>
          <w:szCs w:val="24"/>
        </w:rPr>
        <w:t>Bahers</w:t>
      </w:r>
      <w:proofErr w:type="spellEnd"/>
      <w:r w:rsidRPr="00073877">
        <w:rPr>
          <w:rFonts w:ascii="Times New Roman" w:hAnsi="Times New Roman" w:cs="Times New Roman"/>
          <w:sz w:val="24"/>
          <w:szCs w:val="24"/>
        </w:rPr>
        <w:t xml:space="preserve">, T. &amp; Attias, A.J. σ‐Conjugation and H‐Bond‐Directed Supramolecular Self‐Assembly: Key Features for Efficient Long‐Lived Room Temperature Phosphorescent Organic Molecular Crystals. </w:t>
      </w:r>
      <w:proofErr w:type="spellStart"/>
      <w:r w:rsidRPr="00073877">
        <w:rPr>
          <w:rFonts w:ascii="Times New Roman" w:hAnsi="Times New Roman" w:cs="Times New Roman"/>
          <w:i/>
          <w:iCs/>
          <w:sz w:val="24"/>
          <w:szCs w:val="24"/>
        </w:rPr>
        <w:t>Angewandte</w:t>
      </w:r>
      <w:proofErr w:type="spellEnd"/>
      <w:r w:rsidRPr="00073877">
        <w:rPr>
          <w:rFonts w:ascii="Times New Roman" w:hAnsi="Times New Roman" w:cs="Times New Roman"/>
          <w:i/>
          <w:iCs/>
          <w:sz w:val="24"/>
          <w:szCs w:val="24"/>
        </w:rPr>
        <w:t xml:space="preserve"> </w:t>
      </w:r>
      <w:proofErr w:type="spellStart"/>
      <w:r w:rsidRPr="00073877">
        <w:rPr>
          <w:rFonts w:ascii="Times New Roman" w:hAnsi="Times New Roman" w:cs="Times New Roman"/>
          <w:i/>
          <w:iCs/>
          <w:sz w:val="24"/>
          <w:szCs w:val="24"/>
        </w:rPr>
        <w:t>Chemie</w:t>
      </w:r>
      <w:proofErr w:type="spellEnd"/>
      <w:r w:rsidRPr="00073877">
        <w:rPr>
          <w:rFonts w:ascii="Times New Roman" w:hAnsi="Times New Roman" w:cs="Times New Roman"/>
          <w:sz w:val="24"/>
          <w:szCs w:val="24"/>
        </w:rPr>
        <w:t xml:space="preserve"> </w:t>
      </w:r>
      <w:r w:rsidRPr="00073877">
        <w:rPr>
          <w:rFonts w:ascii="Times New Roman" w:hAnsi="Times New Roman" w:cs="Times New Roman"/>
          <w:b/>
          <w:bCs/>
          <w:sz w:val="24"/>
          <w:szCs w:val="24"/>
        </w:rPr>
        <w:t>133</w:t>
      </w:r>
      <w:r w:rsidRPr="00073877">
        <w:rPr>
          <w:rFonts w:ascii="Times New Roman" w:hAnsi="Times New Roman" w:cs="Times New Roman"/>
          <w:sz w:val="24"/>
          <w:szCs w:val="24"/>
        </w:rPr>
        <w:t>, 2476-2484 (2021).</w:t>
      </w:r>
    </w:p>
  </w:endnote>
  <w:endnote w:id="175">
    <w:p w14:paraId="3EFE7737" w14:textId="32837447" w:rsidR="004B1E71" w:rsidRPr="00073877" w:rsidRDefault="004B1E71" w:rsidP="005B3CF5">
      <w:pPr>
        <w:pStyle w:val="Notedefin1"/>
        <w:tabs>
          <w:tab w:val="left" w:pos="630"/>
        </w:tabs>
        <w:snapToGrid w:val="0"/>
        <w:spacing w:line="360" w:lineRule="auto"/>
        <w:ind w:left="630" w:hanging="720"/>
        <w:jc w:val="both"/>
        <w:rPr>
          <w:rFonts w:ascii="Times New Roman" w:hAnsi="Times New Roman" w:cs="Times New Roman"/>
          <w:sz w:val="24"/>
          <w:szCs w:val="24"/>
        </w:rPr>
      </w:pPr>
      <w:r w:rsidRPr="00073877">
        <w:rPr>
          <w:rFonts w:ascii="Times New Roman" w:hAnsi="Times New Roman" w:cs="Times New Roman"/>
          <w:sz w:val="24"/>
          <w:szCs w:val="24"/>
        </w:rPr>
        <w:t>[</w:t>
      </w:r>
      <w:r w:rsidRPr="00073877">
        <w:rPr>
          <w:rFonts w:ascii="Times New Roman" w:hAnsi="Times New Roman" w:cs="Times New Roman"/>
          <w:sz w:val="24"/>
          <w:szCs w:val="24"/>
        </w:rPr>
        <w:endnoteRef/>
      </w:r>
      <w:r w:rsidRPr="00073877">
        <w:rPr>
          <w:rFonts w:ascii="Times New Roman" w:hAnsi="Times New Roman" w:cs="Times New Roman"/>
          <w:sz w:val="24"/>
          <w:szCs w:val="24"/>
        </w:rPr>
        <w:t>]</w:t>
      </w:r>
      <w:r w:rsidR="003E13B6" w:rsidRPr="00073877">
        <w:rPr>
          <w:rFonts w:ascii="Times New Roman" w:hAnsi="Times New Roman" w:cs="Times New Roman"/>
          <w:sz w:val="24"/>
          <w:szCs w:val="24"/>
        </w:rPr>
        <w:t xml:space="preserve">  </w:t>
      </w:r>
      <w:r w:rsidRPr="00073877">
        <w:rPr>
          <w:rFonts w:ascii="Times New Roman" w:hAnsi="Times New Roman" w:cs="Times New Roman"/>
          <w:sz w:val="24"/>
          <w:szCs w:val="24"/>
        </w:rPr>
        <w:t>Zhao S, Kang J, Du Y, Kang J, Zhao X, Xu Y, Chen R, Wang Q, &amp; Shi X. An Efficient Ultrasound‐Assisted Synthesis of N‐Alkyl Derivatives of Carbazole, Indole, and Phenothiazine. Journal of Heterocyclic Chemistry 51, 683-689 (2014).</w:t>
      </w:r>
    </w:p>
  </w:endnote>
  <w:endnote w:id="176">
    <w:p w14:paraId="4330519F" w14:textId="7810A7C6" w:rsidR="004B1E71" w:rsidRPr="00073877" w:rsidRDefault="004B1E71" w:rsidP="005B3CF5">
      <w:pPr>
        <w:pStyle w:val="Notedefin1"/>
        <w:tabs>
          <w:tab w:val="left" w:pos="630"/>
        </w:tabs>
        <w:snapToGrid w:val="0"/>
        <w:spacing w:line="360" w:lineRule="auto"/>
        <w:ind w:left="630" w:hanging="720"/>
        <w:jc w:val="both"/>
        <w:rPr>
          <w:rFonts w:ascii="Times New Roman" w:hAnsi="Times New Roman" w:cs="Times New Roman"/>
          <w:sz w:val="24"/>
          <w:szCs w:val="24"/>
        </w:rPr>
      </w:pPr>
      <w:r w:rsidRPr="00073877">
        <w:rPr>
          <w:rFonts w:ascii="Times New Roman" w:hAnsi="Times New Roman" w:cs="Times New Roman"/>
          <w:sz w:val="24"/>
          <w:szCs w:val="24"/>
        </w:rPr>
        <w:t>[</w:t>
      </w:r>
      <w:r w:rsidRPr="00073877">
        <w:rPr>
          <w:rFonts w:ascii="Times New Roman" w:hAnsi="Times New Roman" w:cs="Times New Roman"/>
          <w:sz w:val="24"/>
          <w:szCs w:val="24"/>
        </w:rPr>
        <w:endnoteRef/>
      </w:r>
      <w:r w:rsidRPr="00073877">
        <w:rPr>
          <w:rFonts w:ascii="Times New Roman" w:hAnsi="Times New Roman" w:cs="Times New Roman"/>
          <w:sz w:val="24"/>
          <w:szCs w:val="24"/>
        </w:rPr>
        <w:t>]</w:t>
      </w:r>
      <w:r w:rsidRPr="00073877">
        <w:rPr>
          <w:rFonts w:ascii="Times New Roman" w:hAnsi="Times New Roman" w:cs="Times New Roman"/>
          <w:sz w:val="24"/>
          <w:szCs w:val="24"/>
        </w:rPr>
        <w:tab/>
      </w:r>
      <w:r w:rsidR="003E13B6" w:rsidRPr="00073877">
        <w:rPr>
          <w:rFonts w:ascii="Times New Roman" w:hAnsi="Times New Roman" w:cs="Times New Roman"/>
          <w:sz w:val="24"/>
          <w:szCs w:val="24"/>
        </w:rPr>
        <w:t xml:space="preserve"> </w:t>
      </w:r>
      <w:proofErr w:type="spellStart"/>
      <w:r w:rsidRPr="00073877">
        <w:rPr>
          <w:rFonts w:ascii="Times New Roman" w:hAnsi="Times New Roman" w:cs="Times New Roman"/>
          <w:sz w:val="24"/>
          <w:szCs w:val="24"/>
        </w:rPr>
        <w:t>Bassaco</w:t>
      </w:r>
      <w:proofErr w:type="spellEnd"/>
      <w:r w:rsidRPr="00073877">
        <w:rPr>
          <w:rFonts w:ascii="Times New Roman" w:hAnsi="Times New Roman" w:cs="Times New Roman"/>
          <w:sz w:val="24"/>
          <w:szCs w:val="24"/>
        </w:rPr>
        <w:t xml:space="preserve">, M. M., Fortes, M. P., Back, D. F., Kaufman, T. S. &amp; Silveira, C. C. An eco-friendly synthesis of novel 3, 5-disubstituted-1, 2-isoxazoles in PEG-400, employing the Et 3 N-promoted hydroamination of symmetric and unsymmetric 1, 3-diyne-indole derivatives. </w:t>
      </w:r>
      <w:r w:rsidRPr="00073877">
        <w:rPr>
          <w:rFonts w:ascii="Times New Roman" w:hAnsi="Times New Roman" w:cs="Times New Roman"/>
          <w:i/>
          <w:iCs/>
          <w:sz w:val="24"/>
          <w:szCs w:val="24"/>
        </w:rPr>
        <w:t>RSC advances</w:t>
      </w:r>
      <w:r w:rsidRPr="00073877">
        <w:rPr>
          <w:rFonts w:ascii="Times New Roman" w:hAnsi="Times New Roman" w:cs="Times New Roman"/>
          <w:sz w:val="24"/>
          <w:szCs w:val="24"/>
        </w:rPr>
        <w:t xml:space="preserve"> </w:t>
      </w:r>
      <w:r w:rsidRPr="00073877">
        <w:rPr>
          <w:rFonts w:ascii="Times New Roman" w:hAnsi="Times New Roman" w:cs="Times New Roman"/>
          <w:b/>
          <w:bCs/>
          <w:sz w:val="24"/>
          <w:szCs w:val="24"/>
        </w:rPr>
        <w:t>4</w:t>
      </w:r>
      <w:r w:rsidRPr="00073877">
        <w:rPr>
          <w:rFonts w:ascii="Times New Roman" w:hAnsi="Times New Roman" w:cs="Times New Roman"/>
          <w:sz w:val="24"/>
          <w:szCs w:val="24"/>
        </w:rPr>
        <w:t>, 60785-60797 (2014).</w:t>
      </w:r>
    </w:p>
  </w:endnote>
  <w:endnote w:id="177">
    <w:p w14:paraId="09D61EC9" w14:textId="0BBEA465"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Penwell, R. C., Ganguly, B. N. &amp; Smith, T. W. Poly(N-</w:t>
      </w:r>
      <w:proofErr w:type="spellStart"/>
      <w:r w:rsidRPr="00073877">
        <w:rPr>
          <w:rFonts w:cs="Times New Roman"/>
          <w:szCs w:val="24"/>
        </w:rPr>
        <w:t>vinylcarbazole</w:t>
      </w:r>
      <w:proofErr w:type="spellEnd"/>
      <w:r w:rsidRPr="00073877">
        <w:rPr>
          <w:rFonts w:cs="Times New Roman"/>
          <w:szCs w:val="24"/>
        </w:rPr>
        <w:t xml:space="preserve">): A selective review of its polymerization, structure, properties, and electrical characteristics. </w:t>
      </w:r>
      <w:r w:rsidRPr="00073877">
        <w:rPr>
          <w:rFonts w:cs="Times New Roman"/>
          <w:i/>
          <w:iCs/>
          <w:szCs w:val="24"/>
        </w:rPr>
        <w:t xml:space="preserve">Journal of Polymer Science: Macromolecular Reviews </w:t>
      </w:r>
      <w:r w:rsidRPr="00073877">
        <w:rPr>
          <w:rFonts w:cs="Times New Roman"/>
          <w:b/>
          <w:bCs/>
          <w:szCs w:val="24"/>
        </w:rPr>
        <w:t>13</w:t>
      </w:r>
      <w:r w:rsidRPr="00073877">
        <w:rPr>
          <w:rFonts w:cs="Times New Roman"/>
          <w:szCs w:val="24"/>
        </w:rPr>
        <w:t>, 63-160, (1978).</w:t>
      </w:r>
    </w:p>
  </w:endnote>
  <w:endnote w:id="178">
    <w:p w14:paraId="7667B139" w14:textId="6A57BE0C"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Szymanski, A. &amp; Labes, M. Carrier Mobility in Poly (N‐</w:t>
      </w:r>
      <w:proofErr w:type="spellStart"/>
      <w:r w:rsidRPr="00073877">
        <w:rPr>
          <w:rFonts w:cs="Times New Roman"/>
          <w:szCs w:val="24"/>
        </w:rPr>
        <w:t>Vinylcarbazole</w:t>
      </w:r>
      <w:proofErr w:type="spellEnd"/>
      <w:r w:rsidRPr="00073877">
        <w:rPr>
          <w:rFonts w:cs="Times New Roman"/>
          <w:szCs w:val="24"/>
        </w:rPr>
        <w:t xml:space="preserve">). </w:t>
      </w:r>
      <w:r w:rsidRPr="00073877">
        <w:rPr>
          <w:rFonts w:cs="Times New Roman"/>
          <w:i/>
          <w:iCs/>
          <w:szCs w:val="24"/>
        </w:rPr>
        <w:t>The Journal of Chemical Physics</w:t>
      </w:r>
      <w:r w:rsidRPr="00073877">
        <w:rPr>
          <w:rFonts w:cs="Times New Roman"/>
          <w:szCs w:val="24"/>
        </w:rPr>
        <w:t xml:space="preserve"> </w:t>
      </w:r>
      <w:r w:rsidRPr="00073877">
        <w:rPr>
          <w:rFonts w:cs="Times New Roman"/>
          <w:b/>
          <w:bCs/>
          <w:szCs w:val="24"/>
        </w:rPr>
        <w:t>50</w:t>
      </w:r>
      <w:r w:rsidRPr="00073877">
        <w:rPr>
          <w:rFonts w:cs="Times New Roman"/>
          <w:szCs w:val="24"/>
        </w:rPr>
        <w:t>, 3568-3571, (1969).</w:t>
      </w:r>
    </w:p>
  </w:endnote>
  <w:endnote w:id="179">
    <w:p w14:paraId="1963642C" w14:textId="77777777" w:rsidR="007700CC" w:rsidRPr="00073877" w:rsidRDefault="007700CC" w:rsidP="007700CC">
      <w:pPr>
        <w:pStyle w:val="EndnoteText"/>
        <w:tabs>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Wu, S., Pan, Z., Chen, R. &amp; Liu, X. </w:t>
      </w:r>
      <w:r w:rsidRPr="00073877">
        <w:rPr>
          <w:rFonts w:cs="Times New Roman"/>
          <w:i/>
          <w:iCs/>
          <w:szCs w:val="24"/>
        </w:rPr>
        <w:t>Long afterglow phosphorescent materials</w:t>
      </w:r>
      <w:r w:rsidRPr="00073877">
        <w:rPr>
          <w:rFonts w:cs="Times New Roman"/>
          <w:szCs w:val="24"/>
        </w:rPr>
        <w:t>.  (Springer, 2017).</w:t>
      </w:r>
    </w:p>
  </w:endnote>
  <w:endnote w:id="180">
    <w:p w14:paraId="1506B99D" w14:textId="77777777" w:rsidR="007700CC" w:rsidRPr="00073877" w:rsidRDefault="007700CC" w:rsidP="007700CC">
      <w:pPr>
        <w:pStyle w:val="EndnoteText"/>
        <w:tabs>
          <w:tab w:val="left" w:pos="63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Zhao, W., Cheung, T.S., Jiang, N., Huang, W., Lam, J.W., Zhang, X., He, Z. &amp; Tang, B.Z. Boosting the efficiency of organic persistent room-temperature phosphorescence by intramolecular triplet-triplet energy transfer.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1-8, (2019).</w:t>
      </w:r>
    </w:p>
  </w:endnote>
  <w:endnote w:id="181">
    <w:p w14:paraId="6965F165" w14:textId="77777777" w:rsidR="007700CC" w:rsidRPr="00073877" w:rsidRDefault="007700CC" w:rsidP="007700CC">
      <w:pPr>
        <w:pStyle w:val="EndnoteText"/>
        <w:spacing w:line="360" w:lineRule="auto"/>
        <w:ind w:left="720" w:hanging="720"/>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 xml:space="preserve">] He, L., Li, M., Urbas, A. &amp; Hu, B. Optically tunable magneto-capacitance phenomenon in organic semiconducting materials developed by electrical polarization of intermolecular charge-transfer states.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26</w:t>
      </w:r>
      <w:r w:rsidRPr="00073877">
        <w:rPr>
          <w:rFonts w:cs="Times New Roman"/>
          <w:szCs w:val="24"/>
        </w:rPr>
        <w:t>, 3956-3961, (2014).</w:t>
      </w:r>
    </w:p>
  </w:endnote>
  <w:endnote w:id="182">
    <w:p w14:paraId="06EAA6FB" w14:textId="77777777" w:rsidR="007700CC" w:rsidRPr="00073877" w:rsidRDefault="007700CC" w:rsidP="007700CC">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He, L., Li, M., Urbas, A. &amp; Hu, B. </w:t>
      </w:r>
      <w:proofErr w:type="spellStart"/>
      <w:r w:rsidRPr="00073877">
        <w:rPr>
          <w:rFonts w:cs="Times New Roman"/>
          <w:szCs w:val="24"/>
        </w:rPr>
        <w:t>Magnetophotoluminescence</w:t>
      </w:r>
      <w:proofErr w:type="spellEnd"/>
      <w:r w:rsidRPr="00073877">
        <w:rPr>
          <w:rFonts w:cs="Times New Roman"/>
          <w:szCs w:val="24"/>
        </w:rPr>
        <w:t xml:space="preserve"> line-shape narrowing through interactions between excited states in organic semiconducting materials. </w:t>
      </w:r>
      <w:r w:rsidRPr="00073877">
        <w:rPr>
          <w:rFonts w:cs="Times New Roman"/>
          <w:i/>
          <w:iCs/>
          <w:szCs w:val="24"/>
        </w:rPr>
        <w:t>Physical Review B</w:t>
      </w:r>
      <w:r w:rsidRPr="00073877">
        <w:rPr>
          <w:rFonts w:cs="Times New Roman"/>
          <w:szCs w:val="24"/>
        </w:rPr>
        <w:t xml:space="preserve"> </w:t>
      </w:r>
      <w:r w:rsidRPr="00073877">
        <w:rPr>
          <w:rFonts w:cs="Times New Roman"/>
          <w:b/>
          <w:bCs/>
          <w:szCs w:val="24"/>
        </w:rPr>
        <w:t>89</w:t>
      </w:r>
      <w:r w:rsidRPr="00073877">
        <w:rPr>
          <w:rFonts w:cs="Times New Roman"/>
          <w:szCs w:val="24"/>
        </w:rPr>
        <w:t>, 155304, (2014).</w:t>
      </w:r>
    </w:p>
  </w:endnote>
  <w:endnote w:id="183">
    <w:p w14:paraId="542D32A3" w14:textId="77777777" w:rsidR="007700CC" w:rsidRPr="00073877" w:rsidRDefault="007700CC" w:rsidP="007700CC">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Hu, B. &amp; Wu, Y. Tuning magnetoresistance between positive and negative values in organic semiconductors.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6</w:t>
      </w:r>
      <w:r w:rsidRPr="00073877">
        <w:rPr>
          <w:rFonts w:cs="Times New Roman"/>
          <w:szCs w:val="24"/>
        </w:rPr>
        <w:t>, 985, (2007).</w:t>
      </w:r>
    </w:p>
  </w:endnote>
  <w:endnote w:id="184">
    <w:p w14:paraId="64FC8AAD" w14:textId="77777777" w:rsidR="007700CC" w:rsidRPr="00073877" w:rsidRDefault="007700CC" w:rsidP="007700CC">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Carrington, A. &amp; McLachlan, A. D. Introduction to magnetic resonance: with applications to chemistry and chemical physics.  (1967).</w:t>
      </w:r>
    </w:p>
  </w:endnote>
  <w:endnote w:id="185">
    <w:p w14:paraId="277488C0" w14:textId="25F68663"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Hu, B., Yan, L. &amp; Shao, M. Magnetic-Field Effects in Organic Semiconducting Materials and Devices.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21</w:t>
      </w:r>
      <w:r w:rsidRPr="00073877">
        <w:rPr>
          <w:rFonts w:cs="Times New Roman"/>
          <w:szCs w:val="24"/>
        </w:rPr>
        <w:t>, 1500-1516, (2009).</w:t>
      </w:r>
    </w:p>
  </w:endnote>
  <w:endnote w:id="186">
    <w:p w14:paraId="3CAEF083" w14:textId="57AEF0A8" w:rsidR="00DE22F6" w:rsidRPr="00073877" w:rsidRDefault="00DE22F6" w:rsidP="005B3CF5">
      <w:pPr>
        <w:pStyle w:val="EndnoteText"/>
        <w:tabs>
          <w:tab w:val="left" w:pos="630"/>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Tanimoto, Y., Okada, N., Itoh, M., Iwai, K., Sugioka, K., Takemura, F., Nakagaki, R. &amp; </w:t>
      </w:r>
      <w:proofErr w:type="spellStart"/>
      <w:r w:rsidRPr="00073877">
        <w:rPr>
          <w:rFonts w:cs="Times New Roman"/>
          <w:szCs w:val="24"/>
        </w:rPr>
        <w:t>Nagakura</w:t>
      </w:r>
      <w:proofErr w:type="spellEnd"/>
      <w:r w:rsidRPr="00073877">
        <w:rPr>
          <w:rFonts w:cs="Times New Roman"/>
          <w:szCs w:val="24"/>
        </w:rPr>
        <w:t xml:space="preserve">, S. Magnetic field effects on the fluorescence of intramolecular electron-donor-acceptor systems. </w:t>
      </w:r>
      <w:r w:rsidRPr="00073877">
        <w:rPr>
          <w:rFonts w:cs="Times New Roman"/>
          <w:i/>
          <w:iCs/>
          <w:szCs w:val="24"/>
        </w:rPr>
        <w:t>Chemical physics letters</w:t>
      </w:r>
      <w:r w:rsidRPr="00073877">
        <w:rPr>
          <w:rFonts w:cs="Times New Roman"/>
          <w:szCs w:val="24"/>
        </w:rPr>
        <w:t xml:space="preserve"> </w:t>
      </w:r>
      <w:r w:rsidRPr="00073877">
        <w:rPr>
          <w:rFonts w:cs="Times New Roman"/>
          <w:b/>
          <w:bCs/>
          <w:szCs w:val="24"/>
        </w:rPr>
        <w:t>136</w:t>
      </w:r>
      <w:r w:rsidRPr="00073877">
        <w:rPr>
          <w:rFonts w:cs="Times New Roman"/>
          <w:szCs w:val="24"/>
        </w:rPr>
        <w:t>, 42-46 (1987).</w:t>
      </w:r>
    </w:p>
  </w:endnote>
  <w:endnote w:id="187">
    <w:p w14:paraId="1E4DA55D" w14:textId="2DAECC33" w:rsidR="00DE22F6" w:rsidRPr="00073877" w:rsidRDefault="00DE22F6" w:rsidP="005B3CF5">
      <w:pPr>
        <w:pStyle w:val="EndnoteText"/>
        <w:tabs>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Mani, T., Tanabe, M., Yamauchi, S., Tkachenko, N. V. &amp; Vinogradov, S. A. Modulation of Visible Room Temperature Phosphorescence by Weak Magnetic Fields. </w:t>
      </w:r>
      <w:r w:rsidRPr="00073877">
        <w:rPr>
          <w:rFonts w:cs="Times New Roman"/>
          <w:i/>
          <w:iCs/>
          <w:szCs w:val="24"/>
        </w:rPr>
        <w:t xml:space="preserve">The Journal of Physical Chemistry Letters </w:t>
      </w:r>
      <w:r w:rsidRPr="00073877">
        <w:rPr>
          <w:rFonts w:cs="Times New Roman"/>
          <w:b/>
          <w:bCs/>
          <w:szCs w:val="24"/>
        </w:rPr>
        <w:t>3</w:t>
      </w:r>
      <w:r w:rsidRPr="00073877">
        <w:rPr>
          <w:rFonts w:cs="Times New Roman"/>
          <w:szCs w:val="24"/>
        </w:rPr>
        <w:t>, 3115-3119, (2012).</w:t>
      </w:r>
    </w:p>
  </w:endnote>
  <w:endnote w:id="188">
    <w:p w14:paraId="23CD971C" w14:textId="1AE15C69"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Rausch, A. F. &amp; </w:t>
      </w:r>
      <w:proofErr w:type="spellStart"/>
      <w:r w:rsidRPr="00073877">
        <w:rPr>
          <w:rFonts w:cs="Times New Roman"/>
          <w:szCs w:val="24"/>
        </w:rPr>
        <w:t>Yersin</w:t>
      </w:r>
      <w:proofErr w:type="spellEnd"/>
      <w:r w:rsidRPr="00073877">
        <w:rPr>
          <w:rFonts w:cs="Times New Roman"/>
          <w:szCs w:val="24"/>
        </w:rPr>
        <w:t>, H. Magnetic field effects on the phosphorescence of Pt(4,6-</w:t>
      </w:r>
      <w:proofErr w:type="gramStart"/>
      <w:r w:rsidRPr="00073877">
        <w:rPr>
          <w:rFonts w:cs="Times New Roman"/>
          <w:szCs w:val="24"/>
        </w:rPr>
        <w:t>dFppy)(</w:t>
      </w:r>
      <w:proofErr w:type="spellStart"/>
      <w:proofErr w:type="gramEnd"/>
      <w:r w:rsidRPr="00073877">
        <w:rPr>
          <w:rFonts w:cs="Times New Roman"/>
          <w:szCs w:val="24"/>
        </w:rPr>
        <w:t>acac</w:t>
      </w:r>
      <w:proofErr w:type="spellEnd"/>
      <w:r w:rsidRPr="00073877">
        <w:rPr>
          <w:rFonts w:cs="Times New Roman"/>
          <w:szCs w:val="24"/>
        </w:rPr>
        <w:t xml:space="preserve">)-Tunability of the vibrational satellite structure. </w:t>
      </w:r>
      <w:r w:rsidRPr="00073877">
        <w:rPr>
          <w:rFonts w:cs="Times New Roman"/>
          <w:i/>
          <w:iCs/>
          <w:szCs w:val="24"/>
        </w:rPr>
        <w:t>Chemical Physics Letters</w:t>
      </w:r>
      <w:r w:rsidRPr="00073877">
        <w:rPr>
          <w:rFonts w:cs="Times New Roman"/>
          <w:szCs w:val="24"/>
        </w:rPr>
        <w:t xml:space="preserve"> </w:t>
      </w:r>
      <w:r w:rsidRPr="00073877">
        <w:rPr>
          <w:rFonts w:cs="Times New Roman"/>
          <w:b/>
          <w:bCs/>
          <w:szCs w:val="24"/>
        </w:rPr>
        <w:t>484</w:t>
      </w:r>
      <w:r w:rsidRPr="00073877">
        <w:rPr>
          <w:rFonts w:cs="Times New Roman"/>
          <w:szCs w:val="24"/>
        </w:rPr>
        <w:t>, 261-265, (2010).</w:t>
      </w:r>
    </w:p>
  </w:endnote>
  <w:endnote w:id="189">
    <w:p w14:paraId="212ADB19" w14:textId="4D996B61" w:rsidR="00DE22F6" w:rsidRPr="00073877" w:rsidRDefault="00DE22F6" w:rsidP="005B3CF5">
      <w:pPr>
        <w:pStyle w:val="EndnoteText"/>
        <w:tabs>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Wang, M., Lin, J., Hsiao, Y.-C., Liu, X. &amp; Hu, B. Investigating underlying mechanism in spectral narrowing phenomenon induced by microcavity in organic light emitting diodes.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1-7, (2019).</w:t>
      </w:r>
    </w:p>
  </w:endnote>
  <w:endnote w:id="190">
    <w:p w14:paraId="17398DF0" w14:textId="77777777" w:rsidR="003F739C" w:rsidRPr="00073877" w:rsidRDefault="003F739C" w:rsidP="003F739C">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Xu, H., Wang, M., Yu, Z.-G., Wang, K. &amp; Hu, B. Magnetic field effects on excited states, charge transport, and electrical polarization in organic semiconductors in spin and orbital regimes. </w:t>
      </w:r>
      <w:r w:rsidRPr="00073877">
        <w:rPr>
          <w:rFonts w:cs="Times New Roman"/>
          <w:i/>
          <w:iCs/>
          <w:szCs w:val="24"/>
        </w:rPr>
        <w:t>Advances in Physics</w:t>
      </w:r>
      <w:r w:rsidRPr="00073877">
        <w:rPr>
          <w:rFonts w:cs="Times New Roman"/>
          <w:szCs w:val="24"/>
        </w:rPr>
        <w:t xml:space="preserve"> </w:t>
      </w:r>
      <w:r w:rsidRPr="00073877">
        <w:rPr>
          <w:rFonts w:cs="Times New Roman"/>
          <w:b/>
          <w:bCs/>
          <w:szCs w:val="24"/>
        </w:rPr>
        <w:t>68</w:t>
      </w:r>
      <w:r w:rsidRPr="00073877">
        <w:rPr>
          <w:rFonts w:cs="Times New Roman"/>
          <w:szCs w:val="24"/>
        </w:rPr>
        <w:t>, 49-121, (2019).</w:t>
      </w:r>
    </w:p>
  </w:endnote>
  <w:endnote w:id="191">
    <w:p w14:paraId="1606E278" w14:textId="77777777" w:rsidR="003F739C" w:rsidRPr="00073877" w:rsidRDefault="003F739C" w:rsidP="003F739C">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Kalinowski, J., Cocchi, M., Virgili, D., Fattori, V. &amp; Di Marco, P. Magnetic field effects on organic </w:t>
      </w:r>
      <w:proofErr w:type="spellStart"/>
      <w:r w:rsidRPr="00073877">
        <w:rPr>
          <w:rFonts w:cs="Times New Roman"/>
          <w:szCs w:val="24"/>
        </w:rPr>
        <w:t>electrophosphorescence</w:t>
      </w:r>
      <w:proofErr w:type="spellEnd"/>
      <w:r w:rsidRPr="00073877">
        <w:rPr>
          <w:rFonts w:cs="Times New Roman"/>
          <w:szCs w:val="24"/>
        </w:rPr>
        <w:t xml:space="preserve">. </w:t>
      </w:r>
      <w:r w:rsidRPr="00073877">
        <w:rPr>
          <w:rFonts w:cs="Times New Roman"/>
          <w:i/>
          <w:iCs/>
          <w:szCs w:val="24"/>
        </w:rPr>
        <w:t>Physical Review B</w:t>
      </w:r>
      <w:r w:rsidRPr="00073877">
        <w:rPr>
          <w:rFonts w:cs="Times New Roman"/>
          <w:szCs w:val="24"/>
        </w:rPr>
        <w:t xml:space="preserve"> </w:t>
      </w:r>
      <w:r w:rsidRPr="00073877">
        <w:rPr>
          <w:rFonts w:cs="Times New Roman"/>
          <w:b/>
          <w:bCs/>
          <w:szCs w:val="24"/>
        </w:rPr>
        <w:t>70</w:t>
      </w:r>
      <w:r w:rsidRPr="00073877">
        <w:rPr>
          <w:rFonts w:cs="Times New Roman"/>
          <w:szCs w:val="24"/>
        </w:rPr>
        <w:t>, 205303, (2004).</w:t>
      </w:r>
    </w:p>
  </w:endnote>
  <w:endnote w:id="192">
    <w:p w14:paraId="67F2DECD" w14:textId="77777777" w:rsidR="003F739C" w:rsidRPr="00073877" w:rsidRDefault="003F739C" w:rsidP="003F739C">
      <w:pPr>
        <w:tabs>
          <w:tab w:val="left" w:pos="720"/>
        </w:tabs>
        <w:autoSpaceDE w:val="0"/>
        <w:autoSpaceDN w:val="0"/>
        <w:adjustRightInd w:val="0"/>
        <w:spacing w:after="0"/>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Groff, R., Merrifield, R., </w:t>
      </w:r>
      <w:proofErr w:type="spellStart"/>
      <w:r w:rsidRPr="00073877">
        <w:rPr>
          <w:rFonts w:cs="Times New Roman"/>
          <w:szCs w:val="24"/>
        </w:rPr>
        <w:t>Suna</w:t>
      </w:r>
      <w:proofErr w:type="spellEnd"/>
      <w:r w:rsidRPr="00073877">
        <w:rPr>
          <w:rFonts w:cs="Times New Roman"/>
          <w:szCs w:val="24"/>
        </w:rPr>
        <w:t xml:space="preserve">, A. &amp; Avakian, P. Magnetic hyperfine modulation of dye-sensitized delayed fluorescence in an organic crystal. </w:t>
      </w:r>
      <w:r w:rsidRPr="00073877">
        <w:rPr>
          <w:rFonts w:cs="Times New Roman"/>
          <w:i/>
          <w:iCs/>
          <w:szCs w:val="24"/>
        </w:rPr>
        <w:t>Physical Review Letters</w:t>
      </w:r>
      <w:r w:rsidRPr="00073877">
        <w:rPr>
          <w:rFonts w:cs="Times New Roman"/>
          <w:szCs w:val="24"/>
        </w:rPr>
        <w:t xml:space="preserve"> </w:t>
      </w:r>
      <w:r w:rsidRPr="00073877">
        <w:rPr>
          <w:rFonts w:cs="Times New Roman"/>
          <w:b/>
          <w:bCs/>
          <w:szCs w:val="24"/>
        </w:rPr>
        <w:t>29</w:t>
      </w:r>
      <w:r w:rsidRPr="00073877">
        <w:rPr>
          <w:rFonts w:cs="Times New Roman"/>
          <w:szCs w:val="24"/>
        </w:rPr>
        <w:t>, 429, (1972).</w:t>
      </w:r>
    </w:p>
  </w:endnote>
  <w:endnote w:id="193">
    <w:p w14:paraId="6B5A5994" w14:textId="77777777" w:rsidR="003F739C" w:rsidRPr="00073877" w:rsidRDefault="003F739C" w:rsidP="003F739C">
      <w:pPr>
        <w:pStyle w:val="EndnoteText"/>
        <w:tabs>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Groff, R., </w:t>
      </w:r>
      <w:proofErr w:type="spellStart"/>
      <w:r w:rsidRPr="00073877">
        <w:rPr>
          <w:rFonts w:cs="Times New Roman"/>
          <w:szCs w:val="24"/>
        </w:rPr>
        <w:t>Suna</w:t>
      </w:r>
      <w:proofErr w:type="spellEnd"/>
      <w:r w:rsidRPr="00073877">
        <w:rPr>
          <w:rFonts w:cs="Times New Roman"/>
          <w:szCs w:val="24"/>
        </w:rPr>
        <w:t xml:space="preserve">, A., Avakian, P. &amp; Merrifield, R. Magnetic hyperfine modulation of dye-sensitized delayed fluorescence in organic crystals. </w:t>
      </w:r>
      <w:r w:rsidRPr="00073877">
        <w:rPr>
          <w:rFonts w:cs="Times New Roman"/>
          <w:i/>
          <w:iCs/>
          <w:szCs w:val="24"/>
        </w:rPr>
        <w:t>Physical Review B</w:t>
      </w:r>
      <w:r w:rsidRPr="00073877">
        <w:rPr>
          <w:rFonts w:cs="Times New Roman"/>
          <w:szCs w:val="24"/>
        </w:rPr>
        <w:t xml:space="preserve"> </w:t>
      </w:r>
      <w:r w:rsidRPr="00073877">
        <w:rPr>
          <w:rFonts w:cs="Times New Roman"/>
          <w:b/>
          <w:bCs/>
          <w:szCs w:val="24"/>
        </w:rPr>
        <w:t>9</w:t>
      </w:r>
      <w:r w:rsidRPr="00073877">
        <w:rPr>
          <w:rFonts w:cs="Times New Roman"/>
          <w:szCs w:val="24"/>
        </w:rPr>
        <w:t>, 2655, (1974).</w:t>
      </w:r>
    </w:p>
  </w:endnote>
  <w:endnote w:id="194">
    <w:p w14:paraId="6343589A" w14:textId="4CBB2A8A"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proofErr w:type="spellStart"/>
      <w:r w:rsidRPr="00073877">
        <w:rPr>
          <w:rFonts w:cs="Times New Roman"/>
          <w:szCs w:val="24"/>
        </w:rPr>
        <w:t>Lawetz</w:t>
      </w:r>
      <w:proofErr w:type="spellEnd"/>
      <w:r w:rsidRPr="00073877">
        <w:rPr>
          <w:rFonts w:cs="Times New Roman"/>
          <w:szCs w:val="24"/>
        </w:rPr>
        <w:t xml:space="preserve">, V., Orlandi, G. &amp; </w:t>
      </w:r>
      <w:proofErr w:type="spellStart"/>
      <w:r w:rsidRPr="00073877">
        <w:rPr>
          <w:rFonts w:cs="Times New Roman"/>
          <w:szCs w:val="24"/>
        </w:rPr>
        <w:t>Siebrand</w:t>
      </w:r>
      <w:proofErr w:type="spellEnd"/>
      <w:r w:rsidRPr="00073877">
        <w:rPr>
          <w:rFonts w:cs="Times New Roman"/>
          <w:szCs w:val="24"/>
        </w:rPr>
        <w:t xml:space="preserve">, W. Theory of Intersystem Crossing in Aromatic Hydrocarbons. </w:t>
      </w:r>
      <w:r w:rsidRPr="00073877">
        <w:rPr>
          <w:rFonts w:cs="Times New Roman"/>
          <w:i/>
          <w:iCs/>
          <w:szCs w:val="24"/>
        </w:rPr>
        <w:t>The Journal of Chemical Physics</w:t>
      </w:r>
      <w:r w:rsidRPr="00073877">
        <w:rPr>
          <w:rFonts w:cs="Times New Roman"/>
          <w:szCs w:val="24"/>
        </w:rPr>
        <w:t xml:space="preserve"> </w:t>
      </w:r>
      <w:r w:rsidRPr="00073877">
        <w:rPr>
          <w:rFonts w:cs="Times New Roman"/>
          <w:b/>
          <w:bCs/>
          <w:szCs w:val="24"/>
        </w:rPr>
        <w:t>56</w:t>
      </w:r>
      <w:r w:rsidRPr="00073877">
        <w:rPr>
          <w:rFonts w:cs="Times New Roman"/>
          <w:szCs w:val="24"/>
        </w:rPr>
        <w:t>, 4058-4072, (1972).</w:t>
      </w:r>
    </w:p>
  </w:endnote>
  <w:endnote w:id="195">
    <w:p w14:paraId="29AAF8BF" w14:textId="72A1ECEA"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Liu, Y., Li, C., Ren, Z., Yan, S. &amp; Bryce, M. R. All-organic thermally activated delayed fluorescence materials for organic light-emitting diodes. </w:t>
      </w:r>
      <w:r w:rsidRPr="00073877">
        <w:rPr>
          <w:rFonts w:cs="Times New Roman"/>
          <w:i/>
          <w:iCs/>
          <w:szCs w:val="24"/>
        </w:rPr>
        <w:t>Nature Reviews Materials</w:t>
      </w:r>
      <w:r w:rsidRPr="00073877">
        <w:rPr>
          <w:rFonts w:cs="Times New Roman"/>
          <w:szCs w:val="24"/>
        </w:rPr>
        <w:t xml:space="preserve"> </w:t>
      </w:r>
      <w:r w:rsidRPr="00073877">
        <w:rPr>
          <w:rFonts w:cs="Times New Roman"/>
          <w:b/>
          <w:bCs/>
          <w:szCs w:val="24"/>
        </w:rPr>
        <w:t>3</w:t>
      </w:r>
      <w:r w:rsidRPr="00073877">
        <w:rPr>
          <w:rFonts w:cs="Times New Roman"/>
          <w:szCs w:val="24"/>
        </w:rPr>
        <w:t>, 1-20, (2018).</w:t>
      </w:r>
    </w:p>
  </w:endnote>
  <w:endnote w:id="196">
    <w:p w14:paraId="1F1577FA" w14:textId="2E0FA33A"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Baldo, M.A., O'Brien, D.F., You, Y., </w:t>
      </w:r>
      <w:proofErr w:type="spellStart"/>
      <w:r w:rsidRPr="00073877">
        <w:rPr>
          <w:rFonts w:cs="Times New Roman"/>
          <w:szCs w:val="24"/>
        </w:rPr>
        <w:t>Shoustikov</w:t>
      </w:r>
      <w:proofErr w:type="spellEnd"/>
      <w:r w:rsidRPr="00073877">
        <w:rPr>
          <w:rFonts w:cs="Times New Roman"/>
          <w:szCs w:val="24"/>
        </w:rPr>
        <w:t xml:space="preserve">, A., Sibley, S., Thompson, M.E. &amp; Forrest, S.R. Highly efficient phosphorescent emission from organic electroluminescent devices. </w:t>
      </w:r>
      <w:r w:rsidRPr="00073877">
        <w:rPr>
          <w:rFonts w:cs="Times New Roman"/>
          <w:i/>
          <w:iCs/>
          <w:szCs w:val="24"/>
        </w:rPr>
        <w:t>Nature</w:t>
      </w:r>
      <w:r w:rsidRPr="00073877">
        <w:rPr>
          <w:rFonts w:cs="Times New Roman"/>
          <w:szCs w:val="24"/>
        </w:rPr>
        <w:t xml:space="preserve"> </w:t>
      </w:r>
      <w:r w:rsidRPr="00073877">
        <w:rPr>
          <w:rFonts w:cs="Times New Roman"/>
          <w:b/>
          <w:bCs/>
          <w:szCs w:val="24"/>
        </w:rPr>
        <w:t>395</w:t>
      </w:r>
      <w:r w:rsidRPr="00073877">
        <w:rPr>
          <w:rFonts w:cs="Times New Roman"/>
          <w:szCs w:val="24"/>
        </w:rPr>
        <w:t>, 151-154, (1998).</w:t>
      </w:r>
    </w:p>
  </w:endnote>
  <w:endnote w:id="197">
    <w:p w14:paraId="15A87B54" w14:textId="28C9B3D9"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Baldo, M. A., O’Brien, D. F., Thompson, M. E. &amp; Forrest, S. R. Excitonic singlet-triplet ratio in a semiconducting organic thin film. </w:t>
      </w:r>
      <w:r w:rsidRPr="00073877">
        <w:rPr>
          <w:rFonts w:cs="Times New Roman"/>
          <w:i/>
          <w:iCs/>
          <w:szCs w:val="24"/>
        </w:rPr>
        <w:t>Physical Review B</w:t>
      </w:r>
      <w:r w:rsidRPr="00073877">
        <w:rPr>
          <w:rFonts w:cs="Times New Roman"/>
          <w:szCs w:val="24"/>
        </w:rPr>
        <w:t xml:space="preserve"> </w:t>
      </w:r>
      <w:r w:rsidRPr="00073877">
        <w:rPr>
          <w:rFonts w:cs="Times New Roman"/>
          <w:b/>
          <w:bCs/>
          <w:szCs w:val="24"/>
        </w:rPr>
        <w:t>60</w:t>
      </w:r>
      <w:r w:rsidRPr="00073877">
        <w:rPr>
          <w:rFonts w:cs="Times New Roman"/>
          <w:szCs w:val="24"/>
        </w:rPr>
        <w:t>, 14422-14428, (1999).</w:t>
      </w:r>
    </w:p>
  </w:endnote>
  <w:endnote w:id="198">
    <w:p w14:paraId="7B900042" w14:textId="37C281E8"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Cleave, V., </w:t>
      </w:r>
      <w:proofErr w:type="spellStart"/>
      <w:r w:rsidRPr="00073877">
        <w:rPr>
          <w:rFonts w:cs="Times New Roman"/>
          <w:szCs w:val="24"/>
        </w:rPr>
        <w:t>Yahioglu</w:t>
      </w:r>
      <w:proofErr w:type="spellEnd"/>
      <w:r w:rsidRPr="00073877">
        <w:rPr>
          <w:rFonts w:cs="Times New Roman"/>
          <w:szCs w:val="24"/>
        </w:rPr>
        <w:t xml:space="preserve">, G., Barny, P. L., Friend, R. H. &amp; Tessler, N. Harvesting singlet and triplet energy in polymer LEDs.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11</w:t>
      </w:r>
      <w:r w:rsidRPr="00073877">
        <w:rPr>
          <w:rFonts w:cs="Times New Roman"/>
          <w:szCs w:val="24"/>
        </w:rPr>
        <w:t>, 285-288, (1999).</w:t>
      </w:r>
    </w:p>
  </w:endnote>
  <w:endnote w:id="199">
    <w:p w14:paraId="5E66CD66" w14:textId="3465AC69"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Wang, Y., Yang, J., Tian, Y., Fang, M., Liao, Q., Wang, L., Hu, W., Tang, B.Z. &amp; Li, Z., Persistent organic room temperature phosphorescence: what is the role of molecular dimers? </w:t>
      </w:r>
      <w:r w:rsidRPr="00073877">
        <w:rPr>
          <w:rFonts w:cs="Times New Roman"/>
          <w:i/>
          <w:iCs/>
          <w:szCs w:val="24"/>
        </w:rPr>
        <w:t>Chemical Science</w:t>
      </w:r>
      <w:r w:rsidRPr="00073877">
        <w:rPr>
          <w:rFonts w:cs="Times New Roman"/>
          <w:szCs w:val="24"/>
        </w:rPr>
        <w:t xml:space="preserve"> </w:t>
      </w:r>
      <w:r w:rsidRPr="00073877">
        <w:rPr>
          <w:rFonts w:cs="Times New Roman"/>
          <w:b/>
          <w:bCs/>
          <w:szCs w:val="24"/>
        </w:rPr>
        <w:t>11</w:t>
      </w:r>
      <w:r w:rsidRPr="00073877">
        <w:rPr>
          <w:rFonts w:cs="Times New Roman"/>
          <w:szCs w:val="24"/>
        </w:rPr>
        <w:t>, 833-838, (2020).</w:t>
      </w:r>
    </w:p>
  </w:endnote>
  <w:endnote w:id="200">
    <w:p w14:paraId="28E2B1C6" w14:textId="786A8740"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Zhan, L., Chen, Z., Gong, S., Xiang, Y., Ni, F., Zeng, X., Xie, G. &amp; Yang, C. A Simple Organic Molecule Realizing Simultaneous TADF, RTP, AIE, and </w:t>
      </w:r>
      <w:proofErr w:type="spellStart"/>
      <w:r w:rsidRPr="00073877">
        <w:rPr>
          <w:rFonts w:cs="Times New Roman"/>
          <w:szCs w:val="24"/>
        </w:rPr>
        <w:t>Mechanoluminescence</w:t>
      </w:r>
      <w:proofErr w:type="spellEnd"/>
      <w:r w:rsidRPr="00073877">
        <w:rPr>
          <w:rFonts w:cs="Times New Roman"/>
          <w:szCs w:val="24"/>
        </w:rPr>
        <w:t xml:space="preserve">: Understanding the Mechanism Behind the Multifunctional Emitter. </w:t>
      </w:r>
      <w:proofErr w:type="spellStart"/>
      <w:r w:rsidRPr="00073877">
        <w:rPr>
          <w:rFonts w:cs="Times New Roman"/>
          <w:i/>
          <w:iCs/>
          <w:szCs w:val="24"/>
        </w:rPr>
        <w:t>Angewandte</w:t>
      </w:r>
      <w:proofErr w:type="spellEnd"/>
      <w:r w:rsidRPr="00073877">
        <w:rPr>
          <w:rFonts w:cs="Times New Roman"/>
          <w:i/>
          <w:iCs/>
          <w:szCs w:val="24"/>
        </w:rPr>
        <w:t xml:space="preserve"> </w:t>
      </w:r>
      <w:proofErr w:type="spellStart"/>
      <w:r w:rsidRPr="00073877">
        <w:rPr>
          <w:rFonts w:cs="Times New Roman"/>
          <w:i/>
          <w:iCs/>
          <w:szCs w:val="24"/>
        </w:rPr>
        <w:t>Chemie</w:t>
      </w:r>
      <w:proofErr w:type="spellEnd"/>
      <w:r w:rsidRPr="00073877">
        <w:rPr>
          <w:rFonts w:cs="Times New Roman"/>
          <w:i/>
          <w:iCs/>
          <w:szCs w:val="24"/>
        </w:rPr>
        <w:t xml:space="preserve"> International Edition</w:t>
      </w:r>
      <w:r w:rsidRPr="00073877">
        <w:rPr>
          <w:rFonts w:cs="Times New Roman"/>
          <w:szCs w:val="24"/>
        </w:rPr>
        <w:t xml:space="preserve"> </w:t>
      </w:r>
      <w:r w:rsidRPr="00073877">
        <w:rPr>
          <w:rFonts w:cs="Times New Roman"/>
          <w:b/>
          <w:bCs/>
          <w:szCs w:val="24"/>
        </w:rPr>
        <w:t>58</w:t>
      </w:r>
      <w:r w:rsidRPr="00073877">
        <w:rPr>
          <w:rFonts w:cs="Times New Roman"/>
          <w:szCs w:val="24"/>
        </w:rPr>
        <w:t>, 17651-17655, (2019).</w:t>
      </w:r>
    </w:p>
  </w:endnote>
  <w:endnote w:id="201">
    <w:p w14:paraId="1BCACC1A" w14:textId="5F7097EF"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proofErr w:type="spellStart"/>
      <w:r w:rsidRPr="00073877">
        <w:rPr>
          <w:rFonts w:cs="Times New Roman"/>
          <w:szCs w:val="24"/>
        </w:rPr>
        <w:t>Klöpffer</w:t>
      </w:r>
      <w:proofErr w:type="spellEnd"/>
      <w:r w:rsidRPr="00073877">
        <w:rPr>
          <w:rFonts w:cs="Times New Roman"/>
          <w:szCs w:val="24"/>
        </w:rPr>
        <w:t xml:space="preserve">, W. Transfer of electronic excitation energy in polyvinyl carbazole. </w:t>
      </w:r>
      <w:r w:rsidRPr="00073877">
        <w:rPr>
          <w:rFonts w:cs="Times New Roman"/>
          <w:i/>
          <w:iCs/>
          <w:szCs w:val="24"/>
        </w:rPr>
        <w:t xml:space="preserve">The Journal of Chemical Physics </w:t>
      </w:r>
      <w:r w:rsidRPr="00073877">
        <w:rPr>
          <w:rFonts w:cs="Times New Roman"/>
          <w:b/>
          <w:bCs/>
          <w:szCs w:val="24"/>
        </w:rPr>
        <w:t>50</w:t>
      </w:r>
      <w:r w:rsidRPr="00073877">
        <w:rPr>
          <w:rFonts w:cs="Times New Roman"/>
          <w:szCs w:val="24"/>
        </w:rPr>
        <w:t>, 2337-2343, (1969).</w:t>
      </w:r>
    </w:p>
  </w:endnote>
  <w:endnote w:id="202">
    <w:p w14:paraId="4E04CCBF" w14:textId="78F96C93" w:rsidR="00DE22F6" w:rsidRPr="00073877" w:rsidRDefault="00DE22F6" w:rsidP="005B3CF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proofErr w:type="spellStart"/>
      <w:r w:rsidRPr="00073877">
        <w:rPr>
          <w:rFonts w:cs="Times New Roman"/>
          <w:szCs w:val="24"/>
        </w:rPr>
        <w:t>Kal'Nitskii</w:t>
      </w:r>
      <w:proofErr w:type="spellEnd"/>
      <w:r w:rsidRPr="00073877">
        <w:rPr>
          <w:rFonts w:cs="Times New Roman"/>
          <w:szCs w:val="24"/>
        </w:rPr>
        <w:t xml:space="preserve">, A. Y., </w:t>
      </w:r>
      <w:proofErr w:type="spellStart"/>
      <w:r w:rsidRPr="00073877">
        <w:rPr>
          <w:rFonts w:cs="Times New Roman"/>
          <w:szCs w:val="24"/>
        </w:rPr>
        <w:t>Faidysh</w:t>
      </w:r>
      <w:proofErr w:type="spellEnd"/>
      <w:r w:rsidRPr="00073877">
        <w:rPr>
          <w:rFonts w:cs="Times New Roman"/>
          <w:szCs w:val="24"/>
        </w:rPr>
        <w:t xml:space="preserve">, A. &amp; Fedorova, L. Luminescence of the homopolymer and copolymers of </w:t>
      </w:r>
      <w:proofErr w:type="spellStart"/>
      <w:r w:rsidRPr="00073877">
        <w:rPr>
          <w:rFonts w:cs="Times New Roman"/>
          <w:szCs w:val="24"/>
        </w:rPr>
        <w:t>vinylcarbazole</w:t>
      </w:r>
      <w:proofErr w:type="spellEnd"/>
      <w:r w:rsidRPr="00073877">
        <w:rPr>
          <w:rFonts w:cs="Times New Roman"/>
          <w:szCs w:val="24"/>
        </w:rPr>
        <w:t xml:space="preserve">. </w:t>
      </w:r>
      <w:r w:rsidRPr="00073877">
        <w:rPr>
          <w:rFonts w:cs="Times New Roman"/>
          <w:i/>
          <w:iCs/>
          <w:szCs w:val="24"/>
        </w:rPr>
        <w:t>Journal of Applied Spectroscopy</w:t>
      </w:r>
      <w:r w:rsidRPr="00073877">
        <w:rPr>
          <w:rFonts w:cs="Times New Roman"/>
          <w:szCs w:val="24"/>
        </w:rPr>
        <w:t xml:space="preserve"> </w:t>
      </w:r>
      <w:r w:rsidRPr="00073877">
        <w:rPr>
          <w:rFonts w:cs="Times New Roman"/>
          <w:b/>
          <w:bCs/>
          <w:szCs w:val="24"/>
        </w:rPr>
        <w:t>38</w:t>
      </w:r>
      <w:r w:rsidRPr="00073877">
        <w:rPr>
          <w:rFonts w:cs="Times New Roman"/>
          <w:szCs w:val="24"/>
        </w:rPr>
        <w:t>, 645-651, (1983).</w:t>
      </w:r>
    </w:p>
  </w:endnote>
  <w:endnote w:id="203">
    <w:p w14:paraId="25C5A704" w14:textId="77777777" w:rsidR="00B25A15" w:rsidRPr="00073877" w:rsidRDefault="00B25A15" w:rsidP="00B25A15">
      <w:pPr>
        <w:pStyle w:val="EndnoteText"/>
        <w:tabs>
          <w:tab w:val="left" w:pos="720"/>
        </w:tabs>
        <w:snapToGrid w:val="0"/>
        <w:spacing w:line="360" w:lineRule="auto"/>
        <w:ind w:left="720" w:hanging="720"/>
        <w:jc w:val="both"/>
        <w:rPr>
          <w:rFonts w:cs="Times New Roman"/>
          <w:szCs w:val="24"/>
        </w:rPr>
      </w:pPr>
      <w:r w:rsidRPr="00073877">
        <w:rPr>
          <w:rFonts w:cs="Times New Roman"/>
          <w:szCs w:val="24"/>
        </w:rPr>
        <w:t>[</w:t>
      </w:r>
      <w:r w:rsidRPr="00073877">
        <w:rPr>
          <w:rFonts w:cs="Times New Roman"/>
          <w:szCs w:val="24"/>
          <w:lang w:val="fr-FR"/>
        </w:rPr>
        <w:endnoteRef/>
      </w:r>
      <w:r w:rsidRPr="00073877">
        <w:rPr>
          <w:rFonts w:cs="Times New Roman"/>
          <w:szCs w:val="24"/>
        </w:rPr>
        <w:t xml:space="preserve">] Balkan, N. </w:t>
      </w:r>
      <w:r w:rsidRPr="00073877">
        <w:rPr>
          <w:rFonts w:cs="Times New Roman"/>
          <w:i/>
          <w:iCs/>
          <w:szCs w:val="24"/>
        </w:rPr>
        <w:t>Hot electrons in semiconductors: physics and devices</w:t>
      </w:r>
      <w:r w:rsidRPr="00073877">
        <w:rPr>
          <w:rFonts w:cs="Times New Roman"/>
          <w:szCs w:val="24"/>
        </w:rPr>
        <w:t>.  (Oxford University Press on Demand, 1998).</w:t>
      </w:r>
    </w:p>
  </w:endnote>
  <w:endnote w:id="204">
    <w:p w14:paraId="2AA505B8" w14:textId="77777777" w:rsidR="00B25A15" w:rsidRPr="00073877" w:rsidRDefault="00B25A15" w:rsidP="00B25A15">
      <w:pPr>
        <w:pStyle w:val="EndnoteText"/>
        <w:spacing w:line="360" w:lineRule="auto"/>
        <w:ind w:left="72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Leheny, J. S. R. Hot carriers in semiconductors probed by picosecond techniques. </w:t>
      </w:r>
      <w:r w:rsidRPr="00073877">
        <w:rPr>
          <w:rFonts w:cs="Times New Roman"/>
          <w:i/>
          <w:iCs/>
          <w:szCs w:val="24"/>
        </w:rPr>
        <w:t>Semiconductors probed by ultrafast laser spectroscopy</w:t>
      </w:r>
      <w:r w:rsidRPr="00073877">
        <w:rPr>
          <w:rFonts w:cs="Times New Roman"/>
          <w:szCs w:val="24"/>
        </w:rPr>
        <w:t xml:space="preserve"> </w:t>
      </w:r>
      <w:r w:rsidRPr="00073877">
        <w:rPr>
          <w:rFonts w:cs="Times New Roman"/>
          <w:b/>
          <w:bCs/>
          <w:szCs w:val="24"/>
        </w:rPr>
        <w:t>1</w:t>
      </w:r>
      <w:r w:rsidRPr="00073877">
        <w:rPr>
          <w:rFonts w:cs="Times New Roman"/>
          <w:szCs w:val="24"/>
        </w:rPr>
        <w:t>, 45, (1984).</w:t>
      </w:r>
    </w:p>
  </w:endnote>
  <w:endnote w:id="205">
    <w:p w14:paraId="41DDBFC2" w14:textId="77777777"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Harvey, E. N. </w:t>
      </w:r>
      <w:r w:rsidRPr="00073877">
        <w:rPr>
          <w:rFonts w:cs="Times New Roman"/>
          <w:i/>
          <w:iCs/>
          <w:szCs w:val="24"/>
        </w:rPr>
        <w:t>A history of luminescence from the earliest times until 1900</w:t>
      </w:r>
      <w:r w:rsidRPr="00073877">
        <w:rPr>
          <w:rFonts w:cs="Times New Roman"/>
          <w:szCs w:val="24"/>
        </w:rPr>
        <w:t>. Vol. 44 (American Philosophical Society, 1957).</w:t>
      </w:r>
    </w:p>
  </w:endnote>
  <w:endnote w:id="206">
    <w:p w14:paraId="7312542F" w14:textId="4C4EDEAC"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8F52B2" w:rsidRPr="00073877">
        <w:rPr>
          <w:rFonts w:cs="Times New Roman"/>
          <w:szCs w:val="24"/>
        </w:rPr>
        <w:t xml:space="preserve"> </w:t>
      </w:r>
      <w:r w:rsidRPr="00073877">
        <w:rPr>
          <w:rFonts w:cs="Times New Roman"/>
          <w:szCs w:val="24"/>
        </w:rPr>
        <w:t xml:space="preserve">Xu, J. &amp; Tanabe, S., Persistent luminescence instead of phosphorescence: History, mechanism, and perspective. </w:t>
      </w:r>
      <w:r w:rsidRPr="00073877">
        <w:rPr>
          <w:rFonts w:cs="Times New Roman"/>
          <w:i/>
          <w:iCs/>
          <w:szCs w:val="24"/>
        </w:rPr>
        <w:t>Journal of Luminescence</w:t>
      </w:r>
      <w:r w:rsidRPr="00073877">
        <w:rPr>
          <w:rFonts w:cs="Times New Roman"/>
          <w:szCs w:val="24"/>
        </w:rPr>
        <w:t xml:space="preserve"> </w:t>
      </w:r>
      <w:r w:rsidRPr="00073877">
        <w:rPr>
          <w:rFonts w:cs="Times New Roman"/>
          <w:b/>
          <w:bCs/>
          <w:szCs w:val="24"/>
        </w:rPr>
        <w:t>205</w:t>
      </w:r>
      <w:r w:rsidRPr="00073877">
        <w:rPr>
          <w:rFonts w:cs="Times New Roman"/>
          <w:szCs w:val="24"/>
        </w:rPr>
        <w:t>, 581-620 (2019).</w:t>
      </w:r>
    </w:p>
  </w:endnote>
  <w:endnote w:id="207">
    <w:p w14:paraId="21347FB2" w14:textId="3C513EB4"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8F52B2" w:rsidRPr="00073877">
        <w:rPr>
          <w:rFonts w:cs="Times New Roman"/>
          <w:szCs w:val="24"/>
        </w:rPr>
        <w:t xml:space="preserve"> </w:t>
      </w:r>
      <w:r w:rsidRPr="00073877">
        <w:rPr>
          <w:rFonts w:cs="Times New Roman"/>
          <w:szCs w:val="24"/>
        </w:rPr>
        <w:t xml:space="preserve">Wu, S., Pan, Z., Chen, R. &amp; Liu, X., </w:t>
      </w:r>
      <w:r w:rsidRPr="00073877">
        <w:rPr>
          <w:rFonts w:cs="Times New Roman"/>
          <w:i/>
          <w:iCs/>
          <w:szCs w:val="24"/>
        </w:rPr>
        <w:t>Long afterglow phosphorescent materials</w:t>
      </w:r>
      <w:r w:rsidRPr="00073877">
        <w:rPr>
          <w:rFonts w:cs="Times New Roman"/>
          <w:szCs w:val="24"/>
        </w:rPr>
        <w:t>.  (Springer, 2017).</w:t>
      </w:r>
    </w:p>
  </w:endnote>
  <w:endnote w:id="208">
    <w:p w14:paraId="76138370" w14:textId="77777777"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Matsuzawa, T., Aoki, Y., Takeuchi, N. &amp; Murayama, Y., A new long phosphorescent phosphor with high brightness, SrAl2O4:Eu2</w:t>
      </w:r>
      <w:proofErr w:type="gramStart"/>
      <w:r w:rsidRPr="00073877">
        <w:rPr>
          <w:rFonts w:cs="Times New Roman"/>
          <w:szCs w:val="24"/>
        </w:rPr>
        <w:t>+,Dy</w:t>
      </w:r>
      <w:proofErr w:type="gramEnd"/>
      <w:r w:rsidRPr="00073877">
        <w:rPr>
          <w:rFonts w:cs="Times New Roman"/>
          <w:szCs w:val="24"/>
        </w:rPr>
        <w:t xml:space="preserve">3+. </w:t>
      </w:r>
      <w:r w:rsidRPr="00073877">
        <w:rPr>
          <w:rFonts w:cs="Times New Roman"/>
          <w:i/>
          <w:iCs/>
          <w:szCs w:val="24"/>
        </w:rPr>
        <w:t>Journal of the Electrochemical Society</w:t>
      </w:r>
      <w:r w:rsidRPr="00073877">
        <w:rPr>
          <w:rFonts w:cs="Times New Roman"/>
          <w:szCs w:val="24"/>
        </w:rPr>
        <w:t xml:space="preserve"> </w:t>
      </w:r>
      <w:r w:rsidRPr="00073877">
        <w:rPr>
          <w:rFonts w:cs="Times New Roman"/>
          <w:b/>
          <w:bCs/>
          <w:szCs w:val="24"/>
        </w:rPr>
        <w:t>143</w:t>
      </w:r>
      <w:r w:rsidRPr="00073877">
        <w:rPr>
          <w:rFonts w:cs="Times New Roman"/>
          <w:szCs w:val="24"/>
        </w:rPr>
        <w:t>, 2670 (1996).</w:t>
      </w:r>
    </w:p>
  </w:endnote>
  <w:endnote w:id="209">
    <w:p w14:paraId="65A64D3B" w14:textId="14875F82"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8F52B2" w:rsidRPr="00073877">
        <w:rPr>
          <w:rFonts w:cs="Times New Roman"/>
          <w:szCs w:val="24"/>
        </w:rPr>
        <w:t xml:space="preserve"> </w:t>
      </w:r>
      <w:r w:rsidRPr="00073877">
        <w:rPr>
          <w:rFonts w:cs="Times New Roman"/>
          <w:szCs w:val="24"/>
        </w:rPr>
        <w:t xml:space="preserve">Yamamoto, H. &amp; Matsuzawa, T., Mechanism of long phosphorescence of SrAl2O4:Eu2+, Dy3+ and CaAl2O4:Eu2+, Nd3+. </w:t>
      </w:r>
      <w:r w:rsidRPr="00073877">
        <w:rPr>
          <w:rFonts w:cs="Times New Roman"/>
          <w:i/>
          <w:iCs/>
          <w:szCs w:val="24"/>
        </w:rPr>
        <w:t>Journal of Luminescence</w:t>
      </w:r>
      <w:r w:rsidRPr="00073877">
        <w:rPr>
          <w:rFonts w:cs="Times New Roman"/>
          <w:szCs w:val="24"/>
        </w:rPr>
        <w:t xml:space="preserve"> </w:t>
      </w:r>
      <w:r w:rsidRPr="00073877">
        <w:rPr>
          <w:rFonts w:cs="Times New Roman"/>
          <w:b/>
          <w:bCs/>
          <w:szCs w:val="24"/>
        </w:rPr>
        <w:t>72-74</w:t>
      </w:r>
      <w:r w:rsidRPr="00073877">
        <w:rPr>
          <w:rFonts w:cs="Times New Roman"/>
          <w:szCs w:val="24"/>
        </w:rPr>
        <w:t>, 287-289, (1997).</w:t>
      </w:r>
    </w:p>
  </w:endnote>
  <w:endnote w:id="210">
    <w:p w14:paraId="37EDBFDA" w14:textId="0A391B75"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Fonts w:cs="Times New Roman"/>
          <w:szCs w:val="24"/>
        </w:rPr>
        <w:endnoteRef/>
      </w:r>
      <w:r w:rsidRPr="00073877">
        <w:rPr>
          <w:rFonts w:cs="Times New Roman"/>
          <w:szCs w:val="24"/>
        </w:rPr>
        <w:t>]</w:t>
      </w:r>
      <w:r w:rsidR="008F52B2" w:rsidRPr="00073877">
        <w:rPr>
          <w:rFonts w:cs="Times New Roman"/>
          <w:szCs w:val="24"/>
        </w:rPr>
        <w:t xml:space="preserve"> </w:t>
      </w:r>
      <w:r w:rsidRPr="00073877">
        <w:rPr>
          <w:rFonts w:cs="Times New Roman"/>
          <w:szCs w:val="24"/>
        </w:rPr>
        <w:t xml:space="preserve">Van den </w:t>
      </w:r>
      <w:proofErr w:type="spellStart"/>
      <w:r w:rsidRPr="00073877">
        <w:rPr>
          <w:rFonts w:cs="Times New Roman"/>
          <w:szCs w:val="24"/>
        </w:rPr>
        <w:t>Eeckhout</w:t>
      </w:r>
      <w:proofErr w:type="spellEnd"/>
      <w:r w:rsidRPr="00073877">
        <w:rPr>
          <w:rFonts w:cs="Times New Roman"/>
          <w:szCs w:val="24"/>
        </w:rPr>
        <w:t xml:space="preserve">, K., Smet, P. F. &amp; Poelman, D., Persistent luminescence in Eu2+-doped compounds: a review. </w:t>
      </w:r>
      <w:r w:rsidRPr="00073877">
        <w:rPr>
          <w:rFonts w:cs="Times New Roman"/>
          <w:i/>
          <w:iCs/>
          <w:szCs w:val="24"/>
        </w:rPr>
        <w:t>Materials</w:t>
      </w:r>
      <w:r w:rsidRPr="00073877">
        <w:rPr>
          <w:rFonts w:cs="Times New Roman"/>
          <w:szCs w:val="24"/>
        </w:rPr>
        <w:t xml:space="preserve"> </w:t>
      </w:r>
      <w:r w:rsidRPr="00073877">
        <w:rPr>
          <w:rFonts w:cs="Times New Roman"/>
          <w:b/>
          <w:bCs/>
          <w:szCs w:val="24"/>
        </w:rPr>
        <w:t>3</w:t>
      </w:r>
      <w:r w:rsidRPr="00073877">
        <w:rPr>
          <w:rFonts w:cs="Times New Roman"/>
          <w:szCs w:val="24"/>
        </w:rPr>
        <w:t>, 2536-2566 (2010).</w:t>
      </w:r>
    </w:p>
  </w:endnote>
  <w:endnote w:id="211">
    <w:p w14:paraId="36E5EBDB" w14:textId="3EB3D88D"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8F52B2" w:rsidRPr="00073877">
        <w:rPr>
          <w:rFonts w:cs="Times New Roman"/>
          <w:szCs w:val="24"/>
        </w:rPr>
        <w:t xml:space="preserve"> </w:t>
      </w:r>
      <w:r w:rsidRPr="00073877">
        <w:rPr>
          <w:rFonts w:cs="Times New Roman"/>
          <w:szCs w:val="24"/>
        </w:rPr>
        <w:t xml:space="preserve">Brito, H.F., </w:t>
      </w:r>
      <w:proofErr w:type="spellStart"/>
      <w:r w:rsidRPr="00073877">
        <w:rPr>
          <w:rFonts w:cs="Times New Roman"/>
          <w:szCs w:val="24"/>
        </w:rPr>
        <w:t>Hölsä</w:t>
      </w:r>
      <w:proofErr w:type="spellEnd"/>
      <w:r w:rsidRPr="00073877">
        <w:rPr>
          <w:rFonts w:cs="Times New Roman"/>
          <w:szCs w:val="24"/>
        </w:rPr>
        <w:t xml:space="preserve">, J., Laamanen, T., </w:t>
      </w:r>
      <w:proofErr w:type="spellStart"/>
      <w:r w:rsidRPr="00073877">
        <w:rPr>
          <w:rFonts w:cs="Times New Roman"/>
          <w:szCs w:val="24"/>
        </w:rPr>
        <w:t>Lastusaari</w:t>
      </w:r>
      <w:proofErr w:type="spellEnd"/>
      <w:r w:rsidRPr="00073877">
        <w:rPr>
          <w:rFonts w:cs="Times New Roman"/>
          <w:szCs w:val="24"/>
        </w:rPr>
        <w:t xml:space="preserve">, M., </w:t>
      </w:r>
      <w:proofErr w:type="spellStart"/>
      <w:r w:rsidRPr="00073877">
        <w:rPr>
          <w:rFonts w:cs="Times New Roman"/>
          <w:szCs w:val="24"/>
        </w:rPr>
        <w:t>Malkamäki</w:t>
      </w:r>
      <w:proofErr w:type="spellEnd"/>
      <w:r w:rsidRPr="00073877">
        <w:rPr>
          <w:rFonts w:cs="Times New Roman"/>
          <w:szCs w:val="24"/>
        </w:rPr>
        <w:t xml:space="preserve">, M. &amp; Rodrigues, L.C., Persistent luminescence mechanisms: human imagination at work. </w:t>
      </w:r>
      <w:r w:rsidRPr="00073877">
        <w:rPr>
          <w:rFonts w:cs="Times New Roman"/>
          <w:i/>
          <w:iCs/>
          <w:szCs w:val="24"/>
        </w:rPr>
        <w:t>Optical materials express</w:t>
      </w:r>
      <w:r w:rsidRPr="00073877">
        <w:rPr>
          <w:rFonts w:cs="Times New Roman"/>
          <w:szCs w:val="24"/>
        </w:rPr>
        <w:t xml:space="preserve"> </w:t>
      </w:r>
      <w:r w:rsidRPr="00073877">
        <w:rPr>
          <w:rFonts w:cs="Times New Roman"/>
          <w:b/>
          <w:bCs/>
          <w:szCs w:val="24"/>
        </w:rPr>
        <w:t>2</w:t>
      </w:r>
      <w:r w:rsidRPr="00073877">
        <w:rPr>
          <w:rFonts w:cs="Times New Roman"/>
          <w:szCs w:val="24"/>
        </w:rPr>
        <w:t>, 371-381 (2012).</w:t>
      </w:r>
    </w:p>
  </w:endnote>
  <w:endnote w:id="212">
    <w:p w14:paraId="2D960C59" w14:textId="490AC771"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Zhuang, Y., Wang, L., </w:t>
      </w:r>
      <w:proofErr w:type="spellStart"/>
      <w:r w:rsidRPr="00073877">
        <w:rPr>
          <w:rFonts w:cs="Times New Roman"/>
          <w:szCs w:val="24"/>
        </w:rPr>
        <w:t>Lv</w:t>
      </w:r>
      <w:proofErr w:type="spellEnd"/>
      <w:r w:rsidRPr="00073877">
        <w:rPr>
          <w:rFonts w:cs="Times New Roman"/>
          <w:szCs w:val="24"/>
        </w:rPr>
        <w:t xml:space="preserve">, Y., Zhou, T.-L. &amp; Xie, R.-J., Optical Data Storage and Multicolor Emission Readout on Flexible Films Using Deep-Trap Persistent Luminescence Materials. </w:t>
      </w:r>
      <w:r w:rsidRPr="00073877">
        <w:rPr>
          <w:rFonts w:cs="Times New Roman"/>
          <w:i/>
          <w:iCs/>
          <w:szCs w:val="24"/>
        </w:rPr>
        <w:t>Advanced Functional Materials</w:t>
      </w:r>
      <w:r w:rsidRPr="00073877">
        <w:rPr>
          <w:rFonts w:cs="Times New Roman"/>
          <w:szCs w:val="24"/>
        </w:rPr>
        <w:t xml:space="preserve"> </w:t>
      </w:r>
      <w:r w:rsidRPr="00073877">
        <w:rPr>
          <w:rFonts w:cs="Times New Roman"/>
          <w:b/>
          <w:bCs/>
          <w:szCs w:val="24"/>
        </w:rPr>
        <w:t>28</w:t>
      </w:r>
      <w:r w:rsidRPr="00073877">
        <w:rPr>
          <w:rFonts w:cs="Times New Roman"/>
          <w:szCs w:val="24"/>
        </w:rPr>
        <w:t>, 1705769, (2018).</w:t>
      </w:r>
    </w:p>
  </w:endnote>
  <w:endnote w:id="213">
    <w:p w14:paraId="7064795D" w14:textId="27E5DCF8"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2F6273">
        <w:rPr>
          <w:rFonts w:cs="Times New Roman"/>
          <w:szCs w:val="24"/>
        </w:rPr>
        <w:t xml:space="preserve"> </w:t>
      </w:r>
      <w:r w:rsidRPr="00073877">
        <w:rPr>
          <w:rFonts w:cs="Times New Roman"/>
          <w:szCs w:val="24"/>
        </w:rPr>
        <w:t>Li, W., Zhuang, Y., Zheng, P., Zhou, T.L., Xu, J., Ueda, J., Tanabe, S., Wang, L. &amp; Xie, R.J., Tailoring Trap Depth and Emission Wavelength in Y3Al5–xGaxO12:Ce3</w:t>
      </w:r>
      <w:proofErr w:type="gramStart"/>
      <w:r w:rsidRPr="00073877">
        <w:rPr>
          <w:rFonts w:cs="Times New Roman"/>
          <w:szCs w:val="24"/>
        </w:rPr>
        <w:t>+,V</w:t>
      </w:r>
      <w:proofErr w:type="gramEnd"/>
      <w:r w:rsidRPr="00073877">
        <w:rPr>
          <w:rFonts w:cs="Times New Roman"/>
          <w:szCs w:val="24"/>
        </w:rPr>
        <w:t xml:space="preserve">3+ Phosphor-in-Glass Films for Optical Information Storage. </w:t>
      </w:r>
      <w:r w:rsidRPr="00073877">
        <w:rPr>
          <w:rFonts w:cs="Times New Roman"/>
          <w:i/>
          <w:iCs/>
          <w:szCs w:val="24"/>
        </w:rPr>
        <w:t>ACS Applied Materials &amp; Interfaces</w:t>
      </w:r>
      <w:r w:rsidRPr="00073877">
        <w:rPr>
          <w:rFonts w:cs="Times New Roman"/>
          <w:szCs w:val="24"/>
        </w:rPr>
        <w:t xml:space="preserve"> </w:t>
      </w:r>
      <w:r w:rsidRPr="00073877">
        <w:rPr>
          <w:rFonts w:cs="Times New Roman"/>
          <w:b/>
          <w:bCs/>
          <w:szCs w:val="24"/>
        </w:rPr>
        <w:t>10</w:t>
      </w:r>
      <w:r w:rsidRPr="00073877">
        <w:rPr>
          <w:rFonts w:cs="Times New Roman"/>
          <w:szCs w:val="24"/>
        </w:rPr>
        <w:t>, 27150-27159, (2018).</w:t>
      </w:r>
    </w:p>
  </w:endnote>
  <w:endnote w:id="214">
    <w:p w14:paraId="5990C61E" w14:textId="26F2706F"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Kabe, R. &amp; Adachi, C., Organic long persistent luminescence. </w:t>
      </w:r>
      <w:r w:rsidRPr="00073877">
        <w:rPr>
          <w:rFonts w:cs="Times New Roman"/>
          <w:i/>
          <w:iCs/>
          <w:szCs w:val="24"/>
        </w:rPr>
        <w:t>Nature</w:t>
      </w:r>
      <w:r w:rsidRPr="00073877">
        <w:rPr>
          <w:rFonts w:cs="Times New Roman"/>
          <w:szCs w:val="24"/>
        </w:rPr>
        <w:t xml:space="preserve"> </w:t>
      </w:r>
      <w:r w:rsidRPr="00073877">
        <w:rPr>
          <w:rFonts w:cs="Times New Roman"/>
          <w:b/>
          <w:bCs/>
          <w:szCs w:val="24"/>
        </w:rPr>
        <w:t>550</w:t>
      </w:r>
      <w:r w:rsidRPr="00073877">
        <w:rPr>
          <w:rFonts w:cs="Times New Roman"/>
          <w:szCs w:val="24"/>
        </w:rPr>
        <w:t>, 384-387, (2017).</w:t>
      </w:r>
    </w:p>
  </w:endnote>
  <w:endnote w:id="215">
    <w:p w14:paraId="220D44F1" w14:textId="3DD021D3"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Bolton, O., Lee, K., Kim, H. J., Lin, K. Y. &amp; Kim, J., Activating efficient phosphorescence from purely organic materials by crystal design. </w:t>
      </w:r>
      <w:r w:rsidRPr="00073877">
        <w:rPr>
          <w:rFonts w:cs="Times New Roman"/>
          <w:i/>
          <w:iCs/>
          <w:szCs w:val="24"/>
        </w:rPr>
        <w:t>Nature Chemistry</w:t>
      </w:r>
      <w:r w:rsidRPr="00073877">
        <w:rPr>
          <w:rFonts w:cs="Times New Roman"/>
          <w:szCs w:val="24"/>
        </w:rPr>
        <w:t xml:space="preserve"> </w:t>
      </w:r>
      <w:r w:rsidRPr="00073877">
        <w:rPr>
          <w:rFonts w:cs="Times New Roman"/>
          <w:b/>
          <w:bCs/>
          <w:szCs w:val="24"/>
        </w:rPr>
        <w:t>3</w:t>
      </w:r>
      <w:r w:rsidRPr="00073877">
        <w:rPr>
          <w:rFonts w:cs="Times New Roman"/>
          <w:szCs w:val="24"/>
        </w:rPr>
        <w:t>, 205-210, (2011).</w:t>
      </w:r>
    </w:p>
  </w:endnote>
  <w:endnote w:id="216">
    <w:p w14:paraId="721A956F" w14:textId="74AE6AC6"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An, Z., Zheng, C., Tao, Y., Chen, R., Shi, H., Chen, T., Wang, Z., Li, H., Deng, R., Liu, X. &amp; Huang, W., Stabilizing triplet excited states for ultralong organic phosphorescence.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14</w:t>
      </w:r>
      <w:r w:rsidRPr="00073877">
        <w:rPr>
          <w:rFonts w:cs="Times New Roman"/>
          <w:szCs w:val="24"/>
        </w:rPr>
        <w:t>, 685-690, (2015).</w:t>
      </w:r>
    </w:p>
  </w:endnote>
  <w:endnote w:id="217">
    <w:p w14:paraId="00E3B2E6" w14:textId="509C09EF"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Zhao, W., Cheung, T.S., Jiang, N., Huang, W., Lam, J.W., Zhang, X., He, </w:t>
      </w:r>
      <w:proofErr w:type="gramStart"/>
      <w:r w:rsidRPr="00073877">
        <w:rPr>
          <w:rFonts w:cs="Times New Roman"/>
          <w:szCs w:val="24"/>
        </w:rPr>
        <w:t>Z.</w:t>
      </w:r>
      <w:proofErr w:type="gramEnd"/>
      <w:r w:rsidRPr="00073877">
        <w:rPr>
          <w:rFonts w:cs="Times New Roman"/>
          <w:szCs w:val="24"/>
        </w:rPr>
        <w:t xml:space="preserve"> and Tang, B.Z., Boosting the efficiency of organic persistent room-temperature phosphorescence by intramolecular triplet-triplet energy transfer.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1595, (2019).</w:t>
      </w:r>
    </w:p>
  </w:endnote>
  <w:endnote w:id="218">
    <w:p w14:paraId="3A52C080" w14:textId="0D3608B1"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Wang, Y., Yang, J., Tian, Y., Fang, M., Liao, Q., Wang, L., Hu, W., Tang, B.Z. and Li, Z., Persistent organic room temperature phosphorescence: what is the role of molecular dimers? </w:t>
      </w:r>
      <w:r w:rsidRPr="00073877">
        <w:rPr>
          <w:rFonts w:cs="Times New Roman"/>
          <w:i/>
          <w:iCs/>
          <w:szCs w:val="24"/>
        </w:rPr>
        <w:t>Chemical Science</w:t>
      </w:r>
      <w:r w:rsidRPr="00073877">
        <w:rPr>
          <w:rFonts w:cs="Times New Roman"/>
          <w:szCs w:val="24"/>
        </w:rPr>
        <w:t xml:space="preserve"> </w:t>
      </w:r>
      <w:r w:rsidRPr="00073877">
        <w:rPr>
          <w:rFonts w:cs="Times New Roman"/>
          <w:b/>
          <w:bCs/>
          <w:szCs w:val="24"/>
        </w:rPr>
        <w:t>11</w:t>
      </w:r>
      <w:r w:rsidRPr="00073877">
        <w:rPr>
          <w:rFonts w:cs="Times New Roman"/>
          <w:szCs w:val="24"/>
        </w:rPr>
        <w:t>, 833-838, (2020).</w:t>
      </w:r>
    </w:p>
  </w:endnote>
  <w:endnote w:id="219">
    <w:p w14:paraId="13AFC904" w14:textId="0A265DB9"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Tao, Y., Tang, L., Wei, Q., </w:t>
      </w:r>
      <w:proofErr w:type="spellStart"/>
      <w:r w:rsidRPr="00073877">
        <w:rPr>
          <w:rFonts w:cs="Times New Roman"/>
          <w:szCs w:val="24"/>
        </w:rPr>
        <w:t>Jin</w:t>
      </w:r>
      <w:proofErr w:type="spellEnd"/>
      <w:r w:rsidRPr="00073877">
        <w:rPr>
          <w:rFonts w:cs="Times New Roman"/>
          <w:szCs w:val="24"/>
        </w:rPr>
        <w:t xml:space="preserve">, J., Hu, W., Chen, R., Yang, Q., Li, H., Li, P., Xing, G. and Fan, Q., Near-Infrared-Excitable Organic Ultralong Phosphorescence through Multiphoton Absorption. </w:t>
      </w:r>
      <w:r w:rsidRPr="00073877">
        <w:rPr>
          <w:rFonts w:cs="Times New Roman"/>
          <w:i/>
          <w:iCs/>
          <w:szCs w:val="24"/>
        </w:rPr>
        <w:t>Research (Wash D C)</w:t>
      </w:r>
      <w:r w:rsidRPr="00073877">
        <w:rPr>
          <w:rFonts w:cs="Times New Roman"/>
          <w:szCs w:val="24"/>
        </w:rPr>
        <w:t xml:space="preserve"> </w:t>
      </w:r>
      <w:r w:rsidRPr="00073877">
        <w:rPr>
          <w:rFonts w:cs="Times New Roman"/>
          <w:b/>
          <w:bCs/>
          <w:szCs w:val="24"/>
        </w:rPr>
        <w:t>2020</w:t>
      </w:r>
      <w:r w:rsidRPr="00073877">
        <w:rPr>
          <w:rFonts w:cs="Times New Roman"/>
          <w:szCs w:val="24"/>
        </w:rPr>
        <w:t>, 2904928, (2020).</w:t>
      </w:r>
    </w:p>
  </w:endnote>
  <w:endnote w:id="220">
    <w:p w14:paraId="59BF6D93" w14:textId="5C8293B6"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Reiser, A., Leyshon, L.J., Saunders, D., </w:t>
      </w:r>
      <w:proofErr w:type="spellStart"/>
      <w:r w:rsidRPr="00073877">
        <w:rPr>
          <w:rFonts w:cs="Times New Roman"/>
          <w:szCs w:val="24"/>
        </w:rPr>
        <w:t>Mijovic</w:t>
      </w:r>
      <w:proofErr w:type="spellEnd"/>
      <w:r w:rsidRPr="00073877">
        <w:rPr>
          <w:rFonts w:cs="Times New Roman"/>
          <w:szCs w:val="24"/>
        </w:rPr>
        <w:t xml:space="preserve">, M.V., Bright, A. &amp; Bogie, J., Fluorescence of aromatic benzoxazole derivatives. </w:t>
      </w:r>
      <w:r w:rsidRPr="00073877">
        <w:rPr>
          <w:rFonts w:cs="Times New Roman"/>
          <w:i/>
          <w:iCs/>
          <w:szCs w:val="24"/>
        </w:rPr>
        <w:t>Journal of the American Chemical Society</w:t>
      </w:r>
      <w:r w:rsidRPr="00073877">
        <w:rPr>
          <w:rFonts w:cs="Times New Roman"/>
          <w:szCs w:val="24"/>
        </w:rPr>
        <w:t xml:space="preserve"> </w:t>
      </w:r>
      <w:r w:rsidRPr="00073877">
        <w:rPr>
          <w:rFonts w:cs="Times New Roman"/>
          <w:b/>
          <w:bCs/>
          <w:szCs w:val="24"/>
        </w:rPr>
        <w:t>94</w:t>
      </w:r>
      <w:r w:rsidRPr="00073877">
        <w:rPr>
          <w:rFonts w:cs="Times New Roman"/>
          <w:szCs w:val="24"/>
        </w:rPr>
        <w:t>, 2414-2421 (1972).</w:t>
      </w:r>
    </w:p>
  </w:endnote>
  <w:endnote w:id="221">
    <w:p w14:paraId="1FDB996A" w14:textId="7B42FCD1"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Itoh, T., Fluorescence and phosphorescence from higher excited states of </w:t>
      </w:r>
      <w:proofErr w:type="spellStart"/>
      <w:proofErr w:type="gramStart"/>
      <w:r w:rsidRPr="00073877">
        <w:rPr>
          <w:rFonts w:cs="Times New Roman"/>
          <w:szCs w:val="24"/>
        </w:rPr>
        <w:t>organi</w:t>
      </w:r>
      <w:proofErr w:type="spellEnd"/>
      <w:r w:rsidRPr="00073877">
        <w:rPr>
          <w:rFonts w:cs="Times New Roman"/>
          <w:szCs w:val="24"/>
        </w:rPr>
        <w:t xml:space="preserve"> </w:t>
      </w:r>
      <w:r w:rsidR="003E13B6" w:rsidRPr="00073877">
        <w:rPr>
          <w:rFonts w:cs="Times New Roman"/>
          <w:szCs w:val="24"/>
        </w:rPr>
        <w:t xml:space="preserve"> </w:t>
      </w:r>
      <w:r w:rsidRPr="00073877">
        <w:rPr>
          <w:rFonts w:cs="Times New Roman"/>
          <w:szCs w:val="24"/>
        </w:rPr>
        <w:t>molecules</w:t>
      </w:r>
      <w:proofErr w:type="gramEnd"/>
      <w:r w:rsidRPr="00073877">
        <w:rPr>
          <w:rFonts w:cs="Times New Roman"/>
          <w:szCs w:val="24"/>
        </w:rPr>
        <w:t xml:space="preserve">. </w:t>
      </w:r>
      <w:r w:rsidRPr="00073877">
        <w:rPr>
          <w:rFonts w:cs="Times New Roman"/>
          <w:i/>
          <w:iCs/>
          <w:szCs w:val="24"/>
        </w:rPr>
        <w:t>Chem Rev</w:t>
      </w:r>
      <w:r w:rsidRPr="00073877">
        <w:rPr>
          <w:rFonts w:cs="Times New Roman"/>
          <w:szCs w:val="24"/>
        </w:rPr>
        <w:t xml:space="preserve"> </w:t>
      </w:r>
      <w:r w:rsidRPr="00073877">
        <w:rPr>
          <w:rFonts w:cs="Times New Roman"/>
          <w:b/>
          <w:bCs/>
          <w:szCs w:val="24"/>
        </w:rPr>
        <w:t>112</w:t>
      </w:r>
      <w:r w:rsidRPr="00073877">
        <w:rPr>
          <w:rFonts w:cs="Times New Roman"/>
          <w:szCs w:val="24"/>
        </w:rPr>
        <w:t>, 4541-4568, (2012).</w:t>
      </w:r>
    </w:p>
  </w:endnote>
  <w:endnote w:id="222">
    <w:p w14:paraId="46993865" w14:textId="53E9D2BD"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Xu, J. &amp; Tanabe, S., Persistent luminescence instead of phosphorescence: History, mechanism, and perspective. </w:t>
      </w:r>
      <w:r w:rsidRPr="00073877">
        <w:rPr>
          <w:rFonts w:cs="Times New Roman"/>
          <w:i/>
          <w:iCs/>
          <w:szCs w:val="24"/>
        </w:rPr>
        <w:t>Journal of Luminescence</w:t>
      </w:r>
      <w:r w:rsidRPr="00073877">
        <w:rPr>
          <w:rFonts w:cs="Times New Roman"/>
          <w:szCs w:val="24"/>
        </w:rPr>
        <w:t xml:space="preserve"> </w:t>
      </w:r>
      <w:r w:rsidRPr="00073877">
        <w:rPr>
          <w:rFonts w:cs="Times New Roman"/>
          <w:b/>
          <w:bCs/>
          <w:szCs w:val="24"/>
        </w:rPr>
        <w:t>205</w:t>
      </w:r>
      <w:r w:rsidRPr="00073877">
        <w:rPr>
          <w:rFonts w:cs="Times New Roman"/>
          <w:szCs w:val="24"/>
        </w:rPr>
        <w:t>, 581-620, (2019).</w:t>
      </w:r>
    </w:p>
  </w:endnote>
  <w:endnote w:id="223">
    <w:p w14:paraId="7F156011" w14:textId="2AF1A8F5"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Zhou, Q., Yang, T., Zhong, Z., Kausar, F., Wang, Z., Zhang, Y. &amp; Yuan, W.Z., A clustering-triggered emission strategy for tunable multicolor persistent phosphorescence. </w:t>
      </w:r>
      <w:r w:rsidRPr="00073877">
        <w:rPr>
          <w:rFonts w:cs="Times New Roman"/>
          <w:i/>
          <w:iCs/>
          <w:szCs w:val="24"/>
        </w:rPr>
        <w:t>Chemical Science</w:t>
      </w:r>
      <w:r w:rsidRPr="00073877">
        <w:rPr>
          <w:rFonts w:cs="Times New Roman"/>
          <w:szCs w:val="24"/>
        </w:rPr>
        <w:t xml:space="preserve"> </w:t>
      </w:r>
      <w:r w:rsidRPr="00073877">
        <w:rPr>
          <w:rFonts w:cs="Times New Roman"/>
          <w:b/>
          <w:bCs/>
          <w:szCs w:val="24"/>
        </w:rPr>
        <w:t>11</w:t>
      </w:r>
      <w:r w:rsidRPr="00073877">
        <w:rPr>
          <w:rFonts w:cs="Times New Roman"/>
          <w:szCs w:val="24"/>
        </w:rPr>
        <w:t>, 2926-2933, (2020).</w:t>
      </w:r>
    </w:p>
  </w:endnote>
  <w:endnote w:id="224">
    <w:p w14:paraId="72136329" w14:textId="3155F326"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Huang, C.H., Wu, P.J., Chung, K.Y., Chen, Y.A., Li, E.Y. &amp; Chou, P.T., Room-temperature phosphorescence from small organic systems containing a thiocarbonyl moiety. </w:t>
      </w:r>
      <w:r w:rsidRPr="00073877">
        <w:rPr>
          <w:rFonts w:cs="Times New Roman"/>
          <w:i/>
          <w:iCs/>
          <w:szCs w:val="24"/>
        </w:rPr>
        <w:t>Physical Chemistry Chemical Physics</w:t>
      </w:r>
      <w:r w:rsidRPr="00073877">
        <w:rPr>
          <w:rFonts w:cs="Times New Roman"/>
          <w:szCs w:val="24"/>
        </w:rPr>
        <w:t xml:space="preserve"> </w:t>
      </w:r>
      <w:r w:rsidRPr="00073877">
        <w:rPr>
          <w:rFonts w:cs="Times New Roman"/>
          <w:b/>
          <w:bCs/>
          <w:szCs w:val="24"/>
        </w:rPr>
        <w:t>19</w:t>
      </w:r>
      <w:r w:rsidRPr="00073877">
        <w:rPr>
          <w:rFonts w:cs="Times New Roman"/>
          <w:szCs w:val="24"/>
        </w:rPr>
        <w:t>, 8896-8901 (2017).</w:t>
      </w:r>
    </w:p>
  </w:endnote>
  <w:endnote w:id="225">
    <w:p w14:paraId="6CD006D1" w14:textId="49722551"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You, Y., Kim, K. S., Ahn, T. K., Kim, D. &amp; Park, S. Y. Direct spectroscopic observation of </w:t>
      </w:r>
      <w:proofErr w:type="spellStart"/>
      <w:r w:rsidRPr="00073877">
        <w:rPr>
          <w:rFonts w:cs="Times New Roman"/>
          <w:szCs w:val="24"/>
        </w:rPr>
        <w:t>interligand</w:t>
      </w:r>
      <w:proofErr w:type="spellEnd"/>
      <w:r w:rsidRPr="00073877">
        <w:rPr>
          <w:rFonts w:cs="Times New Roman"/>
          <w:szCs w:val="24"/>
        </w:rPr>
        <w:t xml:space="preserve"> energy transfer in </w:t>
      </w:r>
      <w:proofErr w:type="spellStart"/>
      <w:r w:rsidRPr="00073877">
        <w:rPr>
          <w:rFonts w:cs="Times New Roman"/>
          <w:szCs w:val="24"/>
        </w:rPr>
        <w:t>cyclometalated</w:t>
      </w:r>
      <w:proofErr w:type="spellEnd"/>
      <w:r w:rsidRPr="00073877">
        <w:rPr>
          <w:rFonts w:cs="Times New Roman"/>
          <w:szCs w:val="24"/>
        </w:rPr>
        <w:t xml:space="preserve"> </w:t>
      </w:r>
      <w:proofErr w:type="spellStart"/>
      <w:r w:rsidRPr="00073877">
        <w:rPr>
          <w:rFonts w:cs="Times New Roman"/>
          <w:szCs w:val="24"/>
        </w:rPr>
        <w:t>heteroleptic</w:t>
      </w:r>
      <w:proofErr w:type="spellEnd"/>
      <w:r w:rsidRPr="00073877">
        <w:rPr>
          <w:rFonts w:cs="Times New Roman"/>
          <w:szCs w:val="24"/>
        </w:rPr>
        <w:t xml:space="preserve"> iridium (III) complexes: A strategy for phosphorescence color tuning and white light generation. </w:t>
      </w:r>
      <w:r w:rsidRPr="00073877">
        <w:rPr>
          <w:rFonts w:cs="Times New Roman"/>
          <w:i/>
          <w:iCs/>
          <w:szCs w:val="24"/>
        </w:rPr>
        <w:t>The Journal of Physical Chemistry C</w:t>
      </w:r>
      <w:r w:rsidRPr="00073877">
        <w:rPr>
          <w:rFonts w:cs="Times New Roman"/>
          <w:szCs w:val="24"/>
        </w:rPr>
        <w:t xml:space="preserve"> </w:t>
      </w:r>
      <w:r w:rsidRPr="00073877">
        <w:rPr>
          <w:rFonts w:cs="Times New Roman"/>
          <w:b/>
          <w:bCs/>
          <w:szCs w:val="24"/>
        </w:rPr>
        <w:t>111</w:t>
      </w:r>
      <w:r w:rsidRPr="00073877">
        <w:rPr>
          <w:rFonts w:cs="Times New Roman"/>
          <w:szCs w:val="24"/>
        </w:rPr>
        <w:t>, 4052-4060 (2007).</w:t>
      </w:r>
    </w:p>
  </w:endnote>
  <w:endnote w:id="226">
    <w:p w14:paraId="03A26190" w14:textId="13EB8AD6" w:rsidR="00DE22F6" w:rsidRPr="00073877" w:rsidRDefault="00DE22F6" w:rsidP="005B3CF5">
      <w:pPr>
        <w:pStyle w:val="EndnoteText"/>
        <w:tabs>
          <w:tab w:val="left" w:pos="0"/>
        </w:tabs>
        <w:spacing w:line="360" w:lineRule="auto"/>
        <w:ind w:left="630" w:hanging="720"/>
        <w:jc w:val="both"/>
        <w:rPr>
          <w:rFonts w:eastAsia="DengXian"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Chen, C., Chi, Z., Chong, K.C., </w:t>
      </w:r>
      <w:proofErr w:type="spellStart"/>
      <w:r w:rsidRPr="00073877">
        <w:rPr>
          <w:rFonts w:cs="Times New Roman"/>
          <w:szCs w:val="24"/>
        </w:rPr>
        <w:t>Batsanov</w:t>
      </w:r>
      <w:proofErr w:type="spellEnd"/>
      <w:r w:rsidRPr="00073877">
        <w:rPr>
          <w:rFonts w:cs="Times New Roman"/>
          <w:szCs w:val="24"/>
        </w:rPr>
        <w:t xml:space="preserve">, A.S., Yang, Z., Mao, Z., Yang, Z. &amp; Liu, B., Carbazole isomers induce ultralong organic phosphorescence. </w:t>
      </w:r>
      <w:r w:rsidRPr="00073877">
        <w:rPr>
          <w:rFonts w:cs="Times New Roman"/>
          <w:i/>
          <w:iCs/>
          <w:szCs w:val="24"/>
        </w:rPr>
        <w:t>Nature Materials</w:t>
      </w:r>
      <w:r w:rsidRPr="00073877">
        <w:rPr>
          <w:rFonts w:cs="Times New Roman"/>
          <w:szCs w:val="24"/>
        </w:rPr>
        <w:t xml:space="preserve"> </w:t>
      </w:r>
      <w:r w:rsidRPr="00073877">
        <w:rPr>
          <w:rFonts w:cs="Times New Roman"/>
          <w:b/>
          <w:bCs/>
          <w:szCs w:val="24"/>
        </w:rPr>
        <w:t>20</w:t>
      </w:r>
      <w:r w:rsidRPr="00073877">
        <w:rPr>
          <w:rFonts w:cs="Times New Roman"/>
          <w:szCs w:val="24"/>
        </w:rPr>
        <w:t>, 175-180 (2021).</w:t>
      </w:r>
    </w:p>
  </w:endnote>
  <w:endnote w:id="227">
    <w:p w14:paraId="30329AC4" w14:textId="52227591" w:rsidR="003A3AF0" w:rsidRPr="00073877" w:rsidRDefault="003A3AF0" w:rsidP="00123CB3">
      <w:pPr>
        <w:pStyle w:val="EndnoteText"/>
        <w:spacing w:line="360" w:lineRule="auto"/>
        <w:ind w:left="720" w:hanging="810"/>
        <w:jc w:val="both"/>
        <w:rPr>
          <w:rFonts w:eastAsia="DengXian"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123CB3">
        <w:rPr>
          <w:rFonts w:cs="Times New Roman"/>
          <w:szCs w:val="24"/>
        </w:rPr>
        <w:tab/>
      </w:r>
      <w:r w:rsidRPr="00073877">
        <w:rPr>
          <w:rFonts w:cs="Times New Roman"/>
          <w:szCs w:val="24"/>
        </w:rPr>
        <w:t xml:space="preserve">Zang, H., Xu, Z. &amp; Hu, B., Magneto-optical investigations on the formation and dissociation of intermolecular charge-transfer complexes at donor−acceptor interfaces in bulk-heterojunction organic solar cells. </w:t>
      </w:r>
      <w:r w:rsidRPr="00073877">
        <w:rPr>
          <w:rFonts w:cs="Times New Roman"/>
          <w:i/>
          <w:iCs/>
          <w:szCs w:val="24"/>
        </w:rPr>
        <w:t>The Journal of Physical Chemistry B</w:t>
      </w:r>
      <w:r w:rsidRPr="00073877">
        <w:rPr>
          <w:rFonts w:cs="Times New Roman"/>
          <w:szCs w:val="24"/>
        </w:rPr>
        <w:t xml:space="preserve"> </w:t>
      </w:r>
      <w:r w:rsidRPr="00073877">
        <w:rPr>
          <w:rFonts w:cs="Times New Roman"/>
          <w:b/>
          <w:bCs/>
          <w:szCs w:val="24"/>
        </w:rPr>
        <w:t>114</w:t>
      </w:r>
      <w:r w:rsidRPr="00073877">
        <w:rPr>
          <w:rFonts w:cs="Times New Roman"/>
          <w:szCs w:val="24"/>
        </w:rPr>
        <w:t>, 5704-5709 (2010).</w:t>
      </w:r>
    </w:p>
  </w:endnote>
  <w:endnote w:id="228">
    <w:p w14:paraId="730D67CE" w14:textId="77777777" w:rsidR="003A3AF0" w:rsidRPr="00073877" w:rsidRDefault="003A3AF0" w:rsidP="003A3AF0">
      <w:pPr>
        <w:pStyle w:val="EndnoteText"/>
        <w:tabs>
          <w:tab w:val="left" w:pos="630"/>
        </w:tabs>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 </w:t>
      </w:r>
      <w:proofErr w:type="spellStart"/>
      <w:r w:rsidRPr="00073877">
        <w:rPr>
          <w:rFonts w:cs="Times New Roman"/>
          <w:szCs w:val="24"/>
        </w:rPr>
        <w:t>Borsenberger</w:t>
      </w:r>
      <w:proofErr w:type="spellEnd"/>
      <w:r w:rsidRPr="00073877">
        <w:rPr>
          <w:rFonts w:cs="Times New Roman"/>
          <w:szCs w:val="24"/>
        </w:rPr>
        <w:t>, P. M. &amp; Ateya, A. I., Hole photogeneration in poly(N‐</w:t>
      </w:r>
      <w:proofErr w:type="spellStart"/>
      <w:r w:rsidRPr="00073877">
        <w:rPr>
          <w:rFonts w:cs="Times New Roman"/>
          <w:szCs w:val="24"/>
        </w:rPr>
        <w:t>vinylcarbazole</w:t>
      </w:r>
      <w:proofErr w:type="spellEnd"/>
      <w:r w:rsidRPr="00073877">
        <w:rPr>
          <w:rFonts w:cs="Times New Roman"/>
          <w:szCs w:val="24"/>
        </w:rPr>
        <w:t xml:space="preserve">). </w:t>
      </w:r>
      <w:r w:rsidRPr="00073877">
        <w:rPr>
          <w:rFonts w:cs="Times New Roman"/>
          <w:i/>
          <w:iCs/>
          <w:szCs w:val="24"/>
        </w:rPr>
        <w:t>Journal of Applied Physics</w:t>
      </w:r>
      <w:r w:rsidRPr="00073877">
        <w:rPr>
          <w:rFonts w:cs="Times New Roman"/>
          <w:szCs w:val="24"/>
        </w:rPr>
        <w:t xml:space="preserve"> </w:t>
      </w:r>
      <w:r w:rsidRPr="00073877">
        <w:rPr>
          <w:rFonts w:cs="Times New Roman"/>
          <w:b/>
          <w:bCs/>
          <w:szCs w:val="24"/>
        </w:rPr>
        <w:t>49</w:t>
      </w:r>
      <w:r w:rsidRPr="00073877">
        <w:rPr>
          <w:rFonts w:cs="Times New Roman"/>
          <w:szCs w:val="24"/>
        </w:rPr>
        <w:t>, 4035-4040, (1978).</w:t>
      </w:r>
    </w:p>
  </w:endnote>
  <w:endnote w:id="229">
    <w:p w14:paraId="64543BF3" w14:textId="77777777" w:rsidR="003A3AF0" w:rsidRPr="00073877" w:rsidRDefault="003A3AF0" w:rsidP="003A3AF0">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Gao, L., Schloemer, T.H., Zhang, F., Chen, X., Xiao, C., Zhu, K. &amp; Sellinger, A., Carbazole-Based Hole-Transport Materials for High-Efficiency and Stable Perovskite Solar Cells. </w:t>
      </w:r>
      <w:r w:rsidRPr="00073877">
        <w:rPr>
          <w:rFonts w:cs="Times New Roman"/>
          <w:i/>
          <w:iCs/>
          <w:szCs w:val="24"/>
        </w:rPr>
        <w:t>ACS Applied Energy Materials</w:t>
      </w:r>
      <w:r w:rsidRPr="00073877">
        <w:rPr>
          <w:rFonts w:cs="Times New Roman"/>
          <w:szCs w:val="24"/>
        </w:rPr>
        <w:t xml:space="preserve"> </w:t>
      </w:r>
      <w:r w:rsidRPr="00073877">
        <w:rPr>
          <w:rFonts w:cs="Times New Roman"/>
          <w:b/>
          <w:bCs/>
          <w:szCs w:val="24"/>
        </w:rPr>
        <w:t>3</w:t>
      </w:r>
      <w:r w:rsidRPr="00073877">
        <w:rPr>
          <w:rFonts w:cs="Times New Roman"/>
          <w:szCs w:val="24"/>
        </w:rPr>
        <w:t>, 4492-4498, (2020).</w:t>
      </w:r>
    </w:p>
  </w:endnote>
  <w:endnote w:id="230">
    <w:p w14:paraId="2BF90519" w14:textId="3017FF48"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He, L., Li, M., Urbas, A. &amp; Hu, B., </w:t>
      </w:r>
      <w:proofErr w:type="spellStart"/>
      <w:r w:rsidRPr="00073877">
        <w:rPr>
          <w:rFonts w:cs="Times New Roman"/>
          <w:szCs w:val="24"/>
        </w:rPr>
        <w:t>Magnetophotoluminescence</w:t>
      </w:r>
      <w:proofErr w:type="spellEnd"/>
      <w:r w:rsidRPr="00073877">
        <w:rPr>
          <w:rFonts w:cs="Times New Roman"/>
          <w:szCs w:val="24"/>
        </w:rPr>
        <w:t xml:space="preserve"> line-shape narrowing through interactions between excited states in organic semiconducting materials. </w:t>
      </w:r>
      <w:r w:rsidRPr="00073877">
        <w:rPr>
          <w:rFonts w:cs="Times New Roman"/>
          <w:i/>
          <w:iCs/>
          <w:szCs w:val="24"/>
        </w:rPr>
        <w:t>Physical Review B</w:t>
      </w:r>
      <w:r w:rsidRPr="00073877">
        <w:rPr>
          <w:rFonts w:cs="Times New Roman"/>
          <w:szCs w:val="24"/>
        </w:rPr>
        <w:t xml:space="preserve"> </w:t>
      </w:r>
      <w:r w:rsidRPr="00073877">
        <w:rPr>
          <w:rFonts w:cs="Times New Roman"/>
          <w:b/>
          <w:bCs/>
          <w:szCs w:val="24"/>
        </w:rPr>
        <w:t>89</w:t>
      </w:r>
      <w:r w:rsidRPr="00073877">
        <w:rPr>
          <w:rFonts w:cs="Times New Roman"/>
          <w:szCs w:val="24"/>
        </w:rPr>
        <w:t>, (2014).</w:t>
      </w:r>
    </w:p>
  </w:endnote>
  <w:endnote w:id="231">
    <w:p w14:paraId="0B455F5C" w14:textId="23A94C3E" w:rsidR="00DE22F6" w:rsidRPr="00073877" w:rsidRDefault="00DE22F6" w:rsidP="005B3CF5">
      <w:pPr>
        <w:autoSpaceDE w:val="0"/>
        <w:autoSpaceDN w:val="0"/>
        <w:adjustRightInd w:val="0"/>
        <w:spacing w:after="0"/>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Hsiao, Y.C., Wu, T., Li, M., Liu, Q., Qin, W. &amp; Hu, B., Fundamental physics behind high-efficiency organo-metal halide perovskite solar cells. </w:t>
      </w:r>
      <w:r w:rsidRPr="00073877">
        <w:rPr>
          <w:rFonts w:cs="Times New Roman"/>
          <w:i/>
          <w:iCs/>
          <w:szCs w:val="24"/>
        </w:rPr>
        <w:t>Journal of Materials Chemistry A</w:t>
      </w:r>
      <w:r w:rsidRPr="00073877">
        <w:rPr>
          <w:rFonts w:cs="Times New Roman"/>
          <w:szCs w:val="24"/>
        </w:rPr>
        <w:t xml:space="preserve"> </w:t>
      </w:r>
      <w:r w:rsidRPr="00073877">
        <w:rPr>
          <w:rFonts w:cs="Times New Roman"/>
          <w:b/>
          <w:bCs/>
          <w:szCs w:val="24"/>
        </w:rPr>
        <w:t>3</w:t>
      </w:r>
      <w:r w:rsidRPr="00073877">
        <w:rPr>
          <w:rFonts w:cs="Times New Roman"/>
          <w:szCs w:val="24"/>
        </w:rPr>
        <w:t>, 15372-15385, (2015).</w:t>
      </w:r>
    </w:p>
  </w:endnote>
  <w:endnote w:id="232">
    <w:p w14:paraId="54D3A096" w14:textId="69A9826F"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ab/>
        <w:t xml:space="preserve">Hu, B., Yan, L. &amp; Shao, M., Magnetic-Field Effects in Organic Semiconducting Materials and Devices.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21</w:t>
      </w:r>
      <w:r w:rsidRPr="00073877">
        <w:rPr>
          <w:rFonts w:cs="Times New Roman"/>
          <w:szCs w:val="24"/>
        </w:rPr>
        <w:t>, 1500-1516, (2009).</w:t>
      </w:r>
    </w:p>
  </w:endnote>
  <w:endnote w:id="233">
    <w:p w14:paraId="6E871D57" w14:textId="3FFE73E9"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Carrington, A. &amp; McLachlan, A. D., Introduction to magnetic resonance: with applications to chemistry and chemical physics.  (1967).</w:t>
      </w:r>
    </w:p>
  </w:endnote>
  <w:endnote w:id="234">
    <w:p w14:paraId="507D7AAE" w14:textId="544BA431"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001E3943">
        <w:rPr>
          <w:rFonts w:cs="Times New Roman"/>
          <w:szCs w:val="24"/>
        </w:rPr>
        <w:t xml:space="preserve">  </w:t>
      </w:r>
      <w:r w:rsidRPr="00073877">
        <w:rPr>
          <w:rFonts w:cs="Times New Roman"/>
          <w:color w:val="000000"/>
          <w:szCs w:val="24"/>
        </w:rPr>
        <w:t xml:space="preserve">Doubleday, C. Jr, Turro, N. J. &amp; Wang, J. F. Dynamics of flexible triplet biradicals. </w:t>
      </w:r>
      <w:r w:rsidRPr="00073877">
        <w:rPr>
          <w:rFonts w:cs="Times New Roman"/>
          <w:i/>
          <w:iCs/>
          <w:color w:val="000000"/>
          <w:szCs w:val="24"/>
        </w:rPr>
        <w:t xml:space="preserve">Accounts of Chemical Research </w:t>
      </w:r>
      <w:r w:rsidRPr="00073877">
        <w:rPr>
          <w:rFonts w:cs="Times New Roman"/>
          <w:b/>
          <w:bCs/>
          <w:color w:val="000000"/>
          <w:szCs w:val="24"/>
        </w:rPr>
        <w:t>22</w:t>
      </w:r>
      <w:r w:rsidRPr="00073877">
        <w:rPr>
          <w:rFonts w:cs="Times New Roman"/>
          <w:color w:val="000000"/>
          <w:szCs w:val="24"/>
        </w:rPr>
        <w:t>, 199-205, (1989).</w:t>
      </w:r>
    </w:p>
  </w:endnote>
  <w:endnote w:id="235">
    <w:p w14:paraId="78D84A96" w14:textId="0897F6FE"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003E13B6" w:rsidRPr="00073877">
        <w:rPr>
          <w:rFonts w:cs="Times New Roman"/>
          <w:szCs w:val="24"/>
        </w:rPr>
        <w:t xml:space="preserve">  </w:t>
      </w:r>
      <w:r w:rsidRPr="00073877">
        <w:rPr>
          <w:rFonts w:cs="Times New Roman"/>
          <w:szCs w:val="24"/>
        </w:rPr>
        <w:t xml:space="preserve">Tanimoto, Y., Okada, N., Itoh, M., Iwai, K., Sugioka, K., Takemura, F., Nakagaki, R. &amp; </w:t>
      </w:r>
      <w:proofErr w:type="spellStart"/>
      <w:r w:rsidRPr="00073877">
        <w:rPr>
          <w:rFonts w:cs="Times New Roman"/>
          <w:szCs w:val="24"/>
        </w:rPr>
        <w:t>Nagakura</w:t>
      </w:r>
      <w:proofErr w:type="spellEnd"/>
      <w:r w:rsidRPr="00073877">
        <w:rPr>
          <w:rFonts w:cs="Times New Roman"/>
          <w:szCs w:val="24"/>
        </w:rPr>
        <w:t xml:space="preserve">, S., Magnetic field effects on the fluorescence of intramolecular electron-donor-acceptor systems. </w:t>
      </w:r>
      <w:r w:rsidRPr="00073877">
        <w:rPr>
          <w:rFonts w:cs="Times New Roman"/>
          <w:i/>
          <w:iCs/>
          <w:szCs w:val="24"/>
        </w:rPr>
        <w:t>Chemical physics letters</w:t>
      </w:r>
      <w:r w:rsidRPr="00073877">
        <w:rPr>
          <w:rFonts w:cs="Times New Roman"/>
          <w:szCs w:val="24"/>
        </w:rPr>
        <w:t xml:space="preserve"> </w:t>
      </w:r>
      <w:r w:rsidRPr="00073877">
        <w:rPr>
          <w:rFonts w:cs="Times New Roman"/>
          <w:b/>
          <w:bCs/>
          <w:szCs w:val="24"/>
        </w:rPr>
        <w:t>136</w:t>
      </w:r>
      <w:r w:rsidRPr="00073877">
        <w:rPr>
          <w:rFonts w:cs="Times New Roman"/>
          <w:szCs w:val="24"/>
        </w:rPr>
        <w:t>, 42-46 (1987).</w:t>
      </w:r>
    </w:p>
  </w:endnote>
  <w:endnote w:id="236">
    <w:p w14:paraId="1CB2537B" w14:textId="48EB122A"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r>
      <w:r w:rsidR="003E13B6" w:rsidRPr="00073877">
        <w:rPr>
          <w:rFonts w:cs="Times New Roman"/>
          <w:szCs w:val="24"/>
        </w:rPr>
        <w:t xml:space="preserve"> </w:t>
      </w:r>
      <w:r w:rsidRPr="00073877">
        <w:rPr>
          <w:rFonts w:cs="Times New Roman"/>
          <w:szCs w:val="24"/>
        </w:rPr>
        <w:t xml:space="preserve">Rausch, A. F. &amp; </w:t>
      </w:r>
      <w:proofErr w:type="spellStart"/>
      <w:r w:rsidRPr="00073877">
        <w:rPr>
          <w:rFonts w:cs="Times New Roman"/>
          <w:szCs w:val="24"/>
        </w:rPr>
        <w:t>Yersin</w:t>
      </w:r>
      <w:proofErr w:type="spellEnd"/>
      <w:r w:rsidRPr="00073877">
        <w:rPr>
          <w:rFonts w:cs="Times New Roman"/>
          <w:szCs w:val="24"/>
        </w:rPr>
        <w:t>, H., Magnetic field effects on the phosphorescence of Pt(4,6-</w:t>
      </w:r>
      <w:proofErr w:type="gramStart"/>
      <w:r w:rsidRPr="00073877">
        <w:rPr>
          <w:rFonts w:cs="Times New Roman"/>
          <w:szCs w:val="24"/>
        </w:rPr>
        <w:t>dFppy)(</w:t>
      </w:r>
      <w:proofErr w:type="spellStart"/>
      <w:proofErr w:type="gramEnd"/>
      <w:r w:rsidRPr="00073877">
        <w:rPr>
          <w:rFonts w:cs="Times New Roman"/>
          <w:szCs w:val="24"/>
        </w:rPr>
        <w:t>acac</w:t>
      </w:r>
      <w:proofErr w:type="spellEnd"/>
      <w:r w:rsidRPr="00073877">
        <w:rPr>
          <w:rFonts w:cs="Times New Roman"/>
          <w:szCs w:val="24"/>
        </w:rPr>
        <w:t xml:space="preserve">)-Tunability of the vibrational satellite structure. </w:t>
      </w:r>
      <w:r w:rsidRPr="00073877">
        <w:rPr>
          <w:rFonts w:cs="Times New Roman"/>
          <w:i/>
          <w:iCs/>
          <w:szCs w:val="24"/>
        </w:rPr>
        <w:t>Chemical Physics Letters</w:t>
      </w:r>
      <w:r w:rsidRPr="00073877">
        <w:rPr>
          <w:rFonts w:cs="Times New Roman"/>
          <w:szCs w:val="24"/>
        </w:rPr>
        <w:t xml:space="preserve"> </w:t>
      </w:r>
      <w:r w:rsidRPr="00073877">
        <w:rPr>
          <w:rFonts w:cs="Times New Roman"/>
          <w:b/>
          <w:bCs/>
          <w:szCs w:val="24"/>
        </w:rPr>
        <w:t>484</w:t>
      </w:r>
      <w:r w:rsidRPr="00073877">
        <w:rPr>
          <w:rFonts w:cs="Times New Roman"/>
          <w:szCs w:val="24"/>
        </w:rPr>
        <w:t>, 261-265, (2010).</w:t>
      </w:r>
    </w:p>
  </w:endnote>
  <w:endnote w:id="237">
    <w:p w14:paraId="00395A3F" w14:textId="7B8E4DD5" w:rsidR="00DE22F6" w:rsidRPr="00073877" w:rsidRDefault="00DE22F6" w:rsidP="005B3CF5">
      <w:pPr>
        <w:pStyle w:val="EndnoteText"/>
        <w:tabs>
          <w:tab w:val="left" w:pos="90"/>
        </w:tabs>
        <w:snapToGrid w:val="0"/>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Mani, T., Tanabe, M., Yamauchi, S., Tkachenko, N. V. &amp; Vinogradov, S. A., Modulation of Visible Room Temperature Phosphorescence by Weak Magnetic Fields. </w:t>
      </w:r>
      <w:r w:rsidRPr="00073877">
        <w:rPr>
          <w:rFonts w:cs="Times New Roman"/>
          <w:i/>
          <w:iCs/>
          <w:szCs w:val="24"/>
        </w:rPr>
        <w:t xml:space="preserve">The Journal of Physical Chemistry Letters </w:t>
      </w:r>
      <w:r w:rsidRPr="00073877">
        <w:rPr>
          <w:rFonts w:cs="Times New Roman"/>
          <w:b/>
          <w:bCs/>
          <w:szCs w:val="24"/>
        </w:rPr>
        <w:t>3</w:t>
      </w:r>
      <w:r w:rsidRPr="00073877">
        <w:rPr>
          <w:rFonts w:cs="Times New Roman"/>
          <w:szCs w:val="24"/>
        </w:rPr>
        <w:t>, 3115-3119, (2012).</w:t>
      </w:r>
    </w:p>
  </w:endnote>
  <w:endnote w:id="238">
    <w:p w14:paraId="3347DE15" w14:textId="3A12BAA0"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Wang, M., Lin, J., Hsiao, Y.-C., Liu, X. &amp; Hu, B., Investigating underlying mechanism in spectral narrowing phenomenon induced by microcavity in organic light emitting diodes. </w:t>
      </w:r>
      <w:r w:rsidRPr="00073877">
        <w:rPr>
          <w:rFonts w:cs="Times New Roman"/>
          <w:i/>
          <w:iCs/>
          <w:szCs w:val="24"/>
        </w:rPr>
        <w:t>Nature communications</w:t>
      </w:r>
      <w:r w:rsidRPr="00073877">
        <w:rPr>
          <w:rFonts w:cs="Times New Roman"/>
          <w:szCs w:val="24"/>
        </w:rPr>
        <w:t xml:space="preserve"> </w:t>
      </w:r>
      <w:r w:rsidRPr="00073877">
        <w:rPr>
          <w:rFonts w:cs="Times New Roman"/>
          <w:b/>
          <w:bCs/>
          <w:szCs w:val="24"/>
        </w:rPr>
        <w:t>10</w:t>
      </w:r>
      <w:r w:rsidRPr="00073877">
        <w:rPr>
          <w:rFonts w:cs="Times New Roman"/>
          <w:szCs w:val="24"/>
        </w:rPr>
        <w:t>, 1-7, (2019).</w:t>
      </w:r>
    </w:p>
  </w:endnote>
  <w:endnote w:id="239">
    <w:p w14:paraId="671F9223" w14:textId="19C3BD89" w:rsidR="00DE22F6" w:rsidRPr="00073877" w:rsidRDefault="00DE22F6" w:rsidP="005B3CF5">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Wang, M., Chatterjee, T., Foster, C.J., Wu, T., Yi, C.L., Yu, H., Wong, K.T. &amp;Hu, B., Exploring mechanisms for generating spin-orbital coupling through donor-acceptor design to realize spin flipping in thermally activated delayed fluorescence. </w:t>
      </w:r>
      <w:r w:rsidRPr="00073877">
        <w:rPr>
          <w:rFonts w:cs="Times New Roman"/>
          <w:i/>
          <w:iCs/>
          <w:szCs w:val="24"/>
        </w:rPr>
        <w:t>Journal of Materials Chemistry C</w:t>
      </w:r>
      <w:r w:rsidRPr="00073877">
        <w:rPr>
          <w:rFonts w:cs="Times New Roman"/>
          <w:szCs w:val="24"/>
        </w:rPr>
        <w:t xml:space="preserve"> </w:t>
      </w:r>
      <w:r w:rsidRPr="00073877">
        <w:rPr>
          <w:rFonts w:cs="Times New Roman"/>
          <w:b/>
          <w:bCs/>
          <w:szCs w:val="24"/>
        </w:rPr>
        <w:t>8</w:t>
      </w:r>
      <w:r w:rsidRPr="00073877">
        <w:rPr>
          <w:rFonts w:cs="Times New Roman"/>
          <w:szCs w:val="24"/>
        </w:rPr>
        <w:t>, 3395-3401, (2020).</w:t>
      </w:r>
    </w:p>
  </w:endnote>
  <w:endnote w:id="240">
    <w:p w14:paraId="1CBD2AC0" w14:textId="77777777" w:rsidR="00CE4942" w:rsidRPr="00073877" w:rsidRDefault="00CE4942" w:rsidP="00CE4942">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Pr>
          <w:rFonts w:cs="Times New Roman"/>
          <w:szCs w:val="24"/>
        </w:rPr>
        <w:t xml:space="preserve">   </w:t>
      </w:r>
      <w:r w:rsidRPr="00073877">
        <w:rPr>
          <w:rFonts w:cs="Times New Roman"/>
          <w:szCs w:val="24"/>
        </w:rPr>
        <w:t xml:space="preserve"> He, L., Li, M., Urbas, A. &amp; Hu, B., Optically tunable magneto-capacitance phenomenon in organic semiconducting materials developed by electrical polarization of intermolecular charge-transfer states.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26</w:t>
      </w:r>
      <w:r w:rsidRPr="00073877">
        <w:rPr>
          <w:rFonts w:cs="Times New Roman"/>
          <w:szCs w:val="24"/>
        </w:rPr>
        <w:t>, 3956-3961, (2014).</w:t>
      </w:r>
    </w:p>
  </w:endnote>
  <w:endnote w:id="241">
    <w:p w14:paraId="201DBE60" w14:textId="77777777" w:rsidR="00CE4942" w:rsidRPr="00073877" w:rsidRDefault="00CE4942" w:rsidP="00CE4942">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 xml:space="preserve">] Dou, Y., Wang, M., Zhang, J., Xu, H. &amp; Hu, B., Identifying Photoinduced Dipolar Polarization and Orbit–Orbit Interaction between Excitons in Organic–Inorganic Hybrid Perovskites. </w:t>
      </w:r>
      <w:r w:rsidRPr="00073877">
        <w:rPr>
          <w:rFonts w:cs="Times New Roman"/>
          <w:i/>
          <w:iCs/>
          <w:szCs w:val="24"/>
        </w:rPr>
        <w:t>Advanced Functional Materials</w:t>
      </w:r>
      <w:r w:rsidRPr="00073877">
        <w:rPr>
          <w:rFonts w:cs="Times New Roman"/>
          <w:szCs w:val="24"/>
        </w:rPr>
        <w:t xml:space="preserve"> </w:t>
      </w:r>
      <w:r w:rsidRPr="00073877">
        <w:rPr>
          <w:rFonts w:cs="Times New Roman"/>
          <w:b/>
          <w:bCs/>
          <w:szCs w:val="24"/>
        </w:rPr>
        <w:t>30</w:t>
      </w:r>
      <w:r w:rsidRPr="00073877">
        <w:rPr>
          <w:rFonts w:cs="Times New Roman"/>
          <w:szCs w:val="24"/>
        </w:rPr>
        <w:t>, 2003476 (2020).</w:t>
      </w:r>
    </w:p>
  </w:endnote>
  <w:endnote w:id="242">
    <w:p w14:paraId="4A93DBC5" w14:textId="239BC7ED" w:rsidR="00CE4942" w:rsidRDefault="00CE4942" w:rsidP="00CE4942">
      <w:pPr>
        <w:pStyle w:val="EndnoteText"/>
        <w:spacing w:line="360" w:lineRule="auto"/>
        <w:ind w:left="630" w:hanging="720"/>
        <w:jc w:val="both"/>
        <w:rPr>
          <w:rFonts w:cs="Times New Roman"/>
          <w:szCs w:val="24"/>
        </w:rPr>
      </w:pPr>
      <w:r w:rsidRPr="00073877">
        <w:rPr>
          <w:rFonts w:cs="Times New Roman"/>
          <w:szCs w:val="24"/>
        </w:rPr>
        <w:t>[</w:t>
      </w:r>
      <w:r w:rsidRPr="00073877">
        <w:rPr>
          <w:rStyle w:val="EndnoteReference"/>
          <w:rFonts w:cs="Times New Roman"/>
          <w:szCs w:val="24"/>
          <w:vertAlign w:val="baseline"/>
        </w:rPr>
        <w:endnoteRef/>
      </w:r>
      <w:r w:rsidRPr="00073877">
        <w:rPr>
          <w:rFonts w:cs="Times New Roman"/>
          <w:szCs w:val="24"/>
        </w:rPr>
        <w:t>]</w:t>
      </w:r>
      <w:r w:rsidRPr="00073877">
        <w:rPr>
          <w:rFonts w:cs="Times New Roman"/>
          <w:szCs w:val="24"/>
        </w:rPr>
        <w:tab/>
        <w:t xml:space="preserve">Li, M., Li, L., Mukherjee, R., Wang, K., Liu, Q., Zou, Q., Xu, H., Tisdale, J., Gai, Z., Ivanov, I.N. &amp; </w:t>
      </w:r>
      <w:proofErr w:type="spellStart"/>
      <w:r w:rsidRPr="00073877">
        <w:rPr>
          <w:rFonts w:cs="Times New Roman"/>
          <w:szCs w:val="24"/>
        </w:rPr>
        <w:t>Mandrus</w:t>
      </w:r>
      <w:proofErr w:type="spellEnd"/>
      <w:r w:rsidRPr="00073877">
        <w:rPr>
          <w:rFonts w:cs="Times New Roman"/>
          <w:szCs w:val="24"/>
        </w:rPr>
        <w:t xml:space="preserve">, D., &amp; Hu, B., Magnetodielectric Response from Spin-Orbital Interaction Occurring at Interface of Ferromagnetic </w:t>
      </w:r>
      <w:proofErr w:type="gramStart"/>
      <w:r w:rsidRPr="00073877">
        <w:rPr>
          <w:rFonts w:cs="Times New Roman"/>
          <w:szCs w:val="24"/>
        </w:rPr>
        <w:t>Co</w:t>
      </w:r>
      <w:proofErr w:type="gramEnd"/>
      <w:r w:rsidRPr="00073877">
        <w:rPr>
          <w:rFonts w:cs="Times New Roman"/>
          <w:szCs w:val="24"/>
        </w:rPr>
        <w:t xml:space="preserve"> and Organometal Halide Perovskite Layers via </w:t>
      </w:r>
      <w:proofErr w:type="spellStart"/>
      <w:r w:rsidRPr="00073877">
        <w:rPr>
          <w:rFonts w:cs="Times New Roman"/>
          <w:szCs w:val="24"/>
        </w:rPr>
        <w:t>Rashba</w:t>
      </w:r>
      <w:proofErr w:type="spellEnd"/>
      <w:r w:rsidRPr="00073877">
        <w:rPr>
          <w:rFonts w:cs="Times New Roman"/>
          <w:szCs w:val="24"/>
        </w:rPr>
        <w:t xml:space="preserve"> Effect. </w:t>
      </w:r>
      <w:r w:rsidRPr="00073877">
        <w:rPr>
          <w:rFonts w:cs="Times New Roman"/>
          <w:i/>
          <w:iCs/>
          <w:szCs w:val="24"/>
        </w:rPr>
        <w:t>Advanced Materials</w:t>
      </w:r>
      <w:r w:rsidRPr="00073877">
        <w:rPr>
          <w:rFonts w:cs="Times New Roman"/>
          <w:szCs w:val="24"/>
        </w:rPr>
        <w:t xml:space="preserve"> </w:t>
      </w:r>
      <w:r w:rsidRPr="00073877">
        <w:rPr>
          <w:rFonts w:cs="Times New Roman"/>
          <w:b/>
          <w:bCs/>
          <w:szCs w:val="24"/>
        </w:rPr>
        <w:t>29</w:t>
      </w:r>
      <w:r w:rsidRPr="00073877">
        <w:rPr>
          <w:rFonts w:cs="Times New Roman"/>
          <w:szCs w:val="24"/>
        </w:rPr>
        <w:t>, (2017).</w:t>
      </w:r>
    </w:p>
    <w:p w14:paraId="2562F766" w14:textId="77777777" w:rsidR="00CE4942" w:rsidRDefault="00CE4942" w:rsidP="00CE4942">
      <w:pPr>
        <w:pStyle w:val="EndnoteText"/>
        <w:spacing w:line="360" w:lineRule="auto"/>
        <w:ind w:left="630" w:hanging="720"/>
        <w:jc w:val="both"/>
        <w:rPr>
          <w:rFonts w:cs="Times New Roman"/>
          <w:szCs w:val="24"/>
        </w:rPr>
      </w:pPr>
    </w:p>
    <w:p w14:paraId="60B9CDEF" w14:textId="77777777" w:rsidR="00CE4942" w:rsidRDefault="00CE4942" w:rsidP="00CE4942">
      <w:pPr>
        <w:pStyle w:val="EndnoteText"/>
        <w:spacing w:line="360" w:lineRule="auto"/>
        <w:ind w:left="630" w:hanging="720"/>
        <w:jc w:val="both"/>
        <w:rPr>
          <w:rFonts w:cs="Times New Roman"/>
          <w:szCs w:val="24"/>
        </w:rPr>
      </w:pPr>
    </w:p>
    <w:p w14:paraId="531E2769" w14:textId="77777777" w:rsidR="00CE4942" w:rsidRDefault="00CE4942" w:rsidP="00CE4942">
      <w:pPr>
        <w:pStyle w:val="EndnoteText"/>
        <w:spacing w:line="360" w:lineRule="auto"/>
        <w:ind w:left="630" w:hanging="720"/>
        <w:jc w:val="both"/>
        <w:rPr>
          <w:rFonts w:cs="Times New Roman"/>
          <w:szCs w:val="24"/>
        </w:rPr>
      </w:pPr>
    </w:p>
    <w:p w14:paraId="46DABBF7" w14:textId="77777777" w:rsidR="00CE4942" w:rsidRDefault="00CE4942" w:rsidP="00CE4942">
      <w:pPr>
        <w:pStyle w:val="EndnoteText"/>
        <w:spacing w:line="360" w:lineRule="auto"/>
        <w:ind w:left="630" w:hanging="720"/>
        <w:jc w:val="both"/>
        <w:rPr>
          <w:rFonts w:cs="Times New Roman"/>
          <w:szCs w:val="24"/>
        </w:rPr>
      </w:pPr>
    </w:p>
    <w:p w14:paraId="5069BDE2" w14:textId="77777777" w:rsidR="00CE4942" w:rsidRDefault="00CE4942" w:rsidP="00CE4942">
      <w:pPr>
        <w:pStyle w:val="EndnoteText"/>
        <w:spacing w:line="360" w:lineRule="auto"/>
        <w:ind w:left="630" w:hanging="720"/>
        <w:jc w:val="both"/>
        <w:rPr>
          <w:rFonts w:cs="Times New Roman"/>
          <w:szCs w:val="24"/>
        </w:rPr>
      </w:pPr>
    </w:p>
    <w:p w14:paraId="03A66810" w14:textId="77777777" w:rsidR="00CE4942" w:rsidRDefault="00CE4942" w:rsidP="00CE4942">
      <w:pPr>
        <w:pStyle w:val="EndnoteText"/>
        <w:spacing w:line="360" w:lineRule="auto"/>
        <w:ind w:left="630" w:hanging="720"/>
        <w:jc w:val="both"/>
        <w:rPr>
          <w:rFonts w:cs="Times New Roman"/>
          <w:szCs w:val="24"/>
        </w:rPr>
      </w:pPr>
    </w:p>
    <w:p w14:paraId="21F2E2F0" w14:textId="77777777" w:rsidR="00CE4942" w:rsidRDefault="00CE4942" w:rsidP="00CE4942">
      <w:pPr>
        <w:pStyle w:val="EndnoteText"/>
        <w:spacing w:line="360" w:lineRule="auto"/>
        <w:ind w:left="630" w:hanging="720"/>
        <w:jc w:val="both"/>
        <w:rPr>
          <w:rFonts w:cs="Times New Roman"/>
          <w:szCs w:val="24"/>
        </w:rPr>
      </w:pPr>
    </w:p>
    <w:p w14:paraId="7DF8E2B5" w14:textId="77777777" w:rsidR="00CE4942" w:rsidRDefault="00CE4942" w:rsidP="00CE4942">
      <w:pPr>
        <w:pStyle w:val="EndnoteText"/>
        <w:spacing w:line="360" w:lineRule="auto"/>
        <w:ind w:left="630" w:hanging="720"/>
        <w:jc w:val="both"/>
        <w:rPr>
          <w:rFonts w:cs="Times New Roman"/>
          <w:szCs w:val="24"/>
        </w:rPr>
      </w:pPr>
    </w:p>
    <w:p w14:paraId="501E2B92" w14:textId="77777777" w:rsidR="00CE4942" w:rsidRDefault="00CE4942" w:rsidP="00CE4942">
      <w:pPr>
        <w:pStyle w:val="EndnoteText"/>
        <w:spacing w:line="360" w:lineRule="auto"/>
        <w:ind w:left="630" w:hanging="720"/>
        <w:jc w:val="both"/>
        <w:rPr>
          <w:rFonts w:cs="Times New Roman"/>
          <w:szCs w:val="24"/>
        </w:rPr>
      </w:pPr>
    </w:p>
    <w:p w14:paraId="307A5695" w14:textId="77777777" w:rsidR="00CE4942" w:rsidRDefault="00CE4942" w:rsidP="00CE4942">
      <w:pPr>
        <w:pStyle w:val="EndnoteText"/>
        <w:spacing w:line="360" w:lineRule="auto"/>
        <w:ind w:left="630" w:hanging="720"/>
        <w:jc w:val="both"/>
        <w:rPr>
          <w:rFonts w:cs="Times New Roman"/>
          <w:szCs w:val="24"/>
        </w:rPr>
      </w:pPr>
    </w:p>
    <w:p w14:paraId="60586419" w14:textId="77777777" w:rsidR="00CE4942" w:rsidRDefault="00CE4942" w:rsidP="00CE4942">
      <w:pPr>
        <w:pStyle w:val="EndnoteText"/>
        <w:spacing w:line="360" w:lineRule="auto"/>
        <w:ind w:left="630" w:hanging="720"/>
        <w:jc w:val="both"/>
        <w:rPr>
          <w:rFonts w:cs="Times New Roman"/>
          <w:szCs w:val="24"/>
        </w:rPr>
      </w:pPr>
    </w:p>
    <w:p w14:paraId="3A050858" w14:textId="77777777" w:rsidR="00CE4942" w:rsidRDefault="00CE4942" w:rsidP="00CE4942">
      <w:pPr>
        <w:pStyle w:val="EndnoteText"/>
        <w:spacing w:line="360" w:lineRule="auto"/>
        <w:ind w:left="630" w:hanging="720"/>
        <w:jc w:val="both"/>
        <w:rPr>
          <w:rFonts w:cs="Times New Roman"/>
          <w:szCs w:val="24"/>
        </w:rPr>
      </w:pPr>
    </w:p>
    <w:p w14:paraId="6E1DFC12" w14:textId="77777777" w:rsidR="00CE4942" w:rsidRDefault="00CE4942" w:rsidP="00CE4942">
      <w:pPr>
        <w:pStyle w:val="EndnoteText"/>
        <w:spacing w:line="360" w:lineRule="auto"/>
        <w:ind w:left="630" w:hanging="720"/>
        <w:jc w:val="both"/>
        <w:rPr>
          <w:rFonts w:cs="Times New Roman"/>
          <w:szCs w:val="24"/>
        </w:rPr>
      </w:pPr>
    </w:p>
    <w:p w14:paraId="0F5C3228" w14:textId="77777777" w:rsidR="00CE4942" w:rsidRDefault="00CE4942" w:rsidP="00CE4942">
      <w:pPr>
        <w:pStyle w:val="EndnoteText"/>
        <w:spacing w:line="360" w:lineRule="auto"/>
        <w:ind w:left="630" w:hanging="720"/>
        <w:jc w:val="both"/>
        <w:rPr>
          <w:rFonts w:cs="Times New Roman"/>
          <w:szCs w:val="24"/>
        </w:rPr>
      </w:pPr>
    </w:p>
    <w:p w14:paraId="5EFCE67F" w14:textId="77777777" w:rsidR="00CE4942" w:rsidRDefault="00CE4942" w:rsidP="00CE4942">
      <w:pPr>
        <w:spacing w:after="160" w:line="259" w:lineRule="auto"/>
        <w:rPr>
          <w:rFonts w:cs="Times New Roman"/>
          <w:szCs w:val="24"/>
        </w:rPr>
      </w:pPr>
    </w:p>
    <w:p w14:paraId="2723784B" w14:textId="77777777" w:rsidR="00CE4942" w:rsidRPr="00E22F0C" w:rsidRDefault="00CE4942" w:rsidP="00CE4942">
      <w:pPr>
        <w:spacing w:after="160" w:line="259" w:lineRule="auto"/>
        <w:rPr>
          <w:rFonts w:cs="Times New Roman"/>
          <w:szCs w:val="24"/>
        </w:rPr>
      </w:pPr>
    </w:p>
    <w:p w14:paraId="7F8440ED" w14:textId="77777777" w:rsidR="00B2017B" w:rsidRDefault="00B2017B" w:rsidP="00B2017B">
      <w:pPr>
        <w:pStyle w:val="Heading1"/>
      </w:pPr>
      <w:bookmarkStart w:id="249" w:name="_Toc289175845"/>
      <w:bookmarkStart w:id="250" w:name="_Toc428279032"/>
      <w:bookmarkStart w:id="251" w:name="_Toc74140758"/>
    </w:p>
    <w:p w14:paraId="535A2CC4" w14:textId="77777777" w:rsidR="00B2017B" w:rsidRDefault="00B2017B" w:rsidP="00B2017B">
      <w:pPr>
        <w:pStyle w:val="Heading1"/>
      </w:pPr>
    </w:p>
    <w:p w14:paraId="195146C5" w14:textId="77777777" w:rsidR="00B2017B" w:rsidRDefault="00B2017B" w:rsidP="00B2017B">
      <w:pPr>
        <w:pStyle w:val="Heading1"/>
        <w:spacing w:before="100" w:beforeAutospacing="1"/>
      </w:pPr>
    </w:p>
    <w:bookmarkEnd w:id="249"/>
    <w:bookmarkEnd w:id="250"/>
    <w:bookmarkEnd w:id="251"/>
    <w:p w14:paraId="7E29BA72" w14:textId="77777777" w:rsidR="00352F2A" w:rsidRPr="00E22F0C" w:rsidRDefault="00352F2A" w:rsidP="00CE4942">
      <w:pPr>
        <w:rPr>
          <w:rFonts w:cs="Times New Roman"/>
        </w:rPr>
      </w:pPr>
    </w:p>
    <w:p w14:paraId="3A7E81FE" w14:textId="77777777" w:rsidR="00CE4942" w:rsidRPr="00073877" w:rsidRDefault="00CE4942" w:rsidP="00CE4942">
      <w:pPr>
        <w:pStyle w:val="EndnoteText"/>
        <w:spacing w:line="360" w:lineRule="auto"/>
        <w:ind w:left="630" w:hanging="720"/>
        <w:jc w:val="both"/>
        <w:rPr>
          <w:rFonts w:cs="Times New Roman"/>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dvOT8608a8d1+22">
    <w:altName w:val="Microsoft YaHei"/>
    <w:panose1 w:val="00000000000000000000"/>
    <w:charset w:val="81"/>
    <w:family w:val="auto"/>
    <w:notTrueType/>
    <w:pitch w:val="default"/>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047F8" w14:textId="77777777" w:rsidR="00CF24C7" w:rsidRDefault="00CF24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907239"/>
      <w:docPartObj>
        <w:docPartGallery w:val="Page Numbers (Bottom of Page)"/>
        <w:docPartUnique/>
      </w:docPartObj>
    </w:sdtPr>
    <w:sdtEndPr>
      <w:rPr>
        <w:noProof/>
      </w:rPr>
    </w:sdtEndPr>
    <w:sdtContent>
      <w:p w14:paraId="4133B9CC" w14:textId="55188FCB" w:rsidR="003D7D8B" w:rsidRDefault="003D7D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E53E4" w14:textId="77777777" w:rsidR="00C713BD" w:rsidRDefault="00C713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98F1" w14:textId="77777777" w:rsidR="00CF24C7" w:rsidRDefault="00CF24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336098"/>
      <w:docPartObj>
        <w:docPartGallery w:val="Page Numbers (Bottom of Page)"/>
        <w:docPartUnique/>
      </w:docPartObj>
    </w:sdtPr>
    <w:sdtEndPr>
      <w:rPr>
        <w:noProof/>
      </w:rPr>
    </w:sdtEndPr>
    <w:sdtContent>
      <w:p w14:paraId="2F02A2A0" w14:textId="230C2265" w:rsidR="001A7B06" w:rsidRDefault="001A7B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1FBB3" w14:textId="77777777" w:rsidR="0018494E" w:rsidRDefault="00184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3687F" w14:textId="77777777" w:rsidR="00DA0E75" w:rsidRDefault="00DA0E75" w:rsidP="0005043D">
      <w:pPr>
        <w:spacing w:after="0" w:line="240" w:lineRule="auto"/>
      </w:pPr>
      <w:r>
        <w:separator/>
      </w:r>
    </w:p>
  </w:footnote>
  <w:footnote w:type="continuationSeparator" w:id="0">
    <w:p w14:paraId="331F5ECE" w14:textId="77777777" w:rsidR="00DA0E75" w:rsidRDefault="00DA0E75" w:rsidP="00050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D27F8" w14:textId="77777777" w:rsidR="00CF24C7" w:rsidRDefault="00CF24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5E077" w14:textId="77777777" w:rsidR="00CF24C7" w:rsidRDefault="00CF24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C7A82" w14:textId="77777777" w:rsidR="00CF24C7" w:rsidRDefault="00CF24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41D4"/>
    <w:multiLevelType w:val="multilevel"/>
    <w:tmpl w:val="CB480A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85264C5"/>
    <w:multiLevelType w:val="hybridMultilevel"/>
    <w:tmpl w:val="651ECFC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47CCA"/>
    <w:multiLevelType w:val="hybridMultilevel"/>
    <w:tmpl w:val="58264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505031"/>
    <w:multiLevelType w:val="hybridMultilevel"/>
    <w:tmpl w:val="F4B45784"/>
    <w:lvl w:ilvl="0" w:tplc="D69CABBA">
      <w:start w:val="1"/>
      <w:numFmt w:val="decimal"/>
      <w:lvlText w:val="%1."/>
      <w:lvlJc w:val="left"/>
      <w:pPr>
        <w:tabs>
          <w:tab w:val="num" w:pos="360"/>
        </w:tabs>
        <w:ind w:left="360" w:hanging="360"/>
      </w:pPr>
      <w:rPr>
        <w:rFonts w:hint="default"/>
        <w:b w:val="0"/>
        <w:i w:val="0"/>
        <w:iCs w:val="0"/>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10D3133A"/>
    <w:multiLevelType w:val="hybridMultilevel"/>
    <w:tmpl w:val="B58E76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D21854"/>
    <w:multiLevelType w:val="hybridMultilevel"/>
    <w:tmpl w:val="EFAE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A40E6"/>
    <w:multiLevelType w:val="hybridMultilevel"/>
    <w:tmpl w:val="FCAAC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54544"/>
    <w:multiLevelType w:val="hybridMultilevel"/>
    <w:tmpl w:val="DA163652"/>
    <w:lvl w:ilvl="0" w:tplc="6A0CBA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81995"/>
    <w:multiLevelType w:val="multilevel"/>
    <w:tmpl w:val="CB480A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D0C1909"/>
    <w:multiLevelType w:val="multilevel"/>
    <w:tmpl w:val="46161E72"/>
    <w:lvl w:ilvl="0">
      <w:start w:val="3"/>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F978D9"/>
    <w:multiLevelType w:val="multilevel"/>
    <w:tmpl w:val="F1DC0F40"/>
    <w:lvl w:ilvl="0">
      <w:start w:val="3"/>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24963942"/>
    <w:multiLevelType w:val="hybridMultilevel"/>
    <w:tmpl w:val="B77E0BEA"/>
    <w:lvl w:ilvl="0" w:tplc="B95ECF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A5784"/>
    <w:multiLevelType w:val="multilevel"/>
    <w:tmpl w:val="1D628A18"/>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25252987"/>
    <w:multiLevelType w:val="multilevel"/>
    <w:tmpl w:val="27E6F3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5F55B8A"/>
    <w:multiLevelType w:val="hybridMultilevel"/>
    <w:tmpl w:val="A45E4778"/>
    <w:lvl w:ilvl="0" w:tplc="C0422108">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28492453"/>
    <w:multiLevelType w:val="hybridMultilevel"/>
    <w:tmpl w:val="634A99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E9662F"/>
    <w:multiLevelType w:val="multilevel"/>
    <w:tmpl w:val="EA7401A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8460604"/>
    <w:multiLevelType w:val="hybridMultilevel"/>
    <w:tmpl w:val="33908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070A1"/>
    <w:multiLevelType w:val="hybridMultilevel"/>
    <w:tmpl w:val="266679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035514"/>
    <w:multiLevelType w:val="hybridMultilevel"/>
    <w:tmpl w:val="F1F4DA32"/>
    <w:lvl w:ilvl="0" w:tplc="A844A1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9444F3"/>
    <w:multiLevelType w:val="hybridMultilevel"/>
    <w:tmpl w:val="CD7A75E4"/>
    <w:lvl w:ilvl="0" w:tplc="78A6E632">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1" w15:restartNumberingAfterBreak="0">
    <w:nsid w:val="3E47797A"/>
    <w:multiLevelType w:val="hybridMultilevel"/>
    <w:tmpl w:val="A7EEE32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77E74"/>
    <w:multiLevelType w:val="hybridMultilevel"/>
    <w:tmpl w:val="F86CF6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D35485"/>
    <w:multiLevelType w:val="multilevel"/>
    <w:tmpl w:val="073833DE"/>
    <w:lvl w:ilvl="0">
      <w:start w:val="1"/>
      <w:numFmt w:val="upperRoman"/>
      <w:lvlText w:val="%1."/>
      <w:lvlJc w:val="left"/>
      <w:pPr>
        <w:ind w:left="360" w:hanging="360"/>
      </w:pPr>
      <w:rPr>
        <w:rFonts w:ascii="Times New Roman" w:eastAsiaTheme="minorEastAsia" w:hAnsi="Times New Roman" w:cs="Times New Roman"/>
      </w:rPr>
    </w:lvl>
    <w:lvl w:ilvl="1">
      <w:start w:val="1"/>
      <w:numFmt w:val="decimal"/>
      <w:isLgl/>
      <w:lvlText w:val="%1.%2"/>
      <w:lvlJc w:val="left"/>
      <w:pPr>
        <w:ind w:left="540" w:hanging="54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78E691A"/>
    <w:multiLevelType w:val="multilevel"/>
    <w:tmpl w:val="EB52342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87C040A"/>
    <w:multiLevelType w:val="hybridMultilevel"/>
    <w:tmpl w:val="B798D39C"/>
    <w:lvl w:ilvl="0" w:tplc="EE40CA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540198"/>
    <w:multiLevelType w:val="multilevel"/>
    <w:tmpl w:val="BB1CBE58"/>
    <w:lvl w:ilvl="0">
      <w:start w:val="1"/>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4FEF4EE6"/>
    <w:multiLevelType w:val="multilevel"/>
    <w:tmpl w:val="CB480A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50E70165"/>
    <w:multiLevelType w:val="multilevel"/>
    <w:tmpl w:val="7D82831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23A53FC"/>
    <w:multiLevelType w:val="hybridMultilevel"/>
    <w:tmpl w:val="40D8FF80"/>
    <w:lvl w:ilvl="0" w:tplc="A3AC79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830F58"/>
    <w:multiLevelType w:val="hybridMultilevel"/>
    <w:tmpl w:val="F40068EA"/>
    <w:lvl w:ilvl="0" w:tplc="6A76C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772899"/>
    <w:multiLevelType w:val="hybridMultilevel"/>
    <w:tmpl w:val="9ED25D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2A651E"/>
    <w:multiLevelType w:val="multilevel"/>
    <w:tmpl w:val="03D450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5C540DC"/>
    <w:multiLevelType w:val="multilevel"/>
    <w:tmpl w:val="BD1C69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6F77893"/>
    <w:multiLevelType w:val="multilevel"/>
    <w:tmpl w:val="CB480A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57C1599B"/>
    <w:multiLevelType w:val="multilevel"/>
    <w:tmpl w:val="CB480A1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58D52F76"/>
    <w:multiLevelType w:val="multilevel"/>
    <w:tmpl w:val="78FA8490"/>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vertAlign w:val="baseline"/>
      </w:rPr>
    </w:lvl>
    <w:lvl w:ilvl="2">
      <w:start w:val="1"/>
      <w:numFmt w:val="decimal"/>
      <w:pStyle w:val="Heading3"/>
      <w:lvlText w:val="%1.%2.%3"/>
      <w:lvlJc w:val="left"/>
      <w:pPr>
        <w:ind w:left="720" w:hanging="720"/>
      </w:pPr>
      <w:rPr>
        <w:rFonts w:hint="default"/>
        <w:i/>
        <w:iCs/>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7" w15:restartNumberingAfterBreak="0">
    <w:nsid w:val="5D665D40"/>
    <w:multiLevelType w:val="hybridMultilevel"/>
    <w:tmpl w:val="50C024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E262BA"/>
    <w:multiLevelType w:val="hybridMultilevel"/>
    <w:tmpl w:val="63AE95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EE30729"/>
    <w:multiLevelType w:val="multilevel"/>
    <w:tmpl w:val="A1DC154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2B20C9E"/>
    <w:multiLevelType w:val="multilevel"/>
    <w:tmpl w:val="A1DC1548"/>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2E94FD3"/>
    <w:multiLevelType w:val="hybridMultilevel"/>
    <w:tmpl w:val="59C68CD4"/>
    <w:lvl w:ilvl="0" w:tplc="2572DC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B527E3A"/>
    <w:multiLevelType w:val="hybridMultilevel"/>
    <w:tmpl w:val="77268F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25182D"/>
    <w:multiLevelType w:val="multilevel"/>
    <w:tmpl w:val="7AFA6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E2B498D"/>
    <w:multiLevelType w:val="hybridMultilevel"/>
    <w:tmpl w:val="B32AEE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307271"/>
    <w:multiLevelType w:val="hybridMultilevel"/>
    <w:tmpl w:val="9E76B702"/>
    <w:lvl w:ilvl="0" w:tplc="0DF00B66">
      <w:start w:val="1"/>
      <w:numFmt w:val="upperRoman"/>
      <w:lvlText w:val="%1."/>
      <w:lvlJc w:val="left"/>
      <w:pPr>
        <w:ind w:left="1080" w:hanging="720"/>
      </w:pPr>
      <w:rPr>
        <w:rFonts w:ascii="Arial" w:hAnsi="Arial" w:cs="Arial"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5A2A9F"/>
    <w:multiLevelType w:val="hybridMultilevel"/>
    <w:tmpl w:val="C132453C"/>
    <w:lvl w:ilvl="0" w:tplc="A992CA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E6C5B47"/>
    <w:multiLevelType w:val="hybridMultilevel"/>
    <w:tmpl w:val="E9AC24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6"/>
  </w:num>
  <w:num w:numId="3">
    <w:abstractNumId w:val="43"/>
  </w:num>
  <w:num w:numId="4">
    <w:abstractNumId w:val="27"/>
  </w:num>
  <w:num w:numId="5">
    <w:abstractNumId w:val="47"/>
  </w:num>
  <w:num w:numId="6">
    <w:abstractNumId w:val="41"/>
  </w:num>
  <w:num w:numId="7">
    <w:abstractNumId w:val="34"/>
  </w:num>
  <w:num w:numId="8">
    <w:abstractNumId w:val="0"/>
  </w:num>
  <w:num w:numId="9">
    <w:abstractNumId w:val="24"/>
  </w:num>
  <w:num w:numId="10">
    <w:abstractNumId w:val="40"/>
  </w:num>
  <w:num w:numId="11">
    <w:abstractNumId w:val="39"/>
  </w:num>
  <w:num w:numId="12">
    <w:abstractNumId w:val="10"/>
  </w:num>
  <w:num w:numId="13">
    <w:abstractNumId w:val="35"/>
  </w:num>
  <w:num w:numId="14">
    <w:abstractNumId w:val="12"/>
  </w:num>
  <w:num w:numId="15">
    <w:abstractNumId w:val="19"/>
  </w:num>
  <w:num w:numId="16">
    <w:abstractNumId w:val="37"/>
  </w:num>
  <w:num w:numId="17">
    <w:abstractNumId w:val="5"/>
  </w:num>
  <w:num w:numId="18">
    <w:abstractNumId w:val="1"/>
  </w:num>
  <w:num w:numId="19">
    <w:abstractNumId w:val="45"/>
  </w:num>
  <w:num w:numId="20">
    <w:abstractNumId w:val="13"/>
  </w:num>
  <w:num w:numId="21">
    <w:abstractNumId w:val="9"/>
  </w:num>
  <w:num w:numId="22">
    <w:abstractNumId w:val="42"/>
  </w:num>
  <w:num w:numId="23">
    <w:abstractNumId w:val="32"/>
  </w:num>
  <w:num w:numId="24">
    <w:abstractNumId w:val="4"/>
  </w:num>
  <w:num w:numId="25">
    <w:abstractNumId w:val="44"/>
  </w:num>
  <w:num w:numId="26">
    <w:abstractNumId w:val="21"/>
  </w:num>
  <w:num w:numId="27">
    <w:abstractNumId w:val="15"/>
  </w:num>
  <w:num w:numId="28">
    <w:abstractNumId w:val="22"/>
  </w:num>
  <w:num w:numId="29">
    <w:abstractNumId w:val="17"/>
  </w:num>
  <w:num w:numId="30">
    <w:abstractNumId w:val="38"/>
  </w:num>
  <w:num w:numId="31">
    <w:abstractNumId w:val="2"/>
  </w:num>
  <w:num w:numId="32">
    <w:abstractNumId w:val="31"/>
  </w:num>
  <w:num w:numId="33">
    <w:abstractNumId w:val="46"/>
  </w:num>
  <w:num w:numId="34">
    <w:abstractNumId w:val="23"/>
  </w:num>
  <w:num w:numId="35">
    <w:abstractNumId w:val="29"/>
  </w:num>
  <w:num w:numId="36">
    <w:abstractNumId w:val="11"/>
  </w:num>
  <w:num w:numId="37">
    <w:abstractNumId w:val="25"/>
  </w:num>
  <w:num w:numId="38">
    <w:abstractNumId w:val="7"/>
  </w:num>
  <w:num w:numId="39">
    <w:abstractNumId w:val="14"/>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16"/>
  </w:num>
  <w:num w:numId="43">
    <w:abstractNumId w:val="33"/>
  </w:num>
  <w:num w:numId="44">
    <w:abstractNumId w:val="36"/>
  </w:num>
  <w:num w:numId="4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num>
  <w:num w:numId="47">
    <w:abstractNumId w:val="30"/>
  </w:num>
  <w:num w:numId="48">
    <w:abstractNumId w:val="20"/>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0NTQ1MjM1sTAysjRQ0lEKTi0uzszPAykwNa4FAN3qs7EtAAAA"/>
  </w:docVars>
  <w:rsids>
    <w:rsidRoot w:val="00A812CB"/>
    <w:rsid w:val="00001DF0"/>
    <w:rsid w:val="000027F2"/>
    <w:rsid w:val="0000441B"/>
    <w:rsid w:val="00004C7C"/>
    <w:rsid w:val="00005027"/>
    <w:rsid w:val="00006ABA"/>
    <w:rsid w:val="00007131"/>
    <w:rsid w:val="00007576"/>
    <w:rsid w:val="00014EB4"/>
    <w:rsid w:val="0001618E"/>
    <w:rsid w:val="00020165"/>
    <w:rsid w:val="00021FE9"/>
    <w:rsid w:val="000231D8"/>
    <w:rsid w:val="00023B08"/>
    <w:rsid w:val="00025778"/>
    <w:rsid w:val="00026D3D"/>
    <w:rsid w:val="00026F73"/>
    <w:rsid w:val="000310AB"/>
    <w:rsid w:val="000317F5"/>
    <w:rsid w:val="00032CB6"/>
    <w:rsid w:val="0003579F"/>
    <w:rsid w:val="000359AB"/>
    <w:rsid w:val="00036194"/>
    <w:rsid w:val="00036B3A"/>
    <w:rsid w:val="0003703D"/>
    <w:rsid w:val="00037CEE"/>
    <w:rsid w:val="00037E81"/>
    <w:rsid w:val="0004035B"/>
    <w:rsid w:val="00040B0C"/>
    <w:rsid w:val="000421D2"/>
    <w:rsid w:val="00043B72"/>
    <w:rsid w:val="00044637"/>
    <w:rsid w:val="0004530A"/>
    <w:rsid w:val="00045B8A"/>
    <w:rsid w:val="0004720F"/>
    <w:rsid w:val="0005043D"/>
    <w:rsid w:val="000513D7"/>
    <w:rsid w:val="00051CE7"/>
    <w:rsid w:val="00053B63"/>
    <w:rsid w:val="00056538"/>
    <w:rsid w:val="00056B73"/>
    <w:rsid w:val="00057DA3"/>
    <w:rsid w:val="000605AD"/>
    <w:rsid w:val="00061C5A"/>
    <w:rsid w:val="00062EFB"/>
    <w:rsid w:val="00063AD6"/>
    <w:rsid w:val="000651E3"/>
    <w:rsid w:val="000656BA"/>
    <w:rsid w:val="000660FB"/>
    <w:rsid w:val="00066716"/>
    <w:rsid w:val="00066BF6"/>
    <w:rsid w:val="00067625"/>
    <w:rsid w:val="00070404"/>
    <w:rsid w:val="000710E9"/>
    <w:rsid w:val="0007110B"/>
    <w:rsid w:val="00071514"/>
    <w:rsid w:val="0007152A"/>
    <w:rsid w:val="000715EC"/>
    <w:rsid w:val="0007298C"/>
    <w:rsid w:val="000733C8"/>
    <w:rsid w:val="00073865"/>
    <w:rsid w:val="00073877"/>
    <w:rsid w:val="000740B3"/>
    <w:rsid w:val="00074D9B"/>
    <w:rsid w:val="000757AF"/>
    <w:rsid w:val="0007581B"/>
    <w:rsid w:val="00076FE8"/>
    <w:rsid w:val="00077F93"/>
    <w:rsid w:val="00080E9A"/>
    <w:rsid w:val="00081913"/>
    <w:rsid w:val="00083E2F"/>
    <w:rsid w:val="00085945"/>
    <w:rsid w:val="00087110"/>
    <w:rsid w:val="00087D17"/>
    <w:rsid w:val="000931A9"/>
    <w:rsid w:val="00093603"/>
    <w:rsid w:val="000943B7"/>
    <w:rsid w:val="00095574"/>
    <w:rsid w:val="000958F7"/>
    <w:rsid w:val="000A0687"/>
    <w:rsid w:val="000A21A1"/>
    <w:rsid w:val="000A39EB"/>
    <w:rsid w:val="000A4E4B"/>
    <w:rsid w:val="000A7D5F"/>
    <w:rsid w:val="000A7E88"/>
    <w:rsid w:val="000B024A"/>
    <w:rsid w:val="000B2A23"/>
    <w:rsid w:val="000B3247"/>
    <w:rsid w:val="000B4420"/>
    <w:rsid w:val="000B65DC"/>
    <w:rsid w:val="000C1050"/>
    <w:rsid w:val="000C21A9"/>
    <w:rsid w:val="000C21FE"/>
    <w:rsid w:val="000C22D5"/>
    <w:rsid w:val="000C28D7"/>
    <w:rsid w:val="000C2C26"/>
    <w:rsid w:val="000C3A5F"/>
    <w:rsid w:val="000C402F"/>
    <w:rsid w:val="000C507B"/>
    <w:rsid w:val="000C588B"/>
    <w:rsid w:val="000C654A"/>
    <w:rsid w:val="000C6F00"/>
    <w:rsid w:val="000C7671"/>
    <w:rsid w:val="000C78DB"/>
    <w:rsid w:val="000D1A03"/>
    <w:rsid w:val="000D236C"/>
    <w:rsid w:val="000D4625"/>
    <w:rsid w:val="000D5354"/>
    <w:rsid w:val="000D567B"/>
    <w:rsid w:val="000D68D8"/>
    <w:rsid w:val="000D7A29"/>
    <w:rsid w:val="000D7B3A"/>
    <w:rsid w:val="000E05B8"/>
    <w:rsid w:val="000E163B"/>
    <w:rsid w:val="000E1750"/>
    <w:rsid w:val="000E2488"/>
    <w:rsid w:val="000E2D42"/>
    <w:rsid w:val="000E5F25"/>
    <w:rsid w:val="000E7E46"/>
    <w:rsid w:val="000F0F2E"/>
    <w:rsid w:val="000F227B"/>
    <w:rsid w:val="000F2AA4"/>
    <w:rsid w:val="000F3BD3"/>
    <w:rsid w:val="000F473A"/>
    <w:rsid w:val="000F6650"/>
    <w:rsid w:val="000F7A20"/>
    <w:rsid w:val="000F7D7B"/>
    <w:rsid w:val="0010018D"/>
    <w:rsid w:val="0010171F"/>
    <w:rsid w:val="00102650"/>
    <w:rsid w:val="00102729"/>
    <w:rsid w:val="00103143"/>
    <w:rsid w:val="00105C9B"/>
    <w:rsid w:val="001061AE"/>
    <w:rsid w:val="00106F01"/>
    <w:rsid w:val="0011086B"/>
    <w:rsid w:val="00110BCC"/>
    <w:rsid w:val="0011115D"/>
    <w:rsid w:val="001113ED"/>
    <w:rsid w:val="001122BA"/>
    <w:rsid w:val="00113CE5"/>
    <w:rsid w:val="0011545C"/>
    <w:rsid w:val="00115F7C"/>
    <w:rsid w:val="00116234"/>
    <w:rsid w:val="0011673B"/>
    <w:rsid w:val="00116A30"/>
    <w:rsid w:val="00120543"/>
    <w:rsid w:val="001208E4"/>
    <w:rsid w:val="0012185C"/>
    <w:rsid w:val="00121CC8"/>
    <w:rsid w:val="00121F53"/>
    <w:rsid w:val="00122B8E"/>
    <w:rsid w:val="00123CB3"/>
    <w:rsid w:val="001251DB"/>
    <w:rsid w:val="00125584"/>
    <w:rsid w:val="0012677C"/>
    <w:rsid w:val="0012682E"/>
    <w:rsid w:val="001272DF"/>
    <w:rsid w:val="001278B8"/>
    <w:rsid w:val="001279A8"/>
    <w:rsid w:val="00131E7E"/>
    <w:rsid w:val="00132565"/>
    <w:rsid w:val="00132950"/>
    <w:rsid w:val="00133730"/>
    <w:rsid w:val="00134EFA"/>
    <w:rsid w:val="00135554"/>
    <w:rsid w:val="00143F8C"/>
    <w:rsid w:val="00144F23"/>
    <w:rsid w:val="001457F4"/>
    <w:rsid w:val="00147CA8"/>
    <w:rsid w:val="00150AA3"/>
    <w:rsid w:val="00151562"/>
    <w:rsid w:val="00151A68"/>
    <w:rsid w:val="00152859"/>
    <w:rsid w:val="0015583D"/>
    <w:rsid w:val="0015608A"/>
    <w:rsid w:val="001578B9"/>
    <w:rsid w:val="00161EF6"/>
    <w:rsid w:val="001628B9"/>
    <w:rsid w:val="0016408C"/>
    <w:rsid w:val="00164A53"/>
    <w:rsid w:val="00165F77"/>
    <w:rsid w:val="0016626D"/>
    <w:rsid w:val="00166D1C"/>
    <w:rsid w:val="00170243"/>
    <w:rsid w:val="00172B44"/>
    <w:rsid w:val="001731A0"/>
    <w:rsid w:val="001735AA"/>
    <w:rsid w:val="001745D4"/>
    <w:rsid w:val="001760D1"/>
    <w:rsid w:val="00176E33"/>
    <w:rsid w:val="00177E6E"/>
    <w:rsid w:val="00180C16"/>
    <w:rsid w:val="00182821"/>
    <w:rsid w:val="001842F5"/>
    <w:rsid w:val="0018494E"/>
    <w:rsid w:val="00184D68"/>
    <w:rsid w:val="001857EC"/>
    <w:rsid w:val="00185FFF"/>
    <w:rsid w:val="001862BA"/>
    <w:rsid w:val="0019133F"/>
    <w:rsid w:val="00193D3D"/>
    <w:rsid w:val="00193EE4"/>
    <w:rsid w:val="00193F1D"/>
    <w:rsid w:val="00194C2C"/>
    <w:rsid w:val="00194E8C"/>
    <w:rsid w:val="001A070C"/>
    <w:rsid w:val="001A1E51"/>
    <w:rsid w:val="001A393B"/>
    <w:rsid w:val="001A41AC"/>
    <w:rsid w:val="001A427F"/>
    <w:rsid w:val="001A6CCD"/>
    <w:rsid w:val="001A7410"/>
    <w:rsid w:val="001A7B06"/>
    <w:rsid w:val="001B1696"/>
    <w:rsid w:val="001B1EAE"/>
    <w:rsid w:val="001B61FD"/>
    <w:rsid w:val="001B63B6"/>
    <w:rsid w:val="001B6FBF"/>
    <w:rsid w:val="001B7812"/>
    <w:rsid w:val="001B7EB8"/>
    <w:rsid w:val="001C08BA"/>
    <w:rsid w:val="001C1ABA"/>
    <w:rsid w:val="001C2B9B"/>
    <w:rsid w:val="001C31CD"/>
    <w:rsid w:val="001C33D5"/>
    <w:rsid w:val="001C3754"/>
    <w:rsid w:val="001C48EF"/>
    <w:rsid w:val="001C4F00"/>
    <w:rsid w:val="001C65EC"/>
    <w:rsid w:val="001D002C"/>
    <w:rsid w:val="001D0EB1"/>
    <w:rsid w:val="001D38A4"/>
    <w:rsid w:val="001D51AA"/>
    <w:rsid w:val="001D5341"/>
    <w:rsid w:val="001D6E15"/>
    <w:rsid w:val="001D7584"/>
    <w:rsid w:val="001E04A9"/>
    <w:rsid w:val="001E08CB"/>
    <w:rsid w:val="001E0B98"/>
    <w:rsid w:val="001E1406"/>
    <w:rsid w:val="001E2362"/>
    <w:rsid w:val="001E3943"/>
    <w:rsid w:val="001E3A68"/>
    <w:rsid w:val="001E44C2"/>
    <w:rsid w:val="001E630D"/>
    <w:rsid w:val="001E75A7"/>
    <w:rsid w:val="001E7797"/>
    <w:rsid w:val="001E79B9"/>
    <w:rsid w:val="001F0F8B"/>
    <w:rsid w:val="001F16F2"/>
    <w:rsid w:val="001F34A3"/>
    <w:rsid w:val="001F3A21"/>
    <w:rsid w:val="001F5C44"/>
    <w:rsid w:val="00200983"/>
    <w:rsid w:val="00201FD7"/>
    <w:rsid w:val="002033EA"/>
    <w:rsid w:val="002038EE"/>
    <w:rsid w:val="002043EB"/>
    <w:rsid w:val="0020455B"/>
    <w:rsid w:val="002046AE"/>
    <w:rsid w:val="00206477"/>
    <w:rsid w:val="00206EDB"/>
    <w:rsid w:val="00210572"/>
    <w:rsid w:val="002114C9"/>
    <w:rsid w:val="00215F00"/>
    <w:rsid w:val="00216EAC"/>
    <w:rsid w:val="00216F54"/>
    <w:rsid w:val="002202F2"/>
    <w:rsid w:val="00220894"/>
    <w:rsid w:val="0022098F"/>
    <w:rsid w:val="002209EB"/>
    <w:rsid w:val="00222C98"/>
    <w:rsid w:val="00223977"/>
    <w:rsid w:val="00223E84"/>
    <w:rsid w:val="00224674"/>
    <w:rsid w:val="00224CC8"/>
    <w:rsid w:val="002250C3"/>
    <w:rsid w:val="0022599C"/>
    <w:rsid w:val="00225B78"/>
    <w:rsid w:val="002303F7"/>
    <w:rsid w:val="0023145A"/>
    <w:rsid w:val="0023161A"/>
    <w:rsid w:val="00232DB2"/>
    <w:rsid w:val="0023467C"/>
    <w:rsid w:val="00235DE9"/>
    <w:rsid w:val="0023652C"/>
    <w:rsid w:val="00240420"/>
    <w:rsid w:val="002405AE"/>
    <w:rsid w:val="00240F3A"/>
    <w:rsid w:val="002411D3"/>
    <w:rsid w:val="00241C98"/>
    <w:rsid w:val="002435CE"/>
    <w:rsid w:val="00243DDF"/>
    <w:rsid w:val="0024406D"/>
    <w:rsid w:val="0024518E"/>
    <w:rsid w:val="00245DF2"/>
    <w:rsid w:val="00247F03"/>
    <w:rsid w:val="00250127"/>
    <w:rsid w:val="0025081B"/>
    <w:rsid w:val="002513C4"/>
    <w:rsid w:val="00252C1D"/>
    <w:rsid w:val="0025419F"/>
    <w:rsid w:val="00254428"/>
    <w:rsid w:val="0025670B"/>
    <w:rsid w:val="00257C0F"/>
    <w:rsid w:val="00257EFF"/>
    <w:rsid w:val="002627B2"/>
    <w:rsid w:val="00263D7D"/>
    <w:rsid w:val="002649D8"/>
    <w:rsid w:val="00265300"/>
    <w:rsid w:val="0026554B"/>
    <w:rsid w:val="002661CE"/>
    <w:rsid w:val="00266B62"/>
    <w:rsid w:val="00272198"/>
    <w:rsid w:val="002730A6"/>
    <w:rsid w:val="00273462"/>
    <w:rsid w:val="00274409"/>
    <w:rsid w:val="00277F5A"/>
    <w:rsid w:val="0028207A"/>
    <w:rsid w:val="00282C42"/>
    <w:rsid w:val="00284987"/>
    <w:rsid w:val="00284CE5"/>
    <w:rsid w:val="00285A46"/>
    <w:rsid w:val="00285BEC"/>
    <w:rsid w:val="0028606F"/>
    <w:rsid w:val="002867AA"/>
    <w:rsid w:val="00286EF0"/>
    <w:rsid w:val="0029027A"/>
    <w:rsid w:val="00291A34"/>
    <w:rsid w:val="00294E9D"/>
    <w:rsid w:val="00294ED2"/>
    <w:rsid w:val="0029535B"/>
    <w:rsid w:val="00295FF6"/>
    <w:rsid w:val="002972DB"/>
    <w:rsid w:val="00297768"/>
    <w:rsid w:val="002A0D3D"/>
    <w:rsid w:val="002A1365"/>
    <w:rsid w:val="002A3993"/>
    <w:rsid w:val="002A5B4B"/>
    <w:rsid w:val="002A668A"/>
    <w:rsid w:val="002B007E"/>
    <w:rsid w:val="002B2A35"/>
    <w:rsid w:val="002B3B30"/>
    <w:rsid w:val="002B4147"/>
    <w:rsid w:val="002B4E28"/>
    <w:rsid w:val="002B702A"/>
    <w:rsid w:val="002B78E4"/>
    <w:rsid w:val="002C073E"/>
    <w:rsid w:val="002C0C97"/>
    <w:rsid w:val="002C3484"/>
    <w:rsid w:val="002C6B9B"/>
    <w:rsid w:val="002C79AF"/>
    <w:rsid w:val="002C7E12"/>
    <w:rsid w:val="002D1A4E"/>
    <w:rsid w:val="002D1E33"/>
    <w:rsid w:val="002D30B9"/>
    <w:rsid w:val="002D40A6"/>
    <w:rsid w:val="002D4805"/>
    <w:rsid w:val="002D4835"/>
    <w:rsid w:val="002D4D6A"/>
    <w:rsid w:val="002D709E"/>
    <w:rsid w:val="002D7C7D"/>
    <w:rsid w:val="002E3059"/>
    <w:rsid w:val="002E3659"/>
    <w:rsid w:val="002E431C"/>
    <w:rsid w:val="002E5198"/>
    <w:rsid w:val="002E5C20"/>
    <w:rsid w:val="002E5D11"/>
    <w:rsid w:val="002E6972"/>
    <w:rsid w:val="002E6A7A"/>
    <w:rsid w:val="002E7A68"/>
    <w:rsid w:val="002F0624"/>
    <w:rsid w:val="002F0EDD"/>
    <w:rsid w:val="002F19EF"/>
    <w:rsid w:val="002F3AFF"/>
    <w:rsid w:val="002F4137"/>
    <w:rsid w:val="002F555B"/>
    <w:rsid w:val="002F57B5"/>
    <w:rsid w:val="002F5F63"/>
    <w:rsid w:val="002F6273"/>
    <w:rsid w:val="002F670A"/>
    <w:rsid w:val="003000A3"/>
    <w:rsid w:val="00301A9A"/>
    <w:rsid w:val="00302F21"/>
    <w:rsid w:val="00303BBB"/>
    <w:rsid w:val="003057DF"/>
    <w:rsid w:val="00305C27"/>
    <w:rsid w:val="00310CBC"/>
    <w:rsid w:val="00310EDC"/>
    <w:rsid w:val="00314AA8"/>
    <w:rsid w:val="00314B4A"/>
    <w:rsid w:val="00315FE2"/>
    <w:rsid w:val="00317A0D"/>
    <w:rsid w:val="00320DC4"/>
    <w:rsid w:val="00321A5D"/>
    <w:rsid w:val="003222AC"/>
    <w:rsid w:val="00322D6E"/>
    <w:rsid w:val="00327A86"/>
    <w:rsid w:val="00331676"/>
    <w:rsid w:val="0033356C"/>
    <w:rsid w:val="00333D07"/>
    <w:rsid w:val="00333D57"/>
    <w:rsid w:val="00334343"/>
    <w:rsid w:val="00335274"/>
    <w:rsid w:val="003359B6"/>
    <w:rsid w:val="00336A6D"/>
    <w:rsid w:val="00336AA7"/>
    <w:rsid w:val="00337399"/>
    <w:rsid w:val="00337E7D"/>
    <w:rsid w:val="00341DBE"/>
    <w:rsid w:val="00341F00"/>
    <w:rsid w:val="00342C30"/>
    <w:rsid w:val="00343981"/>
    <w:rsid w:val="00345D01"/>
    <w:rsid w:val="0034693E"/>
    <w:rsid w:val="00347221"/>
    <w:rsid w:val="003478ED"/>
    <w:rsid w:val="0035113B"/>
    <w:rsid w:val="00351A36"/>
    <w:rsid w:val="00352F2A"/>
    <w:rsid w:val="003567D3"/>
    <w:rsid w:val="00356F97"/>
    <w:rsid w:val="003578CD"/>
    <w:rsid w:val="00361B50"/>
    <w:rsid w:val="0036260D"/>
    <w:rsid w:val="00362735"/>
    <w:rsid w:val="0036318D"/>
    <w:rsid w:val="00363278"/>
    <w:rsid w:val="00364128"/>
    <w:rsid w:val="00364551"/>
    <w:rsid w:val="003655CD"/>
    <w:rsid w:val="00365DE3"/>
    <w:rsid w:val="0036619C"/>
    <w:rsid w:val="003663E6"/>
    <w:rsid w:val="00366DA8"/>
    <w:rsid w:val="00367D31"/>
    <w:rsid w:val="00370BA2"/>
    <w:rsid w:val="003742FA"/>
    <w:rsid w:val="00374DD1"/>
    <w:rsid w:val="0037576D"/>
    <w:rsid w:val="0037713F"/>
    <w:rsid w:val="00382898"/>
    <w:rsid w:val="00383013"/>
    <w:rsid w:val="0038358E"/>
    <w:rsid w:val="00384A10"/>
    <w:rsid w:val="00384BE5"/>
    <w:rsid w:val="00384E1D"/>
    <w:rsid w:val="003876E6"/>
    <w:rsid w:val="003878CD"/>
    <w:rsid w:val="00391A9A"/>
    <w:rsid w:val="00392C46"/>
    <w:rsid w:val="00394DE2"/>
    <w:rsid w:val="003950C3"/>
    <w:rsid w:val="00395C27"/>
    <w:rsid w:val="00395F01"/>
    <w:rsid w:val="0039603E"/>
    <w:rsid w:val="0039756B"/>
    <w:rsid w:val="0039784A"/>
    <w:rsid w:val="00397ADB"/>
    <w:rsid w:val="003A007F"/>
    <w:rsid w:val="003A16FF"/>
    <w:rsid w:val="003A39CD"/>
    <w:rsid w:val="003A3A37"/>
    <w:rsid w:val="003A3AF0"/>
    <w:rsid w:val="003A595F"/>
    <w:rsid w:val="003A6456"/>
    <w:rsid w:val="003A691D"/>
    <w:rsid w:val="003A761A"/>
    <w:rsid w:val="003B098C"/>
    <w:rsid w:val="003B0DBD"/>
    <w:rsid w:val="003B3EF8"/>
    <w:rsid w:val="003B6F62"/>
    <w:rsid w:val="003C06CC"/>
    <w:rsid w:val="003C1066"/>
    <w:rsid w:val="003C355B"/>
    <w:rsid w:val="003C5CF5"/>
    <w:rsid w:val="003C6EC4"/>
    <w:rsid w:val="003C7CFE"/>
    <w:rsid w:val="003D2479"/>
    <w:rsid w:val="003D250D"/>
    <w:rsid w:val="003D3E0F"/>
    <w:rsid w:val="003D48D5"/>
    <w:rsid w:val="003D5575"/>
    <w:rsid w:val="003D6288"/>
    <w:rsid w:val="003D6A42"/>
    <w:rsid w:val="003D711A"/>
    <w:rsid w:val="003D7406"/>
    <w:rsid w:val="003D7D8B"/>
    <w:rsid w:val="003E026C"/>
    <w:rsid w:val="003E0D7C"/>
    <w:rsid w:val="003E13B6"/>
    <w:rsid w:val="003E3752"/>
    <w:rsid w:val="003E41B7"/>
    <w:rsid w:val="003E42B9"/>
    <w:rsid w:val="003F0E7D"/>
    <w:rsid w:val="003F1213"/>
    <w:rsid w:val="003F16E5"/>
    <w:rsid w:val="003F1FB0"/>
    <w:rsid w:val="003F234E"/>
    <w:rsid w:val="003F2761"/>
    <w:rsid w:val="003F32A8"/>
    <w:rsid w:val="003F5A09"/>
    <w:rsid w:val="003F739C"/>
    <w:rsid w:val="00400BC7"/>
    <w:rsid w:val="004025E8"/>
    <w:rsid w:val="004034B4"/>
    <w:rsid w:val="00403AB5"/>
    <w:rsid w:val="00403C76"/>
    <w:rsid w:val="00405169"/>
    <w:rsid w:val="0040534A"/>
    <w:rsid w:val="00405E7C"/>
    <w:rsid w:val="00406747"/>
    <w:rsid w:val="00407CF2"/>
    <w:rsid w:val="00410A3E"/>
    <w:rsid w:val="00411CD4"/>
    <w:rsid w:val="0041272E"/>
    <w:rsid w:val="00412DCE"/>
    <w:rsid w:val="0041377A"/>
    <w:rsid w:val="00413847"/>
    <w:rsid w:val="00413E30"/>
    <w:rsid w:val="00415544"/>
    <w:rsid w:val="0041703E"/>
    <w:rsid w:val="00421593"/>
    <w:rsid w:val="00421F1A"/>
    <w:rsid w:val="004222E2"/>
    <w:rsid w:val="004239B0"/>
    <w:rsid w:val="00424D29"/>
    <w:rsid w:val="004260E9"/>
    <w:rsid w:val="004265D8"/>
    <w:rsid w:val="004270A6"/>
    <w:rsid w:val="00427808"/>
    <w:rsid w:val="00430074"/>
    <w:rsid w:val="004300DD"/>
    <w:rsid w:val="004305FE"/>
    <w:rsid w:val="004324B4"/>
    <w:rsid w:val="00432BB3"/>
    <w:rsid w:val="00433688"/>
    <w:rsid w:val="00433FE9"/>
    <w:rsid w:val="00434742"/>
    <w:rsid w:val="00434A9E"/>
    <w:rsid w:val="004354BF"/>
    <w:rsid w:val="00435746"/>
    <w:rsid w:val="00436C5B"/>
    <w:rsid w:val="00440DD7"/>
    <w:rsid w:val="00442F44"/>
    <w:rsid w:val="004436E7"/>
    <w:rsid w:val="00443E2A"/>
    <w:rsid w:val="004443FF"/>
    <w:rsid w:val="00444A3E"/>
    <w:rsid w:val="00446105"/>
    <w:rsid w:val="00446889"/>
    <w:rsid w:val="004471A3"/>
    <w:rsid w:val="004476BA"/>
    <w:rsid w:val="00452129"/>
    <w:rsid w:val="0045215B"/>
    <w:rsid w:val="00452602"/>
    <w:rsid w:val="004547DC"/>
    <w:rsid w:val="004564F0"/>
    <w:rsid w:val="0046009C"/>
    <w:rsid w:val="00460428"/>
    <w:rsid w:val="00460998"/>
    <w:rsid w:val="00461F9B"/>
    <w:rsid w:val="00462250"/>
    <w:rsid w:val="0046296A"/>
    <w:rsid w:val="00462A0C"/>
    <w:rsid w:val="00462E8F"/>
    <w:rsid w:val="00462F3C"/>
    <w:rsid w:val="00466FF8"/>
    <w:rsid w:val="004679F9"/>
    <w:rsid w:val="0047034C"/>
    <w:rsid w:val="00471588"/>
    <w:rsid w:val="00474DC4"/>
    <w:rsid w:val="004754FD"/>
    <w:rsid w:val="00475EEE"/>
    <w:rsid w:val="0047649C"/>
    <w:rsid w:val="004764E5"/>
    <w:rsid w:val="00477D19"/>
    <w:rsid w:val="00480AEF"/>
    <w:rsid w:val="0048143E"/>
    <w:rsid w:val="00483D68"/>
    <w:rsid w:val="004845F1"/>
    <w:rsid w:val="00485D9E"/>
    <w:rsid w:val="0048704A"/>
    <w:rsid w:val="0048730F"/>
    <w:rsid w:val="00492DFC"/>
    <w:rsid w:val="00494E52"/>
    <w:rsid w:val="00494F66"/>
    <w:rsid w:val="0049593A"/>
    <w:rsid w:val="00496017"/>
    <w:rsid w:val="004A6766"/>
    <w:rsid w:val="004A6CBC"/>
    <w:rsid w:val="004A75FF"/>
    <w:rsid w:val="004B1E71"/>
    <w:rsid w:val="004B3071"/>
    <w:rsid w:val="004B5039"/>
    <w:rsid w:val="004B540A"/>
    <w:rsid w:val="004B694C"/>
    <w:rsid w:val="004B73CE"/>
    <w:rsid w:val="004B766C"/>
    <w:rsid w:val="004B7F99"/>
    <w:rsid w:val="004C0450"/>
    <w:rsid w:val="004C34A1"/>
    <w:rsid w:val="004C4603"/>
    <w:rsid w:val="004C495F"/>
    <w:rsid w:val="004C699D"/>
    <w:rsid w:val="004C6DEB"/>
    <w:rsid w:val="004D248B"/>
    <w:rsid w:val="004D33A9"/>
    <w:rsid w:val="004D466C"/>
    <w:rsid w:val="004D695F"/>
    <w:rsid w:val="004D7030"/>
    <w:rsid w:val="004D7723"/>
    <w:rsid w:val="004D7D3E"/>
    <w:rsid w:val="004E3081"/>
    <w:rsid w:val="004E3759"/>
    <w:rsid w:val="004E6B30"/>
    <w:rsid w:val="004E714A"/>
    <w:rsid w:val="004E72ED"/>
    <w:rsid w:val="004F0999"/>
    <w:rsid w:val="004F0BA1"/>
    <w:rsid w:val="004F385B"/>
    <w:rsid w:val="004F4315"/>
    <w:rsid w:val="004F449B"/>
    <w:rsid w:val="004F5157"/>
    <w:rsid w:val="004F5B49"/>
    <w:rsid w:val="00500130"/>
    <w:rsid w:val="00501082"/>
    <w:rsid w:val="00502753"/>
    <w:rsid w:val="0050307B"/>
    <w:rsid w:val="005068A4"/>
    <w:rsid w:val="00507CBE"/>
    <w:rsid w:val="0051066F"/>
    <w:rsid w:val="00512D5C"/>
    <w:rsid w:val="00515C42"/>
    <w:rsid w:val="00516E63"/>
    <w:rsid w:val="00521493"/>
    <w:rsid w:val="00521786"/>
    <w:rsid w:val="00523A59"/>
    <w:rsid w:val="00523A6D"/>
    <w:rsid w:val="00523F76"/>
    <w:rsid w:val="0052428B"/>
    <w:rsid w:val="00524CC9"/>
    <w:rsid w:val="00525256"/>
    <w:rsid w:val="0052793C"/>
    <w:rsid w:val="00527E28"/>
    <w:rsid w:val="00530B12"/>
    <w:rsid w:val="00532240"/>
    <w:rsid w:val="005330D9"/>
    <w:rsid w:val="00533D64"/>
    <w:rsid w:val="00533EAA"/>
    <w:rsid w:val="0053694D"/>
    <w:rsid w:val="005370FF"/>
    <w:rsid w:val="00540B09"/>
    <w:rsid w:val="0054157F"/>
    <w:rsid w:val="00542813"/>
    <w:rsid w:val="00543354"/>
    <w:rsid w:val="00544007"/>
    <w:rsid w:val="005450E6"/>
    <w:rsid w:val="005451B7"/>
    <w:rsid w:val="00545DAA"/>
    <w:rsid w:val="00546234"/>
    <w:rsid w:val="005466C1"/>
    <w:rsid w:val="00546A63"/>
    <w:rsid w:val="00552268"/>
    <w:rsid w:val="005546F5"/>
    <w:rsid w:val="00554EFC"/>
    <w:rsid w:val="00555599"/>
    <w:rsid w:val="005560AD"/>
    <w:rsid w:val="005600DB"/>
    <w:rsid w:val="005608F7"/>
    <w:rsid w:val="005621E6"/>
    <w:rsid w:val="00563065"/>
    <w:rsid w:val="0056318D"/>
    <w:rsid w:val="00563FA2"/>
    <w:rsid w:val="005654C0"/>
    <w:rsid w:val="00567508"/>
    <w:rsid w:val="00570BB4"/>
    <w:rsid w:val="00570DEC"/>
    <w:rsid w:val="0057156E"/>
    <w:rsid w:val="005723FF"/>
    <w:rsid w:val="00572763"/>
    <w:rsid w:val="00573C4A"/>
    <w:rsid w:val="005743CD"/>
    <w:rsid w:val="0057555D"/>
    <w:rsid w:val="0057608D"/>
    <w:rsid w:val="00576AC5"/>
    <w:rsid w:val="00580AAF"/>
    <w:rsid w:val="00580CBB"/>
    <w:rsid w:val="0058185B"/>
    <w:rsid w:val="00582644"/>
    <w:rsid w:val="005830B9"/>
    <w:rsid w:val="00583F9E"/>
    <w:rsid w:val="00584442"/>
    <w:rsid w:val="005873C8"/>
    <w:rsid w:val="00587AC0"/>
    <w:rsid w:val="005902F0"/>
    <w:rsid w:val="00591257"/>
    <w:rsid w:val="005939F5"/>
    <w:rsid w:val="00595C5E"/>
    <w:rsid w:val="00595F4C"/>
    <w:rsid w:val="00597318"/>
    <w:rsid w:val="0059788D"/>
    <w:rsid w:val="005A04B7"/>
    <w:rsid w:val="005A1062"/>
    <w:rsid w:val="005A275F"/>
    <w:rsid w:val="005A3A17"/>
    <w:rsid w:val="005A4ABD"/>
    <w:rsid w:val="005A7E8B"/>
    <w:rsid w:val="005B0B73"/>
    <w:rsid w:val="005B39BE"/>
    <w:rsid w:val="005B39F4"/>
    <w:rsid w:val="005B3B91"/>
    <w:rsid w:val="005B3CF5"/>
    <w:rsid w:val="005B44E4"/>
    <w:rsid w:val="005C0506"/>
    <w:rsid w:val="005C0A04"/>
    <w:rsid w:val="005C3ADC"/>
    <w:rsid w:val="005C4207"/>
    <w:rsid w:val="005C5C76"/>
    <w:rsid w:val="005C6A78"/>
    <w:rsid w:val="005C7812"/>
    <w:rsid w:val="005C7A54"/>
    <w:rsid w:val="005D019A"/>
    <w:rsid w:val="005D0625"/>
    <w:rsid w:val="005D0AB8"/>
    <w:rsid w:val="005D2AFB"/>
    <w:rsid w:val="005D2B73"/>
    <w:rsid w:val="005D5A95"/>
    <w:rsid w:val="005D621D"/>
    <w:rsid w:val="005D67E5"/>
    <w:rsid w:val="005D6FFA"/>
    <w:rsid w:val="005E02E9"/>
    <w:rsid w:val="005E03E4"/>
    <w:rsid w:val="005E0709"/>
    <w:rsid w:val="005E1EA2"/>
    <w:rsid w:val="005E2042"/>
    <w:rsid w:val="005E3ADB"/>
    <w:rsid w:val="005E3CCD"/>
    <w:rsid w:val="005E4632"/>
    <w:rsid w:val="005E75EE"/>
    <w:rsid w:val="005F2A9E"/>
    <w:rsid w:val="005F3D39"/>
    <w:rsid w:val="005F42A6"/>
    <w:rsid w:val="005F432E"/>
    <w:rsid w:val="005F54A4"/>
    <w:rsid w:val="005F5B0E"/>
    <w:rsid w:val="005F5D96"/>
    <w:rsid w:val="005F6530"/>
    <w:rsid w:val="005F6A24"/>
    <w:rsid w:val="005F6B7F"/>
    <w:rsid w:val="005F76E5"/>
    <w:rsid w:val="005F7E48"/>
    <w:rsid w:val="006007CD"/>
    <w:rsid w:val="00601162"/>
    <w:rsid w:val="00601A6E"/>
    <w:rsid w:val="0060210C"/>
    <w:rsid w:val="00602F22"/>
    <w:rsid w:val="00603198"/>
    <w:rsid w:val="006038FD"/>
    <w:rsid w:val="00603E86"/>
    <w:rsid w:val="00603FEB"/>
    <w:rsid w:val="006059CF"/>
    <w:rsid w:val="00606074"/>
    <w:rsid w:val="006066BC"/>
    <w:rsid w:val="0060698F"/>
    <w:rsid w:val="00607B45"/>
    <w:rsid w:val="00610745"/>
    <w:rsid w:val="00610D09"/>
    <w:rsid w:val="00611398"/>
    <w:rsid w:val="006134DC"/>
    <w:rsid w:val="0061353C"/>
    <w:rsid w:val="0061476F"/>
    <w:rsid w:val="00615103"/>
    <w:rsid w:val="00615792"/>
    <w:rsid w:val="0061592B"/>
    <w:rsid w:val="006166D6"/>
    <w:rsid w:val="00621DA6"/>
    <w:rsid w:val="00622351"/>
    <w:rsid w:val="00623600"/>
    <w:rsid w:val="00623757"/>
    <w:rsid w:val="00623F2F"/>
    <w:rsid w:val="00624449"/>
    <w:rsid w:val="00624D1E"/>
    <w:rsid w:val="00625C4A"/>
    <w:rsid w:val="00626263"/>
    <w:rsid w:val="006304CF"/>
    <w:rsid w:val="006314AD"/>
    <w:rsid w:val="006328C1"/>
    <w:rsid w:val="00634164"/>
    <w:rsid w:val="00637500"/>
    <w:rsid w:val="00641A62"/>
    <w:rsid w:val="006423E7"/>
    <w:rsid w:val="006472CC"/>
    <w:rsid w:val="006473AC"/>
    <w:rsid w:val="00650D52"/>
    <w:rsid w:val="006511CF"/>
    <w:rsid w:val="00652B57"/>
    <w:rsid w:val="00652D0F"/>
    <w:rsid w:val="0065355B"/>
    <w:rsid w:val="00654E2F"/>
    <w:rsid w:val="00656C7F"/>
    <w:rsid w:val="00657C47"/>
    <w:rsid w:val="00657F7C"/>
    <w:rsid w:val="00662B5D"/>
    <w:rsid w:val="00663526"/>
    <w:rsid w:val="00664558"/>
    <w:rsid w:val="0066481B"/>
    <w:rsid w:val="006657B1"/>
    <w:rsid w:val="00665E53"/>
    <w:rsid w:val="0066751B"/>
    <w:rsid w:val="0067215B"/>
    <w:rsid w:val="00672F6C"/>
    <w:rsid w:val="00673C39"/>
    <w:rsid w:val="00674994"/>
    <w:rsid w:val="006758B3"/>
    <w:rsid w:val="0067602D"/>
    <w:rsid w:val="00676B12"/>
    <w:rsid w:val="00677E49"/>
    <w:rsid w:val="006838E1"/>
    <w:rsid w:val="00683D8D"/>
    <w:rsid w:val="00685C09"/>
    <w:rsid w:val="00686374"/>
    <w:rsid w:val="00687D72"/>
    <w:rsid w:val="006900AD"/>
    <w:rsid w:val="00692170"/>
    <w:rsid w:val="00692B5C"/>
    <w:rsid w:val="0069308B"/>
    <w:rsid w:val="00695E9A"/>
    <w:rsid w:val="00696BB4"/>
    <w:rsid w:val="006A3EBA"/>
    <w:rsid w:val="006A52D6"/>
    <w:rsid w:val="006A64D3"/>
    <w:rsid w:val="006A7F7C"/>
    <w:rsid w:val="006B0182"/>
    <w:rsid w:val="006B3439"/>
    <w:rsid w:val="006B518E"/>
    <w:rsid w:val="006B7098"/>
    <w:rsid w:val="006C04B8"/>
    <w:rsid w:val="006C0AD1"/>
    <w:rsid w:val="006C1608"/>
    <w:rsid w:val="006C339B"/>
    <w:rsid w:val="006C61E1"/>
    <w:rsid w:val="006C6C8E"/>
    <w:rsid w:val="006C748D"/>
    <w:rsid w:val="006C7B88"/>
    <w:rsid w:val="006C7D08"/>
    <w:rsid w:val="006D0F24"/>
    <w:rsid w:val="006D3D34"/>
    <w:rsid w:val="006D3FE3"/>
    <w:rsid w:val="006D504C"/>
    <w:rsid w:val="006D7987"/>
    <w:rsid w:val="006E1660"/>
    <w:rsid w:val="006E1BA3"/>
    <w:rsid w:val="006E1E0D"/>
    <w:rsid w:val="006E3C33"/>
    <w:rsid w:val="006E46D3"/>
    <w:rsid w:val="006E62AD"/>
    <w:rsid w:val="006E798F"/>
    <w:rsid w:val="006F077E"/>
    <w:rsid w:val="006F1F17"/>
    <w:rsid w:val="006F29D0"/>
    <w:rsid w:val="006F4255"/>
    <w:rsid w:val="006F4E1D"/>
    <w:rsid w:val="006F5762"/>
    <w:rsid w:val="006F6081"/>
    <w:rsid w:val="0070104B"/>
    <w:rsid w:val="00703BEE"/>
    <w:rsid w:val="00705674"/>
    <w:rsid w:val="007058E4"/>
    <w:rsid w:val="00705EBE"/>
    <w:rsid w:val="007062E1"/>
    <w:rsid w:val="00714EE4"/>
    <w:rsid w:val="00716F8D"/>
    <w:rsid w:val="00721D51"/>
    <w:rsid w:val="00722255"/>
    <w:rsid w:val="007246F7"/>
    <w:rsid w:val="00725645"/>
    <w:rsid w:val="00727C7C"/>
    <w:rsid w:val="00727DA0"/>
    <w:rsid w:val="00727E09"/>
    <w:rsid w:val="00730916"/>
    <w:rsid w:val="00730AF6"/>
    <w:rsid w:val="0073399F"/>
    <w:rsid w:val="00733C65"/>
    <w:rsid w:val="00733F50"/>
    <w:rsid w:val="00734250"/>
    <w:rsid w:val="00734F9E"/>
    <w:rsid w:val="00737D20"/>
    <w:rsid w:val="00740469"/>
    <w:rsid w:val="0074276C"/>
    <w:rsid w:val="0074359F"/>
    <w:rsid w:val="00744109"/>
    <w:rsid w:val="00744564"/>
    <w:rsid w:val="007455A8"/>
    <w:rsid w:val="00746F05"/>
    <w:rsid w:val="0075010A"/>
    <w:rsid w:val="007505A7"/>
    <w:rsid w:val="00752007"/>
    <w:rsid w:val="0075202C"/>
    <w:rsid w:val="007526D7"/>
    <w:rsid w:val="00752FF0"/>
    <w:rsid w:val="007538B2"/>
    <w:rsid w:val="0075436B"/>
    <w:rsid w:val="00754953"/>
    <w:rsid w:val="00754BF2"/>
    <w:rsid w:val="007574AD"/>
    <w:rsid w:val="00757B00"/>
    <w:rsid w:val="007628BC"/>
    <w:rsid w:val="007633D2"/>
    <w:rsid w:val="00765C50"/>
    <w:rsid w:val="00766326"/>
    <w:rsid w:val="007675E3"/>
    <w:rsid w:val="00770087"/>
    <w:rsid w:val="007700CC"/>
    <w:rsid w:val="00770CA7"/>
    <w:rsid w:val="00771276"/>
    <w:rsid w:val="0077308E"/>
    <w:rsid w:val="00773891"/>
    <w:rsid w:val="0077512E"/>
    <w:rsid w:val="00775AF0"/>
    <w:rsid w:val="007806DE"/>
    <w:rsid w:val="007826E8"/>
    <w:rsid w:val="007841B1"/>
    <w:rsid w:val="00784D3F"/>
    <w:rsid w:val="00785E57"/>
    <w:rsid w:val="00786F89"/>
    <w:rsid w:val="00794EF2"/>
    <w:rsid w:val="00794F8C"/>
    <w:rsid w:val="0079530C"/>
    <w:rsid w:val="00796D1E"/>
    <w:rsid w:val="00796E98"/>
    <w:rsid w:val="007A1576"/>
    <w:rsid w:val="007A1BFE"/>
    <w:rsid w:val="007A21E4"/>
    <w:rsid w:val="007A36A6"/>
    <w:rsid w:val="007A37BF"/>
    <w:rsid w:val="007A3F17"/>
    <w:rsid w:val="007A4AAC"/>
    <w:rsid w:val="007A555A"/>
    <w:rsid w:val="007A6CCA"/>
    <w:rsid w:val="007A6CCF"/>
    <w:rsid w:val="007B0750"/>
    <w:rsid w:val="007B2D74"/>
    <w:rsid w:val="007B3481"/>
    <w:rsid w:val="007B35DB"/>
    <w:rsid w:val="007B3857"/>
    <w:rsid w:val="007B5FB8"/>
    <w:rsid w:val="007B7C4E"/>
    <w:rsid w:val="007C01D6"/>
    <w:rsid w:val="007C0521"/>
    <w:rsid w:val="007C37F2"/>
    <w:rsid w:val="007C64A4"/>
    <w:rsid w:val="007C77B2"/>
    <w:rsid w:val="007D23CC"/>
    <w:rsid w:val="007D386D"/>
    <w:rsid w:val="007D5BB6"/>
    <w:rsid w:val="007D6644"/>
    <w:rsid w:val="007D6A04"/>
    <w:rsid w:val="007D6BA3"/>
    <w:rsid w:val="007E1316"/>
    <w:rsid w:val="007E1485"/>
    <w:rsid w:val="007E4B19"/>
    <w:rsid w:val="007E59D3"/>
    <w:rsid w:val="007E68D0"/>
    <w:rsid w:val="007E7221"/>
    <w:rsid w:val="007E72AD"/>
    <w:rsid w:val="007F00EC"/>
    <w:rsid w:val="007F00FD"/>
    <w:rsid w:val="007F2134"/>
    <w:rsid w:val="007F23CD"/>
    <w:rsid w:val="007F2F67"/>
    <w:rsid w:val="007F3D59"/>
    <w:rsid w:val="007F4982"/>
    <w:rsid w:val="007F6054"/>
    <w:rsid w:val="007F63C8"/>
    <w:rsid w:val="007F6985"/>
    <w:rsid w:val="007F6F3A"/>
    <w:rsid w:val="007F74C9"/>
    <w:rsid w:val="007F77E7"/>
    <w:rsid w:val="008021E2"/>
    <w:rsid w:val="00802739"/>
    <w:rsid w:val="008028D9"/>
    <w:rsid w:val="00806670"/>
    <w:rsid w:val="00806DE9"/>
    <w:rsid w:val="0080754D"/>
    <w:rsid w:val="00810460"/>
    <w:rsid w:val="0081132D"/>
    <w:rsid w:val="00811A59"/>
    <w:rsid w:val="00811FDB"/>
    <w:rsid w:val="00811FE7"/>
    <w:rsid w:val="00813CD2"/>
    <w:rsid w:val="0081437B"/>
    <w:rsid w:val="00814547"/>
    <w:rsid w:val="008146B9"/>
    <w:rsid w:val="0081476C"/>
    <w:rsid w:val="00817EE4"/>
    <w:rsid w:val="00820192"/>
    <w:rsid w:val="00820BFD"/>
    <w:rsid w:val="0082156B"/>
    <w:rsid w:val="00823E0B"/>
    <w:rsid w:val="00825192"/>
    <w:rsid w:val="00825B65"/>
    <w:rsid w:val="00825CC6"/>
    <w:rsid w:val="0082713F"/>
    <w:rsid w:val="00827937"/>
    <w:rsid w:val="00830332"/>
    <w:rsid w:val="0083068B"/>
    <w:rsid w:val="008318AC"/>
    <w:rsid w:val="00831FA3"/>
    <w:rsid w:val="00832B08"/>
    <w:rsid w:val="00832C11"/>
    <w:rsid w:val="008335AB"/>
    <w:rsid w:val="00833622"/>
    <w:rsid w:val="00835363"/>
    <w:rsid w:val="008353DB"/>
    <w:rsid w:val="008360D7"/>
    <w:rsid w:val="00841974"/>
    <w:rsid w:val="00841BAF"/>
    <w:rsid w:val="0084214E"/>
    <w:rsid w:val="00842846"/>
    <w:rsid w:val="00842B28"/>
    <w:rsid w:val="00843EFC"/>
    <w:rsid w:val="00844535"/>
    <w:rsid w:val="00846875"/>
    <w:rsid w:val="008475EA"/>
    <w:rsid w:val="00851E2C"/>
    <w:rsid w:val="008525D6"/>
    <w:rsid w:val="008535B6"/>
    <w:rsid w:val="00853B49"/>
    <w:rsid w:val="00854C31"/>
    <w:rsid w:val="00854E8F"/>
    <w:rsid w:val="008567D2"/>
    <w:rsid w:val="0086102C"/>
    <w:rsid w:val="00863858"/>
    <w:rsid w:val="0086485F"/>
    <w:rsid w:val="0087534A"/>
    <w:rsid w:val="00880379"/>
    <w:rsid w:val="0088041B"/>
    <w:rsid w:val="008814A5"/>
    <w:rsid w:val="008820C6"/>
    <w:rsid w:val="0088219F"/>
    <w:rsid w:val="00882ABA"/>
    <w:rsid w:val="008832EB"/>
    <w:rsid w:val="008860D5"/>
    <w:rsid w:val="008867E4"/>
    <w:rsid w:val="008868A2"/>
    <w:rsid w:val="0088723A"/>
    <w:rsid w:val="00892BAA"/>
    <w:rsid w:val="00892D8F"/>
    <w:rsid w:val="00894FA3"/>
    <w:rsid w:val="00897E8F"/>
    <w:rsid w:val="008A183B"/>
    <w:rsid w:val="008A1E9F"/>
    <w:rsid w:val="008A307D"/>
    <w:rsid w:val="008A39B2"/>
    <w:rsid w:val="008A4574"/>
    <w:rsid w:val="008A4789"/>
    <w:rsid w:val="008A76C4"/>
    <w:rsid w:val="008A7BCB"/>
    <w:rsid w:val="008B002F"/>
    <w:rsid w:val="008B5007"/>
    <w:rsid w:val="008B5455"/>
    <w:rsid w:val="008C002E"/>
    <w:rsid w:val="008C1A02"/>
    <w:rsid w:val="008C2D1B"/>
    <w:rsid w:val="008C4DE6"/>
    <w:rsid w:val="008C753E"/>
    <w:rsid w:val="008D0B3A"/>
    <w:rsid w:val="008D0BE8"/>
    <w:rsid w:val="008D2DB7"/>
    <w:rsid w:val="008D37D6"/>
    <w:rsid w:val="008D4EF5"/>
    <w:rsid w:val="008D565E"/>
    <w:rsid w:val="008D5BB1"/>
    <w:rsid w:val="008D6F8F"/>
    <w:rsid w:val="008D7F6F"/>
    <w:rsid w:val="008E02DD"/>
    <w:rsid w:val="008E07F9"/>
    <w:rsid w:val="008E0981"/>
    <w:rsid w:val="008E121B"/>
    <w:rsid w:val="008E1265"/>
    <w:rsid w:val="008E285D"/>
    <w:rsid w:val="008E2CC2"/>
    <w:rsid w:val="008E2E91"/>
    <w:rsid w:val="008E3520"/>
    <w:rsid w:val="008E3677"/>
    <w:rsid w:val="008E4357"/>
    <w:rsid w:val="008E5124"/>
    <w:rsid w:val="008E567C"/>
    <w:rsid w:val="008E6270"/>
    <w:rsid w:val="008E7170"/>
    <w:rsid w:val="008E7E14"/>
    <w:rsid w:val="008F030D"/>
    <w:rsid w:val="008F09ED"/>
    <w:rsid w:val="008F0A2C"/>
    <w:rsid w:val="008F1983"/>
    <w:rsid w:val="008F20F0"/>
    <w:rsid w:val="008F42F3"/>
    <w:rsid w:val="008F52B2"/>
    <w:rsid w:val="008F602D"/>
    <w:rsid w:val="00900F37"/>
    <w:rsid w:val="0090145B"/>
    <w:rsid w:val="009015E8"/>
    <w:rsid w:val="00903A09"/>
    <w:rsid w:val="00906242"/>
    <w:rsid w:val="0090654D"/>
    <w:rsid w:val="00906FDB"/>
    <w:rsid w:val="00910F46"/>
    <w:rsid w:val="00912981"/>
    <w:rsid w:val="00913120"/>
    <w:rsid w:val="009140F3"/>
    <w:rsid w:val="009147E4"/>
    <w:rsid w:val="00914B8E"/>
    <w:rsid w:val="00914C6A"/>
    <w:rsid w:val="00914DE2"/>
    <w:rsid w:val="00915779"/>
    <w:rsid w:val="00921B07"/>
    <w:rsid w:val="00923A02"/>
    <w:rsid w:val="00923A28"/>
    <w:rsid w:val="00924E91"/>
    <w:rsid w:val="00926684"/>
    <w:rsid w:val="00926A2A"/>
    <w:rsid w:val="00927228"/>
    <w:rsid w:val="00927633"/>
    <w:rsid w:val="00930102"/>
    <w:rsid w:val="0093136E"/>
    <w:rsid w:val="0093246C"/>
    <w:rsid w:val="00933A4A"/>
    <w:rsid w:val="00935C25"/>
    <w:rsid w:val="009420B2"/>
    <w:rsid w:val="009423C7"/>
    <w:rsid w:val="00942617"/>
    <w:rsid w:val="009429B1"/>
    <w:rsid w:val="0094339E"/>
    <w:rsid w:val="00943859"/>
    <w:rsid w:val="00944947"/>
    <w:rsid w:val="009460E3"/>
    <w:rsid w:val="0094629C"/>
    <w:rsid w:val="009524F7"/>
    <w:rsid w:val="00952949"/>
    <w:rsid w:val="009529C0"/>
    <w:rsid w:val="00952FF9"/>
    <w:rsid w:val="009537CF"/>
    <w:rsid w:val="00954821"/>
    <w:rsid w:val="00954992"/>
    <w:rsid w:val="00954A2C"/>
    <w:rsid w:val="00956001"/>
    <w:rsid w:val="00957014"/>
    <w:rsid w:val="009572D4"/>
    <w:rsid w:val="0096032C"/>
    <w:rsid w:val="0096174D"/>
    <w:rsid w:val="00961C0F"/>
    <w:rsid w:val="00961ED0"/>
    <w:rsid w:val="00962691"/>
    <w:rsid w:val="00963BDD"/>
    <w:rsid w:val="00965FB9"/>
    <w:rsid w:val="009668B4"/>
    <w:rsid w:val="009710BF"/>
    <w:rsid w:val="0097210A"/>
    <w:rsid w:val="0097238B"/>
    <w:rsid w:val="00977801"/>
    <w:rsid w:val="0098058F"/>
    <w:rsid w:val="00981163"/>
    <w:rsid w:val="00987BBD"/>
    <w:rsid w:val="009950A2"/>
    <w:rsid w:val="00995D6F"/>
    <w:rsid w:val="009A0AA0"/>
    <w:rsid w:val="009A1236"/>
    <w:rsid w:val="009A2252"/>
    <w:rsid w:val="009A2B13"/>
    <w:rsid w:val="009A3153"/>
    <w:rsid w:val="009A3AEA"/>
    <w:rsid w:val="009A4BFF"/>
    <w:rsid w:val="009A4CCF"/>
    <w:rsid w:val="009A59AA"/>
    <w:rsid w:val="009A64D2"/>
    <w:rsid w:val="009A7308"/>
    <w:rsid w:val="009B16FE"/>
    <w:rsid w:val="009B1981"/>
    <w:rsid w:val="009B28BB"/>
    <w:rsid w:val="009B382B"/>
    <w:rsid w:val="009B46EF"/>
    <w:rsid w:val="009B4712"/>
    <w:rsid w:val="009B5127"/>
    <w:rsid w:val="009B5D07"/>
    <w:rsid w:val="009B66C2"/>
    <w:rsid w:val="009B6BE3"/>
    <w:rsid w:val="009B6BEF"/>
    <w:rsid w:val="009C1ED7"/>
    <w:rsid w:val="009C259E"/>
    <w:rsid w:val="009C3F63"/>
    <w:rsid w:val="009C443D"/>
    <w:rsid w:val="009C55ED"/>
    <w:rsid w:val="009C55F0"/>
    <w:rsid w:val="009C5B11"/>
    <w:rsid w:val="009C653E"/>
    <w:rsid w:val="009C76A0"/>
    <w:rsid w:val="009D1B58"/>
    <w:rsid w:val="009D25AF"/>
    <w:rsid w:val="009D369B"/>
    <w:rsid w:val="009D3721"/>
    <w:rsid w:val="009D3D77"/>
    <w:rsid w:val="009D75E7"/>
    <w:rsid w:val="009E2883"/>
    <w:rsid w:val="009E3760"/>
    <w:rsid w:val="009E3BDC"/>
    <w:rsid w:val="009E3F6B"/>
    <w:rsid w:val="009E3F76"/>
    <w:rsid w:val="009E5162"/>
    <w:rsid w:val="009E62B0"/>
    <w:rsid w:val="009E651F"/>
    <w:rsid w:val="009E6C70"/>
    <w:rsid w:val="009F0C64"/>
    <w:rsid w:val="009F0D64"/>
    <w:rsid w:val="009F1AF9"/>
    <w:rsid w:val="009F2A62"/>
    <w:rsid w:val="009F4F8E"/>
    <w:rsid w:val="009F559B"/>
    <w:rsid w:val="009F57F1"/>
    <w:rsid w:val="00A00D5F"/>
    <w:rsid w:val="00A01C04"/>
    <w:rsid w:val="00A0286F"/>
    <w:rsid w:val="00A02938"/>
    <w:rsid w:val="00A03923"/>
    <w:rsid w:val="00A03CAE"/>
    <w:rsid w:val="00A0403B"/>
    <w:rsid w:val="00A0476E"/>
    <w:rsid w:val="00A10D46"/>
    <w:rsid w:val="00A110EA"/>
    <w:rsid w:val="00A118AB"/>
    <w:rsid w:val="00A134D0"/>
    <w:rsid w:val="00A1527D"/>
    <w:rsid w:val="00A2102F"/>
    <w:rsid w:val="00A214EC"/>
    <w:rsid w:val="00A2161D"/>
    <w:rsid w:val="00A235DB"/>
    <w:rsid w:val="00A23622"/>
    <w:rsid w:val="00A238F7"/>
    <w:rsid w:val="00A26E6D"/>
    <w:rsid w:val="00A3249F"/>
    <w:rsid w:val="00A32A98"/>
    <w:rsid w:val="00A331F3"/>
    <w:rsid w:val="00A33DB9"/>
    <w:rsid w:val="00A33E34"/>
    <w:rsid w:val="00A345B3"/>
    <w:rsid w:val="00A35E8E"/>
    <w:rsid w:val="00A37F15"/>
    <w:rsid w:val="00A4036E"/>
    <w:rsid w:val="00A4449E"/>
    <w:rsid w:val="00A44681"/>
    <w:rsid w:val="00A44854"/>
    <w:rsid w:val="00A44B6D"/>
    <w:rsid w:val="00A46D4D"/>
    <w:rsid w:val="00A47394"/>
    <w:rsid w:val="00A47905"/>
    <w:rsid w:val="00A50178"/>
    <w:rsid w:val="00A50761"/>
    <w:rsid w:val="00A5114B"/>
    <w:rsid w:val="00A5415B"/>
    <w:rsid w:val="00A54C26"/>
    <w:rsid w:val="00A54E50"/>
    <w:rsid w:val="00A55170"/>
    <w:rsid w:val="00A5613C"/>
    <w:rsid w:val="00A56340"/>
    <w:rsid w:val="00A56607"/>
    <w:rsid w:val="00A57330"/>
    <w:rsid w:val="00A60DD7"/>
    <w:rsid w:val="00A60FB3"/>
    <w:rsid w:val="00A62D4D"/>
    <w:rsid w:val="00A63ED3"/>
    <w:rsid w:val="00A65BD2"/>
    <w:rsid w:val="00A65EA2"/>
    <w:rsid w:val="00A66903"/>
    <w:rsid w:val="00A670B2"/>
    <w:rsid w:val="00A701AB"/>
    <w:rsid w:val="00A70E29"/>
    <w:rsid w:val="00A72195"/>
    <w:rsid w:val="00A73C90"/>
    <w:rsid w:val="00A7461E"/>
    <w:rsid w:val="00A74901"/>
    <w:rsid w:val="00A75C9D"/>
    <w:rsid w:val="00A76C4B"/>
    <w:rsid w:val="00A779BE"/>
    <w:rsid w:val="00A812CB"/>
    <w:rsid w:val="00A817C0"/>
    <w:rsid w:val="00A82014"/>
    <w:rsid w:val="00A82128"/>
    <w:rsid w:val="00A831A9"/>
    <w:rsid w:val="00A84C26"/>
    <w:rsid w:val="00A853D1"/>
    <w:rsid w:val="00A85BB9"/>
    <w:rsid w:val="00A865D4"/>
    <w:rsid w:val="00A874A6"/>
    <w:rsid w:val="00A876C1"/>
    <w:rsid w:val="00A87F06"/>
    <w:rsid w:val="00A905E2"/>
    <w:rsid w:val="00A9160B"/>
    <w:rsid w:val="00A91A81"/>
    <w:rsid w:val="00A922D3"/>
    <w:rsid w:val="00A93399"/>
    <w:rsid w:val="00A9411A"/>
    <w:rsid w:val="00A97EF6"/>
    <w:rsid w:val="00AA114A"/>
    <w:rsid w:val="00AA171A"/>
    <w:rsid w:val="00AA1DAE"/>
    <w:rsid w:val="00AA2E04"/>
    <w:rsid w:val="00AA3323"/>
    <w:rsid w:val="00AA3657"/>
    <w:rsid w:val="00AA4BCC"/>
    <w:rsid w:val="00AB0EB6"/>
    <w:rsid w:val="00AB2AF0"/>
    <w:rsid w:val="00AB34B9"/>
    <w:rsid w:val="00AB3805"/>
    <w:rsid w:val="00AB6015"/>
    <w:rsid w:val="00AB61DE"/>
    <w:rsid w:val="00AB71F3"/>
    <w:rsid w:val="00AB7367"/>
    <w:rsid w:val="00AC05FD"/>
    <w:rsid w:val="00AC16F5"/>
    <w:rsid w:val="00AC2BAF"/>
    <w:rsid w:val="00AC5306"/>
    <w:rsid w:val="00AC6BA3"/>
    <w:rsid w:val="00AC7261"/>
    <w:rsid w:val="00AD17EE"/>
    <w:rsid w:val="00AD1ECF"/>
    <w:rsid w:val="00AD216C"/>
    <w:rsid w:val="00AD2389"/>
    <w:rsid w:val="00AD2F1C"/>
    <w:rsid w:val="00AD307B"/>
    <w:rsid w:val="00AD3D02"/>
    <w:rsid w:val="00AD78C8"/>
    <w:rsid w:val="00AE1A0A"/>
    <w:rsid w:val="00AE255D"/>
    <w:rsid w:val="00AE3F0A"/>
    <w:rsid w:val="00AE4131"/>
    <w:rsid w:val="00AE4853"/>
    <w:rsid w:val="00AE4C36"/>
    <w:rsid w:val="00AE5260"/>
    <w:rsid w:val="00AE5CFD"/>
    <w:rsid w:val="00AE6BC5"/>
    <w:rsid w:val="00AE7765"/>
    <w:rsid w:val="00AF0016"/>
    <w:rsid w:val="00AF01CD"/>
    <w:rsid w:val="00AF095E"/>
    <w:rsid w:val="00AF1081"/>
    <w:rsid w:val="00AF1142"/>
    <w:rsid w:val="00AF5E03"/>
    <w:rsid w:val="00AF657B"/>
    <w:rsid w:val="00AF7CC6"/>
    <w:rsid w:val="00B00B27"/>
    <w:rsid w:val="00B0169B"/>
    <w:rsid w:val="00B02DC0"/>
    <w:rsid w:val="00B044E9"/>
    <w:rsid w:val="00B060A1"/>
    <w:rsid w:val="00B0711B"/>
    <w:rsid w:val="00B076A0"/>
    <w:rsid w:val="00B07A20"/>
    <w:rsid w:val="00B07FC2"/>
    <w:rsid w:val="00B1012C"/>
    <w:rsid w:val="00B1027D"/>
    <w:rsid w:val="00B122E7"/>
    <w:rsid w:val="00B165A7"/>
    <w:rsid w:val="00B17356"/>
    <w:rsid w:val="00B1737C"/>
    <w:rsid w:val="00B20083"/>
    <w:rsid w:val="00B2017B"/>
    <w:rsid w:val="00B22E21"/>
    <w:rsid w:val="00B23BD7"/>
    <w:rsid w:val="00B23E6F"/>
    <w:rsid w:val="00B23FF5"/>
    <w:rsid w:val="00B257A3"/>
    <w:rsid w:val="00B25A15"/>
    <w:rsid w:val="00B265DF"/>
    <w:rsid w:val="00B27F6A"/>
    <w:rsid w:val="00B3173D"/>
    <w:rsid w:val="00B338C5"/>
    <w:rsid w:val="00B33997"/>
    <w:rsid w:val="00B353A0"/>
    <w:rsid w:val="00B356C2"/>
    <w:rsid w:val="00B365F5"/>
    <w:rsid w:val="00B36780"/>
    <w:rsid w:val="00B36A80"/>
    <w:rsid w:val="00B36F41"/>
    <w:rsid w:val="00B374C6"/>
    <w:rsid w:val="00B40972"/>
    <w:rsid w:val="00B41CB5"/>
    <w:rsid w:val="00B43488"/>
    <w:rsid w:val="00B434B8"/>
    <w:rsid w:val="00B44BD6"/>
    <w:rsid w:val="00B458C2"/>
    <w:rsid w:val="00B46AF7"/>
    <w:rsid w:val="00B46F5D"/>
    <w:rsid w:val="00B5005E"/>
    <w:rsid w:val="00B52441"/>
    <w:rsid w:val="00B54797"/>
    <w:rsid w:val="00B563ED"/>
    <w:rsid w:val="00B56819"/>
    <w:rsid w:val="00B576CE"/>
    <w:rsid w:val="00B577AB"/>
    <w:rsid w:val="00B61090"/>
    <w:rsid w:val="00B615E3"/>
    <w:rsid w:val="00B6172F"/>
    <w:rsid w:val="00B61EFA"/>
    <w:rsid w:val="00B62CFF"/>
    <w:rsid w:val="00B635D2"/>
    <w:rsid w:val="00B64B63"/>
    <w:rsid w:val="00B6734B"/>
    <w:rsid w:val="00B71528"/>
    <w:rsid w:val="00B71EF6"/>
    <w:rsid w:val="00B724B5"/>
    <w:rsid w:val="00B72E76"/>
    <w:rsid w:val="00B75434"/>
    <w:rsid w:val="00B76BDD"/>
    <w:rsid w:val="00B7724D"/>
    <w:rsid w:val="00B77411"/>
    <w:rsid w:val="00B778A3"/>
    <w:rsid w:val="00B82553"/>
    <w:rsid w:val="00B82F17"/>
    <w:rsid w:val="00B83828"/>
    <w:rsid w:val="00B84CA2"/>
    <w:rsid w:val="00B86795"/>
    <w:rsid w:val="00B86FDE"/>
    <w:rsid w:val="00B87C5B"/>
    <w:rsid w:val="00B907F3"/>
    <w:rsid w:val="00B915B2"/>
    <w:rsid w:val="00B92468"/>
    <w:rsid w:val="00B928EE"/>
    <w:rsid w:val="00B95238"/>
    <w:rsid w:val="00B956B5"/>
    <w:rsid w:val="00B95B20"/>
    <w:rsid w:val="00B968E0"/>
    <w:rsid w:val="00B977CD"/>
    <w:rsid w:val="00BA0D15"/>
    <w:rsid w:val="00BA111C"/>
    <w:rsid w:val="00BA159A"/>
    <w:rsid w:val="00BA34F5"/>
    <w:rsid w:val="00BA4ABA"/>
    <w:rsid w:val="00BA642B"/>
    <w:rsid w:val="00BB041F"/>
    <w:rsid w:val="00BB2C13"/>
    <w:rsid w:val="00BB37CE"/>
    <w:rsid w:val="00BB3C00"/>
    <w:rsid w:val="00BB3DF2"/>
    <w:rsid w:val="00BB46D5"/>
    <w:rsid w:val="00BB4880"/>
    <w:rsid w:val="00BB5B5B"/>
    <w:rsid w:val="00BB670C"/>
    <w:rsid w:val="00BC0B08"/>
    <w:rsid w:val="00BC0F48"/>
    <w:rsid w:val="00BC27E9"/>
    <w:rsid w:val="00BC32B5"/>
    <w:rsid w:val="00BC6881"/>
    <w:rsid w:val="00BC7221"/>
    <w:rsid w:val="00BD0B1E"/>
    <w:rsid w:val="00BD12B6"/>
    <w:rsid w:val="00BD15E9"/>
    <w:rsid w:val="00BD2589"/>
    <w:rsid w:val="00BD27D2"/>
    <w:rsid w:val="00BD418D"/>
    <w:rsid w:val="00BD4450"/>
    <w:rsid w:val="00BD5645"/>
    <w:rsid w:val="00BE00F4"/>
    <w:rsid w:val="00BE0533"/>
    <w:rsid w:val="00BE143B"/>
    <w:rsid w:val="00BE167B"/>
    <w:rsid w:val="00BE2261"/>
    <w:rsid w:val="00BE49F4"/>
    <w:rsid w:val="00BE57A1"/>
    <w:rsid w:val="00BF16F2"/>
    <w:rsid w:val="00BF1DA8"/>
    <w:rsid w:val="00BF67AB"/>
    <w:rsid w:val="00BF764B"/>
    <w:rsid w:val="00BF7BC0"/>
    <w:rsid w:val="00C02F60"/>
    <w:rsid w:val="00C0300F"/>
    <w:rsid w:val="00C03349"/>
    <w:rsid w:val="00C051D9"/>
    <w:rsid w:val="00C06697"/>
    <w:rsid w:val="00C1080E"/>
    <w:rsid w:val="00C111C5"/>
    <w:rsid w:val="00C11B22"/>
    <w:rsid w:val="00C12CF0"/>
    <w:rsid w:val="00C14154"/>
    <w:rsid w:val="00C14A75"/>
    <w:rsid w:val="00C15848"/>
    <w:rsid w:val="00C20AB0"/>
    <w:rsid w:val="00C2206F"/>
    <w:rsid w:val="00C238BE"/>
    <w:rsid w:val="00C23D30"/>
    <w:rsid w:val="00C23EFE"/>
    <w:rsid w:val="00C2516B"/>
    <w:rsid w:val="00C301F3"/>
    <w:rsid w:val="00C31109"/>
    <w:rsid w:val="00C318D3"/>
    <w:rsid w:val="00C32030"/>
    <w:rsid w:val="00C32F95"/>
    <w:rsid w:val="00C33090"/>
    <w:rsid w:val="00C33199"/>
    <w:rsid w:val="00C33600"/>
    <w:rsid w:val="00C34DFC"/>
    <w:rsid w:val="00C3577E"/>
    <w:rsid w:val="00C360BA"/>
    <w:rsid w:val="00C3621A"/>
    <w:rsid w:val="00C37102"/>
    <w:rsid w:val="00C401BF"/>
    <w:rsid w:val="00C404F5"/>
    <w:rsid w:val="00C408AB"/>
    <w:rsid w:val="00C40C7A"/>
    <w:rsid w:val="00C419CE"/>
    <w:rsid w:val="00C426AA"/>
    <w:rsid w:val="00C43136"/>
    <w:rsid w:val="00C45764"/>
    <w:rsid w:val="00C46B98"/>
    <w:rsid w:val="00C47669"/>
    <w:rsid w:val="00C504A0"/>
    <w:rsid w:val="00C5316B"/>
    <w:rsid w:val="00C53215"/>
    <w:rsid w:val="00C53B84"/>
    <w:rsid w:val="00C53CF1"/>
    <w:rsid w:val="00C57C11"/>
    <w:rsid w:val="00C602E8"/>
    <w:rsid w:val="00C606D1"/>
    <w:rsid w:val="00C6085C"/>
    <w:rsid w:val="00C647C2"/>
    <w:rsid w:val="00C6587D"/>
    <w:rsid w:val="00C661A8"/>
    <w:rsid w:val="00C6656F"/>
    <w:rsid w:val="00C6690A"/>
    <w:rsid w:val="00C6744B"/>
    <w:rsid w:val="00C67CFC"/>
    <w:rsid w:val="00C70502"/>
    <w:rsid w:val="00C709B6"/>
    <w:rsid w:val="00C70AD1"/>
    <w:rsid w:val="00C713BD"/>
    <w:rsid w:val="00C73CD8"/>
    <w:rsid w:val="00C73FAC"/>
    <w:rsid w:val="00C75FFC"/>
    <w:rsid w:val="00C77170"/>
    <w:rsid w:val="00C77D2C"/>
    <w:rsid w:val="00C80034"/>
    <w:rsid w:val="00C80FB5"/>
    <w:rsid w:val="00C82130"/>
    <w:rsid w:val="00C83C86"/>
    <w:rsid w:val="00C85348"/>
    <w:rsid w:val="00C85946"/>
    <w:rsid w:val="00C85CCB"/>
    <w:rsid w:val="00C9076F"/>
    <w:rsid w:val="00C92B8E"/>
    <w:rsid w:val="00C94123"/>
    <w:rsid w:val="00C94B04"/>
    <w:rsid w:val="00CA1689"/>
    <w:rsid w:val="00CA2270"/>
    <w:rsid w:val="00CA22B2"/>
    <w:rsid w:val="00CA2510"/>
    <w:rsid w:val="00CA3594"/>
    <w:rsid w:val="00CA425A"/>
    <w:rsid w:val="00CA4312"/>
    <w:rsid w:val="00CA68DD"/>
    <w:rsid w:val="00CA6995"/>
    <w:rsid w:val="00CA6D38"/>
    <w:rsid w:val="00CA7AAB"/>
    <w:rsid w:val="00CB1A2E"/>
    <w:rsid w:val="00CB2EBE"/>
    <w:rsid w:val="00CB3397"/>
    <w:rsid w:val="00CB351B"/>
    <w:rsid w:val="00CB3604"/>
    <w:rsid w:val="00CB36E9"/>
    <w:rsid w:val="00CB3C0B"/>
    <w:rsid w:val="00CB58C4"/>
    <w:rsid w:val="00CB6B91"/>
    <w:rsid w:val="00CC3653"/>
    <w:rsid w:val="00CC3BDD"/>
    <w:rsid w:val="00CC3D21"/>
    <w:rsid w:val="00CC3F9F"/>
    <w:rsid w:val="00CC6DF3"/>
    <w:rsid w:val="00CC6EE5"/>
    <w:rsid w:val="00CD05D4"/>
    <w:rsid w:val="00CD0C22"/>
    <w:rsid w:val="00CD1080"/>
    <w:rsid w:val="00CD21CF"/>
    <w:rsid w:val="00CD4838"/>
    <w:rsid w:val="00CD5962"/>
    <w:rsid w:val="00CD7508"/>
    <w:rsid w:val="00CE1313"/>
    <w:rsid w:val="00CE1386"/>
    <w:rsid w:val="00CE1DB7"/>
    <w:rsid w:val="00CE2781"/>
    <w:rsid w:val="00CE4942"/>
    <w:rsid w:val="00CE4FAB"/>
    <w:rsid w:val="00CE6871"/>
    <w:rsid w:val="00CF0C3D"/>
    <w:rsid w:val="00CF24C7"/>
    <w:rsid w:val="00CF3B2C"/>
    <w:rsid w:val="00CF579E"/>
    <w:rsid w:val="00CF7120"/>
    <w:rsid w:val="00CF761A"/>
    <w:rsid w:val="00D00417"/>
    <w:rsid w:val="00D00427"/>
    <w:rsid w:val="00D007FA"/>
    <w:rsid w:val="00D01F92"/>
    <w:rsid w:val="00D028DC"/>
    <w:rsid w:val="00D02ADF"/>
    <w:rsid w:val="00D02B28"/>
    <w:rsid w:val="00D03726"/>
    <w:rsid w:val="00D03E76"/>
    <w:rsid w:val="00D071A4"/>
    <w:rsid w:val="00D072E4"/>
    <w:rsid w:val="00D10018"/>
    <w:rsid w:val="00D109EB"/>
    <w:rsid w:val="00D1126A"/>
    <w:rsid w:val="00D13132"/>
    <w:rsid w:val="00D13237"/>
    <w:rsid w:val="00D14BE0"/>
    <w:rsid w:val="00D15193"/>
    <w:rsid w:val="00D166D0"/>
    <w:rsid w:val="00D16A7E"/>
    <w:rsid w:val="00D20007"/>
    <w:rsid w:val="00D20118"/>
    <w:rsid w:val="00D217A7"/>
    <w:rsid w:val="00D2215D"/>
    <w:rsid w:val="00D22505"/>
    <w:rsid w:val="00D256FC"/>
    <w:rsid w:val="00D323F4"/>
    <w:rsid w:val="00D32EBA"/>
    <w:rsid w:val="00D339DF"/>
    <w:rsid w:val="00D3477D"/>
    <w:rsid w:val="00D36174"/>
    <w:rsid w:val="00D3686F"/>
    <w:rsid w:val="00D4012E"/>
    <w:rsid w:val="00D41A99"/>
    <w:rsid w:val="00D41DE1"/>
    <w:rsid w:val="00D441AB"/>
    <w:rsid w:val="00D47718"/>
    <w:rsid w:val="00D501F7"/>
    <w:rsid w:val="00D5160C"/>
    <w:rsid w:val="00D52D80"/>
    <w:rsid w:val="00D533E5"/>
    <w:rsid w:val="00D53769"/>
    <w:rsid w:val="00D54157"/>
    <w:rsid w:val="00D557CF"/>
    <w:rsid w:val="00D61EBA"/>
    <w:rsid w:val="00D62A07"/>
    <w:rsid w:val="00D6367E"/>
    <w:rsid w:val="00D643EB"/>
    <w:rsid w:val="00D647D6"/>
    <w:rsid w:val="00D6599B"/>
    <w:rsid w:val="00D663F5"/>
    <w:rsid w:val="00D71B8F"/>
    <w:rsid w:val="00D72934"/>
    <w:rsid w:val="00D733A0"/>
    <w:rsid w:val="00D73E3D"/>
    <w:rsid w:val="00D73FBE"/>
    <w:rsid w:val="00D7436F"/>
    <w:rsid w:val="00D74D99"/>
    <w:rsid w:val="00D7526E"/>
    <w:rsid w:val="00D75348"/>
    <w:rsid w:val="00D75A1E"/>
    <w:rsid w:val="00D80361"/>
    <w:rsid w:val="00D817CD"/>
    <w:rsid w:val="00D8211D"/>
    <w:rsid w:val="00D828E5"/>
    <w:rsid w:val="00D832C2"/>
    <w:rsid w:val="00D83461"/>
    <w:rsid w:val="00D83C7D"/>
    <w:rsid w:val="00D84DFC"/>
    <w:rsid w:val="00D84EF6"/>
    <w:rsid w:val="00D853E0"/>
    <w:rsid w:val="00D8717E"/>
    <w:rsid w:val="00D87A6D"/>
    <w:rsid w:val="00D901C1"/>
    <w:rsid w:val="00D91F0E"/>
    <w:rsid w:val="00D91F10"/>
    <w:rsid w:val="00D923FF"/>
    <w:rsid w:val="00D93474"/>
    <w:rsid w:val="00D93623"/>
    <w:rsid w:val="00D93721"/>
    <w:rsid w:val="00D968A6"/>
    <w:rsid w:val="00D96A18"/>
    <w:rsid w:val="00D978A5"/>
    <w:rsid w:val="00DA0E75"/>
    <w:rsid w:val="00DA19AB"/>
    <w:rsid w:val="00DA2701"/>
    <w:rsid w:val="00DA2B91"/>
    <w:rsid w:val="00DA37E9"/>
    <w:rsid w:val="00DA472F"/>
    <w:rsid w:val="00DA732B"/>
    <w:rsid w:val="00DA7FBB"/>
    <w:rsid w:val="00DB0928"/>
    <w:rsid w:val="00DB0D1B"/>
    <w:rsid w:val="00DB15AB"/>
    <w:rsid w:val="00DB180D"/>
    <w:rsid w:val="00DB1F1C"/>
    <w:rsid w:val="00DB2D0C"/>
    <w:rsid w:val="00DB2E4A"/>
    <w:rsid w:val="00DB53CF"/>
    <w:rsid w:val="00DB653C"/>
    <w:rsid w:val="00DB69B2"/>
    <w:rsid w:val="00DB7820"/>
    <w:rsid w:val="00DC18F9"/>
    <w:rsid w:val="00DC2D8F"/>
    <w:rsid w:val="00DC2E62"/>
    <w:rsid w:val="00DC41DD"/>
    <w:rsid w:val="00DC5034"/>
    <w:rsid w:val="00DC6513"/>
    <w:rsid w:val="00DD061C"/>
    <w:rsid w:val="00DD1E05"/>
    <w:rsid w:val="00DD28D7"/>
    <w:rsid w:val="00DD2D20"/>
    <w:rsid w:val="00DD2F91"/>
    <w:rsid w:val="00DD33A0"/>
    <w:rsid w:val="00DD39ED"/>
    <w:rsid w:val="00DD3DE5"/>
    <w:rsid w:val="00DD52E5"/>
    <w:rsid w:val="00DD6D8A"/>
    <w:rsid w:val="00DE08D1"/>
    <w:rsid w:val="00DE0CC1"/>
    <w:rsid w:val="00DE13DE"/>
    <w:rsid w:val="00DE172C"/>
    <w:rsid w:val="00DE2141"/>
    <w:rsid w:val="00DE22F6"/>
    <w:rsid w:val="00DE3221"/>
    <w:rsid w:val="00DE408E"/>
    <w:rsid w:val="00DE4DE3"/>
    <w:rsid w:val="00DE7D39"/>
    <w:rsid w:val="00DF03A3"/>
    <w:rsid w:val="00DF3782"/>
    <w:rsid w:val="00DF4568"/>
    <w:rsid w:val="00DF4932"/>
    <w:rsid w:val="00DF5414"/>
    <w:rsid w:val="00DF5D43"/>
    <w:rsid w:val="00DF6380"/>
    <w:rsid w:val="00DF7448"/>
    <w:rsid w:val="00DF77CB"/>
    <w:rsid w:val="00E0088C"/>
    <w:rsid w:val="00E01413"/>
    <w:rsid w:val="00E01D82"/>
    <w:rsid w:val="00E024DF"/>
    <w:rsid w:val="00E02599"/>
    <w:rsid w:val="00E031AB"/>
    <w:rsid w:val="00E0334A"/>
    <w:rsid w:val="00E03C91"/>
    <w:rsid w:val="00E070FD"/>
    <w:rsid w:val="00E074BA"/>
    <w:rsid w:val="00E07AC6"/>
    <w:rsid w:val="00E13992"/>
    <w:rsid w:val="00E13A01"/>
    <w:rsid w:val="00E13B35"/>
    <w:rsid w:val="00E13CD9"/>
    <w:rsid w:val="00E149DB"/>
    <w:rsid w:val="00E162E4"/>
    <w:rsid w:val="00E2021E"/>
    <w:rsid w:val="00E20B9F"/>
    <w:rsid w:val="00E213EA"/>
    <w:rsid w:val="00E22544"/>
    <w:rsid w:val="00E22B39"/>
    <w:rsid w:val="00E22DB4"/>
    <w:rsid w:val="00E22F0C"/>
    <w:rsid w:val="00E242D6"/>
    <w:rsid w:val="00E245B8"/>
    <w:rsid w:val="00E261B2"/>
    <w:rsid w:val="00E273CA"/>
    <w:rsid w:val="00E3256A"/>
    <w:rsid w:val="00E33A68"/>
    <w:rsid w:val="00E34AB0"/>
    <w:rsid w:val="00E368B7"/>
    <w:rsid w:val="00E37F6E"/>
    <w:rsid w:val="00E402B7"/>
    <w:rsid w:val="00E402F5"/>
    <w:rsid w:val="00E40803"/>
    <w:rsid w:val="00E40A5A"/>
    <w:rsid w:val="00E42975"/>
    <w:rsid w:val="00E43215"/>
    <w:rsid w:val="00E43998"/>
    <w:rsid w:val="00E43C72"/>
    <w:rsid w:val="00E43F72"/>
    <w:rsid w:val="00E44651"/>
    <w:rsid w:val="00E44668"/>
    <w:rsid w:val="00E46393"/>
    <w:rsid w:val="00E46BE2"/>
    <w:rsid w:val="00E46E0C"/>
    <w:rsid w:val="00E478EF"/>
    <w:rsid w:val="00E47975"/>
    <w:rsid w:val="00E501A0"/>
    <w:rsid w:val="00E505ED"/>
    <w:rsid w:val="00E50C83"/>
    <w:rsid w:val="00E5266C"/>
    <w:rsid w:val="00E5421B"/>
    <w:rsid w:val="00E55CBE"/>
    <w:rsid w:val="00E55E1D"/>
    <w:rsid w:val="00E57408"/>
    <w:rsid w:val="00E61280"/>
    <w:rsid w:val="00E613C4"/>
    <w:rsid w:val="00E61A99"/>
    <w:rsid w:val="00E63F5D"/>
    <w:rsid w:val="00E65B92"/>
    <w:rsid w:val="00E65E96"/>
    <w:rsid w:val="00E6677C"/>
    <w:rsid w:val="00E70C44"/>
    <w:rsid w:val="00E70FD7"/>
    <w:rsid w:val="00E712AC"/>
    <w:rsid w:val="00E71589"/>
    <w:rsid w:val="00E71EA5"/>
    <w:rsid w:val="00E73488"/>
    <w:rsid w:val="00E7590F"/>
    <w:rsid w:val="00E775B6"/>
    <w:rsid w:val="00E80CBC"/>
    <w:rsid w:val="00E80FEF"/>
    <w:rsid w:val="00E85D38"/>
    <w:rsid w:val="00E86534"/>
    <w:rsid w:val="00E867C0"/>
    <w:rsid w:val="00E86893"/>
    <w:rsid w:val="00E9013F"/>
    <w:rsid w:val="00E90333"/>
    <w:rsid w:val="00E91172"/>
    <w:rsid w:val="00E9166A"/>
    <w:rsid w:val="00E965E3"/>
    <w:rsid w:val="00E966BD"/>
    <w:rsid w:val="00E9694F"/>
    <w:rsid w:val="00EA2CB0"/>
    <w:rsid w:val="00EA30DD"/>
    <w:rsid w:val="00EA43D8"/>
    <w:rsid w:val="00EA4BD6"/>
    <w:rsid w:val="00EB0589"/>
    <w:rsid w:val="00EB1D55"/>
    <w:rsid w:val="00EB4EE6"/>
    <w:rsid w:val="00EB6A97"/>
    <w:rsid w:val="00EB701C"/>
    <w:rsid w:val="00EC00D0"/>
    <w:rsid w:val="00EC13B5"/>
    <w:rsid w:val="00EC210A"/>
    <w:rsid w:val="00EC2611"/>
    <w:rsid w:val="00EC2E77"/>
    <w:rsid w:val="00EC32E8"/>
    <w:rsid w:val="00EC4E41"/>
    <w:rsid w:val="00EC5313"/>
    <w:rsid w:val="00EC5B44"/>
    <w:rsid w:val="00EC5D99"/>
    <w:rsid w:val="00EC732E"/>
    <w:rsid w:val="00EC73E4"/>
    <w:rsid w:val="00EC7766"/>
    <w:rsid w:val="00EC7819"/>
    <w:rsid w:val="00ED116A"/>
    <w:rsid w:val="00ED1474"/>
    <w:rsid w:val="00ED173E"/>
    <w:rsid w:val="00ED202F"/>
    <w:rsid w:val="00ED21FB"/>
    <w:rsid w:val="00ED2766"/>
    <w:rsid w:val="00ED2ECF"/>
    <w:rsid w:val="00ED3109"/>
    <w:rsid w:val="00ED4A92"/>
    <w:rsid w:val="00ED6644"/>
    <w:rsid w:val="00ED6688"/>
    <w:rsid w:val="00ED6E99"/>
    <w:rsid w:val="00EE1166"/>
    <w:rsid w:val="00EE4603"/>
    <w:rsid w:val="00EE4C7A"/>
    <w:rsid w:val="00EE584C"/>
    <w:rsid w:val="00EE6F28"/>
    <w:rsid w:val="00EF32DE"/>
    <w:rsid w:val="00EF4BA6"/>
    <w:rsid w:val="00EF555C"/>
    <w:rsid w:val="00F01BF7"/>
    <w:rsid w:val="00F01C08"/>
    <w:rsid w:val="00F024DC"/>
    <w:rsid w:val="00F03C54"/>
    <w:rsid w:val="00F04112"/>
    <w:rsid w:val="00F045D9"/>
    <w:rsid w:val="00F04CBD"/>
    <w:rsid w:val="00F05131"/>
    <w:rsid w:val="00F05360"/>
    <w:rsid w:val="00F0596E"/>
    <w:rsid w:val="00F064E5"/>
    <w:rsid w:val="00F06CCF"/>
    <w:rsid w:val="00F07BDB"/>
    <w:rsid w:val="00F07F6C"/>
    <w:rsid w:val="00F10EDB"/>
    <w:rsid w:val="00F1171D"/>
    <w:rsid w:val="00F13F9E"/>
    <w:rsid w:val="00F1466D"/>
    <w:rsid w:val="00F149B5"/>
    <w:rsid w:val="00F20361"/>
    <w:rsid w:val="00F211EC"/>
    <w:rsid w:val="00F214A6"/>
    <w:rsid w:val="00F232B3"/>
    <w:rsid w:val="00F25CA4"/>
    <w:rsid w:val="00F27F32"/>
    <w:rsid w:val="00F31AAE"/>
    <w:rsid w:val="00F325B0"/>
    <w:rsid w:val="00F32F29"/>
    <w:rsid w:val="00F338F2"/>
    <w:rsid w:val="00F377A6"/>
    <w:rsid w:val="00F40B4C"/>
    <w:rsid w:val="00F41E16"/>
    <w:rsid w:val="00F421CD"/>
    <w:rsid w:val="00F43787"/>
    <w:rsid w:val="00F4403A"/>
    <w:rsid w:val="00F46C5F"/>
    <w:rsid w:val="00F470A1"/>
    <w:rsid w:val="00F5235A"/>
    <w:rsid w:val="00F53D14"/>
    <w:rsid w:val="00F54503"/>
    <w:rsid w:val="00F546CE"/>
    <w:rsid w:val="00F54852"/>
    <w:rsid w:val="00F568C5"/>
    <w:rsid w:val="00F56DAF"/>
    <w:rsid w:val="00F60490"/>
    <w:rsid w:val="00F605AE"/>
    <w:rsid w:val="00F61E3B"/>
    <w:rsid w:val="00F62C20"/>
    <w:rsid w:val="00F630E1"/>
    <w:rsid w:val="00F63221"/>
    <w:rsid w:val="00F65081"/>
    <w:rsid w:val="00F65E9B"/>
    <w:rsid w:val="00F6605B"/>
    <w:rsid w:val="00F660CD"/>
    <w:rsid w:val="00F66437"/>
    <w:rsid w:val="00F6715C"/>
    <w:rsid w:val="00F67708"/>
    <w:rsid w:val="00F70412"/>
    <w:rsid w:val="00F7067E"/>
    <w:rsid w:val="00F70F9E"/>
    <w:rsid w:val="00F7166C"/>
    <w:rsid w:val="00F71FE1"/>
    <w:rsid w:val="00F731C5"/>
    <w:rsid w:val="00F73A1B"/>
    <w:rsid w:val="00F73C40"/>
    <w:rsid w:val="00F73D67"/>
    <w:rsid w:val="00F73E4D"/>
    <w:rsid w:val="00F74F21"/>
    <w:rsid w:val="00F752BE"/>
    <w:rsid w:val="00F7551D"/>
    <w:rsid w:val="00F76E5C"/>
    <w:rsid w:val="00F80F4A"/>
    <w:rsid w:val="00F8166B"/>
    <w:rsid w:val="00F81EFB"/>
    <w:rsid w:val="00F82028"/>
    <w:rsid w:val="00F823F4"/>
    <w:rsid w:val="00F82C1C"/>
    <w:rsid w:val="00F8354A"/>
    <w:rsid w:val="00F83DAE"/>
    <w:rsid w:val="00F865FC"/>
    <w:rsid w:val="00F91AF4"/>
    <w:rsid w:val="00F9255F"/>
    <w:rsid w:val="00F92A67"/>
    <w:rsid w:val="00F94134"/>
    <w:rsid w:val="00F94719"/>
    <w:rsid w:val="00F948C7"/>
    <w:rsid w:val="00F96265"/>
    <w:rsid w:val="00F96D43"/>
    <w:rsid w:val="00F97D19"/>
    <w:rsid w:val="00FA0B52"/>
    <w:rsid w:val="00FA0D07"/>
    <w:rsid w:val="00FA1075"/>
    <w:rsid w:val="00FA231F"/>
    <w:rsid w:val="00FA2558"/>
    <w:rsid w:val="00FA2A78"/>
    <w:rsid w:val="00FA35A5"/>
    <w:rsid w:val="00FA471B"/>
    <w:rsid w:val="00FA5411"/>
    <w:rsid w:val="00FA5E4B"/>
    <w:rsid w:val="00FA7343"/>
    <w:rsid w:val="00FA7CDE"/>
    <w:rsid w:val="00FB0715"/>
    <w:rsid w:val="00FB1B5B"/>
    <w:rsid w:val="00FB2507"/>
    <w:rsid w:val="00FB2C34"/>
    <w:rsid w:val="00FB2F13"/>
    <w:rsid w:val="00FB44E3"/>
    <w:rsid w:val="00FB7009"/>
    <w:rsid w:val="00FB7467"/>
    <w:rsid w:val="00FB7742"/>
    <w:rsid w:val="00FC124F"/>
    <w:rsid w:val="00FC1379"/>
    <w:rsid w:val="00FC1A10"/>
    <w:rsid w:val="00FC1F48"/>
    <w:rsid w:val="00FC319B"/>
    <w:rsid w:val="00FC3B3F"/>
    <w:rsid w:val="00FC4279"/>
    <w:rsid w:val="00FC5105"/>
    <w:rsid w:val="00FC541D"/>
    <w:rsid w:val="00FC5491"/>
    <w:rsid w:val="00FC5E40"/>
    <w:rsid w:val="00FC6B57"/>
    <w:rsid w:val="00FC6C3D"/>
    <w:rsid w:val="00FD07E8"/>
    <w:rsid w:val="00FD0F44"/>
    <w:rsid w:val="00FD0F65"/>
    <w:rsid w:val="00FD1479"/>
    <w:rsid w:val="00FD2E55"/>
    <w:rsid w:val="00FD3915"/>
    <w:rsid w:val="00FD58DB"/>
    <w:rsid w:val="00FD681D"/>
    <w:rsid w:val="00FD775F"/>
    <w:rsid w:val="00FD7786"/>
    <w:rsid w:val="00FD7D1D"/>
    <w:rsid w:val="00FE2028"/>
    <w:rsid w:val="00FE48B0"/>
    <w:rsid w:val="00FE5424"/>
    <w:rsid w:val="00FE5D5A"/>
    <w:rsid w:val="00FE63F9"/>
    <w:rsid w:val="00FF009C"/>
    <w:rsid w:val="00FF00C6"/>
    <w:rsid w:val="00FF0BB4"/>
    <w:rsid w:val="00FF10F6"/>
    <w:rsid w:val="00FF1C74"/>
    <w:rsid w:val="00FF236D"/>
    <w:rsid w:val="00FF3BC0"/>
    <w:rsid w:val="00FF56D6"/>
    <w:rsid w:val="00FF5D99"/>
    <w:rsid w:val="00FF61A1"/>
    <w:rsid w:val="00FF661B"/>
    <w:rsid w:val="00FF6B67"/>
    <w:rsid w:val="00FF7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75580"/>
  <w15:chartTrackingRefBased/>
  <w15:docId w15:val="{7145CD63-C786-4357-8CD7-0C07F9E3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E1D"/>
    <w:pPr>
      <w:spacing w:after="120" w:line="360" w:lineRule="auto"/>
    </w:pPr>
    <w:rPr>
      <w:rFonts w:ascii="Times New Roman" w:hAnsi="Times New Roman"/>
      <w:sz w:val="24"/>
      <w:szCs w:val="20"/>
    </w:rPr>
  </w:style>
  <w:style w:type="paragraph" w:styleId="Heading1">
    <w:name w:val="heading 1"/>
    <w:basedOn w:val="Normal"/>
    <w:next w:val="Normal"/>
    <w:link w:val="Heading1Char"/>
    <w:autoRedefine/>
    <w:uiPriority w:val="9"/>
    <w:qFormat/>
    <w:rsid w:val="00B2017B"/>
    <w:pPr>
      <w:keepNext/>
      <w:keepLines/>
      <w:spacing w:after="0" w:line="480" w:lineRule="auto"/>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FF1C74"/>
    <w:pPr>
      <w:keepNext/>
      <w:keepLines/>
      <w:numPr>
        <w:ilvl w:val="1"/>
        <w:numId w:val="44"/>
      </w:numPr>
      <w:tabs>
        <w:tab w:val="left" w:pos="180"/>
      </w:tabs>
      <w:spacing w:before="80" w:after="40"/>
      <w:outlineLvl w:val="1"/>
    </w:pPr>
    <w:rPr>
      <w:rFonts w:eastAsiaTheme="majorEastAsia" w:cs="Times New Roman"/>
      <w:b/>
      <w:sz w:val="28"/>
      <w:szCs w:val="26"/>
    </w:rPr>
  </w:style>
  <w:style w:type="paragraph" w:styleId="Heading3">
    <w:name w:val="heading 3"/>
    <w:basedOn w:val="Normal"/>
    <w:next w:val="Normal"/>
    <w:link w:val="Heading3Char"/>
    <w:autoRedefine/>
    <w:uiPriority w:val="9"/>
    <w:unhideWhenUsed/>
    <w:qFormat/>
    <w:rsid w:val="00273462"/>
    <w:pPr>
      <w:keepNext/>
      <w:keepLines/>
      <w:numPr>
        <w:ilvl w:val="2"/>
        <w:numId w:val="44"/>
      </w:numPr>
      <w:spacing w:before="80" w:after="40" w:line="480" w:lineRule="auto"/>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820192"/>
    <w:pPr>
      <w:keepNext/>
      <w:keepLines/>
      <w:numPr>
        <w:ilvl w:val="3"/>
        <w:numId w:val="4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20192"/>
    <w:pPr>
      <w:keepNext/>
      <w:keepLines/>
      <w:numPr>
        <w:ilvl w:val="4"/>
        <w:numId w:val="4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20192"/>
    <w:pPr>
      <w:keepNext/>
      <w:keepLines/>
      <w:numPr>
        <w:ilvl w:val="5"/>
        <w:numId w:val="4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20192"/>
    <w:pPr>
      <w:keepNext/>
      <w:keepLines/>
      <w:numPr>
        <w:ilvl w:val="6"/>
        <w:numId w:val="4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20192"/>
    <w:pPr>
      <w:keepNext/>
      <w:keepLines/>
      <w:numPr>
        <w:ilvl w:val="7"/>
        <w:numId w:val="4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20192"/>
    <w:pPr>
      <w:keepNext/>
      <w:keepLines/>
      <w:numPr>
        <w:ilvl w:val="8"/>
        <w:numId w:val="4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17B"/>
    <w:rPr>
      <w:rFonts w:ascii="Times New Roman" w:eastAsiaTheme="majorEastAsia" w:hAnsi="Times New Roman" w:cstheme="majorBidi"/>
      <w:b/>
      <w:sz w:val="28"/>
      <w:szCs w:val="32"/>
    </w:rPr>
  </w:style>
  <w:style w:type="paragraph" w:styleId="TOCHeading">
    <w:name w:val="TOC Heading"/>
    <w:basedOn w:val="Heading1"/>
    <w:next w:val="Normal"/>
    <w:uiPriority w:val="39"/>
    <w:unhideWhenUsed/>
    <w:qFormat/>
    <w:rsid w:val="00624449"/>
    <w:pPr>
      <w:outlineLvl w:val="9"/>
    </w:pPr>
  </w:style>
  <w:style w:type="paragraph" w:styleId="TOC1">
    <w:name w:val="toc 1"/>
    <w:basedOn w:val="Normal"/>
    <w:next w:val="Normal"/>
    <w:autoRedefine/>
    <w:uiPriority w:val="39"/>
    <w:unhideWhenUsed/>
    <w:rsid w:val="00624449"/>
    <w:pPr>
      <w:spacing w:before="120"/>
    </w:pPr>
    <w:rPr>
      <w:rFonts w:asciiTheme="minorHAnsi" w:hAnsiTheme="minorHAnsi" w:cstheme="minorHAnsi"/>
      <w:b/>
      <w:bCs/>
      <w:caps/>
      <w:sz w:val="20"/>
    </w:rPr>
  </w:style>
  <w:style w:type="paragraph" w:styleId="TOC2">
    <w:name w:val="toc 2"/>
    <w:basedOn w:val="Normal"/>
    <w:next w:val="Normal"/>
    <w:autoRedefine/>
    <w:uiPriority w:val="39"/>
    <w:unhideWhenUsed/>
    <w:rsid w:val="00B56819"/>
    <w:pPr>
      <w:spacing w:after="0"/>
      <w:ind w:left="240"/>
    </w:pPr>
    <w:rPr>
      <w:rFonts w:asciiTheme="minorHAnsi" w:hAnsiTheme="minorHAnsi" w:cstheme="minorHAnsi"/>
      <w:smallCaps/>
      <w:sz w:val="20"/>
    </w:rPr>
  </w:style>
  <w:style w:type="paragraph" w:styleId="TOC3">
    <w:name w:val="toc 3"/>
    <w:basedOn w:val="Normal"/>
    <w:next w:val="Normal"/>
    <w:autoRedefine/>
    <w:uiPriority w:val="39"/>
    <w:unhideWhenUsed/>
    <w:rsid w:val="00E5266C"/>
    <w:pPr>
      <w:spacing w:after="0"/>
      <w:ind w:left="480"/>
    </w:pPr>
    <w:rPr>
      <w:rFonts w:asciiTheme="minorHAnsi" w:hAnsiTheme="minorHAnsi" w:cstheme="minorHAnsi"/>
      <w:i/>
      <w:iCs/>
      <w:sz w:val="20"/>
    </w:rPr>
  </w:style>
  <w:style w:type="character" w:styleId="Hyperlink">
    <w:name w:val="Hyperlink"/>
    <w:basedOn w:val="DefaultParagraphFont"/>
    <w:uiPriority w:val="99"/>
    <w:unhideWhenUsed/>
    <w:rsid w:val="00624449"/>
    <w:rPr>
      <w:color w:val="0563C1" w:themeColor="hyperlink"/>
      <w:u w:val="single"/>
    </w:rPr>
  </w:style>
  <w:style w:type="paragraph" w:styleId="ListParagraph">
    <w:name w:val="List Paragraph"/>
    <w:basedOn w:val="Normal"/>
    <w:uiPriority w:val="34"/>
    <w:qFormat/>
    <w:rsid w:val="00F13F9E"/>
    <w:pPr>
      <w:ind w:left="720"/>
      <w:contextualSpacing/>
    </w:pPr>
  </w:style>
  <w:style w:type="character" w:customStyle="1" w:styleId="fontstyle01">
    <w:name w:val="fontstyle01"/>
    <w:basedOn w:val="DefaultParagraphFont"/>
    <w:rsid w:val="00391A9A"/>
    <w:rPr>
      <w:rFonts w:ascii="Arial" w:hAnsi="Arial" w:cs="Arial" w:hint="default"/>
      <w:b w:val="0"/>
      <w:bCs w:val="0"/>
      <w:i w:val="0"/>
      <w:iCs w:val="0"/>
      <w:color w:val="000000"/>
      <w:sz w:val="24"/>
      <w:szCs w:val="24"/>
    </w:rPr>
  </w:style>
  <w:style w:type="paragraph" w:styleId="EndnoteText">
    <w:name w:val="endnote text"/>
    <w:basedOn w:val="Normal"/>
    <w:link w:val="EndnoteTextChar"/>
    <w:uiPriority w:val="99"/>
    <w:unhideWhenUsed/>
    <w:rsid w:val="0005043D"/>
    <w:pPr>
      <w:spacing w:after="0" w:line="240" w:lineRule="auto"/>
    </w:pPr>
  </w:style>
  <w:style w:type="character" w:customStyle="1" w:styleId="EndnoteTextChar">
    <w:name w:val="Endnote Text Char"/>
    <w:basedOn w:val="DefaultParagraphFont"/>
    <w:link w:val="EndnoteText"/>
    <w:uiPriority w:val="99"/>
    <w:rsid w:val="0005043D"/>
    <w:rPr>
      <w:sz w:val="20"/>
      <w:szCs w:val="20"/>
    </w:rPr>
  </w:style>
  <w:style w:type="character" w:styleId="EndnoteReference">
    <w:name w:val="endnote reference"/>
    <w:basedOn w:val="DefaultParagraphFont"/>
    <w:uiPriority w:val="99"/>
    <w:unhideWhenUsed/>
    <w:rsid w:val="0005043D"/>
    <w:rPr>
      <w:vertAlign w:val="superscript"/>
    </w:rPr>
  </w:style>
  <w:style w:type="paragraph" w:customStyle="1" w:styleId="EndNoteBibliography">
    <w:name w:val="EndNote Bibliography"/>
    <w:basedOn w:val="Normal"/>
    <w:link w:val="EndNoteBibliographyChar"/>
    <w:rsid w:val="0005043D"/>
    <w:pPr>
      <w:spacing w:after="160" w:line="240" w:lineRule="auto"/>
      <w:jc w:val="both"/>
    </w:pPr>
    <w:rPr>
      <w:rFonts w:ascii="Calibri" w:hAnsi="Calibri" w:cs="Calibri"/>
      <w:noProof/>
      <w:sz w:val="22"/>
      <w:szCs w:val="22"/>
    </w:rPr>
  </w:style>
  <w:style w:type="character" w:customStyle="1" w:styleId="EndNoteBibliographyChar">
    <w:name w:val="EndNote Bibliography Char"/>
    <w:basedOn w:val="DefaultParagraphFont"/>
    <w:link w:val="EndNoteBibliography"/>
    <w:rsid w:val="0005043D"/>
    <w:rPr>
      <w:rFonts w:ascii="Calibri" w:hAnsi="Calibri" w:cs="Calibri"/>
      <w:noProof/>
    </w:rPr>
  </w:style>
  <w:style w:type="paragraph" w:styleId="CommentText">
    <w:name w:val="annotation text"/>
    <w:basedOn w:val="Normal"/>
    <w:link w:val="CommentTextChar"/>
    <w:uiPriority w:val="99"/>
    <w:unhideWhenUsed/>
    <w:rsid w:val="0005043D"/>
    <w:pPr>
      <w:spacing w:after="160" w:line="240" w:lineRule="auto"/>
    </w:pPr>
  </w:style>
  <w:style w:type="character" w:customStyle="1" w:styleId="CommentTextChar">
    <w:name w:val="Comment Text Char"/>
    <w:basedOn w:val="DefaultParagraphFont"/>
    <w:link w:val="CommentText"/>
    <w:uiPriority w:val="99"/>
    <w:rsid w:val="0005043D"/>
    <w:rPr>
      <w:sz w:val="20"/>
      <w:szCs w:val="20"/>
    </w:rPr>
  </w:style>
  <w:style w:type="character" w:customStyle="1" w:styleId="fontstyle21">
    <w:name w:val="fontstyle21"/>
    <w:basedOn w:val="DefaultParagraphFont"/>
    <w:rsid w:val="003D6288"/>
    <w:rPr>
      <w:rFonts w:ascii="TimesNewRomanPS-ItalicMT" w:hAnsi="TimesNewRomanPS-ItalicMT" w:hint="default"/>
      <w:b w:val="0"/>
      <w:bCs w:val="0"/>
      <w:i/>
      <w:iCs/>
      <w:color w:val="000000"/>
      <w:sz w:val="24"/>
      <w:szCs w:val="24"/>
    </w:rPr>
  </w:style>
  <w:style w:type="character" w:customStyle="1" w:styleId="fontstyle31">
    <w:name w:val="fontstyle31"/>
    <w:basedOn w:val="DefaultParagraphFont"/>
    <w:rsid w:val="003D6288"/>
    <w:rPr>
      <w:rFonts w:ascii="TimesNewRomanPS-BoldMT" w:hAnsi="TimesNewRomanPS-BoldMT" w:hint="default"/>
      <w:b/>
      <w:bCs/>
      <w:i w:val="0"/>
      <w:iCs w:val="0"/>
      <w:color w:val="000000"/>
      <w:sz w:val="24"/>
      <w:szCs w:val="24"/>
    </w:rPr>
  </w:style>
  <w:style w:type="paragraph" w:styleId="Date">
    <w:name w:val="Date"/>
    <w:basedOn w:val="Normal"/>
    <w:next w:val="Normal"/>
    <w:link w:val="DateChar"/>
    <w:uiPriority w:val="99"/>
    <w:semiHidden/>
    <w:unhideWhenUsed/>
    <w:rsid w:val="0088041B"/>
  </w:style>
  <w:style w:type="character" w:customStyle="1" w:styleId="DateChar">
    <w:name w:val="Date Char"/>
    <w:basedOn w:val="DefaultParagraphFont"/>
    <w:link w:val="Date"/>
    <w:uiPriority w:val="99"/>
    <w:semiHidden/>
    <w:rsid w:val="0088041B"/>
    <w:rPr>
      <w:sz w:val="20"/>
      <w:szCs w:val="20"/>
    </w:rPr>
  </w:style>
  <w:style w:type="paragraph" w:styleId="BalloonText">
    <w:name w:val="Balloon Text"/>
    <w:basedOn w:val="Normal"/>
    <w:link w:val="BalloonTextChar"/>
    <w:uiPriority w:val="99"/>
    <w:semiHidden/>
    <w:unhideWhenUsed/>
    <w:rsid w:val="00D501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1F7"/>
    <w:rPr>
      <w:rFonts w:ascii="Segoe UI" w:hAnsi="Segoe UI" w:cs="Segoe UI"/>
      <w:sz w:val="18"/>
      <w:szCs w:val="18"/>
    </w:rPr>
  </w:style>
  <w:style w:type="character" w:customStyle="1" w:styleId="Heading2Char">
    <w:name w:val="Heading 2 Char"/>
    <w:basedOn w:val="DefaultParagraphFont"/>
    <w:link w:val="Heading2"/>
    <w:uiPriority w:val="9"/>
    <w:rsid w:val="00FF1C74"/>
    <w:rPr>
      <w:rFonts w:ascii="Times New Roman" w:eastAsiaTheme="majorEastAsia" w:hAnsi="Times New Roman" w:cs="Times New Roman"/>
      <w:b/>
      <w:sz w:val="28"/>
      <w:szCs w:val="26"/>
    </w:rPr>
  </w:style>
  <w:style w:type="character" w:customStyle="1" w:styleId="Heading3Char">
    <w:name w:val="Heading 3 Char"/>
    <w:basedOn w:val="DefaultParagraphFont"/>
    <w:link w:val="Heading3"/>
    <w:uiPriority w:val="9"/>
    <w:rsid w:val="00273462"/>
    <w:rPr>
      <w:rFonts w:ascii="Times New Roman" w:eastAsiaTheme="majorEastAsia" w:hAnsi="Times New Roman" w:cstheme="majorBidi"/>
      <w:b/>
      <w:i/>
      <w:sz w:val="24"/>
      <w:szCs w:val="24"/>
    </w:rPr>
  </w:style>
  <w:style w:type="character" w:customStyle="1" w:styleId="italic">
    <w:name w:val="italic"/>
    <w:basedOn w:val="DefaultParagraphFont"/>
    <w:rsid w:val="00B77411"/>
  </w:style>
  <w:style w:type="character" w:styleId="UnresolvedMention">
    <w:name w:val="Unresolved Mention"/>
    <w:basedOn w:val="DefaultParagraphFont"/>
    <w:uiPriority w:val="99"/>
    <w:semiHidden/>
    <w:unhideWhenUsed/>
    <w:rsid w:val="00F94719"/>
    <w:rPr>
      <w:color w:val="605E5C"/>
      <w:shd w:val="clear" w:color="auto" w:fill="E1DFDD"/>
    </w:rPr>
  </w:style>
  <w:style w:type="character" w:styleId="FollowedHyperlink">
    <w:name w:val="FollowedHyperlink"/>
    <w:basedOn w:val="DefaultParagraphFont"/>
    <w:uiPriority w:val="99"/>
    <w:semiHidden/>
    <w:unhideWhenUsed/>
    <w:rsid w:val="00F94719"/>
    <w:rPr>
      <w:color w:val="954F72" w:themeColor="followedHyperlink"/>
      <w:u w:val="single"/>
    </w:rPr>
  </w:style>
  <w:style w:type="paragraph" w:styleId="Title">
    <w:name w:val="Title"/>
    <w:basedOn w:val="Normal"/>
    <w:link w:val="TitleChar"/>
    <w:qFormat/>
    <w:rsid w:val="00C23D30"/>
    <w:pPr>
      <w:spacing w:after="0" w:line="240" w:lineRule="auto"/>
      <w:jc w:val="center"/>
    </w:pPr>
    <w:rPr>
      <w:rFonts w:ascii="Arial" w:eastAsia="Times New Roman" w:hAnsi="Arial" w:cs="Arial"/>
      <w:b/>
      <w:sz w:val="28"/>
      <w:szCs w:val="24"/>
      <w:lang w:val="en-CA" w:eastAsia="en-US"/>
    </w:rPr>
  </w:style>
  <w:style w:type="character" w:customStyle="1" w:styleId="TitleChar">
    <w:name w:val="Title Char"/>
    <w:basedOn w:val="DefaultParagraphFont"/>
    <w:link w:val="Title"/>
    <w:rsid w:val="00C23D30"/>
    <w:rPr>
      <w:rFonts w:ascii="Arial" w:eastAsia="Times New Roman" w:hAnsi="Arial" w:cs="Arial"/>
      <w:b/>
      <w:sz w:val="28"/>
      <w:szCs w:val="24"/>
      <w:lang w:val="en-CA" w:eastAsia="en-US"/>
    </w:rPr>
  </w:style>
  <w:style w:type="paragraph" w:styleId="TableofFigures">
    <w:name w:val="table of figures"/>
    <w:basedOn w:val="Normal"/>
    <w:next w:val="Normal"/>
    <w:uiPriority w:val="99"/>
    <w:unhideWhenUsed/>
    <w:rsid w:val="00DC6513"/>
    <w:pPr>
      <w:spacing w:after="0" w:line="240" w:lineRule="auto"/>
      <w:ind w:left="480" w:hanging="480"/>
    </w:pPr>
    <w:rPr>
      <w:rFonts w:ascii="Arial" w:eastAsia="SimSun" w:hAnsi="Arial" w:cs="Arial"/>
      <w:szCs w:val="24"/>
      <w:lang w:eastAsia="en-US"/>
    </w:rPr>
  </w:style>
  <w:style w:type="table" w:styleId="TableGrid">
    <w:name w:val="Table Grid"/>
    <w:basedOn w:val="TableNormal"/>
    <w:uiPriority w:val="39"/>
    <w:rsid w:val="001457F4"/>
    <w:pPr>
      <w:spacing w:after="0" w:line="240" w:lineRule="auto"/>
    </w:pPr>
    <w:rPr>
      <w:rFonts w:ascii="Calibri" w:eastAsia="DengXi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457F4"/>
  </w:style>
  <w:style w:type="paragraph" w:customStyle="1" w:styleId="BCAuthorAddress">
    <w:name w:val="BC_Author_Address"/>
    <w:basedOn w:val="Normal"/>
    <w:next w:val="Normal"/>
    <w:rsid w:val="00DE22F6"/>
    <w:pPr>
      <w:spacing w:after="240" w:line="480" w:lineRule="auto"/>
      <w:jc w:val="center"/>
    </w:pPr>
    <w:rPr>
      <w:rFonts w:ascii="Times" w:hAnsi="Times" w:cs="Times New Roman"/>
      <w:lang w:eastAsia="en-US"/>
    </w:rPr>
  </w:style>
  <w:style w:type="paragraph" w:customStyle="1" w:styleId="Acknowledgement">
    <w:name w:val="Acknowledgement"/>
    <w:basedOn w:val="Normal"/>
    <w:rsid w:val="00DE22F6"/>
    <w:pPr>
      <w:spacing w:before="120" w:after="0" w:line="240" w:lineRule="auto"/>
      <w:ind w:left="720" w:hanging="720"/>
    </w:pPr>
    <w:rPr>
      <w:rFonts w:eastAsia="Times New Roman" w:cs="Times New Roman"/>
      <w:szCs w:val="24"/>
      <w:lang w:eastAsia="en-US"/>
    </w:rPr>
  </w:style>
  <w:style w:type="paragraph" w:customStyle="1" w:styleId="BATitle">
    <w:name w:val="BA_Title"/>
    <w:basedOn w:val="Normal"/>
    <w:next w:val="Normal"/>
    <w:rsid w:val="00DE22F6"/>
    <w:pPr>
      <w:spacing w:before="720" w:after="360" w:line="480" w:lineRule="auto"/>
      <w:jc w:val="center"/>
    </w:pPr>
    <w:rPr>
      <w:rFonts w:eastAsia="Times New Roman" w:cs="Times New Roman"/>
      <w:sz w:val="44"/>
      <w:lang w:eastAsia="en-US"/>
    </w:rPr>
  </w:style>
  <w:style w:type="character" w:customStyle="1" w:styleId="FAAuthorInfoSubtitleChar">
    <w:name w:val="FA_Author_Info_Subtitle Char"/>
    <w:link w:val="FAAuthorInfoSubtitle"/>
    <w:locked/>
    <w:rsid w:val="00DE22F6"/>
    <w:rPr>
      <w:rFonts w:ascii="Times" w:eastAsia="Times New Roman" w:hAnsi="Times" w:cs="Times New Roman"/>
      <w:b/>
      <w:sz w:val="24"/>
      <w:szCs w:val="20"/>
      <w:lang w:eastAsia="en-US"/>
    </w:rPr>
  </w:style>
  <w:style w:type="paragraph" w:customStyle="1" w:styleId="FAAuthorInfoSubtitle">
    <w:name w:val="FA_Author_Info_Subtitle"/>
    <w:basedOn w:val="Normal"/>
    <w:link w:val="FAAuthorInfoSubtitleChar"/>
    <w:autoRedefine/>
    <w:rsid w:val="00DE22F6"/>
    <w:pPr>
      <w:spacing w:before="120" w:after="60" w:line="480" w:lineRule="auto"/>
    </w:pPr>
    <w:rPr>
      <w:rFonts w:ascii="Times" w:eastAsia="Times New Roman" w:hAnsi="Times" w:cs="Times New Roman"/>
      <w:b/>
      <w:lang w:eastAsia="en-US"/>
    </w:rPr>
  </w:style>
  <w:style w:type="paragraph" w:customStyle="1" w:styleId="TDAcknowledgments">
    <w:name w:val="TD_Acknowledgments"/>
    <w:basedOn w:val="Normal"/>
    <w:next w:val="Normal"/>
    <w:rsid w:val="00DE22F6"/>
    <w:pPr>
      <w:spacing w:before="200" w:after="200" w:line="480" w:lineRule="auto"/>
      <w:ind w:firstLine="202"/>
      <w:jc w:val="both"/>
    </w:pPr>
    <w:rPr>
      <w:rFonts w:ascii="Times" w:eastAsia="Times New Roman" w:hAnsi="Times" w:cs="Times New Roman"/>
      <w:lang w:eastAsia="en-US"/>
    </w:rPr>
  </w:style>
  <w:style w:type="paragraph" w:customStyle="1" w:styleId="TFReferencesSection">
    <w:name w:val="TF_References_Section"/>
    <w:basedOn w:val="Normal"/>
    <w:rsid w:val="00DE22F6"/>
    <w:pPr>
      <w:spacing w:after="200" w:line="480" w:lineRule="auto"/>
      <w:ind w:firstLine="187"/>
      <w:jc w:val="both"/>
    </w:pPr>
    <w:rPr>
      <w:rFonts w:ascii="Times" w:eastAsia="Times New Roman" w:hAnsi="Times" w:cs="Times New Roman"/>
      <w:lang w:eastAsia="en-US"/>
    </w:rPr>
  </w:style>
  <w:style w:type="character" w:customStyle="1" w:styleId="NotedefinCar">
    <w:name w:val="Note de fin Car"/>
    <w:basedOn w:val="DefaultParagraphFont"/>
    <w:link w:val="Notedefin1"/>
    <w:uiPriority w:val="99"/>
    <w:locked/>
    <w:rsid w:val="00DE22F6"/>
    <w:rPr>
      <w:sz w:val="20"/>
      <w:szCs w:val="20"/>
    </w:rPr>
  </w:style>
  <w:style w:type="paragraph" w:customStyle="1" w:styleId="Notedefin1">
    <w:name w:val="Note de fin1"/>
    <w:basedOn w:val="Normal"/>
    <w:next w:val="EndnoteText"/>
    <w:link w:val="NotedefinCar"/>
    <w:uiPriority w:val="99"/>
    <w:rsid w:val="00DE22F6"/>
    <w:pPr>
      <w:spacing w:after="0" w:line="240" w:lineRule="auto"/>
    </w:pPr>
    <w:rPr>
      <w:rFonts w:asciiTheme="minorHAnsi" w:hAnsiTheme="minorHAnsi"/>
      <w:sz w:val="20"/>
    </w:rPr>
  </w:style>
  <w:style w:type="paragraph" w:styleId="NoSpacing">
    <w:name w:val="No Spacing"/>
    <w:uiPriority w:val="1"/>
    <w:qFormat/>
    <w:rsid w:val="00DE22F6"/>
    <w:pPr>
      <w:spacing w:after="0" w:line="240" w:lineRule="auto"/>
    </w:pPr>
    <w:rPr>
      <w:rFonts w:ascii="Times New Roman" w:hAnsi="Times New Roman"/>
      <w:sz w:val="24"/>
      <w:szCs w:val="20"/>
    </w:rPr>
  </w:style>
  <w:style w:type="paragraph" w:styleId="Header">
    <w:name w:val="header"/>
    <w:basedOn w:val="Normal"/>
    <w:link w:val="HeaderChar"/>
    <w:uiPriority w:val="99"/>
    <w:unhideWhenUsed/>
    <w:rsid w:val="00E75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90F"/>
    <w:rPr>
      <w:rFonts w:ascii="Times New Roman" w:hAnsi="Times New Roman"/>
      <w:sz w:val="24"/>
      <w:szCs w:val="20"/>
    </w:rPr>
  </w:style>
  <w:style w:type="paragraph" w:styleId="Footer">
    <w:name w:val="footer"/>
    <w:basedOn w:val="Normal"/>
    <w:link w:val="FooterChar"/>
    <w:uiPriority w:val="99"/>
    <w:unhideWhenUsed/>
    <w:rsid w:val="00E75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90F"/>
    <w:rPr>
      <w:rFonts w:ascii="Times New Roman" w:hAnsi="Times New Roman"/>
      <w:sz w:val="24"/>
      <w:szCs w:val="20"/>
    </w:rPr>
  </w:style>
  <w:style w:type="paragraph" w:styleId="Caption">
    <w:name w:val="caption"/>
    <w:basedOn w:val="Normal"/>
    <w:next w:val="Normal"/>
    <w:autoRedefine/>
    <w:uiPriority w:val="35"/>
    <w:unhideWhenUsed/>
    <w:qFormat/>
    <w:rsid w:val="00B2017B"/>
    <w:pPr>
      <w:keepNext/>
      <w:spacing w:after="200" w:line="276" w:lineRule="auto"/>
      <w:jc w:val="both"/>
    </w:pPr>
    <w:rPr>
      <w:iCs/>
      <w:szCs w:val="18"/>
    </w:rPr>
  </w:style>
  <w:style w:type="character" w:customStyle="1" w:styleId="Heading4Char">
    <w:name w:val="Heading 4 Char"/>
    <w:basedOn w:val="DefaultParagraphFont"/>
    <w:link w:val="Heading4"/>
    <w:uiPriority w:val="9"/>
    <w:semiHidden/>
    <w:rsid w:val="00820192"/>
    <w:rPr>
      <w:rFonts w:asciiTheme="majorHAnsi" w:eastAsiaTheme="majorEastAsia" w:hAnsiTheme="majorHAnsi" w:cstheme="majorBidi"/>
      <w:i/>
      <w:iCs/>
      <w:color w:val="2F5496" w:themeColor="accent1" w:themeShade="BF"/>
      <w:sz w:val="24"/>
      <w:szCs w:val="20"/>
    </w:rPr>
  </w:style>
  <w:style w:type="character" w:customStyle="1" w:styleId="Heading5Char">
    <w:name w:val="Heading 5 Char"/>
    <w:basedOn w:val="DefaultParagraphFont"/>
    <w:link w:val="Heading5"/>
    <w:uiPriority w:val="9"/>
    <w:semiHidden/>
    <w:rsid w:val="00820192"/>
    <w:rPr>
      <w:rFonts w:asciiTheme="majorHAnsi" w:eastAsiaTheme="majorEastAsia" w:hAnsiTheme="majorHAnsi" w:cstheme="majorBidi"/>
      <w:color w:val="2F5496" w:themeColor="accent1" w:themeShade="BF"/>
      <w:sz w:val="24"/>
      <w:szCs w:val="20"/>
    </w:rPr>
  </w:style>
  <w:style w:type="character" w:customStyle="1" w:styleId="Heading6Char">
    <w:name w:val="Heading 6 Char"/>
    <w:basedOn w:val="DefaultParagraphFont"/>
    <w:link w:val="Heading6"/>
    <w:uiPriority w:val="9"/>
    <w:semiHidden/>
    <w:rsid w:val="00820192"/>
    <w:rPr>
      <w:rFonts w:asciiTheme="majorHAnsi" w:eastAsiaTheme="majorEastAsia" w:hAnsiTheme="majorHAnsi" w:cstheme="majorBidi"/>
      <w:color w:val="1F3763" w:themeColor="accent1" w:themeShade="7F"/>
      <w:sz w:val="24"/>
      <w:szCs w:val="20"/>
    </w:rPr>
  </w:style>
  <w:style w:type="character" w:customStyle="1" w:styleId="Heading7Char">
    <w:name w:val="Heading 7 Char"/>
    <w:basedOn w:val="DefaultParagraphFont"/>
    <w:link w:val="Heading7"/>
    <w:uiPriority w:val="9"/>
    <w:semiHidden/>
    <w:rsid w:val="00820192"/>
    <w:rPr>
      <w:rFonts w:asciiTheme="majorHAnsi" w:eastAsiaTheme="majorEastAsia" w:hAnsiTheme="majorHAnsi" w:cstheme="majorBidi"/>
      <w:i/>
      <w:iCs/>
      <w:color w:val="1F3763" w:themeColor="accent1" w:themeShade="7F"/>
      <w:sz w:val="24"/>
      <w:szCs w:val="20"/>
    </w:rPr>
  </w:style>
  <w:style w:type="character" w:customStyle="1" w:styleId="Heading8Char">
    <w:name w:val="Heading 8 Char"/>
    <w:basedOn w:val="DefaultParagraphFont"/>
    <w:link w:val="Heading8"/>
    <w:uiPriority w:val="9"/>
    <w:semiHidden/>
    <w:rsid w:val="008201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20192"/>
    <w:rPr>
      <w:rFonts w:asciiTheme="majorHAnsi" w:eastAsiaTheme="majorEastAsia" w:hAnsiTheme="majorHAnsi" w:cstheme="majorBidi"/>
      <w:i/>
      <w:iCs/>
      <w:color w:val="272727" w:themeColor="text1" w:themeTint="D8"/>
      <w:sz w:val="21"/>
      <w:szCs w:val="21"/>
    </w:rPr>
  </w:style>
  <w:style w:type="paragraph" w:styleId="TOC4">
    <w:name w:val="toc 4"/>
    <w:basedOn w:val="Normal"/>
    <w:next w:val="Normal"/>
    <w:autoRedefine/>
    <w:uiPriority w:val="39"/>
    <w:unhideWhenUsed/>
    <w:rsid w:val="00DB2E4A"/>
    <w:pPr>
      <w:spacing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DB2E4A"/>
    <w:pPr>
      <w:spacing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B2E4A"/>
    <w:pPr>
      <w:spacing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B2E4A"/>
    <w:pPr>
      <w:spacing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B2E4A"/>
    <w:pPr>
      <w:spacing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B2E4A"/>
    <w:pPr>
      <w:spacing w:after="0"/>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44065">
      <w:bodyDiv w:val="1"/>
      <w:marLeft w:val="0"/>
      <w:marRight w:val="0"/>
      <w:marTop w:val="0"/>
      <w:marBottom w:val="0"/>
      <w:divBdr>
        <w:top w:val="none" w:sz="0" w:space="0" w:color="auto"/>
        <w:left w:val="none" w:sz="0" w:space="0" w:color="auto"/>
        <w:bottom w:val="none" w:sz="0" w:space="0" w:color="auto"/>
        <w:right w:val="none" w:sz="0" w:space="0" w:color="auto"/>
      </w:divBdr>
    </w:div>
    <w:div w:id="199516455">
      <w:bodyDiv w:val="1"/>
      <w:marLeft w:val="0"/>
      <w:marRight w:val="0"/>
      <w:marTop w:val="0"/>
      <w:marBottom w:val="0"/>
      <w:divBdr>
        <w:top w:val="none" w:sz="0" w:space="0" w:color="auto"/>
        <w:left w:val="none" w:sz="0" w:space="0" w:color="auto"/>
        <w:bottom w:val="none" w:sz="0" w:space="0" w:color="auto"/>
        <w:right w:val="none" w:sz="0" w:space="0" w:color="auto"/>
      </w:divBdr>
    </w:div>
    <w:div w:id="202863479">
      <w:bodyDiv w:val="1"/>
      <w:marLeft w:val="0"/>
      <w:marRight w:val="0"/>
      <w:marTop w:val="0"/>
      <w:marBottom w:val="0"/>
      <w:divBdr>
        <w:top w:val="none" w:sz="0" w:space="0" w:color="auto"/>
        <w:left w:val="none" w:sz="0" w:space="0" w:color="auto"/>
        <w:bottom w:val="none" w:sz="0" w:space="0" w:color="auto"/>
        <w:right w:val="none" w:sz="0" w:space="0" w:color="auto"/>
      </w:divBdr>
    </w:div>
    <w:div w:id="205336882">
      <w:bodyDiv w:val="1"/>
      <w:marLeft w:val="0"/>
      <w:marRight w:val="0"/>
      <w:marTop w:val="0"/>
      <w:marBottom w:val="0"/>
      <w:divBdr>
        <w:top w:val="none" w:sz="0" w:space="0" w:color="auto"/>
        <w:left w:val="none" w:sz="0" w:space="0" w:color="auto"/>
        <w:bottom w:val="none" w:sz="0" w:space="0" w:color="auto"/>
        <w:right w:val="none" w:sz="0" w:space="0" w:color="auto"/>
      </w:divBdr>
    </w:div>
    <w:div w:id="216203858">
      <w:bodyDiv w:val="1"/>
      <w:marLeft w:val="0"/>
      <w:marRight w:val="0"/>
      <w:marTop w:val="0"/>
      <w:marBottom w:val="0"/>
      <w:divBdr>
        <w:top w:val="none" w:sz="0" w:space="0" w:color="auto"/>
        <w:left w:val="none" w:sz="0" w:space="0" w:color="auto"/>
        <w:bottom w:val="none" w:sz="0" w:space="0" w:color="auto"/>
        <w:right w:val="none" w:sz="0" w:space="0" w:color="auto"/>
      </w:divBdr>
    </w:div>
    <w:div w:id="241061700">
      <w:bodyDiv w:val="1"/>
      <w:marLeft w:val="0"/>
      <w:marRight w:val="0"/>
      <w:marTop w:val="0"/>
      <w:marBottom w:val="0"/>
      <w:divBdr>
        <w:top w:val="none" w:sz="0" w:space="0" w:color="auto"/>
        <w:left w:val="none" w:sz="0" w:space="0" w:color="auto"/>
        <w:bottom w:val="none" w:sz="0" w:space="0" w:color="auto"/>
        <w:right w:val="none" w:sz="0" w:space="0" w:color="auto"/>
      </w:divBdr>
    </w:div>
    <w:div w:id="255406698">
      <w:bodyDiv w:val="1"/>
      <w:marLeft w:val="0"/>
      <w:marRight w:val="0"/>
      <w:marTop w:val="0"/>
      <w:marBottom w:val="0"/>
      <w:divBdr>
        <w:top w:val="none" w:sz="0" w:space="0" w:color="auto"/>
        <w:left w:val="none" w:sz="0" w:space="0" w:color="auto"/>
        <w:bottom w:val="none" w:sz="0" w:space="0" w:color="auto"/>
        <w:right w:val="none" w:sz="0" w:space="0" w:color="auto"/>
      </w:divBdr>
    </w:div>
    <w:div w:id="284626457">
      <w:bodyDiv w:val="1"/>
      <w:marLeft w:val="0"/>
      <w:marRight w:val="0"/>
      <w:marTop w:val="0"/>
      <w:marBottom w:val="0"/>
      <w:divBdr>
        <w:top w:val="none" w:sz="0" w:space="0" w:color="auto"/>
        <w:left w:val="none" w:sz="0" w:space="0" w:color="auto"/>
        <w:bottom w:val="none" w:sz="0" w:space="0" w:color="auto"/>
        <w:right w:val="none" w:sz="0" w:space="0" w:color="auto"/>
      </w:divBdr>
    </w:div>
    <w:div w:id="420226019">
      <w:bodyDiv w:val="1"/>
      <w:marLeft w:val="0"/>
      <w:marRight w:val="0"/>
      <w:marTop w:val="0"/>
      <w:marBottom w:val="0"/>
      <w:divBdr>
        <w:top w:val="none" w:sz="0" w:space="0" w:color="auto"/>
        <w:left w:val="none" w:sz="0" w:space="0" w:color="auto"/>
        <w:bottom w:val="none" w:sz="0" w:space="0" w:color="auto"/>
        <w:right w:val="none" w:sz="0" w:space="0" w:color="auto"/>
      </w:divBdr>
    </w:div>
    <w:div w:id="549269829">
      <w:bodyDiv w:val="1"/>
      <w:marLeft w:val="0"/>
      <w:marRight w:val="0"/>
      <w:marTop w:val="0"/>
      <w:marBottom w:val="0"/>
      <w:divBdr>
        <w:top w:val="none" w:sz="0" w:space="0" w:color="auto"/>
        <w:left w:val="none" w:sz="0" w:space="0" w:color="auto"/>
        <w:bottom w:val="none" w:sz="0" w:space="0" w:color="auto"/>
        <w:right w:val="none" w:sz="0" w:space="0" w:color="auto"/>
      </w:divBdr>
    </w:div>
    <w:div w:id="781610180">
      <w:bodyDiv w:val="1"/>
      <w:marLeft w:val="0"/>
      <w:marRight w:val="0"/>
      <w:marTop w:val="0"/>
      <w:marBottom w:val="0"/>
      <w:divBdr>
        <w:top w:val="none" w:sz="0" w:space="0" w:color="auto"/>
        <w:left w:val="none" w:sz="0" w:space="0" w:color="auto"/>
        <w:bottom w:val="none" w:sz="0" w:space="0" w:color="auto"/>
        <w:right w:val="none" w:sz="0" w:space="0" w:color="auto"/>
      </w:divBdr>
    </w:div>
    <w:div w:id="795677671">
      <w:bodyDiv w:val="1"/>
      <w:marLeft w:val="0"/>
      <w:marRight w:val="0"/>
      <w:marTop w:val="0"/>
      <w:marBottom w:val="0"/>
      <w:divBdr>
        <w:top w:val="none" w:sz="0" w:space="0" w:color="auto"/>
        <w:left w:val="none" w:sz="0" w:space="0" w:color="auto"/>
        <w:bottom w:val="none" w:sz="0" w:space="0" w:color="auto"/>
        <w:right w:val="none" w:sz="0" w:space="0" w:color="auto"/>
      </w:divBdr>
    </w:div>
    <w:div w:id="829366166">
      <w:bodyDiv w:val="1"/>
      <w:marLeft w:val="0"/>
      <w:marRight w:val="0"/>
      <w:marTop w:val="0"/>
      <w:marBottom w:val="0"/>
      <w:divBdr>
        <w:top w:val="none" w:sz="0" w:space="0" w:color="auto"/>
        <w:left w:val="none" w:sz="0" w:space="0" w:color="auto"/>
        <w:bottom w:val="none" w:sz="0" w:space="0" w:color="auto"/>
        <w:right w:val="none" w:sz="0" w:space="0" w:color="auto"/>
      </w:divBdr>
    </w:div>
    <w:div w:id="978538412">
      <w:bodyDiv w:val="1"/>
      <w:marLeft w:val="0"/>
      <w:marRight w:val="0"/>
      <w:marTop w:val="0"/>
      <w:marBottom w:val="0"/>
      <w:divBdr>
        <w:top w:val="none" w:sz="0" w:space="0" w:color="auto"/>
        <w:left w:val="none" w:sz="0" w:space="0" w:color="auto"/>
        <w:bottom w:val="none" w:sz="0" w:space="0" w:color="auto"/>
        <w:right w:val="none" w:sz="0" w:space="0" w:color="auto"/>
      </w:divBdr>
    </w:div>
    <w:div w:id="1056779782">
      <w:bodyDiv w:val="1"/>
      <w:marLeft w:val="0"/>
      <w:marRight w:val="0"/>
      <w:marTop w:val="0"/>
      <w:marBottom w:val="0"/>
      <w:divBdr>
        <w:top w:val="none" w:sz="0" w:space="0" w:color="auto"/>
        <w:left w:val="none" w:sz="0" w:space="0" w:color="auto"/>
        <w:bottom w:val="none" w:sz="0" w:space="0" w:color="auto"/>
        <w:right w:val="none" w:sz="0" w:space="0" w:color="auto"/>
      </w:divBdr>
      <w:divsChild>
        <w:div w:id="1990399741">
          <w:marLeft w:val="0"/>
          <w:marRight w:val="0"/>
          <w:marTop w:val="0"/>
          <w:marBottom w:val="0"/>
          <w:divBdr>
            <w:top w:val="none" w:sz="0" w:space="0" w:color="auto"/>
            <w:left w:val="none" w:sz="0" w:space="0" w:color="auto"/>
            <w:bottom w:val="none" w:sz="0" w:space="0" w:color="auto"/>
            <w:right w:val="none" w:sz="0" w:space="0" w:color="auto"/>
          </w:divBdr>
        </w:div>
        <w:div w:id="1884445765">
          <w:marLeft w:val="0"/>
          <w:marRight w:val="0"/>
          <w:marTop w:val="0"/>
          <w:marBottom w:val="0"/>
          <w:divBdr>
            <w:top w:val="none" w:sz="0" w:space="0" w:color="auto"/>
            <w:left w:val="none" w:sz="0" w:space="0" w:color="auto"/>
            <w:bottom w:val="none" w:sz="0" w:space="0" w:color="auto"/>
            <w:right w:val="none" w:sz="0" w:space="0" w:color="auto"/>
          </w:divBdr>
        </w:div>
      </w:divsChild>
    </w:div>
    <w:div w:id="1083257217">
      <w:bodyDiv w:val="1"/>
      <w:marLeft w:val="0"/>
      <w:marRight w:val="0"/>
      <w:marTop w:val="0"/>
      <w:marBottom w:val="0"/>
      <w:divBdr>
        <w:top w:val="none" w:sz="0" w:space="0" w:color="auto"/>
        <w:left w:val="none" w:sz="0" w:space="0" w:color="auto"/>
        <w:bottom w:val="none" w:sz="0" w:space="0" w:color="auto"/>
        <w:right w:val="none" w:sz="0" w:space="0" w:color="auto"/>
      </w:divBdr>
    </w:div>
    <w:div w:id="1147823044">
      <w:bodyDiv w:val="1"/>
      <w:marLeft w:val="0"/>
      <w:marRight w:val="0"/>
      <w:marTop w:val="0"/>
      <w:marBottom w:val="0"/>
      <w:divBdr>
        <w:top w:val="none" w:sz="0" w:space="0" w:color="auto"/>
        <w:left w:val="none" w:sz="0" w:space="0" w:color="auto"/>
        <w:bottom w:val="none" w:sz="0" w:space="0" w:color="auto"/>
        <w:right w:val="none" w:sz="0" w:space="0" w:color="auto"/>
      </w:divBdr>
    </w:div>
    <w:div w:id="1193956266">
      <w:bodyDiv w:val="1"/>
      <w:marLeft w:val="0"/>
      <w:marRight w:val="0"/>
      <w:marTop w:val="0"/>
      <w:marBottom w:val="0"/>
      <w:divBdr>
        <w:top w:val="none" w:sz="0" w:space="0" w:color="auto"/>
        <w:left w:val="none" w:sz="0" w:space="0" w:color="auto"/>
        <w:bottom w:val="none" w:sz="0" w:space="0" w:color="auto"/>
        <w:right w:val="none" w:sz="0" w:space="0" w:color="auto"/>
      </w:divBdr>
    </w:div>
    <w:div w:id="1213155298">
      <w:bodyDiv w:val="1"/>
      <w:marLeft w:val="0"/>
      <w:marRight w:val="0"/>
      <w:marTop w:val="0"/>
      <w:marBottom w:val="0"/>
      <w:divBdr>
        <w:top w:val="none" w:sz="0" w:space="0" w:color="auto"/>
        <w:left w:val="none" w:sz="0" w:space="0" w:color="auto"/>
        <w:bottom w:val="none" w:sz="0" w:space="0" w:color="auto"/>
        <w:right w:val="none" w:sz="0" w:space="0" w:color="auto"/>
      </w:divBdr>
    </w:div>
    <w:div w:id="1229534947">
      <w:bodyDiv w:val="1"/>
      <w:marLeft w:val="0"/>
      <w:marRight w:val="0"/>
      <w:marTop w:val="0"/>
      <w:marBottom w:val="0"/>
      <w:divBdr>
        <w:top w:val="none" w:sz="0" w:space="0" w:color="auto"/>
        <w:left w:val="none" w:sz="0" w:space="0" w:color="auto"/>
        <w:bottom w:val="none" w:sz="0" w:space="0" w:color="auto"/>
        <w:right w:val="none" w:sz="0" w:space="0" w:color="auto"/>
      </w:divBdr>
    </w:div>
    <w:div w:id="1324891789">
      <w:bodyDiv w:val="1"/>
      <w:marLeft w:val="0"/>
      <w:marRight w:val="0"/>
      <w:marTop w:val="0"/>
      <w:marBottom w:val="0"/>
      <w:divBdr>
        <w:top w:val="none" w:sz="0" w:space="0" w:color="auto"/>
        <w:left w:val="none" w:sz="0" w:space="0" w:color="auto"/>
        <w:bottom w:val="none" w:sz="0" w:space="0" w:color="auto"/>
        <w:right w:val="none" w:sz="0" w:space="0" w:color="auto"/>
      </w:divBdr>
    </w:div>
    <w:div w:id="1534490522">
      <w:bodyDiv w:val="1"/>
      <w:marLeft w:val="0"/>
      <w:marRight w:val="0"/>
      <w:marTop w:val="0"/>
      <w:marBottom w:val="0"/>
      <w:divBdr>
        <w:top w:val="none" w:sz="0" w:space="0" w:color="auto"/>
        <w:left w:val="none" w:sz="0" w:space="0" w:color="auto"/>
        <w:bottom w:val="none" w:sz="0" w:space="0" w:color="auto"/>
        <w:right w:val="none" w:sz="0" w:space="0" w:color="auto"/>
      </w:divBdr>
    </w:div>
    <w:div w:id="1708486707">
      <w:bodyDiv w:val="1"/>
      <w:marLeft w:val="0"/>
      <w:marRight w:val="0"/>
      <w:marTop w:val="0"/>
      <w:marBottom w:val="0"/>
      <w:divBdr>
        <w:top w:val="none" w:sz="0" w:space="0" w:color="auto"/>
        <w:left w:val="none" w:sz="0" w:space="0" w:color="auto"/>
        <w:bottom w:val="none" w:sz="0" w:space="0" w:color="auto"/>
        <w:right w:val="none" w:sz="0" w:space="0" w:color="auto"/>
      </w:divBdr>
    </w:div>
    <w:div w:id="1709649114">
      <w:bodyDiv w:val="1"/>
      <w:marLeft w:val="0"/>
      <w:marRight w:val="0"/>
      <w:marTop w:val="0"/>
      <w:marBottom w:val="0"/>
      <w:divBdr>
        <w:top w:val="none" w:sz="0" w:space="0" w:color="auto"/>
        <w:left w:val="none" w:sz="0" w:space="0" w:color="auto"/>
        <w:bottom w:val="none" w:sz="0" w:space="0" w:color="auto"/>
        <w:right w:val="none" w:sz="0" w:space="0" w:color="auto"/>
      </w:divBdr>
    </w:div>
    <w:div w:id="1802267899">
      <w:bodyDiv w:val="1"/>
      <w:marLeft w:val="0"/>
      <w:marRight w:val="0"/>
      <w:marTop w:val="0"/>
      <w:marBottom w:val="0"/>
      <w:divBdr>
        <w:top w:val="none" w:sz="0" w:space="0" w:color="auto"/>
        <w:left w:val="none" w:sz="0" w:space="0" w:color="auto"/>
        <w:bottom w:val="none" w:sz="0" w:space="0" w:color="auto"/>
        <w:right w:val="none" w:sz="0" w:space="0" w:color="auto"/>
      </w:divBdr>
    </w:div>
    <w:div w:id="1970554813">
      <w:bodyDiv w:val="1"/>
      <w:marLeft w:val="0"/>
      <w:marRight w:val="0"/>
      <w:marTop w:val="0"/>
      <w:marBottom w:val="0"/>
      <w:divBdr>
        <w:top w:val="none" w:sz="0" w:space="0" w:color="auto"/>
        <w:left w:val="none" w:sz="0" w:space="0" w:color="auto"/>
        <w:bottom w:val="none" w:sz="0" w:space="0" w:color="auto"/>
        <w:right w:val="none" w:sz="0" w:space="0" w:color="auto"/>
      </w:divBdr>
    </w:div>
    <w:div w:id="1971666160">
      <w:bodyDiv w:val="1"/>
      <w:marLeft w:val="0"/>
      <w:marRight w:val="0"/>
      <w:marTop w:val="0"/>
      <w:marBottom w:val="0"/>
      <w:divBdr>
        <w:top w:val="none" w:sz="0" w:space="0" w:color="auto"/>
        <w:left w:val="none" w:sz="0" w:space="0" w:color="auto"/>
        <w:bottom w:val="none" w:sz="0" w:space="0" w:color="auto"/>
        <w:right w:val="none" w:sz="0" w:space="0" w:color="auto"/>
      </w:divBdr>
    </w:div>
    <w:div w:id="2052803079">
      <w:bodyDiv w:val="1"/>
      <w:marLeft w:val="0"/>
      <w:marRight w:val="0"/>
      <w:marTop w:val="0"/>
      <w:marBottom w:val="0"/>
      <w:divBdr>
        <w:top w:val="none" w:sz="0" w:space="0" w:color="auto"/>
        <w:left w:val="none" w:sz="0" w:space="0" w:color="auto"/>
        <w:bottom w:val="none" w:sz="0" w:space="0" w:color="auto"/>
        <w:right w:val="none" w:sz="0" w:space="0" w:color="auto"/>
      </w:divBdr>
    </w:div>
    <w:div w:id="211335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emf"/><Relationship Id="rId21" Type="http://schemas.openxmlformats.org/officeDocument/2006/relationships/image" Target="media/image4.png"/><Relationship Id="rId42" Type="http://schemas.openxmlformats.org/officeDocument/2006/relationships/image" Target="media/image20.emf"/><Relationship Id="rId63" Type="http://schemas.openxmlformats.org/officeDocument/2006/relationships/oleObject" Target="embeddings/oleObject17.bin"/><Relationship Id="rId84" Type="http://schemas.openxmlformats.org/officeDocument/2006/relationships/oleObject" Target="embeddings/oleObject28.bin"/><Relationship Id="rId138" Type="http://schemas.openxmlformats.org/officeDocument/2006/relationships/oleObject" Target="embeddings/oleObject54.bin"/><Relationship Id="rId159" Type="http://schemas.openxmlformats.org/officeDocument/2006/relationships/oleObject" Target="embeddings/oleObject63.bin"/><Relationship Id="rId170" Type="http://schemas.openxmlformats.org/officeDocument/2006/relationships/image" Target="media/image85.emf"/><Relationship Id="rId191" Type="http://schemas.openxmlformats.org/officeDocument/2006/relationships/image" Target="media/image96.png"/><Relationship Id="rId205" Type="http://schemas.openxmlformats.org/officeDocument/2006/relationships/oleObject" Target="embeddings/oleObject85.bin"/><Relationship Id="rId226" Type="http://schemas.openxmlformats.org/officeDocument/2006/relationships/image" Target="media/image114.emf"/><Relationship Id="rId247" Type="http://schemas.openxmlformats.org/officeDocument/2006/relationships/oleObject" Target="embeddings/oleObject102.bin"/><Relationship Id="rId107" Type="http://schemas.openxmlformats.org/officeDocument/2006/relationships/image" Target="media/image52.emf"/><Relationship Id="rId11" Type="http://schemas.openxmlformats.org/officeDocument/2006/relationships/header" Target="header1.xml"/><Relationship Id="rId32" Type="http://schemas.openxmlformats.org/officeDocument/2006/relationships/image" Target="media/image12.emf"/><Relationship Id="rId53" Type="http://schemas.openxmlformats.org/officeDocument/2006/relationships/oleObject" Target="embeddings/oleObject12.bin"/><Relationship Id="rId74" Type="http://schemas.openxmlformats.org/officeDocument/2006/relationships/image" Target="media/image36.wmf"/><Relationship Id="rId128" Type="http://schemas.openxmlformats.org/officeDocument/2006/relationships/image" Target="media/image63.emf"/><Relationship Id="rId149" Type="http://schemas.openxmlformats.org/officeDocument/2006/relationships/image" Target="media/image74.emf"/><Relationship Id="rId5" Type="http://schemas.openxmlformats.org/officeDocument/2006/relationships/numbering" Target="numbering.xml"/><Relationship Id="rId95" Type="http://schemas.openxmlformats.org/officeDocument/2006/relationships/image" Target="media/image46.emf"/><Relationship Id="rId160" Type="http://schemas.openxmlformats.org/officeDocument/2006/relationships/image" Target="media/image80.emf"/><Relationship Id="rId181" Type="http://schemas.openxmlformats.org/officeDocument/2006/relationships/image" Target="media/image91.emf"/><Relationship Id="rId216" Type="http://schemas.openxmlformats.org/officeDocument/2006/relationships/image" Target="media/image109.emf"/><Relationship Id="rId237" Type="http://schemas.openxmlformats.org/officeDocument/2006/relationships/image" Target="media/image123.emf"/><Relationship Id="rId22" Type="http://schemas.openxmlformats.org/officeDocument/2006/relationships/image" Target="media/image5.png"/><Relationship Id="rId43" Type="http://schemas.openxmlformats.org/officeDocument/2006/relationships/oleObject" Target="embeddings/oleObject7.bin"/><Relationship Id="rId64" Type="http://schemas.openxmlformats.org/officeDocument/2006/relationships/image" Target="media/image31.emf"/><Relationship Id="rId118" Type="http://schemas.openxmlformats.org/officeDocument/2006/relationships/oleObject" Target="embeddings/oleObject45.bin"/><Relationship Id="rId139" Type="http://schemas.openxmlformats.org/officeDocument/2006/relationships/image" Target="media/image68.emf"/><Relationship Id="rId85" Type="http://schemas.openxmlformats.org/officeDocument/2006/relationships/image" Target="media/image41.emf"/><Relationship Id="rId150" Type="http://schemas.openxmlformats.org/officeDocument/2006/relationships/oleObject" Target="embeddings/oleObject59.bin"/><Relationship Id="rId171" Type="http://schemas.openxmlformats.org/officeDocument/2006/relationships/oleObject" Target="embeddings/oleObject69.bin"/><Relationship Id="rId192" Type="http://schemas.openxmlformats.org/officeDocument/2006/relationships/image" Target="media/image97.emf"/><Relationship Id="rId206" Type="http://schemas.openxmlformats.org/officeDocument/2006/relationships/image" Target="media/image104.emf"/><Relationship Id="rId227" Type="http://schemas.openxmlformats.org/officeDocument/2006/relationships/image" Target="media/image115.emf"/><Relationship Id="rId248" Type="http://schemas.openxmlformats.org/officeDocument/2006/relationships/image" Target="media/image129.emf"/><Relationship Id="rId12" Type="http://schemas.openxmlformats.org/officeDocument/2006/relationships/header" Target="header2.xml"/><Relationship Id="rId33" Type="http://schemas.openxmlformats.org/officeDocument/2006/relationships/oleObject" Target="embeddings/oleObject5.bin"/><Relationship Id="rId108" Type="http://schemas.openxmlformats.org/officeDocument/2006/relationships/oleObject" Target="embeddings/oleObject40.bin"/><Relationship Id="rId129" Type="http://schemas.openxmlformats.org/officeDocument/2006/relationships/oleObject" Target="embeddings/oleObject50.bin"/><Relationship Id="rId54" Type="http://schemas.openxmlformats.org/officeDocument/2006/relationships/image" Target="media/image26.emf"/><Relationship Id="rId75" Type="http://schemas.openxmlformats.org/officeDocument/2006/relationships/oleObject" Target="embeddings/oleObject23.bin"/><Relationship Id="rId96" Type="http://schemas.openxmlformats.org/officeDocument/2006/relationships/oleObject" Target="embeddings/oleObject34.bin"/><Relationship Id="rId140" Type="http://schemas.openxmlformats.org/officeDocument/2006/relationships/oleObject" Target="embeddings/oleObject55.bin"/><Relationship Id="rId161" Type="http://schemas.openxmlformats.org/officeDocument/2006/relationships/oleObject" Target="embeddings/oleObject64.bin"/><Relationship Id="rId182" Type="http://schemas.openxmlformats.org/officeDocument/2006/relationships/oleObject" Target="embeddings/oleObject74.bin"/><Relationship Id="rId217" Type="http://schemas.openxmlformats.org/officeDocument/2006/relationships/oleObject" Target="embeddings/oleObject91.bin"/><Relationship Id="rId6" Type="http://schemas.openxmlformats.org/officeDocument/2006/relationships/styles" Target="styles.xml"/><Relationship Id="rId238" Type="http://schemas.openxmlformats.org/officeDocument/2006/relationships/image" Target="media/image124.emf"/><Relationship Id="rId23" Type="http://schemas.openxmlformats.org/officeDocument/2006/relationships/image" Target="media/image6.png"/><Relationship Id="rId119" Type="http://schemas.openxmlformats.org/officeDocument/2006/relationships/image" Target="media/image58.emf"/><Relationship Id="rId44" Type="http://schemas.openxmlformats.org/officeDocument/2006/relationships/image" Target="media/image21.emf"/><Relationship Id="rId65" Type="http://schemas.openxmlformats.org/officeDocument/2006/relationships/oleObject" Target="embeddings/oleObject18.bin"/><Relationship Id="rId86" Type="http://schemas.openxmlformats.org/officeDocument/2006/relationships/oleObject" Target="embeddings/oleObject29.bin"/><Relationship Id="rId130" Type="http://schemas.openxmlformats.org/officeDocument/2006/relationships/image" Target="media/image64.emf"/><Relationship Id="rId151" Type="http://schemas.openxmlformats.org/officeDocument/2006/relationships/image" Target="media/image75.png"/><Relationship Id="rId172" Type="http://schemas.openxmlformats.org/officeDocument/2006/relationships/image" Target="media/image86.png"/><Relationship Id="rId193" Type="http://schemas.openxmlformats.org/officeDocument/2006/relationships/oleObject" Target="embeddings/oleObject79.bin"/><Relationship Id="rId207" Type="http://schemas.openxmlformats.org/officeDocument/2006/relationships/oleObject" Target="embeddings/oleObject86.bin"/><Relationship Id="rId228" Type="http://schemas.openxmlformats.org/officeDocument/2006/relationships/image" Target="media/image116.emf"/><Relationship Id="rId249" Type="http://schemas.openxmlformats.org/officeDocument/2006/relationships/image" Target="media/image130.emf"/><Relationship Id="rId13" Type="http://schemas.openxmlformats.org/officeDocument/2006/relationships/footer" Target="footer1.xml"/><Relationship Id="rId109" Type="http://schemas.openxmlformats.org/officeDocument/2006/relationships/image" Target="media/image53.emf"/><Relationship Id="rId34" Type="http://schemas.openxmlformats.org/officeDocument/2006/relationships/image" Target="media/image13.png"/><Relationship Id="rId55" Type="http://schemas.openxmlformats.org/officeDocument/2006/relationships/oleObject" Target="embeddings/oleObject13.bin"/><Relationship Id="rId76" Type="http://schemas.openxmlformats.org/officeDocument/2006/relationships/image" Target="media/image37.wmf"/><Relationship Id="rId97" Type="http://schemas.openxmlformats.org/officeDocument/2006/relationships/image" Target="media/image47.emf"/><Relationship Id="rId120" Type="http://schemas.openxmlformats.org/officeDocument/2006/relationships/oleObject" Target="embeddings/oleObject46.bin"/><Relationship Id="rId141" Type="http://schemas.openxmlformats.org/officeDocument/2006/relationships/image" Target="media/image69.png"/><Relationship Id="rId7" Type="http://schemas.openxmlformats.org/officeDocument/2006/relationships/settings" Target="settings.xml"/><Relationship Id="rId162" Type="http://schemas.openxmlformats.org/officeDocument/2006/relationships/image" Target="media/image81.emf"/><Relationship Id="rId183" Type="http://schemas.openxmlformats.org/officeDocument/2006/relationships/image" Target="media/image92.emf"/><Relationship Id="rId218" Type="http://schemas.openxmlformats.org/officeDocument/2006/relationships/image" Target="media/image110.emf"/><Relationship Id="rId239" Type="http://schemas.openxmlformats.org/officeDocument/2006/relationships/oleObject" Target="embeddings/oleObject98.bin"/><Relationship Id="rId250" Type="http://schemas.openxmlformats.org/officeDocument/2006/relationships/image" Target="media/image131.emf"/><Relationship Id="rId24" Type="http://schemas.openxmlformats.org/officeDocument/2006/relationships/image" Target="media/image7.emf"/><Relationship Id="rId45" Type="http://schemas.openxmlformats.org/officeDocument/2006/relationships/oleObject" Target="embeddings/oleObject8.bin"/><Relationship Id="rId66" Type="http://schemas.openxmlformats.org/officeDocument/2006/relationships/image" Target="media/image32.emf"/><Relationship Id="rId87" Type="http://schemas.openxmlformats.org/officeDocument/2006/relationships/image" Target="media/image42.emf"/><Relationship Id="rId110" Type="http://schemas.openxmlformats.org/officeDocument/2006/relationships/oleObject" Target="embeddings/oleObject41.bin"/><Relationship Id="rId131" Type="http://schemas.openxmlformats.org/officeDocument/2006/relationships/oleObject" Target="embeddings/oleObject51.bin"/><Relationship Id="rId152" Type="http://schemas.openxmlformats.org/officeDocument/2006/relationships/image" Target="media/image76.emf"/><Relationship Id="rId173" Type="http://schemas.openxmlformats.org/officeDocument/2006/relationships/image" Target="media/image87.emf"/><Relationship Id="rId194" Type="http://schemas.openxmlformats.org/officeDocument/2006/relationships/image" Target="media/image98.emf"/><Relationship Id="rId208" Type="http://schemas.openxmlformats.org/officeDocument/2006/relationships/image" Target="media/image105.emf"/><Relationship Id="rId229" Type="http://schemas.openxmlformats.org/officeDocument/2006/relationships/image" Target="media/image117.emf"/><Relationship Id="rId240" Type="http://schemas.openxmlformats.org/officeDocument/2006/relationships/image" Target="media/image125.emf"/><Relationship Id="rId14" Type="http://schemas.openxmlformats.org/officeDocument/2006/relationships/footer" Target="footer2.xml"/><Relationship Id="rId35" Type="http://schemas.openxmlformats.org/officeDocument/2006/relationships/image" Target="media/image14.png"/><Relationship Id="rId56" Type="http://schemas.openxmlformats.org/officeDocument/2006/relationships/image" Target="media/image27.emf"/><Relationship Id="rId77" Type="http://schemas.openxmlformats.org/officeDocument/2006/relationships/oleObject" Target="embeddings/oleObject24.bin"/><Relationship Id="rId100" Type="http://schemas.openxmlformats.org/officeDocument/2006/relationships/oleObject" Target="embeddings/oleObject36.bin"/><Relationship Id="rId8" Type="http://schemas.openxmlformats.org/officeDocument/2006/relationships/webSettings" Target="webSettings.xml"/><Relationship Id="rId98" Type="http://schemas.openxmlformats.org/officeDocument/2006/relationships/oleObject" Target="embeddings/oleObject35.bin"/><Relationship Id="rId121" Type="http://schemas.openxmlformats.org/officeDocument/2006/relationships/image" Target="media/image59.png"/><Relationship Id="rId142" Type="http://schemas.openxmlformats.org/officeDocument/2006/relationships/image" Target="media/image70.emf"/><Relationship Id="rId163" Type="http://schemas.openxmlformats.org/officeDocument/2006/relationships/oleObject" Target="embeddings/oleObject65.bin"/><Relationship Id="rId184" Type="http://schemas.openxmlformats.org/officeDocument/2006/relationships/oleObject" Target="embeddings/oleObject75.bin"/><Relationship Id="rId219" Type="http://schemas.openxmlformats.org/officeDocument/2006/relationships/oleObject" Target="embeddings/oleObject92.bin"/><Relationship Id="rId230" Type="http://schemas.openxmlformats.org/officeDocument/2006/relationships/oleObject" Target="embeddings/oleObject96.bin"/><Relationship Id="rId251" Type="http://schemas.openxmlformats.org/officeDocument/2006/relationships/fontTable" Target="fontTable.xml"/><Relationship Id="rId25" Type="http://schemas.openxmlformats.org/officeDocument/2006/relationships/oleObject" Target="embeddings/oleObject2.bin"/><Relationship Id="rId46" Type="http://schemas.openxmlformats.org/officeDocument/2006/relationships/image" Target="media/image22.emf"/><Relationship Id="rId67" Type="http://schemas.openxmlformats.org/officeDocument/2006/relationships/oleObject" Target="embeddings/oleObject19.bin"/><Relationship Id="rId88" Type="http://schemas.openxmlformats.org/officeDocument/2006/relationships/oleObject" Target="embeddings/oleObject30.bin"/><Relationship Id="rId111" Type="http://schemas.openxmlformats.org/officeDocument/2006/relationships/image" Target="media/image54.emf"/><Relationship Id="rId132" Type="http://schemas.openxmlformats.org/officeDocument/2006/relationships/footer" Target="footer4.xml"/><Relationship Id="rId153" Type="http://schemas.openxmlformats.org/officeDocument/2006/relationships/oleObject" Target="embeddings/oleObject60.bin"/><Relationship Id="rId174" Type="http://schemas.openxmlformats.org/officeDocument/2006/relationships/oleObject" Target="embeddings/oleObject70.bin"/><Relationship Id="rId195" Type="http://schemas.openxmlformats.org/officeDocument/2006/relationships/oleObject" Target="embeddings/oleObject80.bin"/><Relationship Id="rId209" Type="http://schemas.openxmlformats.org/officeDocument/2006/relationships/oleObject" Target="embeddings/oleObject87.bin"/><Relationship Id="rId220" Type="http://schemas.openxmlformats.org/officeDocument/2006/relationships/image" Target="media/image111.emf"/><Relationship Id="rId241" Type="http://schemas.openxmlformats.org/officeDocument/2006/relationships/oleObject" Target="embeddings/oleObject99.bin"/><Relationship Id="rId15" Type="http://schemas.openxmlformats.org/officeDocument/2006/relationships/header" Target="header3.xml"/><Relationship Id="rId36" Type="http://schemas.openxmlformats.org/officeDocument/2006/relationships/image" Target="media/image15.png"/><Relationship Id="rId57" Type="http://schemas.openxmlformats.org/officeDocument/2006/relationships/oleObject" Target="embeddings/oleObject14.bin"/><Relationship Id="rId78" Type="http://schemas.openxmlformats.org/officeDocument/2006/relationships/oleObject" Target="embeddings/oleObject25.bin"/><Relationship Id="rId99" Type="http://schemas.openxmlformats.org/officeDocument/2006/relationships/image" Target="media/image48.emf"/><Relationship Id="rId101" Type="http://schemas.openxmlformats.org/officeDocument/2006/relationships/image" Target="media/image49.emf"/><Relationship Id="rId122" Type="http://schemas.openxmlformats.org/officeDocument/2006/relationships/image" Target="media/image60.emf"/><Relationship Id="rId143" Type="http://schemas.openxmlformats.org/officeDocument/2006/relationships/oleObject" Target="embeddings/oleObject56.bin"/><Relationship Id="rId164" Type="http://schemas.openxmlformats.org/officeDocument/2006/relationships/image" Target="media/image82.emf"/><Relationship Id="rId185" Type="http://schemas.openxmlformats.org/officeDocument/2006/relationships/image" Target="media/image93.emf"/><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oleObject" Target="embeddings/oleObject73.bin"/><Relationship Id="rId210" Type="http://schemas.openxmlformats.org/officeDocument/2006/relationships/image" Target="media/image106.emf"/><Relationship Id="rId215" Type="http://schemas.openxmlformats.org/officeDocument/2006/relationships/oleObject" Target="embeddings/oleObject90.bin"/><Relationship Id="rId236" Type="http://schemas.openxmlformats.org/officeDocument/2006/relationships/image" Target="media/image122.emf"/><Relationship Id="rId26" Type="http://schemas.openxmlformats.org/officeDocument/2006/relationships/image" Target="media/image8.wmf"/><Relationship Id="rId231" Type="http://schemas.openxmlformats.org/officeDocument/2006/relationships/image" Target="media/image118.emf"/><Relationship Id="rId252" Type="http://schemas.openxmlformats.org/officeDocument/2006/relationships/theme" Target="theme/theme1.xml"/><Relationship Id="rId47" Type="http://schemas.openxmlformats.org/officeDocument/2006/relationships/oleObject" Target="embeddings/oleObject9.bin"/><Relationship Id="rId68" Type="http://schemas.openxmlformats.org/officeDocument/2006/relationships/image" Target="media/image33.emf"/><Relationship Id="rId89" Type="http://schemas.openxmlformats.org/officeDocument/2006/relationships/image" Target="media/image43.emf"/><Relationship Id="rId112" Type="http://schemas.openxmlformats.org/officeDocument/2006/relationships/oleObject" Target="embeddings/oleObject42.bin"/><Relationship Id="rId133" Type="http://schemas.openxmlformats.org/officeDocument/2006/relationships/image" Target="media/image65.emf"/><Relationship Id="rId154" Type="http://schemas.openxmlformats.org/officeDocument/2006/relationships/image" Target="media/image77.emf"/><Relationship Id="rId175" Type="http://schemas.openxmlformats.org/officeDocument/2006/relationships/image" Target="media/image88.emf"/><Relationship Id="rId196" Type="http://schemas.openxmlformats.org/officeDocument/2006/relationships/image" Target="media/image99.emf"/><Relationship Id="rId200" Type="http://schemas.openxmlformats.org/officeDocument/2006/relationships/image" Target="media/image101.emf"/><Relationship Id="rId16" Type="http://schemas.openxmlformats.org/officeDocument/2006/relationships/footer" Target="footer3.xml"/><Relationship Id="rId221" Type="http://schemas.openxmlformats.org/officeDocument/2006/relationships/oleObject" Target="embeddings/oleObject93.bin"/><Relationship Id="rId242" Type="http://schemas.openxmlformats.org/officeDocument/2006/relationships/image" Target="media/image126.emf"/><Relationship Id="rId37" Type="http://schemas.openxmlformats.org/officeDocument/2006/relationships/image" Target="media/image16.png"/><Relationship Id="rId58" Type="http://schemas.openxmlformats.org/officeDocument/2006/relationships/image" Target="media/image28.emf"/><Relationship Id="rId79" Type="http://schemas.openxmlformats.org/officeDocument/2006/relationships/image" Target="media/image38.emf"/><Relationship Id="rId102" Type="http://schemas.openxmlformats.org/officeDocument/2006/relationships/oleObject" Target="embeddings/oleObject37.bin"/><Relationship Id="rId123" Type="http://schemas.openxmlformats.org/officeDocument/2006/relationships/oleObject" Target="embeddings/oleObject47.bin"/><Relationship Id="rId144" Type="http://schemas.openxmlformats.org/officeDocument/2006/relationships/image" Target="media/image71.png"/><Relationship Id="rId90" Type="http://schemas.openxmlformats.org/officeDocument/2006/relationships/oleObject" Target="embeddings/oleObject31.bin"/><Relationship Id="rId165" Type="http://schemas.openxmlformats.org/officeDocument/2006/relationships/oleObject" Target="embeddings/oleObject66.bin"/><Relationship Id="rId186" Type="http://schemas.openxmlformats.org/officeDocument/2006/relationships/oleObject" Target="embeddings/oleObject76.bin"/><Relationship Id="rId211" Type="http://schemas.openxmlformats.org/officeDocument/2006/relationships/oleObject" Target="embeddings/oleObject88.bin"/><Relationship Id="rId232" Type="http://schemas.openxmlformats.org/officeDocument/2006/relationships/oleObject" Target="embeddings/oleObject97.bin"/><Relationship Id="rId27" Type="http://schemas.openxmlformats.org/officeDocument/2006/relationships/oleObject" Target="embeddings/oleObject3.bin"/><Relationship Id="rId48" Type="http://schemas.openxmlformats.org/officeDocument/2006/relationships/image" Target="media/image23.emf"/><Relationship Id="rId69" Type="http://schemas.openxmlformats.org/officeDocument/2006/relationships/oleObject" Target="embeddings/oleObject20.bin"/><Relationship Id="rId113" Type="http://schemas.openxmlformats.org/officeDocument/2006/relationships/image" Target="media/image55.emf"/><Relationship Id="rId134" Type="http://schemas.openxmlformats.org/officeDocument/2006/relationships/oleObject" Target="embeddings/oleObject52.bin"/><Relationship Id="rId80" Type="http://schemas.openxmlformats.org/officeDocument/2006/relationships/oleObject" Target="embeddings/oleObject26.bin"/><Relationship Id="rId155" Type="http://schemas.openxmlformats.org/officeDocument/2006/relationships/oleObject" Target="embeddings/oleObject61.bin"/><Relationship Id="rId176" Type="http://schemas.openxmlformats.org/officeDocument/2006/relationships/oleObject" Target="embeddings/oleObject71.bin"/><Relationship Id="rId197" Type="http://schemas.openxmlformats.org/officeDocument/2006/relationships/oleObject" Target="embeddings/oleObject81.bin"/><Relationship Id="rId201" Type="http://schemas.openxmlformats.org/officeDocument/2006/relationships/oleObject" Target="embeddings/oleObject83.bin"/><Relationship Id="rId222" Type="http://schemas.openxmlformats.org/officeDocument/2006/relationships/image" Target="media/image112.emf"/><Relationship Id="rId243" Type="http://schemas.openxmlformats.org/officeDocument/2006/relationships/oleObject" Target="embeddings/oleObject100.bin"/><Relationship Id="rId17" Type="http://schemas.openxmlformats.org/officeDocument/2006/relationships/image" Target="media/image1.emf"/><Relationship Id="rId38" Type="http://schemas.openxmlformats.org/officeDocument/2006/relationships/image" Target="media/image17.png"/><Relationship Id="rId59" Type="http://schemas.openxmlformats.org/officeDocument/2006/relationships/oleObject" Target="embeddings/oleObject15.bin"/><Relationship Id="rId103" Type="http://schemas.openxmlformats.org/officeDocument/2006/relationships/image" Target="media/image50.emf"/><Relationship Id="rId124" Type="http://schemas.openxmlformats.org/officeDocument/2006/relationships/image" Target="media/image61.emf"/><Relationship Id="rId70" Type="http://schemas.openxmlformats.org/officeDocument/2006/relationships/image" Target="media/image34.emf"/><Relationship Id="rId91" Type="http://schemas.openxmlformats.org/officeDocument/2006/relationships/image" Target="media/image44.emf"/><Relationship Id="rId145" Type="http://schemas.openxmlformats.org/officeDocument/2006/relationships/image" Target="media/image72.emf"/><Relationship Id="rId166" Type="http://schemas.openxmlformats.org/officeDocument/2006/relationships/image" Target="media/image83.emf"/><Relationship Id="rId187" Type="http://schemas.openxmlformats.org/officeDocument/2006/relationships/image" Target="media/image94.emf"/><Relationship Id="rId1" Type="http://schemas.openxmlformats.org/officeDocument/2006/relationships/customXml" Target="../customXml/item1.xml"/><Relationship Id="rId212" Type="http://schemas.openxmlformats.org/officeDocument/2006/relationships/image" Target="media/image107.emf"/><Relationship Id="rId233" Type="http://schemas.openxmlformats.org/officeDocument/2006/relationships/image" Target="media/image119.emf"/><Relationship Id="rId28" Type="http://schemas.openxmlformats.org/officeDocument/2006/relationships/image" Target="media/image9.emf"/><Relationship Id="rId49" Type="http://schemas.openxmlformats.org/officeDocument/2006/relationships/oleObject" Target="embeddings/oleObject10.bin"/><Relationship Id="rId114" Type="http://schemas.openxmlformats.org/officeDocument/2006/relationships/oleObject" Target="embeddings/oleObject43.bin"/><Relationship Id="rId60" Type="http://schemas.openxmlformats.org/officeDocument/2006/relationships/image" Target="media/image29.emf"/><Relationship Id="rId81" Type="http://schemas.openxmlformats.org/officeDocument/2006/relationships/image" Target="media/image39.wmf"/><Relationship Id="rId135" Type="http://schemas.openxmlformats.org/officeDocument/2006/relationships/image" Target="media/image66.emf"/><Relationship Id="rId156" Type="http://schemas.openxmlformats.org/officeDocument/2006/relationships/image" Target="media/image78.emf"/><Relationship Id="rId177" Type="http://schemas.openxmlformats.org/officeDocument/2006/relationships/image" Target="media/image89.emf"/><Relationship Id="rId198" Type="http://schemas.openxmlformats.org/officeDocument/2006/relationships/image" Target="media/image100.emf"/><Relationship Id="rId202" Type="http://schemas.openxmlformats.org/officeDocument/2006/relationships/image" Target="media/image102.emf"/><Relationship Id="rId223" Type="http://schemas.openxmlformats.org/officeDocument/2006/relationships/oleObject" Target="embeddings/oleObject94.bin"/><Relationship Id="rId244" Type="http://schemas.openxmlformats.org/officeDocument/2006/relationships/image" Target="media/image127.emf"/><Relationship Id="rId18" Type="http://schemas.openxmlformats.org/officeDocument/2006/relationships/oleObject" Target="embeddings/oleObject1.bin"/><Relationship Id="rId39" Type="http://schemas.openxmlformats.org/officeDocument/2006/relationships/image" Target="media/image18.emf"/><Relationship Id="rId50" Type="http://schemas.openxmlformats.org/officeDocument/2006/relationships/image" Target="media/image24.emf"/><Relationship Id="rId104" Type="http://schemas.openxmlformats.org/officeDocument/2006/relationships/oleObject" Target="embeddings/oleObject38.bin"/><Relationship Id="rId125" Type="http://schemas.openxmlformats.org/officeDocument/2006/relationships/oleObject" Target="embeddings/oleObject48.bin"/><Relationship Id="rId146" Type="http://schemas.openxmlformats.org/officeDocument/2006/relationships/oleObject" Target="embeddings/oleObject57.bin"/><Relationship Id="rId167" Type="http://schemas.openxmlformats.org/officeDocument/2006/relationships/oleObject" Target="embeddings/oleObject67.bin"/><Relationship Id="rId188" Type="http://schemas.openxmlformats.org/officeDocument/2006/relationships/oleObject" Target="embeddings/oleObject77.bin"/><Relationship Id="rId71" Type="http://schemas.openxmlformats.org/officeDocument/2006/relationships/oleObject" Target="embeddings/oleObject21.bin"/><Relationship Id="rId92" Type="http://schemas.openxmlformats.org/officeDocument/2006/relationships/oleObject" Target="embeddings/oleObject32.bin"/><Relationship Id="rId213" Type="http://schemas.openxmlformats.org/officeDocument/2006/relationships/oleObject" Target="embeddings/oleObject89.bin"/><Relationship Id="rId234" Type="http://schemas.openxmlformats.org/officeDocument/2006/relationships/image" Target="media/image120.emf"/><Relationship Id="rId2" Type="http://schemas.openxmlformats.org/officeDocument/2006/relationships/customXml" Target="../customXml/item2.xml"/><Relationship Id="rId29" Type="http://schemas.openxmlformats.org/officeDocument/2006/relationships/image" Target="media/image10.png"/><Relationship Id="rId40" Type="http://schemas.openxmlformats.org/officeDocument/2006/relationships/oleObject" Target="embeddings/oleObject6.bin"/><Relationship Id="rId115" Type="http://schemas.openxmlformats.org/officeDocument/2006/relationships/image" Target="media/image56.emf"/><Relationship Id="rId136" Type="http://schemas.openxmlformats.org/officeDocument/2006/relationships/oleObject" Target="embeddings/oleObject53.bin"/><Relationship Id="rId157" Type="http://schemas.openxmlformats.org/officeDocument/2006/relationships/oleObject" Target="embeddings/oleObject62.bin"/><Relationship Id="rId178" Type="http://schemas.openxmlformats.org/officeDocument/2006/relationships/oleObject" Target="embeddings/oleObject72.bin"/><Relationship Id="rId61" Type="http://schemas.openxmlformats.org/officeDocument/2006/relationships/oleObject" Target="embeddings/oleObject16.bin"/><Relationship Id="rId82" Type="http://schemas.openxmlformats.org/officeDocument/2006/relationships/oleObject" Target="embeddings/oleObject27.bin"/><Relationship Id="rId199" Type="http://schemas.openxmlformats.org/officeDocument/2006/relationships/oleObject" Target="embeddings/oleObject82.bin"/><Relationship Id="rId203" Type="http://schemas.openxmlformats.org/officeDocument/2006/relationships/oleObject" Target="embeddings/oleObject84.bin"/><Relationship Id="rId19" Type="http://schemas.openxmlformats.org/officeDocument/2006/relationships/image" Target="media/image2.png"/><Relationship Id="rId224" Type="http://schemas.openxmlformats.org/officeDocument/2006/relationships/image" Target="media/image113.emf"/><Relationship Id="rId245" Type="http://schemas.openxmlformats.org/officeDocument/2006/relationships/oleObject" Target="embeddings/oleObject101.bin"/><Relationship Id="rId30" Type="http://schemas.openxmlformats.org/officeDocument/2006/relationships/image" Target="media/image11.emf"/><Relationship Id="rId105" Type="http://schemas.openxmlformats.org/officeDocument/2006/relationships/image" Target="media/image51.emf"/><Relationship Id="rId126" Type="http://schemas.openxmlformats.org/officeDocument/2006/relationships/image" Target="media/image62.emf"/><Relationship Id="rId147" Type="http://schemas.openxmlformats.org/officeDocument/2006/relationships/image" Target="media/image73.emf"/><Relationship Id="rId168" Type="http://schemas.openxmlformats.org/officeDocument/2006/relationships/image" Target="media/image84.emf"/><Relationship Id="rId51" Type="http://schemas.openxmlformats.org/officeDocument/2006/relationships/oleObject" Target="embeddings/oleObject11.bin"/><Relationship Id="rId72" Type="http://schemas.openxmlformats.org/officeDocument/2006/relationships/image" Target="media/image35.wmf"/><Relationship Id="rId93" Type="http://schemas.openxmlformats.org/officeDocument/2006/relationships/image" Target="media/image45.emf"/><Relationship Id="rId189" Type="http://schemas.openxmlformats.org/officeDocument/2006/relationships/image" Target="media/image95.emf"/><Relationship Id="rId3" Type="http://schemas.openxmlformats.org/officeDocument/2006/relationships/customXml" Target="../customXml/item3.xml"/><Relationship Id="rId214" Type="http://schemas.openxmlformats.org/officeDocument/2006/relationships/image" Target="media/image108.emf"/><Relationship Id="rId235" Type="http://schemas.openxmlformats.org/officeDocument/2006/relationships/image" Target="media/image121.emf"/><Relationship Id="rId116" Type="http://schemas.openxmlformats.org/officeDocument/2006/relationships/oleObject" Target="embeddings/oleObject44.bin"/><Relationship Id="rId137" Type="http://schemas.openxmlformats.org/officeDocument/2006/relationships/image" Target="media/image67.emf"/><Relationship Id="rId158" Type="http://schemas.openxmlformats.org/officeDocument/2006/relationships/image" Target="media/image79.emf"/><Relationship Id="rId20" Type="http://schemas.openxmlformats.org/officeDocument/2006/relationships/image" Target="media/image3.png"/><Relationship Id="rId41" Type="http://schemas.openxmlformats.org/officeDocument/2006/relationships/image" Target="media/image19.png"/><Relationship Id="rId62" Type="http://schemas.openxmlformats.org/officeDocument/2006/relationships/image" Target="media/image30.emf"/><Relationship Id="rId83" Type="http://schemas.openxmlformats.org/officeDocument/2006/relationships/image" Target="media/image40.wmf"/><Relationship Id="rId179" Type="http://schemas.openxmlformats.org/officeDocument/2006/relationships/image" Target="media/image90.emf"/><Relationship Id="rId190" Type="http://schemas.openxmlformats.org/officeDocument/2006/relationships/oleObject" Target="embeddings/oleObject78.bin"/><Relationship Id="rId204" Type="http://schemas.openxmlformats.org/officeDocument/2006/relationships/image" Target="media/image103.emf"/><Relationship Id="rId225" Type="http://schemas.openxmlformats.org/officeDocument/2006/relationships/oleObject" Target="embeddings/oleObject95.bin"/><Relationship Id="rId246" Type="http://schemas.openxmlformats.org/officeDocument/2006/relationships/image" Target="media/image128.emf"/><Relationship Id="rId106" Type="http://schemas.openxmlformats.org/officeDocument/2006/relationships/oleObject" Target="embeddings/oleObject39.bin"/><Relationship Id="rId127" Type="http://schemas.openxmlformats.org/officeDocument/2006/relationships/oleObject" Target="embeddings/oleObject49.bin"/><Relationship Id="rId10" Type="http://schemas.openxmlformats.org/officeDocument/2006/relationships/endnotes" Target="endnotes.xml"/><Relationship Id="rId31" Type="http://schemas.openxmlformats.org/officeDocument/2006/relationships/oleObject" Target="embeddings/oleObject4.bin"/><Relationship Id="rId52" Type="http://schemas.openxmlformats.org/officeDocument/2006/relationships/image" Target="media/image25.emf"/><Relationship Id="rId73" Type="http://schemas.openxmlformats.org/officeDocument/2006/relationships/oleObject" Target="embeddings/oleObject22.bin"/><Relationship Id="rId94" Type="http://schemas.openxmlformats.org/officeDocument/2006/relationships/oleObject" Target="embeddings/oleObject33.bin"/><Relationship Id="rId148" Type="http://schemas.openxmlformats.org/officeDocument/2006/relationships/oleObject" Target="embeddings/oleObject58.bin"/><Relationship Id="rId169" Type="http://schemas.openxmlformats.org/officeDocument/2006/relationships/oleObject" Target="embeddings/oleObject6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7DD873EC882C47B09721BCE3A31CA6" ma:contentTypeVersion="4" ma:contentTypeDescription="Create a new document." ma:contentTypeScope="" ma:versionID="7091c36ca3dd81025d0d82b454f110d4">
  <xsd:schema xmlns:xsd="http://www.w3.org/2001/XMLSchema" xmlns:xs="http://www.w3.org/2001/XMLSchema" xmlns:p="http://schemas.microsoft.com/office/2006/metadata/properties" xmlns:ns3="eac2e383-a9bb-4f8c-ab72-17726212d440" targetNamespace="http://schemas.microsoft.com/office/2006/metadata/properties" ma:root="true" ma:fieldsID="06959dc035c71398703b31f499206ea3" ns3:_="">
    <xsd:import namespace="eac2e383-a9bb-4f8c-ab72-17726212d44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2e383-a9bb-4f8c-ab72-17726212d4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7E2C6-2C6F-474D-9F17-83F43C3ECA91}">
  <ds:schemaRefs>
    <ds:schemaRef ds:uri="http://schemas.microsoft.com/sharepoint/v3/contenttype/forms"/>
  </ds:schemaRefs>
</ds:datastoreItem>
</file>

<file path=customXml/itemProps2.xml><?xml version="1.0" encoding="utf-8"?>
<ds:datastoreItem xmlns:ds="http://schemas.openxmlformats.org/officeDocument/2006/customXml" ds:itemID="{FA2A6D7A-313F-4C30-8C57-28855FF4D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2e383-a9bb-4f8c-ab72-17726212d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7C7BA5-744A-479F-9325-919C83AAE3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07C63C-BE7C-48B1-8F71-DA1767ED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144</Pages>
  <Words>29891</Words>
  <Characters>170383</Characters>
  <Application>Microsoft Office Word</Application>
  <DocSecurity>0</DocSecurity>
  <Lines>1419</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Yixuan</dc:creator>
  <cp:keywords/>
  <dc:description/>
  <cp:lastModifiedBy>Dou, Yixuan</cp:lastModifiedBy>
  <cp:revision>2</cp:revision>
  <cp:lastPrinted>2021-08-10T02:44:00Z</cp:lastPrinted>
  <dcterms:created xsi:type="dcterms:W3CDTF">2021-08-10T18:04:00Z</dcterms:created>
  <dcterms:modified xsi:type="dcterms:W3CDTF">2021-08-10T18:04:00Z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0x010100CE7DD873EC882C47B09721BCE3A31CA6</vt:lpwstr>
  </property>
</Properties>
</file>