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sz w:val="12"/>
        </w:rPr>
        <w:id w:val="1302428674"/>
        <w:docPartObj>
          <w:docPartGallery w:val="Cover Pages"/>
          <w:docPartUnique/>
        </w:docPartObj>
      </w:sdtPr>
      <w:sdtEndPr>
        <w:rPr>
          <w:sz w:val="24"/>
        </w:rPr>
      </w:sdtEndPr>
      <w:sdtContent>
        <w:p w14:paraId="7E4A8643" w14:textId="77777777" w:rsidR="00FF608D" w:rsidRDefault="00FF608D" w:rsidP="00FF608D"/>
        <w:p w14:paraId="0C0DB147" w14:textId="566677D2" w:rsidR="00FF608D" w:rsidRDefault="0091092D" w:rsidP="0091092D">
          <w:pPr>
            <w:spacing w:line="252" w:lineRule="auto"/>
            <w:ind w:firstLine="0"/>
            <w:jc w:val="left"/>
          </w:pPr>
          <w:r w:rsidRPr="0091092D">
            <w:t>University of Tennessee, Knoxville Trace: Tennessee Research and Creative Exchange</w:t>
          </w:r>
        </w:p>
      </w:sdtContent>
    </w:sdt>
    <w:p w14:paraId="0456AADE" w14:textId="77777777" w:rsidR="00FF608D" w:rsidRDefault="00FF608D" w:rsidP="00FF608D"/>
    <w:tbl>
      <w:tblPr>
        <w:tblW w:w="9180" w:type="dxa"/>
        <w:tblInd w:w="-72" w:type="dxa"/>
        <w:tblBorders>
          <w:top w:val="single" w:sz="4" w:space="0" w:color="auto"/>
        </w:tblBorders>
        <w:tblLook w:val="0000" w:firstRow="0" w:lastRow="0" w:firstColumn="0" w:lastColumn="0" w:noHBand="0" w:noVBand="0"/>
      </w:tblPr>
      <w:tblGrid>
        <w:gridCol w:w="9180"/>
      </w:tblGrid>
      <w:tr w:rsidR="00FF608D" w14:paraId="5F4EEACA" w14:textId="77777777" w:rsidTr="00FF608D">
        <w:trPr>
          <w:trHeight w:val="100"/>
        </w:trPr>
        <w:tc>
          <w:tcPr>
            <w:tcW w:w="9180" w:type="dxa"/>
            <w:tcBorders>
              <w:bottom w:val="single" w:sz="4" w:space="0" w:color="auto"/>
            </w:tcBorders>
          </w:tcPr>
          <w:p w14:paraId="0BE5B15C" w14:textId="77777777" w:rsidR="00FF608D" w:rsidRDefault="00FF608D" w:rsidP="00FF608D">
            <w:pPr>
              <w:spacing w:line="240" w:lineRule="auto"/>
            </w:pPr>
          </w:p>
          <w:p w14:paraId="05D1DE6F" w14:textId="684C6BA0" w:rsidR="00FF608D" w:rsidRDefault="0091092D" w:rsidP="00FF608D">
            <w:pPr>
              <w:jc w:val="left"/>
            </w:pPr>
            <w:r>
              <w:t>Master Theses</w:t>
            </w:r>
            <w:r>
              <w:tab/>
            </w:r>
            <w:r>
              <w:tab/>
            </w:r>
            <w:r>
              <w:tab/>
            </w:r>
            <w:r>
              <w:tab/>
            </w:r>
            <w:r>
              <w:tab/>
            </w:r>
            <w:r>
              <w:tab/>
              <w:t xml:space="preserve">Graduate </w:t>
            </w:r>
            <w:r w:rsidR="00FF608D">
              <w:t>School</w:t>
            </w:r>
          </w:p>
        </w:tc>
      </w:tr>
    </w:tbl>
    <w:p w14:paraId="71923680" w14:textId="77777777" w:rsidR="00FF608D" w:rsidRDefault="00FF608D" w:rsidP="00FF608D">
      <w:r>
        <w:rPr>
          <w:rFonts w:ascii="Helvetica" w:hAnsi="Helvetica" w:cs="Helvetica"/>
          <w:noProof/>
        </w:rPr>
        <w:drawing>
          <wp:anchor distT="0" distB="0" distL="114300" distR="114300" simplePos="0" relativeHeight="251722752" behindDoc="0" locked="0" layoutInCell="1" allowOverlap="1" wp14:anchorId="009F1DB6" wp14:editId="73436D9C">
            <wp:simplePos x="0" y="0"/>
            <wp:positionH relativeFrom="margin">
              <wp:align>left</wp:align>
            </wp:positionH>
            <wp:positionV relativeFrom="margin">
              <wp:align>top</wp:align>
            </wp:positionV>
            <wp:extent cx="2000250" cy="800100"/>
            <wp:effectExtent l="0" t="0" r="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0250" cy="800100"/>
                    </a:xfrm>
                    <a:prstGeom prst="rect">
                      <a:avLst/>
                    </a:prstGeom>
                    <a:noFill/>
                    <a:ln>
                      <a:noFill/>
                    </a:ln>
                  </pic:spPr>
                </pic:pic>
              </a:graphicData>
            </a:graphic>
          </wp:anchor>
        </w:drawing>
      </w:r>
    </w:p>
    <w:p w14:paraId="1141B4A7" w14:textId="77777777" w:rsidR="00FF608D" w:rsidRDefault="00FF608D" w:rsidP="00FF608D">
      <w:pPr>
        <w:jc w:val="left"/>
      </w:pPr>
      <w:r>
        <w:t>15-2016</w:t>
      </w:r>
    </w:p>
    <w:p w14:paraId="1AB4151A" w14:textId="0F831A52" w:rsidR="0091092D" w:rsidRPr="003D07F7" w:rsidRDefault="0091092D" w:rsidP="0091092D">
      <w:pPr>
        <w:ind w:firstLine="0"/>
        <w:jc w:val="center"/>
        <w:rPr>
          <w:b/>
          <w:sz w:val="36"/>
          <w:szCs w:val="36"/>
          <w:lang w:val="en-CA"/>
        </w:rPr>
      </w:pPr>
      <w:r>
        <w:rPr>
          <w:b/>
          <w:sz w:val="36"/>
          <w:szCs w:val="36"/>
          <w:lang w:val="en-CA"/>
        </w:rPr>
        <w:t>A Simulation Model of the “</w:t>
      </w:r>
      <w:r w:rsidR="001C177F">
        <w:rPr>
          <w:b/>
          <w:sz w:val="36"/>
          <w:szCs w:val="36"/>
          <w:lang w:val="en-CA"/>
        </w:rPr>
        <w:t>Bio-depot</w:t>
      </w:r>
      <w:r>
        <w:rPr>
          <w:b/>
          <w:sz w:val="36"/>
          <w:szCs w:val="36"/>
          <w:lang w:val="en-CA"/>
        </w:rPr>
        <w:t>” Concept in the Context of Components of Variance and the “Taguchi Loss Function”</w:t>
      </w:r>
    </w:p>
    <w:p w14:paraId="099A4829" w14:textId="77777777" w:rsidR="0091092D" w:rsidRDefault="0091092D" w:rsidP="0091092D">
      <w:pPr>
        <w:jc w:val="center"/>
        <w:rPr>
          <w:sz w:val="36"/>
          <w:szCs w:val="36"/>
        </w:rPr>
      </w:pPr>
    </w:p>
    <w:p w14:paraId="6EA6230A" w14:textId="77777777" w:rsidR="00FF608D" w:rsidRDefault="00FF608D" w:rsidP="00FF608D">
      <w:pPr>
        <w:jc w:val="left"/>
      </w:pPr>
      <w:r>
        <w:t>Maximilian Platzer</w:t>
      </w:r>
    </w:p>
    <w:p w14:paraId="769B1DCE" w14:textId="77777777" w:rsidR="00FF608D" w:rsidRDefault="00FF608D" w:rsidP="00FF608D"/>
    <w:p w14:paraId="37D36CAF" w14:textId="77777777" w:rsidR="00FF608D" w:rsidRDefault="00FF608D" w:rsidP="00FF608D"/>
    <w:p w14:paraId="44FD515D" w14:textId="77777777" w:rsidR="00FF608D" w:rsidRDefault="00FF608D" w:rsidP="00FF608D"/>
    <w:p w14:paraId="452723D1" w14:textId="77777777" w:rsidR="00FF608D" w:rsidRDefault="00FF608D" w:rsidP="00FF608D"/>
    <w:p w14:paraId="0995EA43" w14:textId="77777777" w:rsidR="00FF608D" w:rsidRDefault="00FF608D" w:rsidP="00FF608D">
      <w:pPr>
        <w:rPr>
          <w:b/>
        </w:rPr>
      </w:pPr>
      <w:r>
        <w:rPr>
          <w:b/>
        </w:rPr>
        <w:tab/>
      </w:r>
    </w:p>
    <w:p w14:paraId="5748BDF1" w14:textId="77777777" w:rsidR="00FF608D" w:rsidRDefault="00FF608D" w:rsidP="00FF608D">
      <w:pPr>
        <w:rPr>
          <w:b/>
        </w:rPr>
      </w:pPr>
    </w:p>
    <w:p w14:paraId="1CABA9D5" w14:textId="77777777" w:rsidR="00FF608D" w:rsidRDefault="00FF608D" w:rsidP="00FF608D">
      <w:pPr>
        <w:rPr>
          <w:b/>
        </w:rPr>
      </w:pPr>
    </w:p>
    <w:p w14:paraId="2645B067" w14:textId="77777777" w:rsidR="00D50A3A" w:rsidRDefault="00D50A3A" w:rsidP="00D50A3A">
      <w:pPr>
        <w:jc w:val="center"/>
        <w:rPr>
          <w:sz w:val="36"/>
          <w:szCs w:val="36"/>
        </w:rPr>
      </w:pPr>
    </w:p>
    <w:p w14:paraId="736E4A61" w14:textId="77777777" w:rsidR="00D50A3A" w:rsidRDefault="00D50A3A" w:rsidP="00D50A3A">
      <w:pPr>
        <w:jc w:val="center"/>
        <w:rPr>
          <w:sz w:val="36"/>
          <w:szCs w:val="36"/>
        </w:rPr>
      </w:pPr>
    </w:p>
    <w:p w14:paraId="69284DEB" w14:textId="77777777" w:rsidR="00D50A3A" w:rsidRDefault="00D50A3A" w:rsidP="00D50A3A">
      <w:pPr>
        <w:jc w:val="center"/>
        <w:rPr>
          <w:sz w:val="36"/>
          <w:szCs w:val="36"/>
        </w:rPr>
      </w:pPr>
    </w:p>
    <w:p w14:paraId="37BA46DA" w14:textId="2794AB66" w:rsidR="00D50A3A" w:rsidRDefault="00D50A3A" w:rsidP="00B22B30">
      <w:pPr>
        <w:ind w:firstLine="0"/>
      </w:pPr>
    </w:p>
    <w:p w14:paraId="39DD7921" w14:textId="40541CDE" w:rsidR="00D50A3A" w:rsidRDefault="00D50A3A" w:rsidP="00B22B30">
      <w:pPr>
        <w:ind w:firstLine="0"/>
      </w:pPr>
    </w:p>
    <w:p w14:paraId="007CAF13" w14:textId="77777777" w:rsidR="00D50A3A" w:rsidRDefault="00D50A3A" w:rsidP="00D50A3A">
      <w:pPr>
        <w:jc w:val="center"/>
      </w:pPr>
    </w:p>
    <w:p w14:paraId="4A5523B9" w14:textId="77777777" w:rsidR="00D50A3A" w:rsidRDefault="00D50A3A" w:rsidP="00D50A3A">
      <w:pPr>
        <w:jc w:val="center"/>
      </w:pPr>
    </w:p>
    <w:p w14:paraId="3F485669" w14:textId="77777777" w:rsidR="00D50A3A" w:rsidRDefault="00D50A3A" w:rsidP="00D50A3A">
      <w:pPr>
        <w:jc w:val="center"/>
      </w:pPr>
    </w:p>
    <w:p w14:paraId="5527D628" w14:textId="77777777" w:rsidR="00D50A3A" w:rsidRDefault="00D50A3A" w:rsidP="00D50A3A">
      <w:pPr>
        <w:jc w:val="center"/>
      </w:pPr>
    </w:p>
    <w:p w14:paraId="744F9877" w14:textId="77777777" w:rsidR="00D50A3A" w:rsidRDefault="00D50A3A" w:rsidP="00D50A3A">
      <w:pPr>
        <w:jc w:val="center"/>
      </w:pPr>
    </w:p>
    <w:p w14:paraId="2C990890" w14:textId="77777777" w:rsidR="00D50A3A" w:rsidRDefault="00D50A3A" w:rsidP="00D50A3A">
      <w:pPr>
        <w:jc w:val="center"/>
      </w:pPr>
    </w:p>
    <w:p w14:paraId="05EA558E" w14:textId="77777777" w:rsidR="00D50A3A" w:rsidRDefault="00D50A3A" w:rsidP="00D50A3A">
      <w:pPr>
        <w:jc w:val="center"/>
      </w:pPr>
    </w:p>
    <w:p w14:paraId="09E0E8E1" w14:textId="77777777" w:rsidR="00D50A3A" w:rsidRDefault="00D50A3A" w:rsidP="00D50A3A">
      <w:pPr>
        <w:jc w:val="center"/>
      </w:pPr>
    </w:p>
    <w:p w14:paraId="1452AD5F" w14:textId="77777777" w:rsidR="00D50A3A" w:rsidRDefault="00D50A3A" w:rsidP="00D50A3A">
      <w:pPr>
        <w:jc w:val="center"/>
      </w:pPr>
    </w:p>
    <w:p w14:paraId="42D1E0BD" w14:textId="77777777" w:rsidR="00D50A3A" w:rsidRDefault="00D50A3A" w:rsidP="00D50A3A">
      <w:pPr>
        <w:jc w:val="center"/>
      </w:pPr>
    </w:p>
    <w:p w14:paraId="08A79A97" w14:textId="77777777" w:rsidR="00D50A3A" w:rsidRDefault="00D50A3A" w:rsidP="00D50A3A">
      <w:pPr>
        <w:jc w:val="center"/>
      </w:pPr>
    </w:p>
    <w:p w14:paraId="20E243DC" w14:textId="77777777" w:rsidR="00D50A3A" w:rsidRDefault="00D50A3A" w:rsidP="00D50A3A">
      <w:pPr>
        <w:jc w:val="center"/>
      </w:pPr>
    </w:p>
    <w:p w14:paraId="235220D2" w14:textId="77777777" w:rsidR="00D50A3A" w:rsidRDefault="00D50A3A" w:rsidP="00623AE2">
      <w:pPr>
        <w:pStyle w:val="Heading1"/>
        <w:rPr>
          <w:szCs w:val="28"/>
        </w:rPr>
      </w:pPr>
      <w:r>
        <w:rPr>
          <w:sz w:val="36"/>
          <w:szCs w:val="36"/>
        </w:rPr>
        <w:br w:type="page"/>
      </w:r>
      <w:bookmarkStart w:id="0" w:name="_Toc456003148"/>
      <w:r>
        <w:rPr>
          <w:b w:val="0"/>
          <w:szCs w:val="28"/>
        </w:rPr>
        <w:lastRenderedPageBreak/>
        <w:t>ACKNOWLEDGEMENTS</w:t>
      </w:r>
      <w:bookmarkEnd w:id="0"/>
    </w:p>
    <w:p w14:paraId="60B9C276" w14:textId="3AA5A752" w:rsidR="00A30604" w:rsidRDefault="00A30604" w:rsidP="00A30604">
      <w:pPr>
        <w:ind w:firstLine="0"/>
      </w:pPr>
    </w:p>
    <w:p w14:paraId="51661F67" w14:textId="77777777" w:rsidR="00A30604" w:rsidRDefault="00A30604" w:rsidP="00A30604">
      <w:r>
        <w:t>I wish to express my sincere gratitude to Dr. Timothy M.  Young for support and encouragement throughout the master program.  Furthermore, I’d like to thank him for providing me an opportunity to do my master degree, here at the University of Tennessee, Knoxville.</w:t>
      </w:r>
    </w:p>
    <w:p w14:paraId="55CF99E5" w14:textId="64DF9A5C" w:rsidR="00A30604" w:rsidRDefault="00A30604" w:rsidP="00A30604">
      <w:r>
        <w:t>I would also like to thank Dr. Marius Barbu for supporting my work, and for his valuable guidance. Dr. Barbu motivated me throughout the program. I would like to thank Dr. Bogdan Bichescu who not only helped me with statistical questions, but also mentored me at every stage of the thesis. Special thanks to Dr. Terry Liles for believing in me and the magnificent invitation and tour through the OSB plant of HUBER, in Commerce, Georgia.</w:t>
      </w:r>
    </w:p>
    <w:p w14:paraId="71319987" w14:textId="35274271" w:rsidR="00B22B30" w:rsidRDefault="00B22B30" w:rsidP="00B22B30">
      <w:r>
        <w:t>Funding for this project were provided by the U.S. Department of Energy research grant as administered by The University of Tennessee R11-3215-096 and the United States Department of Agriculture (USDA) Forest Service and McIntire-Stennis TENOOMS-107 administered by The University of Tennessee Agricultural Experiment Station.</w:t>
      </w:r>
    </w:p>
    <w:p w14:paraId="184FBA1D" w14:textId="77777777" w:rsidR="00A30604" w:rsidRDefault="00A30604" w:rsidP="00A30604">
      <w:r>
        <w:t>Finally, I would like to thank my family and friends for their support. I would like to thank my mother and father for encouraging words, without which this thesis could not have been completed.</w:t>
      </w:r>
    </w:p>
    <w:p w14:paraId="48C3AC92" w14:textId="12151F83" w:rsidR="00D50A3A" w:rsidRPr="00B94C6B" w:rsidRDefault="00D50A3A" w:rsidP="00B22B30">
      <w:pPr>
        <w:ind w:firstLine="0"/>
        <w:jc w:val="center"/>
      </w:pPr>
      <w:r>
        <w:br w:type="page"/>
      </w:r>
      <w:r w:rsidRPr="00B94C6B">
        <w:lastRenderedPageBreak/>
        <w:t>ABSTRACT</w:t>
      </w:r>
    </w:p>
    <w:p w14:paraId="2D457550" w14:textId="2798A343" w:rsidR="00D50A3A" w:rsidRPr="00B22B30" w:rsidRDefault="00500127" w:rsidP="00B22B30">
      <w:pPr>
        <w:rPr>
          <w:b/>
          <w:bCs/>
          <w:sz w:val="28"/>
          <w:szCs w:val="28"/>
        </w:rPr>
      </w:pPr>
      <w:r>
        <w:t xml:space="preserve">The research focuses on the </w:t>
      </w:r>
      <w:r w:rsidR="00F14EEC">
        <w:t xml:space="preserve">simulation, </w:t>
      </w:r>
      <w:r>
        <w:t>statistical evaluation</w:t>
      </w:r>
      <w:r w:rsidR="00F14EEC">
        <w:t>,</w:t>
      </w:r>
      <w:r>
        <w:t xml:space="preserve"> </w:t>
      </w:r>
      <w:r w:rsidR="00F14EEC">
        <w:t xml:space="preserve">costs, </w:t>
      </w:r>
      <w:r>
        <w:t xml:space="preserve">and </w:t>
      </w:r>
      <w:r w:rsidR="00F14EEC">
        <w:t>continuous improvement</w:t>
      </w:r>
      <w:r>
        <w:t xml:space="preserve"> </w:t>
      </w:r>
      <w:r w:rsidR="00F14EEC">
        <w:t xml:space="preserve">of </w:t>
      </w:r>
      <w:r>
        <w:t xml:space="preserve">supply chains </w:t>
      </w:r>
      <w:r w:rsidR="00F14EEC">
        <w:t>for</w:t>
      </w:r>
      <w:r>
        <w:t xml:space="preserve"> bio-based materials. A significant challenge of using cellulosic feedstocks for biofuel or bioenergy production is the high per unit costs of </w:t>
      </w:r>
      <w:r w:rsidR="00F14EEC">
        <w:t xml:space="preserve">final </w:t>
      </w:r>
      <w:r>
        <w:t>products</w:t>
      </w:r>
      <w:r w:rsidR="00F14EEC">
        <w:t>, e.g, biofuels</w:t>
      </w:r>
      <w:r>
        <w:t xml:space="preserve">.  The goal of the research is to provide practitioners with useful statistical methods and a simulation Excel template for </w:t>
      </w:r>
      <w:r w:rsidR="00F14EEC">
        <w:t xml:space="preserve">evaluating the variance and </w:t>
      </w:r>
      <w:r>
        <w:t xml:space="preserve">costs associated with the supply chain of bio-based products.  Statistical Process Control (SPC), components of variance, </w:t>
      </w:r>
      <w:r w:rsidR="00F14EEC">
        <w:t xml:space="preserve">the </w:t>
      </w:r>
      <w:r>
        <w:t xml:space="preserve">Taguchi Loss Function, and reliability block diagrams are used in this thesis for the evaluation of the supply chain system of handling the feedstock components for biofuel production. These statistical methods are well accepted and suitable to assess and monitor the components of the supply chain for biofuel feedstocks, </w:t>
      </w:r>
      <w:r w:rsidRPr="00187C1C">
        <w:rPr>
          <w:i/>
        </w:rPr>
        <w:t>e.g.,</w:t>
      </w:r>
      <w:r>
        <w:t xml:space="preserve"> Switchgrass</w:t>
      </w:r>
      <w:r w:rsidR="008D4EBE">
        <w:t xml:space="preserve"> (</w:t>
      </w:r>
      <w:r w:rsidR="008D4EBE" w:rsidRPr="008D4EBE">
        <w:rPr>
          <w:i/>
        </w:rPr>
        <w:t>Panicum virigatum L.</w:t>
      </w:r>
      <w:r w:rsidR="008D4EBE">
        <w:t>)</w:t>
      </w:r>
      <w:r>
        <w:t xml:space="preserve">, </w:t>
      </w:r>
      <w:r w:rsidR="008D4EBE">
        <w:t>loblolly</w:t>
      </w:r>
      <w:r>
        <w:t xml:space="preserve"> pine</w:t>
      </w:r>
      <w:r w:rsidR="008D4EBE">
        <w:t xml:space="preserve"> (</w:t>
      </w:r>
      <w:r w:rsidR="008D4EBE" w:rsidRPr="008D4EBE">
        <w:rPr>
          <w:i/>
        </w:rPr>
        <w:t>Pinus taeda L.)</w:t>
      </w:r>
      <w:r>
        <w:t xml:space="preserve"> chips, etc. Applying these statistical methods will </w:t>
      </w:r>
      <w:r w:rsidR="00F14EEC">
        <w:t xml:space="preserve">allow for the quantification of </w:t>
      </w:r>
      <w:r>
        <w:t xml:space="preserve">the variance of the system and its components, </w:t>
      </w:r>
      <w:r w:rsidRPr="00187C1C">
        <w:rPr>
          <w:i/>
        </w:rPr>
        <w:t>e.g.,</w:t>
      </w:r>
      <w:r>
        <w:t xml:space="preserve"> feedstock particle size processing, drying, and ash content. </w:t>
      </w:r>
      <w:r w:rsidR="004F382C">
        <w:t xml:space="preserve">  Quantifying the variance</w:t>
      </w:r>
      <w:r w:rsidR="00F14EEC">
        <w:t xml:space="preserve"> of a system and its components is a requirement for improving any system.  </w:t>
      </w:r>
      <w:r w:rsidR="00D50A3A">
        <w:rPr>
          <w:b/>
          <w:bCs/>
          <w:sz w:val="28"/>
          <w:szCs w:val="28"/>
        </w:rPr>
        <w:br w:type="page"/>
      </w:r>
    </w:p>
    <w:bookmarkStart w:id="1" w:name="_Toc456003149" w:displacedByCustomXml="next"/>
    <w:sdt>
      <w:sdtPr>
        <w:rPr>
          <w:b w:val="0"/>
          <w:caps w:val="0"/>
          <w:sz w:val="24"/>
        </w:rPr>
        <w:id w:val="-1909217399"/>
        <w:docPartObj>
          <w:docPartGallery w:val="Table of Contents"/>
          <w:docPartUnique/>
        </w:docPartObj>
      </w:sdtPr>
      <w:sdtEndPr>
        <w:rPr>
          <w:bCs/>
          <w:noProof/>
        </w:rPr>
      </w:sdtEndPr>
      <w:sdtContent>
        <w:p w14:paraId="27ECF410" w14:textId="55926542" w:rsidR="009421E3" w:rsidRDefault="009421E3" w:rsidP="00B94C6B">
          <w:pPr>
            <w:pStyle w:val="TOCHeading"/>
            <w:outlineLvl w:val="0"/>
          </w:pPr>
          <w:r>
            <w:t>Contents</w:t>
          </w:r>
          <w:bookmarkEnd w:id="1"/>
        </w:p>
        <w:p w14:paraId="237F7FA3" w14:textId="51A0607E" w:rsidR="00550656" w:rsidRDefault="009421E3">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56003148" w:history="1">
            <w:r w:rsidR="00550656" w:rsidRPr="002A2B48">
              <w:rPr>
                <w:rStyle w:val="Hyperlink"/>
                <w:noProof/>
              </w:rPr>
              <w:t>ACKNOWLEDGEMENTS</w:t>
            </w:r>
            <w:r w:rsidR="00550656">
              <w:rPr>
                <w:noProof/>
                <w:webHidden/>
              </w:rPr>
              <w:tab/>
            </w:r>
            <w:r w:rsidR="00550656">
              <w:rPr>
                <w:noProof/>
                <w:webHidden/>
              </w:rPr>
              <w:fldChar w:fldCharType="begin"/>
            </w:r>
            <w:r w:rsidR="00550656">
              <w:rPr>
                <w:noProof/>
                <w:webHidden/>
              </w:rPr>
              <w:instrText xml:space="preserve"> PAGEREF _Toc456003148 \h </w:instrText>
            </w:r>
            <w:r w:rsidR="00550656">
              <w:rPr>
                <w:noProof/>
                <w:webHidden/>
              </w:rPr>
            </w:r>
            <w:r w:rsidR="00550656">
              <w:rPr>
                <w:noProof/>
                <w:webHidden/>
              </w:rPr>
              <w:fldChar w:fldCharType="separate"/>
            </w:r>
            <w:r w:rsidR="00550656">
              <w:rPr>
                <w:noProof/>
                <w:webHidden/>
              </w:rPr>
              <w:t>iii</w:t>
            </w:r>
            <w:r w:rsidR="00550656">
              <w:rPr>
                <w:noProof/>
                <w:webHidden/>
              </w:rPr>
              <w:fldChar w:fldCharType="end"/>
            </w:r>
          </w:hyperlink>
        </w:p>
        <w:p w14:paraId="6D505BD1" w14:textId="73BFA246" w:rsidR="00550656" w:rsidRDefault="00550656">
          <w:pPr>
            <w:pStyle w:val="TOC1"/>
            <w:tabs>
              <w:tab w:val="right" w:leader="dot" w:pos="8630"/>
            </w:tabs>
            <w:rPr>
              <w:rFonts w:asciiTheme="minorHAnsi" w:eastAsiaTheme="minorEastAsia" w:hAnsiTheme="minorHAnsi" w:cstheme="minorBidi"/>
              <w:noProof/>
              <w:sz w:val="22"/>
              <w:szCs w:val="22"/>
            </w:rPr>
          </w:pPr>
          <w:hyperlink w:anchor="_Toc456003149" w:history="1">
            <w:r w:rsidRPr="002A2B48">
              <w:rPr>
                <w:rStyle w:val="Hyperlink"/>
                <w:noProof/>
              </w:rPr>
              <w:t>Contents</w:t>
            </w:r>
            <w:r>
              <w:rPr>
                <w:noProof/>
                <w:webHidden/>
              </w:rPr>
              <w:tab/>
            </w:r>
            <w:r>
              <w:rPr>
                <w:noProof/>
                <w:webHidden/>
              </w:rPr>
              <w:fldChar w:fldCharType="begin"/>
            </w:r>
            <w:r>
              <w:rPr>
                <w:noProof/>
                <w:webHidden/>
              </w:rPr>
              <w:instrText xml:space="preserve"> PAGEREF _Toc456003149 \h </w:instrText>
            </w:r>
            <w:r>
              <w:rPr>
                <w:noProof/>
                <w:webHidden/>
              </w:rPr>
            </w:r>
            <w:r>
              <w:rPr>
                <w:noProof/>
                <w:webHidden/>
              </w:rPr>
              <w:fldChar w:fldCharType="separate"/>
            </w:r>
            <w:r>
              <w:rPr>
                <w:noProof/>
                <w:webHidden/>
              </w:rPr>
              <w:t>v</w:t>
            </w:r>
            <w:r>
              <w:rPr>
                <w:noProof/>
                <w:webHidden/>
              </w:rPr>
              <w:fldChar w:fldCharType="end"/>
            </w:r>
          </w:hyperlink>
        </w:p>
        <w:p w14:paraId="3EDF4555" w14:textId="090F8905" w:rsidR="00550656" w:rsidRDefault="00550656">
          <w:pPr>
            <w:pStyle w:val="TOC1"/>
            <w:tabs>
              <w:tab w:val="right" w:leader="dot" w:pos="8630"/>
            </w:tabs>
            <w:rPr>
              <w:rFonts w:asciiTheme="minorHAnsi" w:eastAsiaTheme="minorEastAsia" w:hAnsiTheme="minorHAnsi" w:cstheme="minorBidi"/>
              <w:noProof/>
              <w:sz w:val="22"/>
              <w:szCs w:val="22"/>
            </w:rPr>
          </w:pPr>
          <w:hyperlink w:anchor="_Toc456003150" w:history="1">
            <w:r w:rsidRPr="002A2B48">
              <w:rPr>
                <w:rStyle w:val="Hyperlink"/>
                <w:noProof/>
              </w:rPr>
              <w:t>Chapter I. Introduction</w:t>
            </w:r>
            <w:r>
              <w:rPr>
                <w:noProof/>
                <w:webHidden/>
              </w:rPr>
              <w:tab/>
            </w:r>
            <w:r>
              <w:rPr>
                <w:noProof/>
                <w:webHidden/>
              </w:rPr>
              <w:fldChar w:fldCharType="begin"/>
            </w:r>
            <w:r>
              <w:rPr>
                <w:noProof/>
                <w:webHidden/>
              </w:rPr>
              <w:instrText xml:space="preserve"> PAGEREF _Toc456003150 \h </w:instrText>
            </w:r>
            <w:r>
              <w:rPr>
                <w:noProof/>
                <w:webHidden/>
              </w:rPr>
            </w:r>
            <w:r>
              <w:rPr>
                <w:noProof/>
                <w:webHidden/>
              </w:rPr>
              <w:fldChar w:fldCharType="separate"/>
            </w:r>
            <w:r>
              <w:rPr>
                <w:noProof/>
                <w:webHidden/>
              </w:rPr>
              <w:t>1</w:t>
            </w:r>
            <w:r>
              <w:rPr>
                <w:noProof/>
                <w:webHidden/>
              </w:rPr>
              <w:fldChar w:fldCharType="end"/>
            </w:r>
          </w:hyperlink>
        </w:p>
        <w:p w14:paraId="167390A5" w14:textId="11FC5FFD"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51" w:history="1">
            <w:r w:rsidRPr="002A2B48">
              <w:rPr>
                <w:rStyle w:val="Hyperlink"/>
                <w:noProof/>
              </w:rPr>
              <w:t>Problem Identification and Explanation</w:t>
            </w:r>
            <w:r>
              <w:rPr>
                <w:noProof/>
                <w:webHidden/>
              </w:rPr>
              <w:tab/>
            </w:r>
            <w:r>
              <w:rPr>
                <w:noProof/>
                <w:webHidden/>
              </w:rPr>
              <w:fldChar w:fldCharType="begin"/>
            </w:r>
            <w:r>
              <w:rPr>
                <w:noProof/>
                <w:webHidden/>
              </w:rPr>
              <w:instrText xml:space="preserve"> PAGEREF _Toc456003151 \h </w:instrText>
            </w:r>
            <w:r>
              <w:rPr>
                <w:noProof/>
                <w:webHidden/>
              </w:rPr>
            </w:r>
            <w:r>
              <w:rPr>
                <w:noProof/>
                <w:webHidden/>
              </w:rPr>
              <w:fldChar w:fldCharType="separate"/>
            </w:r>
            <w:r>
              <w:rPr>
                <w:noProof/>
                <w:webHidden/>
              </w:rPr>
              <w:t>1</w:t>
            </w:r>
            <w:r>
              <w:rPr>
                <w:noProof/>
                <w:webHidden/>
              </w:rPr>
              <w:fldChar w:fldCharType="end"/>
            </w:r>
          </w:hyperlink>
        </w:p>
        <w:p w14:paraId="6A80B758" w14:textId="2D8B9CFF"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52" w:history="1">
            <w:r w:rsidRPr="002A2B48">
              <w:rPr>
                <w:rStyle w:val="Hyperlink"/>
                <w:noProof/>
              </w:rPr>
              <w:t>Rationale for this Thesis</w:t>
            </w:r>
            <w:r>
              <w:rPr>
                <w:noProof/>
                <w:webHidden/>
              </w:rPr>
              <w:tab/>
            </w:r>
            <w:r>
              <w:rPr>
                <w:noProof/>
                <w:webHidden/>
              </w:rPr>
              <w:fldChar w:fldCharType="begin"/>
            </w:r>
            <w:r>
              <w:rPr>
                <w:noProof/>
                <w:webHidden/>
              </w:rPr>
              <w:instrText xml:space="preserve"> PAGEREF _Toc456003152 \h </w:instrText>
            </w:r>
            <w:r>
              <w:rPr>
                <w:noProof/>
                <w:webHidden/>
              </w:rPr>
            </w:r>
            <w:r>
              <w:rPr>
                <w:noProof/>
                <w:webHidden/>
              </w:rPr>
              <w:fldChar w:fldCharType="separate"/>
            </w:r>
            <w:r>
              <w:rPr>
                <w:noProof/>
                <w:webHidden/>
              </w:rPr>
              <w:t>8</w:t>
            </w:r>
            <w:r>
              <w:rPr>
                <w:noProof/>
                <w:webHidden/>
              </w:rPr>
              <w:fldChar w:fldCharType="end"/>
            </w:r>
          </w:hyperlink>
        </w:p>
        <w:p w14:paraId="6706AE04" w14:textId="776C82EB"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53" w:history="1">
            <w:r w:rsidRPr="002A2B48">
              <w:rPr>
                <w:rStyle w:val="Hyperlink"/>
                <w:noProof/>
              </w:rPr>
              <w:t>Objectives</w:t>
            </w:r>
            <w:r>
              <w:rPr>
                <w:noProof/>
                <w:webHidden/>
              </w:rPr>
              <w:tab/>
            </w:r>
            <w:r>
              <w:rPr>
                <w:noProof/>
                <w:webHidden/>
              </w:rPr>
              <w:fldChar w:fldCharType="begin"/>
            </w:r>
            <w:r>
              <w:rPr>
                <w:noProof/>
                <w:webHidden/>
              </w:rPr>
              <w:instrText xml:space="preserve"> PAGEREF _Toc456003153 \h </w:instrText>
            </w:r>
            <w:r>
              <w:rPr>
                <w:noProof/>
                <w:webHidden/>
              </w:rPr>
            </w:r>
            <w:r>
              <w:rPr>
                <w:noProof/>
                <w:webHidden/>
              </w:rPr>
              <w:fldChar w:fldCharType="separate"/>
            </w:r>
            <w:r>
              <w:rPr>
                <w:noProof/>
                <w:webHidden/>
              </w:rPr>
              <w:t>9</w:t>
            </w:r>
            <w:r>
              <w:rPr>
                <w:noProof/>
                <w:webHidden/>
              </w:rPr>
              <w:fldChar w:fldCharType="end"/>
            </w:r>
          </w:hyperlink>
        </w:p>
        <w:p w14:paraId="064EC3BF" w14:textId="63D76F46" w:rsidR="00550656" w:rsidRDefault="00550656">
          <w:pPr>
            <w:pStyle w:val="TOC1"/>
            <w:tabs>
              <w:tab w:val="right" w:leader="dot" w:pos="8630"/>
            </w:tabs>
            <w:rPr>
              <w:rFonts w:asciiTheme="minorHAnsi" w:eastAsiaTheme="minorEastAsia" w:hAnsiTheme="minorHAnsi" w:cstheme="minorBidi"/>
              <w:noProof/>
              <w:sz w:val="22"/>
              <w:szCs w:val="22"/>
            </w:rPr>
          </w:pPr>
          <w:hyperlink w:anchor="_Toc456003154" w:history="1">
            <w:r w:rsidRPr="002A2B48">
              <w:rPr>
                <w:rStyle w:val="Hyperlink"/>
                <w:noProof/>
              </w:rPr>
              <w:t>Chapter II. Literature Review</w:t>
            </w:r>
            <w:r>
              <w:rPr>
                <w:noProof/>
                <w:webHidden/>
              </w:rPr>
              <w:tab/>
            </w:r>
            <w:r>
              <w:rPr>
                <w:noProof/>
                <w:webHidden/>
              </w:rPr>
              <w:fldChar w:fldCharType="begin"/>
            </w:r>
            <w:r>
              <w:rPr>
                <w:noProof/>
                <w:webHidden/>
              </w:rPr>
              <w:instrText xml:space="preserve"> PAGEREF _Toc456003154 \h </w:instrText>
            </w:r>
            <w:r>
              <w:rPr>
                <w:noProof/>
                <w:webHidden/>
              </w:rPr>
            </w:r>
            <w:r>
              <w:rPr>
                <w:noProof/>
                <w:webHidden/>
              </w:rPr>
              <w:fldChar w:fldCharType="separate"/>
            </w:r>
            <w:r>
              <w:rPr>
                <w:noProof/>
                <w:webHidden/>
              </w:rPr>
              <w:t>11</w:t>
            </w:r>
            <w:r>
              <w:rPr>
                <w:noProof/>
                <w:webHidden/>
              </w:rPr>
              <w:fldChar w:fldCharType="end"/>
            </w:r>
          </w:hyperlink>
        </w:p>
        <w:p w14:paraId="16B82645" w14:textId="72ABD2F8"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55" w:history="1">
            <w:r w:rsidRPr="002A2B48">
              <w:rPr>
                <w:rStyle w:val="Hyperlink"/>
                <w:noProof/>
              </w:rPr>
              <w:t>Background Analysis</w:t>
            </w:r>
            <w:r>
              <w:rPr>
                <w:noProof/>
                <w:webHidden/>
              </w:rPr>
              <w:tab/>
            </w:r>
            <w:r>
              <w:rPr>
                <w:noProof/>
                <w:webHidden/>
              </w:rPr>
              <w:fldChar w:fldCharType="begin"/>
            </w:r>
            <w:r>
              <w:rPr>
                <w:noProof/>
                <w:webHidden/>
              </w:rPr>
              <w:instrText xml:space="preserve"> PAGEREF _Toc456003155 \h </w:instrText>
            </w:r>
            <w:r>
              <w:rPr>
                <w:noProof/>
                <w:webHidden/>
              </w:rPr>
            </w:r>
            <w:r>
              <w:rPr>
                <w:noProof/>
                <w:webHidden/>
              </w:rPr>
              <w:fldChar w:fldCharType="separate"/>
            </w:r>
            <w:r>
              <w:rPr>
                <w:noProof/>
                <w:webHidden/>
              </w:rPr>
              <w:t>11</w:t>
            </w:r>
            <w:r>
              <w:rPr>
                <w:noProof/>
                <w:webHidden/>
              </w:rPr>
              <w:fldChar w:fldCharType="end"/>
            </w:r>
          </w:hyperlink>
        </w:p>
        <w:p w14:paraId="31A0DB2A" w14:textId="27A5B715"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56" w:history="1">
            <w:r w:rsidRPr="002A2B48">
              <w:rPr>
                <w:rStyle w:val="Hyperlink"/>
                <w:noProof/>
              </w:rPr>
              <w:t>Historical Background of Supply Chain Evolution</w:t>
            </w:r>
            <w:r>
              <w:rPr>
                <w:noProof/>
                <w:webHidden/>
              </w:rPr>
              <w:tab/>
            </w:r>
            <w:r>
              <w:rPr>
                <w:noProof/>
                <w:webHidden/>
              </w:rPr>
              <w:fldChar w:fldCharType="begin"/>
            </w:r>
            <w:r>
              <w:rPr>
                <w:noProof/>
                <w:webHidden/>
              </w:rPr>
              <w:instrText xml:space="preserve"> PAGEREF _Toc456003156 \h </w:instrText>
            </w:r>
            <w:r>
              <w:rPr>
                <w:noProof/>
                <w:webHidden/>
              </w:rPr>
            </w:r>
            <w:r>
              <w:rPr>
                <w:noProof/>
                <w:webHidden/>
              </w:rPr>
              <w:fldChar w:fldCharType="separate"/>
            </w:r>
            <w:r>
              <w:rPr>
                <w:noProof/>
                <w:webHidden/>
              </w:rPr>
              <w:t>11</w:t>
            </w:r>
            <w:r>
              <w:rPr>
                <w:noProof/>
                <w:webHidden/>
              </w:rPr>
              <w:fldChar w:fldCharType="end"/>
            </w:r>
          </w:hyperlink>
        </w:p>
        <w:p w14:paraId="0304B9A5" w14:textId="22640456"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57" w:history="1">
            <w:r w:rsidRPr="002A2B48">
              <w:rPr>
                <w:rStyle w:val="Hyperlink"/>
                <w:noProof/>
              </w:rPr>
              <w:t>Supply Chain Today</w:t>
            </w:r>
            <w:r>
              <w:rPr>
                <w:noProof/>
                <w:webHidden/>
              </w:rPr>
              <w:tab/>
            </w:r>
            <w:r>
              <w:rPr>
                <w:noProof/>
                <w:webHidden/>
              </w:rPr>
              <w:fldChar w:fldCharType="begin"/>
            </w:r>
            <w:r>
              <w:rPr>
                <w:noProof/>
                <w:webHidden/>
              </w:rPr>
              <w:instrText xml:space="preserve"> PAGEREF _Toc456003157 \h </w:instrText>
            </w:r>
            <w:r>
              <w:rPr>
                <w:noProof/>
                <w:webHidden/>
              </w:rPr>
            </w:r>
            <w:r>
              <w:rPr>
                <w:noProof/>
                <w:webHidden/>
              </w:rPr>
              <w:fldChar w:fldCharType="separate"/>
            </w:r>
            <w:r>
              <w:rPr>
                <w:noProof/>
                <w:webHidden/>
              </w:rPr>
              <w:t>12</w:t>
            </w:r>
            <w:r>
              <w:rPr>
                <w:noProof/>
                <w:webHidden/>
              </w:rPr>
              <w:fldChar w:fldCharType="end"/>
            </w:r>
          </w:hyperlink>
        </w:p>
        <w:p w14:paraId="6752AB2F" w14:textId="6AAE6DD9"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58" w:history="1">
            <w:r w:rsidRPr="002A2B48">
              <w:rPr>
                <w:rStyle w:val="Hyperlink"/>
                <w:noProof/>
              </w:rPr>
              <w:t>Biomass</w:t>
            </w:r>
            <w:r>
              <w:rPr>
                <w:noProof/>
                <w:webHidden/>
              </w:rPr>
              <w:tab/>
            </w:r>
            <w:r>
              <w:rPr>
                <w:noProof/>
                <w:webHidden/>
              </w:rPr>
              <w:fldChar w:fldCharType="begin"/>
            </w:r>
            <w:r>
              <w:rPr>
                <w:noProof/>
                <w:webHidden/>
              </w:rPr>
              <w:instrText xml:space="preserve"> PAGEREF _Toc456003158 \h </w:instrText>
            </w:r>
            <w:r>
              <w:rPr>
                <w:noProof/>
                <w:webHidden/>
              </w:rPr>
            </w:r>
            <w:r>
              <w:rPr>
                <w:noProof/>
                <w:webHidden/>
              </w:rPr>
              <w:fldChar w:fldCharType="separate"/>
            </w:r>
            <w:r>
              <w:rPr>
                <w:noProof/>
                <w:webHidden/>
              </w:rPr>
              <w:t>15</w:t>
            </w:r>
            <w:r>
              <w:rPr>
                <w:noProof/>
                <w:webHidden/>
              </w:rPr>
              <w:fldChar w:fldCharType="end"/>
            </w:r>
          </w:hyperlink>
        </w:p>
        <w:p w14:paraId="697E0569" w14:textId="6E727DC7"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59" w:history="1">
            <w:r w:rsidRPr="002A2B48">
              <w:rPr>
                <w:rStyle w:val="Hyperlink"/>
                <w:noProof/>
              </w:rPr>
              <w:t>Biomass Supply Chain/Logistics</w:t>
            </w:r>
            <w:r>
              <w:rPr>
                <w:noProof/>
                <w:webHidden/>
              </w:rPr>
              <w:tab/>
            </w:r>
            <w:r>
              <w:rPr>
                <w:noProof/>
                <w:webHidden/>
              </w:rPr>
              <w:fldChar w:fldCharType="begin"/>
            </w:r>
            <w:r>
              <w:rPr>
                <w:noProof/>
                <w:webHidden/>
              </w:rPr>
              <w:instrText xml:space="preserve"> PAGEREF _Toc456003159 \h </w:instrText>
            </w:r>
            <w:r>
              <w:rPr>
                <w:noProof/>
                <w:webHidden/>
              </w:rPr>
            </w:r>
            <w:r>
              <w:rPr>
                <w:noProof/>
                <w:webHidden/>
              </w:rPr>
              <w:fldChar w:fldCharType="separate"/>
            </w:r>
            <w:r>
              <w:rPr>
                <w:noProof/>
                <w:webHidden/>
              </w:rPr>
              <w:t>15</w:t>
            </w:r>
            <w:r>
              <w:rPr>
                <w:noProof/>
                <w:webHidden/>
              </w:rPr>
              <w:fldChar w:fldCharType="end"/>
            </w:r>
          </w:hyperlink>
        </w:p>
        <w:p w14:paraId="22A28E19" w14:textId="6FADD69F"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60" w:history="1">
            <w:r w:rsidRPr="002A2B48">
              <w:rPr>
                <w:rStyle w:val="Hyperlink"/>
                <w:noProof/>
              </w:rPr>
              <w:t>Feedstocks of the Bio-Depot Addressed in this Thesis</w:t>
            </w:r>
            <w:r>
              <w:rPr>
                <w:noProof/>
                <w:webHidden/>
              </w:rPr>
              <w:tab/>
            </w:r>
            <w:r>
              <w:rPr>
                <w:noProof/>
                <w:webHidden/>
              </w:rPr>
              <w:fldChar w:fldCharType="begin"/>
            </w:r>
            <w:r>
              <w:rPr>
                <w:noProof/>
                <w:webHidden/>
              </w:rPr>
              <w:instrText xml:space="preserve"> PAGEREF _Toc456003160 \h </w:instrText>
            </w:r>
            <w:r>
              <w:rPr>
                <w:noProof/>
                <w:webHidden/>
              </w:rPr>
            </w:r>
            <w:r>
              <w:rPr>
                <w:noProof/>
                <w:webHidden/>
              </w:rPr>
              <w:fldChar w:fldCharType="separate"/>
            </w:r>
            <w:r>
              <w:rPr>
                <w:noProof/>
                <w:webHidden/>
              </w:rPr>
              <w:t>19</w:t>
            </w:r>
            <w:r>
              <w:rPr>
                <w:noProof/>
                <w:webHidden/>
              </w:rPr>
              <w:fldChar w:fldCharType="end"/>
            </w:r>
          </w:hyperlink>
        </w:p>
        <w:p w14:paraId="51321FB6" w14:textId="78EDABE2"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61" w:history="1">
            <w:r w:rsidRPr="002A2B48">
              <w:rPr>
                <w:rStyle w:val="Hyperlink"/>
                <w:noProof/>
              </w:rPr>
              <w:t>Loblolly Pine (Pinus taeda)</w:t>
            </w:r>
            <w:r>
              <w:rPr>
                <w:noProof/>
                <w:webHidden/>
              </w:rPr>
              <w:tab/>
            </w:r>
            <w:r>
              <w:rPr>
                <w:noProof/>
                <w:webHidden/>
              </w:rPr>
              <w:fldChar w:fldCharType="begin"/>
            </w:r>
            <w:r>
              <w:rPr>
                <w:noProof/>
                <w:webHidden/>
              </w:rPr>
              <w:instrText xml:space="preserve"> PAGEREF _Toc456003161 \h </w:instrText>
            </w:r>
            <w:r>
              <w:rPr>
                <w:noProof/>
                <w:webHidden/>
              </w:rPr>
            </w:r>
            <w:r>
              <w:rPr>
                <w:noProof/>
                <w:webHidden/>
              </w:rPr>
              <w:fldChar w:fldCharType="separate"/>
            </w:r>
            <w:r>
              <w:rPr>
                <w:noProof/>
                <w:webHidden/>
              </w:rPr>
              <w:t>19</w:t>
            </w:r>
            <w:r>
              <w:rPr>
                <w:noProof/>
                <w:webHidden/>
              </w:rPr>
              <w:fldChar w:fldCharType="end"/>
            </w:r>
          </w:hyperlink>
        </w:p>
        <w:p w14:paraId="0AF75FAA" w14:textId="06A2E2A6"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62" w:history="1">
            <w:r w:rsidRPr="002A2B48">
              <w:rPr>
                <w:rStyle w:val="Hyperlink"/>
                <w:noProof/>
              </w:rPr>
              <w:t>Switchgrass (Panicum virigatum L.)</w:t>
            </w:r>
            <w:r>
              <w:rPr>
                <w:noProof/>
                <w:webHidden/>
              </w:rPr>
              <w:tab/>
            </w:r>
            <w:r>
              <w:rPr>
                <w:noProof/>
                <w:webHidden/>
              </w:rPr>
              <w:fldChar w:fldCharType="begin"/>
            </w:r>
            <w:r>
              <w:rPr>
                <w:noProof/>
                <w:webHidden/>
              </w:rPr>
              <w:instrText xml:space="preserve"> PAGEREF _Toc456003162 \h </w:instrText>
            </w:r>
            <w:r>
              <w:rPr>
                <w:noProof/>
                <w:webHidden/>
              </w:rPr>
            </w:r>
            <w:r>
              <w:rPr>
                <w:noProof/>
                <w:webHidden/>
              </w:rPr>
              <w:fldChar w:fldCharType="separate"/>
            </w:r>
            <w:r>
              <w:rPr>
                <w:noProof/>
                <w:webHidden/>
              </w:rPr>
              <w:t>22</w:t>
            </w:r>
            <w:r>
              <w:rPr>
                <w:noProof/>
                <w:webHidden/>
              </w:rPr>
              <w:fldChar w:fldCharType="end"/>
            </w:r>
          </w:hyperlink>
        </w:p>
        <w:p w14:paraId="4F1DA85E" w14:textId="19B22D56"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63" w:history="1">
            <w:r w:rsidRPr="002A2B48">
              <w:rPr>
                <w:rStyle w:val="Hyperlink"/>
                <w:noProof/>
              </w:rPr>
              <w:t>Statistical Process Control</w:t>
            </w:r>
            <w:r>
              <w:rPr>
                <w:noProof/>
                <w:webHidden/>
              </w:rPr>
              <w:tab/>
            </w:r>
            <w:r>
              <w:rPr>
                <w:noProof/>
                <w:webHidden/>
              </w:rPr>
              <w:fldChar w:fldCharType="begin"/>
            </w:r>
            <w:r>
              <w:rPr>
                <w:noProof/>
                <w:webHidden/>
              </w:rPr>
              <w:instrText xml:space="preserve"> PAGEREF _Toc456003163 \h </w:instrText>
            </w:r>
            <w:r>
              <w:rPr>
                <w:noProof/>
                <w:webHidden/>
              </w:rPr>
            </w:r>
            <w:r>
              <w:rPr>
                <w:noProof/>
                <w:webHidden/>
              </w:rPr>
              <w:fldChar w:fldCharType="separate"/>
            </w:r>
            <w:r>
              <w:rPr>
                <w:noProof/>
                <w:webHidden/>
              </w:rPr>
              <w:t>26</w:t>
            </w:r>
            <w:r>
              <w:rPr>
                <w:noProof/>
                <w:webHidden/>
              </w:rPr>
              <w:fldChar w:fldCharType="end"/>
            </w:r>
          </w:hyperlink>
        </w:p>
        <w:p w14:paraId="3FD0ED0C" w14:textId="416E7E14"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64" w:history="1">
            <w:r w:rsidRPr="002A2B48">
              <w:rPr>
                <w:rStyle w:val="Hyperlink"/>
                <w:noProof/>
              </w:rPr>
              <w:t>Lean Principles</w:t>
            </w:r>
            <w:r>
              <w:rPr>
                <w:noProof/>
                <w:webHidden/>
              </w:rPr>
              <w:tab/>
            </w:r>
            <w:r>
              <w:rPr>
                <w:noProof/>
                <w:webHidden/>
              </w:rPr>
              <w:fldChar w:fldCharType="begin"/>
            </w:r>
            <w:r>
              <w:rPr>
                <w:noProof/>
                <w:webHidden/>
              </w:rPr>
              <w:instrText xml:space="preserve"> PAGEREF _Toc456003164 \h </w:instrText>
            </w:r>
            <w:r>
              <w:rPr>
                <w:noProof/>
                <w:webHidden/>
              </w:rPr>
            </w:r>
            <w:r>
              <w:rPr>
                <w:noProof/>
                <w:webHidden/>
              </w:rPr>
              <w:fldChar w:fldCharType="separate"/>
            </w:r>
            <w:r>
              <w:rPr>
                <w:noProof/>
                <w:webHidden/>
              </w:rPr>
              <w:t>34</w:t>
            </w:r>
            <w:r>
              <w:rPr>
                <w:noProof/>
                <w:webHidden/>
              </w:rPr>
              <w:fldChar w:fldCharType="end"/>
            </w:r>
          </w:hyperlink>
        </w:p>
        <w:p w14:paraId="4D22C977" w14:textId="33F1E81C" w:rsidR="00550656" w:rsidRDefault="00550656">
          <w:pPr>
            <w:pStyle w:val="TOC1"/>
            <w:tabs>
              <w:tab w:val="right" w:leader="dot" w:pos="8630"/>
            </w:tabs>
            <w:rPr>
              <w:rFonts w:asciiTheme="minorHAnsi" w:eastAsiaTheme="minorEastAsia" w:hAnsiTheme="minorHAnsi" w:cstheme="minorBidi"/>
              <w:noProof/>
              <w:sz w:val="22"/>
              <w:szCs w:val="22"/>
            </w:rPr>
          </w:pPr>
          <w:hyperlink w:anchor="_Toc456003165" w:history="1">
            <w:r w:rsidRPr="002A2B48">
              <w:rPr>
                <w:rStyle w:val="Hyperlink"/>
                <w:noProof/>
              </w:rPr>
              <w:t>CHAPTER III. Materials and Methods</w:t>
            </w:r>
            <w:r>
              <w:rPr>
                <w:noProof/>
                <w:webHidden/>
              </w:rPr>
              <w:tab/>
            </w:r>
            <w:r>
              <w:rPr>
                <w:noProof/>
                <w:webHidden/>
              </w:rPr>
              <w:fldChar w:fldCharType="begin"/>
            </w:r>
            <w:r>
              <w:rPr>
                <w:noProof/>
                <w:webHidden/>
              </w:rPr>
              <w:instrText xml:space="preserve"> PAGEREF _Toc456003165 \h </w:instrText>
            </w:r>
            <w:r>
              <w:rPr>
                <w:noProof/>
                <w:webHidden/>
              </w:rPr>
            </w:r>
            <w:r>
              <w:rPr>
                <w:noProof/>
                <w:webHidden/>
              </w:rPr>
              <w:fldChar w:fldCharType="separate"/>
            </w:r>
            <w:r>
              <w:rPr>
                <w:noProof/>
                <w:webHidden/>
              </w:rPr>
              <w:t>37</w:t>
            </w:r>
            <w:r>
              <w:rPr>
                <w:noProof/>
                <w:webHidden/>
              </w:rPr>
              <w:fldChar w:fldCharType="end"/>
            </w:r>
          </w:hyperlink>
        </w:p>
        <w:p w14:paraId="4A97A77B" w14:textId="24F6B935"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66" w:history="1">
            <w:r w:rsidRPr="002A2B48">
              <w:rPr>
                <w:rStyle w:val="Hyperlink"/>
                <w:noProof/>
              </w:rPr>
              <w:t>Bio-Depot Concept</w:t>
            </w:r>
            <w:r>
              <w:rPr>
                <w:noProof/>
                <w:webHidden/>
              </w:rPr>
              <w:tab/>
            </w:r>
            <w:r>
              <w:rPr>
                <w:noProof/>
                <w:webHidden/>
              </w:rPr>
              <w:fldChar w:fldCharType="begin"/>
            </w:r>
            <w:r>
              <w:rPr>
                <w:noProof/>
                <w:webHidden/>
              </w:rPr>
              <w:instrText xml:space="preserve"> PAGEREF _Toc456003166 \h </w:instrText>
            </w:r>
            <w:r>
              <w:rPr>
                <w:noProof/>
                <w:webHidden/>
              </w:rPr>
            </w:r>
            <w:r>
              <w:rPr>
                <w:noProof/>
                <w:webHidden/>
              </w:rPr>
              <w:fldChar w:fldCharType="separate"/>
            </w:r>
            <w:r>
              <w:rPr>
                <w:noProof/>
                <w:webHidden/>
              </w:rPr>
              <w:t>37</w:t>
            </w:r>
            <w:r>
              <w:rPr>
                <w:noProof/>
                <w:webHidden/>
              </w:rPr>
              <w:fldChar w:fldCharType="end"/>
            </w:r>
          </w:hyperlink>
        </w:p>
        <w:p w14:paraId="3700FDF0" w14:textId="271E6B05"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67" w:history="1">
            <w:r w:rsidRPr="002A2B48">
              <w:rPr>
                <w:rStyle w:val="Hyperlink"/>
                <w:noProof/>
              </w:rPr>
              <w:t>Simulation</w:t>
            </w:r>
            <w:r>
              <w:rPr>
                <w:noProof/>
                <w:webHidden/>
              </w:rPr>
              <w:tab/>
            </w:r>
            <w:r>
              <w:rPr>
                <w:noProof/>
                <w:webHidden/>
              </w:rPr>
              <w:fldChar w:fldCharType="begin"/>
            </w:r>
            <w:r>
              <w:rPr>
                <w:noProof/>
                <w:webHidden/>
              </w:rPr>
              <w:instrText xml:space="preserve"> PAGEREF _Toc456003167 \h </w:instrText>
            </w:r>
            <w:r>
              <w:rPr>
                <w:noProof/>
                <w:webHidden/>
              </w:rPr>
            </w:r>
            <w:r>
              <w:rPr>
                <w:noProof/>
                <w:webHidden/>
              </w:rPr>
              <w:fldChar w:fldCharType="separate"/>
            </w:r>
            <w:r>
              <w:rPr>
                <w:noProof/>
                <w:webHidden/>
              </w:rPr>
              <w:t>46</w:t>
            </w:r>
            <w:r>
              <w:rPr>
                <w:noProof/>
                <w:webHidden/>
              </w:rPr>
              <w:fldChar w:fldCharType="end"/>
            </w:r>
          </w:hyperlink>
        </w:p>
        <w:p w14:paraId="3C1ABB60" w14:textId="4389AF69"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68" w:history="1">
            <w:r w:rsidRPr="002A2B48">
              <w:rPr>
                <w:rStyle w:val="Hyperlink"/>
                <w:noProof/>
              </w:rPr>
              <w:t>Simulation of Three Key Metrics of the Bio-depot</w:t>
            </w:r>
            <w:r>
              <w:rPr>
                <w:noProof/>
                <w:webHidden/>
              </w:rPr>
              <w:tab/>
            </w:r>
            <w:r>
              <w:rPr>
                <w:noProof/>
                <w:webHidden/>
              </w:rPr>
              <w:fldChar w:fldCharType="begin"/>
            </w:r>
            <w:r>
              <w:rPr>
                <w:noProof/>
                <w:webHidden/>
              </w:rPr>
              <w:instrText xml:space="preserve"> PAGEREF _Toc456003168 \h </w:instrText>
            </w:r>
            <w:r>
              <w:rPr>
                <w:noProof/>
                <w:webHidden/>
              </w:rPr>
            </w:r>
            <w:r>
              <w:rPr>
                <w:noProof/>
                <w:webHidden/>
              </w:rPr>
              <w:fldChar w:fldCharType="separate"/>
            </w:r>
            <w:r>
              <w:rPr>
                <w:noProof/>
                <w:webHidden/>
              </w:rPr>
              <w:t>47</w:t>
            </w:r>
            <w:r>
              <w:rPr>
                <w:noProof/>
                <w:webHidden/>
              </w:rPr>
              <w:fldChar w:fldCharType="end"/>
            </w:r>
          </w:hyperlink>
        </w:p>
        <w:p w14:paraId="68932DE3" w14:textId="6F896209"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69" w:history="1">
            <w:r w:rsidRPr="002A2B48">
              <w:rPr>
                <w:rStyle w:val="Hyperlink"/>
                <w:noProof/>
              </w:rPr>
              <w:t>Ash Content</w:t>
            </w:r>
            <w:r>
              <w:rPr>
                <w:noProof/>
                <w:webHidden/>
              </w:rPr>
              <w:tab/>
            </w:r>
            <w:r>
              <w:rPr>
                <w:noProof/>
                <w:webHidden/>
              </w:rPr>
              <w:fldChar w:fldCharType="begin"/>
            </w:r>
            <w:r>
              <w:rPr>
                <w:noProof/>
                <w:webHidden/>
              </w:rPr>
              <w:instrText xml:space="preserve"> PAGEREF _Toc456003169 \h </w:instrText>
            </w:r>
            <w:r>
              <w:rPr>
                <w:noProof/>
                <w:webHidden/>
              </w:rPr>
            </w:r>
            <w:r>
              <w:rPr>
                <w:noProof/>
                <w:webHidden/>
              </w:rPr>
              <w:fldChar w:fldCharType="separate"/>
            </w:r>
            <w:r>
              <w:rPr>
                <w:noProof/>
                <w:webHidden/>
              </w:rPr>
              <w:t>47</w:t>
            </w:r>
            <w:r>
              <w:rPr>
                <w:noProof/>
                <w:webHidden/>
              </w:rPr>
              <w:fldChar w:fldCharType="end"/>
            </w:r>
          </w:hyperlink>
        </w:p>
        <w:p w14:paraId="71543966" w14:textId="45C2B90A"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70" w:history="1">
            <w:r w:rsidRPr="002A2B48">
              <w:rPr>
                <w:rStyle w:val="Hyperlink"/>
                <w:noProof/>
              </w:rPr>
              <w:t>Particle Size</w:t>
            </w:r>
            <w:r>
              <w:rPr>
                <w:noProof/>
                <w:webHidden/>
              </w:rPr>
              <w:tab/>
            </w:r>
            <w:r>
              <w:rPr>
                <w:noProof/>
                <w:webHidden/>
              </w:rPr>
              <w:fldChar w:fldCharType="begin"/>
            </w:r>
            <w:r>
              <w:rPr>
                <w:noProof/>
                <w:webHidden/>
              </w:rPr>
              <w:instrText xml:space="preserve"> PAGEREF _Toc456003170 \h </w:instrText>
            </w:r>
            <w:r>
              <w:rPr>
                <w:noProof/>
                <w:webHidden/>
              </w:rPr>
            </w:r>
            <w:r>
              <w:rPr>
                <w:noProof/>
                <w:webHidden/>
              </w:rPr>
              <w:fldChar w:fldCharType="separate"/>
            </w:r>
            <w:r>
              <w:rPr>
                <w:noProof/>
                <w:webHidden/>
              </w:rPr>
              <w:t>47</w:t>
            </w:r>
            <w:r>
              <w:rPr>
                <w:noProof/>
                <w:webHidden/>
              </w:rPr>
              <w:fldChar w:fldCharType="end"/>
            </w:r>
          </w:hyperlink>
        </w:p>
        <w:p w14:paraId="472AF963" w14:textId="2D213EC6"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71" w:history="1">
            <w:r w:rsidRPr="002A2B48">
              <w:rPr>
                <w:rStyle w:val="Hyperlink"/>
                <w:noProof/>
              </w:rPr>
              <w:t>Moisture Content</w:t>
            </w:r>
            <w:r>
              <w:rPr>
                <w:noProof/>
                <w:webHidden/>
              </w:rPr>
              <w:tab/>
            </w:r>
            <w:r>
              <w:rPr>
                <w:noProof/>
                <w:webHidden/>
              </w:rPr>
              <w:fldChar w:fldCharType="begin"/>
            </w:r>
            <w:r>
              <w:rPr>
                <w:noProof/>
                <w:webHidden/>
              </w:rPr>
              <w:instrText xml:space="preserve"> PAGEREF _Toc456003171 \h </w:instrText>
            </w:r>
            <w:r>
              <w:rPr>
                <w:noProof/>
                <w:webHidden/>
              </w:rPr>
            </w:r>
            <w:r>
              <w:rPr>
                <w:noProof/>
                <w:webHidden/>
              </w:rPr>
              <w:fldChar w:fldCharType="separate"/>
            </w:r>
            <w:r>
              <w:rPr>
                <w:noProof/>
                <w:webHidden/>
              </w:rPr>
              <w:t>48</w:t>
            </w:r>
            <w:r>
              <w:rPr>
                <w:noProof/>
                <w:webHidden/>
              </w:rPr>
              <w:fldChar w:fldCharType="end"/>
            </w:r>
          </w:hyperlink>
        </w:p>
        <w:p w14:paraId="56AE2434" w14:textId="1003C3D8"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72" w:history="1">
            <w:r w:rsidRPr="002A2B48">
              <w:rPr>
                <w:rStyle w:val="Hyperlink"/>
                <w:noProof/>
              </w:rPr>
              <w:t>Statistical Process Control</w:t>
            </w:r>
            <w:r>
              <w:rPr>
                <w:noProof/>
                <w:webHidden/>
              </w:rPr>
              <w:tab/>
            </w:r>
            <w:r>
              <w:rPr>
                <w:noProof/>
                <w:webHidden/>
              </w:rPr>
              <w:fldChar w:fldCharType="begin"/>
            </w:r>
            <w:r>
              <w:rPr>
                <w:noProof/>
                <w:webHidden/>
              </w:rPr>
              <w:instrText xml:space="preserve"> PAGEREF _Toc456003172 \h </w:instrText>
            </w:r>
            <w:r>
              <w:rPr>
                <w:noProof/>
                <w:webHidden/>
              </w:rPr>
            </w:r>
            <w:r>
              <w:rPr>
                <w:noProof/>
                <w:webHidden/>
              </w:rPr>
              <w:fldChar w:fldCharType="separate"/>
            </w:r>
            <w:r>
              <w:rPr>
                <w:noProof/>
                <w:webHidden/>
              </w:rPr>
              <w:t>48</w:t>
            </w:r>
            <w:r>
              <w:rPr>
                <w:noProof/>
                <w:webHidden/>
              </w:rPr>
              <w:fldChar w:fldCharType="end"/>
            </w:r>
          </w:hyperlink>
        </w:p>
        <w:p w14:paraId="71AFC58A" w14:textId="220CFD7D"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73" w:history="1">
            <w:r w:rsidRPr="002A2B48">
              <w:rPr>
                <w:rStyle w:val="Hyperlink"/>
                <w:noProof/>
              </w:rPr>
              <w:t>Taguchi Loss Function</w:t>
            </w:r>
            <w:r>
              <w:rPr>
                <w:noProof/>
                <w:webHidden/>
              </w:rPr>
              <w:tab/>
            </w:r>
            <w:r>
              <w:rPr>
                <w:noProof/>
                <w:webHidden/>
              </w:rPr>
              <w:fldChar w:fldCharType="begin"/>
            </w:r>
            <w:r>
              <w:rPr>
                <w:noProof/>
                <w:webHidden/>
              </w:rPr>
              <w:instrText xml:space="preserve"> PAGEREF _Toc456003173 \h </w:instrText>
            </w:r>
            <w:r>
              <w:rPr>
                <w:noProof/>
                <w:webHidden/>
              </w:rPr>
            </w:r>
            <w:r>
              <w:rPr>
                <w:noProof/>
                <w:webHidden/>
              </w:rPr>
              <w:fldChar w:fldCharType="separate"/>
            </w:r>
            <w:r>
              <w:rPr>
                <w:noProof/>
                <w:webHidden/>
              </w:rPr>
              <w:t>51</w:t>
            </w:r>
            <w:r>
              <w:rPr>
                <w:noProof/>
                <w:webHidden/>
              </w:rPr>
              <w:fldChar w:fldCharType="end"/>
            </w:r>
          </w:hyperlink>
        </w:p>
        <w:p w14:paraId="7F3A397D" w14:textId="681AC9F8"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74" w:history="1">
            <w:r w:rsidRPr="002A2B48">
              <w:rPr>
                <w:rStyle w:val="Hyperlink"/>
                <w:noProof/>
              </w:rPr>
              <w:t>Total Taguchi Loss Function</w:t>
            </w:r>
            <w:r>
              <w:rPr>
                <w:noProof/>
                <w:webHidden/>
              </w:rPr>
              <w:tab/>
            </w:r>
            <w:r>
              <w:rPr>
                <w:noProof/>
                <w:webHidden/>
              </w:rPr>
              <w:fldChar w:fldCharType="begin"/>
            </w:r>
            <w:r>
              <w:rPr>
                <w:noProof/>
                <w:webHidden/>
              </w:rPr>
              <w:instrText xml:space="preserve"> PAGEREF _Toc456003174 \h </w:instrText>
            </w:r>
            <w:r>
              <w:rPr>
                <w:noProof/>
                <w:webHidden/>
              </w:rPr>
            </w:r>
            <w:r>
              <w:rPr>
                <w:noProof/>
                <w:webHidden/>
              </w:rPr>
              <w:fldChar w:fldCharType="separate"/>
            </w:r>
            <w:r>
              <w:rPr>
                <w:noProof/>
                <w:webHidden/>
              </w:rPr>
              <w:t>55</w:t>
            </w:r>
            <w:r>
              <w:rPr>
                <w:noProof/>
                <w:webHidden/>
              </w:rPr>
              <w:fldChar w:fldCharType="end"/>
            </w:r>
          </w:hyperlink>
        </w:p>
        <w:p w14:paraId="77BC6213" w14:textId="75C78240"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75" w:history="1">
            <w:r w:rsidRPr="002A2B48">
              <w:rPr>
                <w:rStyle w:val="Hyperlink"/>
                <w:noProof/>
              </w:rPr>
              <w:t>Reliability Block Diagram</w:t>
            </w:r>
            <w:r>
              <w:rPr>
                <w:noProof/>
                <w:webHidden/>
              </w:rPr>
              <w:tab/>
            </w:r>
            <w:r>
              <w:rPr>
                <w:noProof/>
                <w:webHidden/>
              </w:rPr>
              <w:fldChar w:fldCharType="begin"/>
            </w:r>
            <w:r>
              <w:rPr>
                <w:noProof/>
                <w:webHidden/>
              </w:rPr>
              <w:instrText xml:space="preserve"> PAGEREF _Toc456003175 \h </w:instrText>
            </w:r>
            <w:r>
              <w:rPr>
                <w:noProof/>
                <w:webHidden/>
              </w:rPr>
            </w:r>
            <w:r>
              <w:rPr>
                <w:noProof/>
                <w:webHidden/>
              </w:rPr>
              <w:fldChar w:fldCharType="separate"/>
            </w:r>
            <w:r>
              <w:rPr>
                <w:noProof/>
                <w:webHidden/>
              </w:rPr>
              <w:t>55</w:t>
            </w:r>
            <w:r>
              <w:rPr>
                <w:noProof/>
                <w:webHidden/>
              </w:rPr>
              <w:fldChar w:fldCharType="end"/>
            </w:r>
          </w:hyperlink>
        </w:p>
        <w:p w14:paraId="110B61E0" w14:textId="17A83CB3" w:rsidR="00550656" w:rsidRDefault="00550656">
          <w:pPr>
            <w:pStyle w:val="TOC1"/>
            <w:tabs>
              <w:tab w:val="right" w:leader="dot" w:pos="8630"/>
            </w:tabs>
            <w:rPr>
              <w:rFonts w:asciiTheme="minorHAnsi" w:eastAsiaTheme="minorEastAsia" w:hAnsiTheme="minorHAnsi" w:cstheme="minorBidi"/>
              <w:noProof/>
              <w:sz w:val="22"/>
              <w:szCs w:val="22"/>
            </w:rPr>
          </w:pPr>
          <w:hyperlink w:anchor="_Toc456003176" w:history="1">
            <w:r w:rsidRPr="002A2B48">
              <w:rPr>
                <w:rStyle w:val="Hyperlink"/>
                <w:noProof/>
              </w:rPr>
              <w:t>Chapter IV.  Results and Discussion</w:t>
            </w:r>
            <w:r>
              <w:rPr>
                <w:noProof/>
                <w:webHidden/>
              </w:rPr>
              <w:tab/>
            </w:r>
            <w:r>
              <w:rPr>
                <w:noProof/>
                <w:webHidden/>
              </w:rPr>
              <w:fldChar w:fldCharType="begin"/>
            </w:r>
            <w:r>
              <w:rPr>
                <w:noProof/>
                <w:webHidden/>
              </w:rPr>
              <w:instrText xml:space="preserve"> PAGEREF _Toc456003176 \h </w:instrText>
            </w:r>
            <w:r>
              <w:rPr>
                <w:noProof/>
                <w:webHidden/>
              </w:rPr>
            </w:r>
            <w:r>
              <w:rPr>
                <w:noProof/>
                <w:webHidden/>
              </w:rPr>
              <w:fldChar w:fldCharType="separate"/>
            </w:r>
            <w:r>
              <w:rPr>
                <w:noProof/>
                <w:webHidden/>
              </w:rPr>
              <w:t>60</w:t>
            </w:r>
            <w:r>
              <w:rPr>
                <w:noProof/>
                <w:webHidden/>
              </w:rPr>
              <w:fldChar w:fldCharType="end"/>
            </w:r>
          </w:hyperlink>
        </w:p>
        <w:p w14:paraId="7CB6824C" w14:textId="22AA9DF8"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77" w:history="1">
            <w:r w:rsidRPr="002A2B48">
              <w:rPr>
                <w:rStyle w:val="Hyperlink"/>
                <w:noProof/>
              </w:rPr>
              <w:t>Simulation Concept</w:t>
            </w:r>
            <w:r>
              <w:rPr>
                <w:noProof/>
                <w:webHidden/>
              </w:rPr>
              <w:tab/>
            </w:r>
            <w:r>
              <w:rPr>
                <w:noProof/>
                <w:webHidden/>
              </w:rPr>
              <w:fldChar w:fldCharType="begin"/>
            </w:r>
            <w:r>
              <w:rPr>
                <w:noProof/>
                <w:webHidden/>
              </w:rPr>
              <w:instrText xml:space="preserve"> PAGEREF _Toc456003177 \h </w:instrText>
            </w:r>
            <w:r>
              <w:rPr>
                <w:noProof/>
                <w:webHidden/>
              </w:rPr>
            </w:r>
            <w:r>
              <w:rPr>
                <w:noProof/>
                <w:webHidden/>
              </w:rPr>
              <w:fldChar w:fldCharType="separate"/>
            </w:r>
            <w:r>
              <w:rPr>
                <w:noProof/>
                <w:webHidden/>
              </w:rPr>
              <w:t>60</w:t>
            </w:r>
            <w:r>
              <w:rPr>
                <w:noProof/>
                <w:webHidden/>
              </w:rPr>
              <w:fldChar w:fldCharType="end"/>
            </w:r>
          </w:hyperlink>
        </w:p>
        <w:p w14:paraId="00B19918" w14:textId="1EF3F65F" w:rsidR="00550656" w:rsidRDefault="00550656">
          <w:pPr>
            <w:pStyle w:val="TOC2"/>
            <w:tabs>
              <w:tab w:val="right" w:leader="dot" w:pos="8630"/>
            </w:tabs>
            <w:rPr>
              <w:rFonts w:asciiTheme="minorHAnsi" w:eastAsiaTheme="minorEastAsia" w:hAnsiTheme="minorHAnsi" w:cstheme="minorBidi"/>
              <w:noProof/>
              <w:sz w:val="22"/>
              <w:szCs w:val="22"/>
            </w:rPr>
          </w:pPr>
          <w:hyperlink w:anchor="_Toc456003178" w:history="1">
            <w:r w:rsidRPr="002A2B48">
              <w:rPr>
                <w:rStyle w:val="Hyperlink"/>
                <w:noProof/>
              </w:rPr>
              <w:t>Simulation Template</w:t>
            </w:r>
            <w:r>
              <w:rPr>
                <w:noProof/>
                <w:webHidden/>
              </w:rPr>
              <w:tab/>
            </w:r>
            <w:r>
              <w:rPr>
                <w:noProof/>
                <w:webHidden/>
              </w:rPr>
              <w:fldChar w:fldCharType="begin"/>
            </w:r>
            <w:r>
              <w:rPr>
                <w:noProof/>
                <w:webHidden/>
              </w:rPr>
              <w:instrText xml:space="preserve"> PAGEREF _Toc456003178 \h </w:instrText>
            </w:r>
            <w:r>
              <w:rPr>
                <w:noProof/>
                <w:webHidden/>
              </w:rPr>
            </w:r>
            <w:r>
              <w:rPr>
                <w:noProof/>
                <w:webHidden/>
              </w:rPr>
              <w:fldChar w:fldCharType="separate"/>
            </w:r>
            <w:r>
              <w:rPr>
                <w:noProof/>
                <w:webHidden/>
              </w:rPr>
              <w:t>60</w:t>
            </w:r>
            <w:r>
              <w:rPr>
                <w:noProof/>
                <w:webHidden/>
              </w:rPr>
              <w:fldChar w:fldCharType="end"/>
            </w:r>
          </w:hyperlink>
        </w:p>
        <w:p w14:paraId="384AEE62" w14:textId="5F789DAE"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79" w:history="1">
            <w:r w:rsidRPr="002A2B48">
              <w:rPr>
                <w:rStyle w:val="Hyperlink"/>
                <w:noProof/>
              </w:rPr>
              <w:t>Template Sheet 1 – Table of Content</w:t>
            </w:r>
            <w:r>
              <w:rPr>
                <w:noProof/>
                <w:webHidden/>
              </w:rPr>
              <w:tab/>
            </w:r>
            <w:r>
              <w:rPr>
                <w:noProof/>
                <w:webHidden/>
              </w:rPr>
              <w:fldChar w:fldCharType="begin"/>
            </w:r>
            <w:r>
              <w:rPr>
                <w:noProof/>
                <w:webHidden/>
              </w:rPr>
              <w:instrText xml:space="preserve"> PAGEREF _Toc456003179 \h </w:instrText>
            </w:r>
            <w:r>
              <w:rPr>
                <w:noProof/>
                <w:webHidden/>
              </w:rPr>
            </w:r>
            <w:r>
              <w:rPr>
                <w:noProof/>
                <w:webHidden/>
              </w:rPr>
              <w:fldChar w:fldCharType="separate"/>
            </w:r>
            <w:r>
              <w:rPr>
                <w:noProof/>
                <w:webHidden/>
              </w:rPr>
              <w:t>60</w:t>
            </w:r>
            <w:r>
              <w:rPr>
                <w:noProof/>
                <w:webHidden/>
              </w:rPr>
              <w:fldChar w:fldCharType="end"/>
            </w:r>
          </w:hyperlink>
        </w:p>
        <w:p w14:paraId="2DA7F614" w14:textId="0D1826A6"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80" w:history="1">
            <w:r w:rsidRPr="002A2B48">
              <w:rPr>
                <w:rStyle w:val="Hyperlink"/>
                <w:noProof/>
              </w:rPr>
              <w:t>Template Sheet 2 – Introduction</w:t>
            </w:r>
            <w:r>
              <w:rPr>
                <w:noProof/>
                <w:webHidden/>
              </w:rPr>
              <w:tab/>
            </w:r>
            <w:r>
              <w:rPr>
                <w:noProof/>
                <w:webHidden/>
              </w:rPr>
              <w:fldChar w:fldCharType="begin"/>
            </w:r>
            <w:r>
              <w:rPr>
                <w:noProof/>
                <w:webHidden/>
              </w:rPr>
              <w:instrText xml:space="preserve"> PAGEREF _Toc456003180 \h </w:instrText>
            </w:r>
            <w:r>
              <w:rPr>
                <w:noProof/>
                <w:webHidden/>
              </w:rPr>
            </w:r>
            <w:r>
              <w:rPr>
                <w:noProof/>
                <w:webHidden/>
              </w:rPr>
              <w:fldChar w:fldCharType="separate"/>
            </w:r>
            <w:r>
              <w:rPr>
                <w:noProof/>
                <w:webHidden/>
              </w:rPr>
              <w:t>61</w:t>
            </w:r>
            <w:r>
              <w:rPr>
                <w:noProof/>
                <w:webHidden/>
              </w:rPr>
              <w:fldChar w:fldCharType="end"/>
            </w:r>
          </w:hyperlink>
        </w:p>
        <w:p w14:paraId="1F981F5B" w14:textId="074F514A"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81" w:history="1">
            <w:r w:rsidRPr="002A2B48">
              <w:rPr>
                <w:rStyle w:val="Hyperlink"/>
                <w:noProof/>
              </w:rPr>
              <w:t>Template Sheet 3 – Flow Chart</w:t>
            </w:r>
            <w:r>
              <w:rPr>
                <w:noProof/>
                <w:webHidden/>
              </w:rPr>
              <w:tab/>
            </w:r>
            <w:r>
              <w:rPr>
                <w:noProof/>
                <w:webHidden/>
              </w:rPr>
              <w:fldChar w:fldCharType="begin"/>
            </w:r>
            <w:r>
              <w:rPr>
                <w:noProof/>
                <w:webHidden/>
              </w:rPr>
              <w:instrText xml:space="preserve"> PAGEREF _Toc456003181 \h </w:instrText>
            </w:r>
            <w:r>
              <w:rPr>
                <w:noProof/>
                <w:webHidden/>
              </w:rPr>
            </w:r>
            <w:r>
              <w:rPr>
                <w:noProof/>
                <w:webHidden/>
              </w:rPr>
              <w:fldChar w:fldCharType="separate"/>
            </w:r>
            <w:r>
              <w:rPr>
                <w:noProof/>
                <w:webHidden/>
              </w:rPr>
              <w:t>62</w:t>
            </w:r>
            <w:r>
              <w:rPr>
                <w:noProof/>
                <w:webHidden/>
              </w:rPr>
              <w:fldChar w:fldCharType="end"/>
            </w:r>
          </w:hyperlink>
        </w:p>
        <w:p w14:paraId="29F7A17A" w14:textId="1159A1B9"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82" w:history="1">
            <w:r w:rsidRPr="002A2B48">
              <w:rPr>
                <w:rStyle w:val="Hyperlink"/>
                <w:noProof/>
              </w:rPr>
              <w:t>Template Sheet 4 – Reliability Block Diagram</w:t>
            </w:r>
            <w:r>
              <w:rPr>
                <w:noProof/>
                <w:webHidden/>
              </w:rPr>
              <w:tab/>
            </w:r>
            <w:r>
              <w:rPr>
                <w:noProof/>
                <w:webHidden/>
              </w:rPr>
              <w:fldChar w:fldCharType="begin"/>
            </w:r>
            <w:r>
              <w:rPr>
                <w:noProof/>
                <w:webHidden/>
              </w:rPr>
              <w:instrText xml:space="preserve"> PAGEREF _Toc456003182 \h </w:instrText>
            </w:r>
            <w:r>
              <w:rPr>
                <w:noProof/>
                <w:webHidden/>
              </w:rPr>
            </w:r>
            <w:r>
              <w:rPr>
                <w:noProof/>
                <w:webHidden/>
              </w:rPr>
              <w:fldChar w:fldCharType="separate"/>
            </w:r>
            <w:r>
              <w:rPr>
                <w:noProof/>
                <w:webHidden/>
              </w:rPr>
              <w:t>64</w:t>
            </w:r>
            <w:r>
              <w:rPr>
                <w:noProof/>
                <w:webHidden/>
              </w:rPr>
              <w:fldChar w:fldCharType="end"/>
            </w:r>
          </w:hyperlink>
        </w:p>
        <w:p w14:paraId="1BFAA0BC" w14:textId="086E092D"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83" w:history="1">
            <w:r w:rsidRPr="002A2B48">
              <w:rPr>
                <w:rStyle w:val="Hyperlink"/>
                <w:noProof/>
              </w:rPr>
              <w:t>Template Sheet 5 – Key Metrics Data Output</w:t>
            </w:r>
            <w:r>
              <w:rPr>
                <w:noProof/>
                <w:webHidden/>
              </w:rPr>
              <w:tab/>
            </w:r>
            <w:r>
              <w:rPr>
                <w:noProof/>
                <w:webHidden/>
              </w:rPr>
              <w:fldChar w:fldCharType="begin"/>
            </w:r>
            <w:r>
              <w:rPr>
                <w:noProof/>
                <w:webHidden/>
              </w:rPr>
              <w:instrText xml:space="preserve"> PAGEREF _Toc456003183 \h </w:instrText>
            </w:r>
            <w:r>
              <w:rPr>
                <w:noProof/>
                <w:webHidden/>
              </w:rPr>
            </w:r>
            <w:r>
              <w:rPr>
                <w:noProof/>
                <w:webHidden/>
              </w:rPr>
              <w:fldChar w:fldCharType="separate"/>
            </w:r>
            <w:r>
              <w:rPr>
                <w:noProof/>
                <w:webHidden/>
              </w:rPr>
              <w:t>68</w:t>
            </w:r>
            <w:r>
              <w:rPr>
                <w:noProof/>
                <w:webHidden/>
              </w:rPr>
              <w:fldChar w:fldCharType="end"/>
            </w:r>
          </w:hyperlink>
        </w:p>
        <w:p w14:paraId="78F516D9" w14:textId="7EFAD2C8"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84" w:history="1">
            <w:r w:rsidRPr="002A2B48">
              <w:rPr>
                <w:rStyle w:val="Hyperlink"/>
                <w:noProof/>
              </w:rPr>
              <w:t>Template Sheet 6 – Data input</w:t>
            </w:r>
            <w:r>
              <w:rPr>
                <w:noProof/>
                <w:webHidden/>
              </w:rPr>
              <w:tab/>
            </w:r>
            <w:r>
              <w:rPr>
                <w:noProof/>
                <w:webHidden/>
              </w:rPr>
              <w:fldChar w:fldCharType="begin"/>
            </w:r>
            <w:r>
              <w:rPr>
                <w:noProof/>
                <w:webHidden/>
              </w:rPr>
              <w:instrText xml:space="preserve"> PAGEREF _Toc456003184 \h </w:instrText>
            </w:r>
            <w:r>
              <w:rPr>
                <w:noProof/>
                <w:webHidden/>
              </w:rPr>
            </w:r>
            <w:r>
              <w:rPr>
                <w:noProof/>
                <w:webHidden/>
              </w:rPr>
              <w:fldChar w:fldCharType="separate"/>
            </w:r>
            <w:r>
              <w:rPr>
                <w:noProof/>
                <w:webHidden/>
              </w:rPr>
              <w:t>76</w:t>
            </w:r>
            <w:r>
              <w:rPr>
                <w:noProof/>
                <w:webHidden/>
              </w:rPr>
              <w:fldChar w:fldCharType="end"/>
            </w:r>
          </w:hyperlink>
        </w:p>
        <w:p w14:paraId="6D7A78C4" w14:textId="1AF82F1C"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85" w:history="1">
            <w:r w:rsidRPr="002A2B48">
              <w:rPr>
                <w:rStyle w:val="Hyperlink"/>
                <w:noProof/>
              </w:rPr>
              <w:t>Template Sheet 6 – Help Guide</w:t>
            </w:r>
            <w:r>
              <w:rPr>
                <w:noProof/>
                <w:webHidden/>
              </w:rPr>
              <w:tab/>
            </w:r>
            <w:r>
              <w:rPr>
                <w:noProof/>
                <w:webHidden/>
              </w:rPr>
              <w:fldChar w:fldCharType="begin"/>
            </w:r>
            <w:r>
              <w:rPr>
                <w:noProof/>
                <w:webHidden/>
              </w:rPr>
              <w:instrText xml:space="preserve"> PAGEREF _Toc456003185 \h </w:instrText>
            </w:r>
            <w:r>
              <w:rPr>
                <w:noProof/>
                <w:webHidden/>
              </w:rPr>
            </w:r>
            <w:r>
              <w:rPr>
                <w:noProof/>
                <w:webHidden/>
              </w:rPr>
              <w:fldChar w:fldCharType="separate"/>
            </w:r>
            <w:r>
              <w:rPr>
                <w:noProof/>
                <w:webHidden/>
              </w:rPr>
              <w:t>77</w:t>
            </w:r>
            <w:r>
              <w:rPr>
                <w:noProof/>
                <w:webHidden/>
              </w:rPr>
              <w:fldChar w:fldCharType="end"/>
            </w:r>
          </w:hyperlink>
        </w:p>
        <w:p w14:paraId="0E77F3D0" w14:textId="034E5B65" w:rsidR="00550656" w:rsidRDefault="00550656">
          <w:pPr>
            <w:pStyle w:val="TOC3"/>
            <w:tabs>
              <w:tab w:val="right" w:leader="dot" w:pos="8630"/>
            </w:tabs>
            <w:rPr>
              <w:rFonts w:asciiTheme="minorHAnsi" w:eastAsiaTheme="minorEastAsia" w:hAnsiTheme="minorHAnsi" w:cstheme="minorBidi"/>
              <w:noProof/>
              <w:sz w:val="22"/>
              <w:szCs w:val="22"/>
            </w:rPr>
          </w:pPr>
          <w:hyperlink w:anchor="_Toc456003186" w:history="1">
            <w:r w:rsidRPr="002A2B48">
              <w:rPr>
                <w:rStyle w:val="Hyperlink"/>
                <w:noProof/>
              </w:rPr>
              <w:t>Template Sheet 7 – Total Taguchi loss function</w:t>
            </w:r>
            <w:r>
              <w:rPr>
                <w:noProof/>
                <w:webHidden/>
              </w:rPr>
              <w:tab/>
            </w:r>
            <w:r>
              <w:rPr>
                <w:noProof/>
                <w:webHidden/>
              </w:rPr>
              <w:fldChar w:fldCharType="begin"/>
            </w:r>
            <w:r>
              <w:rPr>
                <w:noProof/>
                <w:webHidden/>
              </w:rPr>
              <w:instrText xml:space="preserve"> PAGEREF _Toc456003186 \h </w:instrText>
            </w:r>
            <w:r>
              <w:rPr>
                <w:noProof/>
                <w:webHidden/>
              </w:rPr>
            </w:r>
            <w:r>
              <w:rPr>
                <w:noProof/>
                <w:webHidden/>
              </w:rPr>
              <w:fldChar w:fldCharType="separate"/>
            </w:r>
            <w:r>
              <w:rPr>
                <w:noProof/>
                <w:webHidden/>
              </w:rPr>
              <w:t>77</w:t>
            </w:r>
            <w:r>
              <w:rPr>
                <w:noProof/>
                <w:webHidden/>
              </w:rPr>
              <w:fldChar w:fldCharType="end"/>
            </w:r>
          </w:hyperlink>
        </w:p>
        <w:p w14:paraId="2AD128BD" w14:textId="3C1C3998" w:rsidR="00550656" w:rsidRDefault="00550656">
          <w:pPr>
            <w:pStyle w:val="TOC1"/>
            <w:tabs>
              <w:tab w:val="right" w:leader="dot" w:pos="8630"/>
            </w:tabs>
            <w:rPr>
              <w:rFonts w:asciiTheme="minorHAnsi" w:eastAsiaTheme="minorEastAsia" w:hAnsiTheme="minorHAnsi" w:cstheme="minorBidi"/>
              <w:noProof/>
              <w:sz w:val="22"/>
              <w:szCs w:val="22"/>
            </w:rPr>
          </w:pPr>
          <w:hyperlink w:anchor="_Toc456003187" w:history="1">
            <w:r w:rsidRPr="002A2B48">
              <w:rPr>
                <w:rStyle w:val="Hyperlink"/>
                <w:noProof/>
              </w:rPr>
              <w:t>CHAPTER V. Conclusions and Recommendations for Improvement</w:t>
            </w:r>
            <w:r>
              <w:rPr>
                <w:noProof/>
                <w:webHidden/>
              </w:rPr>
              <w:tab/>
            </w:r>
            <w:r>
              <w:rPr>
                <w:noProof/>
                <w:webHidden/>
              </w:rPr>
              <w:fldChar w:fldCharType="begin"/>
            </w:r>
            <w:r>
              <w:rPr>
                <w:noProof/>
                <w:webHidden/>
              </w:rPr>
              <w:instrText xml:space="preserve"> PAGEREF _Toc456003187 \h </w:instrText>
            </w:r>
            <w:r>
              <w:rPr>
                <w:noProof/>
                <w:webHidden/>
              </w:rPr>
            </w:r>
            <w:r>
              <w:rPr>
                <w:noProof/>
                <w:webHidden/>
              </w:rPr>
              <w:fldChar w:fldCharType="separate"/>
            </w:r>
            <w:r>
              <w:rPr>
                <w:noProof/>
                <w:webHidden/>
              </w:rPr>
              <w:t>78</w:t>
            </w:r>
            <w:r>
              <w:rPr>
                <w:noProof/>
                <w:webHidden/>
              </w:rPr>
              <w:fldChar w:fldCharType="end"/>
            </w:r>
          </w:hyperlink>
        </w:p>
        <w:p w14:paraId="35149AA6" w14:textId="6946649A" w:rsidR="00550656" w:rsidRDefault="00550656">
          <w:pPr>
            <w:pStyle w:val="TOC1"/>
            <w:tabs>
              <w:tab w:val="right" w:leader="dot" w:pos="8630"/>
            </w:tabs>
            <w:rPr>
              <w:rFonts w:asciiTheme="minorHAnsi" w:eastAsiaTheme="minorEastAsia" w:hAnsiTheme="minorHAnsi" w:cstheme="minorBidi"/>
              <w:noProof/>
              <w:sz w:val="22"/>
              <w:szCs w:val="22"/>
            </w:rPr>
          </w:pPr>
          <w:hyperlink w:anchor="_Toc456003188" w:history="1">
            <w:r w:rsidRPr="002A2B48">
              <w:rPr>
                <w:rStyle w:val="Hyperlink"/>
                <w:noProof/>
              </w:rPr>
              <w:t>List of References</w:t>
            </w:r>
            <w:r>
              <w:rPr>
                <w:noProof/>
                <w:webHidden/>
              </w:rPr>
              <w:tab/>
            </w:r>
            <w:r>
              <w:rPr>
                <w:noProof/>
                <w:webHidden/>
              </w:rPr>
              <w:fldChar w:fldCharType="begin"/>
            </w:r>
            <w:r>
              <w:rPr>
                <w:noProof/>
                <w:webHidden/>
              </w:rPr>
              <w:instrText xml:space="preserve"> PAGEREF _Toc456003188 \h </w:instrText>
            </w:r>
            <w:r>
              <w:rPr>
                <w:noProof/>
                <w:webHidden/>
              </w:rPr>
            </w:r>
            <w:r>
              <w:rPr>
                <w:noProof/>
                <w:webHidden/>
              </w:rPr>
              <w:fldChar w:fldCharType="separate"/>
            </w:r>
            <w:r>
              <w:rPr>
                <w:noProof/>
                <w:webHidden/>
              </w:rPr>
              <w:t>79</w:t>
            </w:r>
            <w:r>
              <w:rPr>
                <w:noProof/>
                <w:webHidden/>
              </w:rPr>
              <w:fldChar w:fldCharType="end"/>
            </w:r>
          </w:hyperlink>
        </w:p>
        <w:p w14:paraId="727DB0C9" w14:textId="143E9FB9" w:rsidR="00550656" w:rsidRDefault="00550656">
          <w:pPr>
            <w:pStyle w:val="TOC1"/>
            <w:tabs>
              <w:tab w:val="right" w:leader="dot" w:pos="8630"/>
            </w:tabs>
            <w:rPr>
              <w:rFonts w:asciiTheme="minorHAnsi" w:eastAsiaTheme="minorEastAsia" w:hAnsiTheme="minorHAnsi" w:cstheme="minorBidi"/>
              <w:noProof/>
              <w:sz w:val="22"/>
              <w:szCs w:val="22"/>
            </w:rPr>
          </w:pPr>
          <w:hyperlink w:anchor="_Toc456003189" w:history="1">
            <w:r w:rsidRPr="002A2B48">
              <w:rPr>
                <w:rStyle w:val="Hyperlink"/>
                <w:noProof/>
              </w:rPr>
              <w:t>Appendix</w:t>
            </w:r>
            <w:r>
              <w:rPr>
                <w:noProof/>
                <w:webHidden/>
              </w:rPr>
              <w:tab/>
            </w:r>
            <w:r>
              <w:rPr>
                <w:noProof/>
                <w:webHidden/>
              </w:rPr>
              <w:fldChar w:fldCharType="begin"/>
            </w:r>
            <w:r>
              <w:rPr>
                <w:noProof/>
                <w:webHidden/>
              </w:rPr>
              <w:instrText xml:space="preserve"> PAGEREF _Toc456003189 \h </w:instrText>
            </w:r>
            <w:r>
              <w:rPr>
                <w:noProof/>
                <w:webHidden/>
              </w:rPr>
            </w:r>
            <w:r>
              <w:rPr>
                <w:noProof/>
                <w:webHidden/>
              </w:rPr>
              <w:fldChar w:fldCharType="separate"/>
            </w:r>
            <w:r>
              <w:rPr>
                <w:noProof/>
                <w:webHidden/>
              </w:rPr>
              <w:t>87</w:t>
            </w:r>
            <w:r>
              <w:rPr>
                <w:noProof/>
                <w:webHidden/>
              </w:rPr>
              <w:fldChar w:fldCharType="end"/>
            </w:r>
          </w:hyperlink>
        </w:p>
        <w:p w14:paraId="5AF41118" w14:textId="299FBF3B" w:rsidR="00550656" w:rsidRDefault="00550656">
          <w:pPr>
            <w:pStyle w:val="TOC1"/>
            <w:tabs>
              <w:tab w:val="right" w:leader="dot" w:pos="8630"/>
            </w:tabs>
            <w:rPr>
              <w:rFonts w:asciiTheme="minorHAnsi" w:eastAsiaTheme="minorEastAsia" w:hAnsiTheme="minorHAnsi" w:cstheme="minorBidi"/>
              <w:noProof/>
              <w:sz w:val="22"/>
              <w:szCs w:val="22"/>
            </w:rPr>
          </w:pPr>
          <w:hyperlink w:anchor="_Toc456003190" w:history="1">
            <w:r w:rsidRPr="002A2B48">
              <w:rPr>
                <w:rStyle w:val="Hyperlink"/>
                <w:noProof/>
              </w:rPr>
              <w:t>Vita</w:t>
            </w:r>
            <w:r>
              <w:rPr>
                <w:noProof/>
                <w:webHidden/>
              </w:rPr>
              <w:tab/>
            </w:r>
            <w:r>
              <w:rPr>
                <w:noProof/>
                <w:webHidden/>
              </w:rPr>
              <w:fldChar w:fldCharType="begin"/>
            </w:r>
            <w:r>
              <w:rPr>
                <w:noProof/>
                <w:webHidden/>
              </w:rPr>
              <w:instrText xml:space="preserve"> PAGEREF _Toc456003190 \h </w:instrText>
            </w:r>
            <w:r>
              <w:rPr>
                <w:noProof/>
                <w:webHidden/>
              </w:rPr>
            </w:r>
            <w:r>
              <w:rPr>
                <w:noProof/>
                <w:webHidden/>
              </w:rPr>
              <w:fldChar w:fldCharType="separate"/>
            </w:r>
            <w:r>
              <w:rPr>
                <w:noProof/>
                <w:webHidden/>
              </w:rPr>
              <w:t>120</w:t>
            </w:r>
            <w:r>
              <w:rPr>
                <w:noProof/>
                <w:webHidden/>
              </w:rPr>
              <w:fldChar w:fldCharType="end"/>
            </w:r>
          </w:hyperlink>
        </w:p>
        <w:p w14:paraId="485BD99C" w14:textId="4AE08C9F" w:rsidR="009421E3" w:rsidRDefault="009421E3" w:rsidP="00025CDC">
          <w:pPr>
            <w:ind w:firstLine="0"/>
          </w:pPr>
          <w:r>
            <w:rPr>
              <w:b/>
              <w:bCs/>
              <w:noProof/>
            </w:rPr>
            <w:fldChar w:fldCharType="end"/>
          </w:r>
        </w:p>
      </w:sdtContent>
    </w:sdt>
    <w:p w14:paraId="38D956EA" w14:textId="77777777" w:rsidR="00D50A3A" w:rsidRDefault="00D50A3A" w:rsidP="00D50A3A">
      <w:pPr>
        <w:rPr>
          <w:b/>
          <w:bCs/>
          <w:sz w:val="28"/>
          <w:szCs w:val="28"/>
        </w:rPr>
      </w:pPr>
      <w:r>
        <w:rPr>
          <w:b/>
          <w:bCs/>
          <w:sz w:val="28"/>
          <w:szCs w:val="28"/>
        </w:rPr>
        <w:br w:type="page"/>
      </w:r>
    </w:p>
    <w:p w14:paraId="04E827BA" w14:textId="77777777" w:rsidR="00D50A3A" w:rsidRDefault="00D50A3A" w:rsidP="00D50A3A">
      <w:pPr>
        <w:numPr>
          <w:ilvl w:val="12"/>
          <w:numId w:val="0"/>
        </w:numPr>
        <w:jc w:val="center"/>
      </w:pPr>
      <w:r>
        <w:rPr>
          <w:b/>
          <w:bCs/>
          <w:sz w:val="28"/>
          <w:szCs w:val="28"/>
        </w:rPr>
        <w:lastRenderedPageBreak/>
        <w:t>LIST OF TABLES</w:t>
      </w:r>
    </w:p>
    <w:p w14:paraId="5948C071" w14:textId="77777777" w:rsidR="00D50A3A" w:rsidRDefault="00D50A3A" w:rsidP="00D50A3A">
      <w:pPr>
        <w:numPr>
          <w:ilvl w:val="12"/>
          <w:numId w:val="0"/>
        </w:numPr>
        <w:jc w:val="center"/>
      </w:pPr>
    </w:p>
    <w:p w14:paraId="692D01C5" w14:textId="73DCCC39" w:rsidR="00550656" w:rsidRDefault="00025CDC">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456003191" w:history="1">
        <w:r w:rsidR="00550656" w:rsidRPr="00DA5CA6">
          <w:rPr>
            <w:rStyle w:val="Hyperlink"/>
            <w:noProof/>
          </w:rPr>
          <w:t>Table 1. Top Sources and amounts of U.S. Petroleum imports (EIA, 2016).</w:t>
        </w:r>
        <w:r w:rsidR="00550656">
          <w:rPr>
            <w:noProof/>
            <w:webHidden/>
          </w:rPr>
          <w:tab/>
        </w:r>
        <w:r w:rsidR="00550656">
          <w:rPr>
            <w:noProof/>
            <w:webHidden/>
          </w:rPr>
          <w:fldChar w:fldCharType="begin"/>
        </w:r>
        <w:r w:rsidR="00550656">
          <w:rPr>
            <w:noProof/>
            <w:webHidden/>
          </w:rPr>
          <w:instrText xml:space="preserve"> PAGEREF _Toc456003191 \h </w:instrText>
        </w:r>
        <w:r w:rsidR="00550656">
          <w:rPr>
            <w:noProof/>
            <w:webHidden/>
          </w:rPr>
        </w:r>
        <w:r w:rsidR="00550656">
          <w:rPr>
            <w:noProof/>
            <w:webHidden/>
          </w:rPr>
          <w:fldChar w:fldCharType="separate"/>
        </w:r>
        <w:r w:rsidR="00550656">
          <w:rPr>
            <w:noProof/>
            <w:webHidden/>
          </w:rPr>
          <w:t>7</w:t>
        </w:r>
        <w:r w:rsidR="00550656">
          <w:rPr>
            <w:noProof/>
            <w:webHidden/>
          </w:rPr>
          <w:fldChar w:fldCharType="end"/>
        </w:r>
      </w:hyperlink>
    </w:p>
    <w:p w14:paraId="7EA9C385" w14:textId="74B50FC1"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192" w:history="1">
        <w:r w:rsidRPr="00DA5CA6">
          <w:rPr>
            <w:rStyle w:val="Hyperlink"/>
            <w:noProof/>
          </w:rPr>
          <w:t>Table 2. Seven types of waste (Young, 2015), (García-Alcaraz, 2014).</w:t>
        </w:r>
        <w:r>
          <w:rPr>
            <w:noProof/>
            <w:webHidden/>
          </w:rPr>
          <w:tab/>
        </w:r>
        <w:r>
          <w:rPr>
            <w:noProof/>
            <w:webHidden/>
          </w:rPr>
          <w:fldChar w:fldCharType="begin"/>
        </w:r>
        <w:r>
          <w:rPr>
            <w:noProof/>
            <w:webHidden/>
          </w:rPr>
          <w:instrText xml:space="preserve"> PAGEREF _Toc456003192 \h </w:instrText>
        </w:r>
        <w:r>
          <w:rPr>
            <w:noProof/>
            <w:webHidden/>
          </w:rPr>
        </w:r>
        <w:r>
          <w:rPr>
            <w:noProof/>
            <w:webHidden/>
          </w:rPr>
          <w:fldChar w:fldCharType="separate"/>
        </w:r>
        <w:r>
          <w:rPr>
            <w:noProof/>
            <w:webHidden/>
          </w:rPr>
          <w:t>35</w:t>
        </w:r>
        <w:r>
          <w:rPr>
            <w:noProof/>
            <w:webHidden/>
          </w:rPr>
          <w:fldChar w:fldCharType="end"/>
        </w:r>
      </w:hyperlink>
    </w:p>
    <w:p w14:paraId="51BEC72B" w14:textId="62B1E096"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193" w:history="1">
        <w:r w:rsidRPr="00DA5CA6">
          <w:rPr>
            <w:rStyle w:val="Hyperlink"/>
            <w:noProof/>
          </w:rPr>
          <w:t>Table 3.</w:t>
        </w:r>
        <w:r w:rsidRPr="00DA5CA6">
          <w:rPr>
            <w:rStyle w:val="Hyperlink"/>
            <w:b/>
            <w:noProof/>
          </w:rPr>
          <w:t xml:space="preserve"> </w:t>
        </w:r>
        <w:r w:rsidRPr="00DA5CA6">
          <w:rPr>
            <w:rStyle w:val="Hyperlink"/>
            <w:noProof/>
          </w:rPr>
          <w:t>Virtual Basic Analysis_ code for “Reliability Block Diagram”.</w:t>
        </w:r>
        <w:r>
          <w:rPr>
            <w:noProof/>
            <w:webHidden/>
          </w:rPr>
          <w:tab/>
        </w:r>
        <w:r>
          <w:rPr>
            <w:noProof/>
            <w:webHidden/>
          </w:rPr>
          <w:fldChar w:fldCharType="begin"/>
        </w:r>
        <w:r>
          <w:rPr>
            <w:noProof/>
            <w:webHidden/>
          </w:rPr>
          <w:instrText xml:space="preserve"> PAGEREF _Toc456003193 \h </w:instrText>
        </w:r>
        <w:r>
          <w:rPr>
            <w:noProof/>
            <w:webHidden/>
          </w:rPr>
        </w:r>
        <w:r>
          <w:rPr>
            <w:noProof/>
            <w:webHidden/>
          </w:rPr>
          <w:fldChar w:fldCharType="separate"/>
        </w:r>
        <w:r>
          <w:rPr>
            <w:noProof/>
            <w:webHidden/>
          </w:rPr>
          <w:t>99</w:t>
        </w:r>
        <w:r>
          <w:rPr>
            <w:noProof/>
            <w:webHidden/>
          </w:rPr>
          <w:fldChar w:fldCharType="end"/>
        </w:r>
      </w:hyperlink>
    </w:p>
    <w:p w14:paraId="1EEB8E38" w14:textId="6059055D"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194" w:history="1">
        <w:r w:rsidRPr="00DA5CA6">
          <w:rPr>
            <w:rStyle w:val="Hyperlink"/>
            <w:noProof/>
          </w:rPr>
          <w:t>Table 4. Virtual Basic Analysis – code for Taguchi Loss Function on Excel workbook (Young</w:t>
        </w:r>
        <w:r w:rsidRPr="00DA5CA6">
          <w:rPr>
            <w:rStyle w:val="Hyperlink"/>
            <w:i/>
            <w:noProof/>
          </w:rPr>
          <w:t xml:space="preserve"> et al.</w:t>
        </w:r>
        <w:r w:rsidRPr="00DA5CA6">
          <w:rPr>
            <w:rStyle w:val="Hyperlink"/>
            <w:noProof/>
          </w:rPr>
          <w:t>, 2014).</w:t>
        </w:r>
        <w:r>
          <w:rPr>
            <w:noProof/>
            <w:webHidden/>
          </w:rPr>
          <w:tab/>
        </w:r>
        <w:r>
          <w:rPr>
            <w:noProof/>
            <w:webHidden/>
          </w:rPr>
          <w:fldChar w:fldCharType="begin"/>
        </w:r>
        <w:r>
          <w:rPr>
            <w:noProof/>
            <w:webHidden/>
          </w:rPr>
          <w:instrText xml:space="preserve"> PAGEREF _Toc456003194 \h </w:instrText>
        </w:r>
        <w:r>
          <w:rPr>
            <w:noProof/>
            <w:webHidden/>
          </w:rPr>
        </w:r>
        <w:r>
          <w:rPr>
            <w:noProof/>
            <w:webHidden/>
          </w:rPr>
          <w:fldChar w:fldCharType="separate"/>
        </w:r>
        <w:r>
          <w:rPr>
            <w:noProof/>
            <w:webHidden/>
          </w:rPr>
          <w:t>100</w:t>
        </w:r>
        <w:r>
          <w:rPr>
            <w:noProof/>
            <w:webHidden/>
          </w:rPr>
          <w:fldChar w:fldCharType="end"/>
        </w:r>
      </w:hyperlink>
    </w:p>
    <w:p w14:paraId="2D2B5C5D" w14:textId="4ED8AB35" w:rsidR="00D50A3A" w:rsidRDefault="00025CDC" w:rsidP="00D50A3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738315ED" w14:textId="77777777" w:rsidR="00D50A3A" w:rsidRDefault="00D50A3A" w:rsidP="00D50A3A">
      <w:pPr>
        <w:spacing w:line="2" w:lineRule="exact"/>
      </w:pPr>
    </w:p>
    <w:p w14:paraId="06ED2381" w14:textId="77777777" w:rsidR="00D50A3A" w:rsidRDefault="00D50A3A" w:rsidP="00D50A3A">
      <w:pPr>
        <w:spacing w:line="2" w:lineRule="exact"/>
      </w:pPr>
    </w:p>
    <w:p w14:paraId="5277CFD3" w14:textId="77777777" w:rsidR="00D50A3A" w:rsidRDefault="00D50A3A" w:rsidP="00D50A3A">
      <w:pPr>
        <w:pStyle w:val="Level1"/>
        <w:tabs>
          <w:tab w:val="right" w:leader="dot" w:pos="8228"/>
        </w:tabs>
        <w:ind w:left="0"/>
        <w:rPr>
          <w:b/>
          <w:bCs/>
          <w:sz w:val="28"/>
          <w:szCs w:val="28"/>
        </w:rPr>
      </w:pPr>
    </w:p>
    <w:p w14:paraId="596CA1D3" w14:textId="77777777" w:rsidR="00D50A3A" w:rsidRPr="00737F54" w:rsidRDefault="00D50A3A" w:rsidP="00D50A3A">
      <w:pPr>
        <w:jc w:val="center"/>
        <w:rPr>
          <w:b/>
        </w:rPr>
      </w:pPr>
      <w:r>
        <w:br w:type="page"/>
      </w:r>
      <w:r w:rsidRPr="00737F54">
        <w:rPr>
          <w:b/>
          <w:sz w:val="28"/>
        </w:rPr>
        <w:lastRenderedPageBreak/>
        <w:t>LIST OF FIGURES</w:t>
      </w:r>
    </w:p>
    <w:p w14:paraId="6FBDFB98" w14:textId="681A1C5F" w:rsidR="00D50A3A" w:rsidRDefault="00D50A3A" w:rsidP="00D50A3A">
      <w:pPr>
        <w:numPr>
          <w:ilvl w:val="12"/>
          <w:numId w:val="0"/>
        </w:numPr>
      </w:pPr>
    </w:p>
    <w:p w14:paraId="3CD783DB" w14:textId="2498DE4F" w:rsidR="00550656" w:rsidRDefault="00463EBE">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456003195" w:history="1">
        <w:r w:rsidR="00550656" w:rsidRPr="00DC4153">
          <w:rPr>
            <w:rStyle w:val="Hyperlink"/>
            <w:noProof/>
          </w:rPr>
          <w:t>Figure 1. Simulated biomass yields for woody and herbaceous energy crops averaged from 1966-2005 (Berninger, 2011).</w:t>
        </w:r>
        <w:r w:rsidR="00550656">
          <w:rPr>
            <w:noProof/>
            <w:webHidden/>
          </w:rPr>
          <w:tab/>
        </w:r>
        <w:r w:rsidR="00550656">
          <w:rPr>
            <w:noProof/>
            <w:webHidden/>
          </w:rPr>
          <w:fldChar w:fldCharType="begin"/>
        </w:r>
        <w:r w:rsidR="00550656">
          <w:rPr>
            <w:noProof/>
            <w:webHidden/>
          </w:rPr>
          <w:instrText xml:space="preserve"> PAGEREF _Toc456003195 \h </w:instrText>
        </w:r>
        <w:r w:rsidR="00550656">
          <w:rPr>
            <w:noProof/>
            <w:webHidden/>
          </w:rPr>
        </w:r>
        <w:r w:rsidR="00550656">
          <w:rPr>
            <w:noProof/>
            <w:webHidden/>
          </w:rPr>
          <w:fldChar w:fldCharType="separate"/>
        </w:r>
        <w:r w:rsidR="00550656">
          <w:rPr>
            <w:noProof/>
            <w:webHidden/>
          </w:rPr>
          <w:t>3</w:t>
        </w:r>
        <w:r w:rsidR="00550656">
          <w:rPr>
            <w:noProof/>
            <w:webHidden/>
          </w:rPr>
          <w:fldChar w:fldCharType="end"/>
        </w:r>
      </w:hyperlink>
    </w:p>
    <w:p w14:paraId="32EA2AB9" w14:textId="3A0385ED"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196" w:history="1">
        <w:r w:rsidRPr="00DC4153">
          <w:rPr>
            <w:rStyle w:val="Hyperlink"/>
            <w:noProof/>
          </w:rPr>
          <w:t>Figure 2. Estimated contribution to RFS (Vilsack, 2010).</w:t>
        </w:r>
        <w:r>
          <w:rPr>
            <w:noProof/>
            <w:webHidden/>
          </w:rPr>
          <w:tab/>
        </w:r>
        <w:r>
          <w:rPr>
            <w:noProof/>
            <w:webHidden/>
          </w:rPr>
          <w:fldChar w:fldCharType="begin"/>
        </w:r>
        <w:r>
          <w:rPr>
            <w:noProof/>
            <w:webHidden/>
          </w:rPr>
          <w:instrText xml:space="preserve"> PAGEREF _Toc456003196 \h </w:instrText>
        </w:r>
        <w:r>
          <w:rPr>
            <w:noProof/>
            <w:webHidden/>
          </w:rPr>
        </w:r>
        <w:r>
          <w:rPr>
            <w:noProof/>
            <w:webHidden/>
          </w:rPr>
          <w:fldChar w:fldCharType="separate"/>
        </w:r>
        <w:r>
          <w:rPr>
            <w:noProof/>
            <w:webHidden/>
          </w:rPr>
          <w:t>4</w:t>
        </w:r>
        <w:r>
          <w:rPr>
            <w:noProof/>
            <w:webHidden/>
          </w:rPr>
          <w:fldChar w:fldCharType="end"/>
        </w:r>
      </w:hyperlink>
    </w:p>
    <w:p w14:paraId="5C75BD98" w14:textId="10C3562A"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197" w:history="1">
        <w:r w:rsidRPr="00DC4153">
          <w:rPr>
            <w:rStyle w:val="Hyperlink"/>
            <w:noProof/>
          </w:rPr>
          <w:t>Figure 3. Cushing, Oklahoma (OK) West Texas intermediate (WTI) spot price FOB (Administration, 2016).</w:t>
        </w:r>
        <w:r>
          <w:rPr>
            <w:noProof/>
            <w:webHidden/>
          </w:rPr>
          <w:tab/>
        </w:r>
        <w:r>
          <w:rPr>
            <w:noProof/>
            <w:webHidden/>
          </w:rPr>
          <w:fldChar w:fldCharType="begin"/>
        </w:r>
        <w:r>
          <w:rPr>
            <w:noProof/>
            <w:webHidden/>
          </w:rPr>
          <w:instrText xml:space="preserve"> PAGEREF _Toc456003197 \h </w:instrText>
        </w:r>
        <w:r>
          <w:rPr>
            <w:noProof/>
            <w:webHidden/>
          </w:rPr>
        </w:r>
        <w:r>
          <w:rPr>
            <w:noProof/>
            <w:webHidden/>
          </w:rPr>
          <w:fldChar w:fldCharType="separate"/>
        </w:r>
        <w:r>
          <w:rPr>
            <w:noProof/>
            <w:webHidden/>
          </w:rPr>
          <w:t>7</w:t>
        </w:r>
        <w:r>
          <w:rPr>
            <w:noProof/>
            <w:webHidden/>
          </w:rPr>
          <w:fldChar w:fldCharType="end"/>
        </w:r>
      </w:hyperlink>
    </w:p>
    <w:p w14:paraId="2BF74783" w14:textId="2F669920"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198" w:history="1">
        <w:r w:rsidRPr="00DC4153">
          <w:rPr>
            <w:rStyle w:val="Hyperlink"/>
            <w:noProof/>
          </w:rPr>
          <w:t>Figure 4. Dell’s Supply chain strategy (Shah, 2009, p. 7).</w:t>
        </w:r>
        <w:r>
          <w:rPr>
            <w:noProof/>
            <w:webHidden/>
          </w:rPr>
          <w:tab/>
        </w:r>
        <w:r>
          <w:rPr>
            <w:noProof/>
            <w:webHidden/>
          </w:rPr>
          <w:fldChar w:fldCharType="begin"/>
        </w:r>
        <w:r>
          <w:rPr>
            <w:noProof/>
            <w:webHidden/>
          </w:rPr>
          <w:instrText xml:space="preserve"> PAGEREF _Toc456003198 \h </w:instrText>
        </w:r>
        <w:r>
          <w:rPr>
            <w:noProof/>
            <w:webHidden/>
          </w:rPr>
        </w:r>
        <w:r>
          <w:rPr>
            <w:noProof/>
            <w:webHidden/>
          </w:rPr>
          <w:fldChar w:fldCharType="separate"/>
        </w:r>
        <w:r>
          <w:rPr>
            <w:noProof/>
            <w:webHidden/>
          </w:rPr>
          <w:t>12</w:t>
        </w:r>
        <w:r>
          <w:rPr>
            <w:noProof/>
            <w:webHidden/>
          </w:rPr>
          <w:fldChar w:fldCharType="end"/>
        </w:r>
      </w:hyperlink>
    </w:p>
    <w:p w14:paraId="487F3785" w14:textId="0A953026"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199" w:history="1">
        <w:r w:rsidRPr="00DC4153">
          <w:rPr>
            <w:rStyle w:val="Hyperlink"/>
            <w:noProof/>
          </w:rPr>
          <w:t>Figure 5. Influence of SCM on organizational performance and competitive advantage (Li, 2004).</w:t>
        </w:r>
        <w:r>
          <w:rPr>
            <w:noProof/>
            <w:webHidden/>
          </w:rPr>
          <w:tab/>
        </w:r>
        <w:r>
          <w:rPr>
            <w:noProof/>
            <w:webHidden/>
          </w:rPr>
          <w:fldChar w:fldCharType="begin"/>
        </w:r>
        <w:r>
          <w:rPr>
            <w:noProof/>
            <w:webHidden/>
          </w:rPr>
          <w:instrText xml:space="preserve"> PAGEREF _Toc456003199 \h </w:instrText>
        </w:r>
        <w:r>
          <w:rPr>
            <w:noProof/>
            <w:webHidden/>
          </w:rPr>
        </w:r>
        <w:r>
          <w:rPr>
            <w:noProof/>
            <w:webHidden/>
          </w:rPr>
          <w:fldChar w:fldCharType="separate"/>
        </w:r>
        <w:r>
          <w:rPr>
            <w:noProof/>
            <w:webHidden/>
          </w:rPr>
          <w:t>13</w:t>
        </w:r>
        <w:r>
          <w:rPr>
            <w:noProof/>
            <w:webHidden/>
          </w:rPr>
          <w:fldChar w:fldCharType="end"/>
        </w:r>
      </w:hyperlink>
    </w:p>
    <w:p w14:paraId="5381B55E" w14:textId="0225058B"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00" w:history="1">
        <w:r w:rsidRPr="00DC4153">
          <w:rPr>
            <w:rStyle w:val="Hyperlink"/>
            <w:noProof/>
          </w:rPr>
          <w:t>Figure 6. Segments of a supply chain.</w:t>
        </w:r>
        <w:r>
          <w:rPr>
            <w:noProof/>
            <w:webHidden/>
          </w:rPr>
          <w:tab/>
        </w:r>
        <w:r>
          <w:rPr>
            <w:noProof/>
            <w:webHidden/>
          </w:rPr>
          <w:fldChar w:fldCharType="begin"/>
        </w:r>
        <w:r>
          <w:rPr>
            <w:noProof/>
            <w:webHidden/>
          </w:rPr>
          <w:instrText xml:space="preserve"> PAGEREF _Toc456003200 \h </w:instrText>
        </w:r>
        <w:r>
          <w:rPr>
            <w:noProof/>
            <w:webHidden/>
          </w:rPr>
        </w:r>
        <w:r>
          <w:rPr>
            <w:noProof/>
            <w:webHidden/>
          </w:rPr>
          <w:fldChar w:fldCharType="separate"/>
        </w:r>
        <w:r>
          <w:rPr>
            <w:noProof/>
            <w:webHidden/>
          </w:rPr>
          <w:t>14</w:t>
        </w:r>
        <w:r>
          <w:rPr>
            <w:noProof/>
            <w:webHidden/>
          </w:rPr>
          <w:fldChar w:fldCharType="end"/>
        </w:r>
      </w:hyperlink>
    </w:p>
    <w:p w14:paraId="3217BF00" w14:textId="20407E25"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01" w:history="1">
        <w:r w:rsidRPr="00DC4153">
          <w:rPr>
            <w:rStyle w:val="Hyperlink"/>
            <w:noProof/>
          </w:rPr>
          <w:t>Figure 7. Feedstock supply system (Hettenhaus</w:t>
        </w:r>
        <w:r w:rsidRPr="00DC4153">
          <w:rPr>
            <w:rStyle w:val="Hyperlink"/>
            <w:i/>
            <w:noProof/>
          </w:rPr>
          <w:t xml:space="preserve"> et al.</w:t>
        </w:r>
        <w:r w:rsidRPr="00DC4153">
          <w:rPr>
            <w:rStyle w:val="Hyperlink"/>
            <w:noProof/>
          </w:rPr>
          <w:t>, 2004).</w:t>
        </w:r>
        <w:r>
          <w:rPr>
            <w:noProof/>
            <w:webHidden/>
          </w:rPr>
          <w:tab/>
        </w:r>
        <w:r>
          <w:rPr>
            <w:noProof/>
            <w:webHidden/>
          </w:rPr>
          <w:fldChar w:fldCharType="begin"/>
        </w:r>
        <w:r>
          <w:rPr>
            <w:noProof/>
            <w:webHidden/>
          </w:rPr>
          <w:instrText xml:space="preserve"> PAGEREF _Toc456003201 \h </w:instrText>
        </w:r>
        <w:r>
          <w:rPr>
            <w:noProof/>
            <w:webHidden/>
          </w:rPr>
        </w:r>
        <w:r>
          <w:rPr>
            <w:noProof/>
            <w:webHidden/>
          </w:rPr>
          <w:fldChar w:fldCharType="separate"/>
        </w:r>
        <w:r>
          <w:rPr>
            <w:noProof/>
            <w:webHidden/>
          </w:rPr>
          <w:t>16</w:t>
        </w:r>
        <w:r>
          <w:rPr>
            <w:noProof/>
            <w:webHidden/>
          </w:rPr>
          <w:fldChar w:fldCharType="end"/>
        </w:r>
      </w:hyperlink>
    </w:p>
    <w:p w14:paraId="54073366" w14:textId="1481BB68"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02" w:history="1">
        <w:r w:rsidRPr="00DC4153">
          <w:rPr>
            <w:rStyle w:val="Hyperlink"/>
            <w:noProof/>
          </w:rPr>
          <w:t>Figure 8. Example of possible primary woody biomass supply chain (Keefe</w:t>
        </w:r>
        <w:r w:rsidRPr="00DC4153">
          <w:rPr>
            <w:rStyle w:val="Hyperlink"/>
            <w:i/>
            <w:noProof/>
          </w:rPr>
          <w:t xml:space="preserve"> et al.</w:t>
        </w:r>
        <w:r w:rsidRPr="00DC4153">
          <w:rPr>
            <w:rStyle w:val="Hyperlink"/>
            <w:noProof/>
          </w:rPr>
          <w:t>, 2014).</w:t>
        </w:r>
        <w:r>
          <w:rPr>
            <w:noProof/>
            <w:webHidden/>
          </w:rPr>
          <w:tab/>
        </w:r>
        <w:r>
          <w:rPr>
            <w:noProof/>
            <w:webHidden/>
          </w:rPr>
          <w:fldChar w:fldCharType="begin"/>
        </w:r>
        <w:r>
          <w:rPr>
            <w:noProof/>
            <w:webHidden/>
          </w:rPr>
          <w:instrText xml:space="preserve"> PAGEREF _Toc456003202 \h </w:instrText>
        </w:r>
        <w:r>
          <w:rPr>
            <w:noProof/>
            <w:webHidden/>
          </w:rPr>
        </w:r>
        <w:r>
          <w:rPr>
            <w:noProof/>
            <w:webHidden/>
          </w:rPr>
          <w:fldChar w:fldCharType="separate"/>
        </w:r>
        <w:r>
          <w:rPr>
            <w:noProof/>
            <w:webHidden/>
          </w:rPr>
          <w:t>17</w:t>
        </w:r>
        <w:r>
          <w:rPr>
            <w:noProof/>
            <w:webHidden/>
          </w:rPr>
          <w:fldChar w:fldCharType="end"/>
        </w:r>
      </w:hyperlink>
    </w:p>
    <w:p w14:paraId="334BA613" w14:textId="558386D7"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03" w:history="1">
        <w:r w:rsidRPr="00DC4153">
          <w:rPr>
            <w:rStyle w:val="Hyperlink"/>
            <w:noProof/>
          </w:rPr>
          <w:t>Figure 9. Native spread of Loblolly Pine (Little, 1966).</w:t>
        </w:r>
        <w:r>
          <w:rPr>
            <w:noProof/>
            <w:webHidden/>
          </w:rPr>
          <w:tab/>
        </w:r>
        <w:r>
          <w:rPr>
            <w:noProof/>
            <w:webHidden/>
          </w:rPr>
          <w:fldChar w:fldCharType="begin"/>
        </w:r>
        <w:r>
          <w:rPr>
            <w:noProof/>
            <w:webHidden/>
          </w:rPr>
          <w:instrText xml:space="preserve"> PAGEREF _Toc456003203 \h </w:instrText>
        </w:r>
        <w:r>
          <w:rPr>
            <w:noProof/>
            <w:webHidden/>
          </w:rPr>
        </w:r>
        <w:r>
          <w:rPr>
            <w:noProof/>
            <w:webHidden/>
          </w:rPr>
          <w:fldChar w:fldCharType="separate"/>
        </w:r>
        <w:r>
          <w:rPr>
            <w:noProof/>
            <w:webHidden/>
          </w:rPr>
          <w:t>20</w:t>
        </w:r>
        <w:r>
          <w:rPr>
            <w:noProof/>
            <w:webHidden/>
          </w:rPr>
          <w:fldChar w:fldCharType="end"/>
        </w:r>
      </w:hyperlink>
    </w:p>
    <w:p w14:paraId="782EEE75" w14:textId="1C333D5E"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04" w:history="1">
        <w:r w:rsidRPr="00DC4153">
          <w:rPr>
            <w:rStyle w:val="Hyperlink"/>
            <w:noProof/>
          </w:rPr>
          <w:t>Figure 10. Loblolly Pine (</w:t>
        </w:r>
        <w:r w:rsidRPr="00DC4153">
          <w:rPr>
            <w:rStyle w:val="Hyperlink"/>
            <w:i/>
            <w:noProof/>
          </w:rPr>
          <w:t>Pinus Taeda</w:t>
        </w:r>
        <w:r w:rsidRPr="00DC4153">
          <w:rPr>
            <w:rStyle w:val="Hyperlink"/>
            <w:noProof/>
          </w:rPr>
          <w:t>) processing steps for the bio-depot concept.</w:t>
        </w:r>
        <w:r>
          <w:rPr>
            <w:noProof/>
            <w:webHidden/>
          </w:rPr>
          <w:tab/>
        </w:r>
        <w:r>
          <w:rPr>
            <w:noProof/>
            <w:webHidden/>
          </w:rPr>
          <w:fldChar w:fldCharType="begin"/>
        </w:r>
        <w:r>
          <w:rPr>
            <w:noProof/>
            <w:webHidden/>
          </w:rPr>
          <w:instrText xml:space="preserve"> PAGEREF _Toc456003204 \h </w:instrText>
        </w:r>
        <w:r>
          <w:rPr>
            <w:noProof/>
            <w:webHidden/>
          </w:rPr>
        </w:r>
        <w:r>
          <w:rPr>
            <w:noProof/>
            <w:webHidden/>
          </w:rPr>
          <w:fldChar w:fldCharType="separate"/>
        </w:r>
        <w:r>
          <w:rPr>
            <w:noProof/>
            <w:webHidden/>
          </w:rPr>
          <w:t>21</w:t>
        </w:r>
        <w:r>
          <w:rPr>
            <w:noProof/>
            <w:webHidden/>
          </w:rPr>
          <w:fldChar w:fldCharType="end"/>
        </w:r>
      </w:hyperlink>
    </w:p>
    <w:p w14:paraId="3B7EEA40" w14:textId="41A63302"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05" w:history="1">
        <w:r w:rsidRPr="00DC4153">
          <w:rPr>
            <w:rStyle w:val="Hyperlink"/>
            <w:noProof/>
          </w:rPr>
          <w:t>Figure 11. Native spread of switchgrass (Database, 2009).</w:t>
        </w:r>
        <w:r>
          <w:rPr>
            <w:noProof/>
            <w:webHidden/>
          </w:rPr>
          <w:tab/>
        </w:r>
        <w:r>
          <w:rPr>
            <w:noProof/>
            <w:webHidden/>
          </w:rPr>
          <w:fldChar w:fldCharType="begin"/>
        </w:r>
        <w:r>
          <w:rPr>
            <w:noProof/>
            <w:webHidden/>
          </w:rPr>
          <w:instrText xml:space="preserve"> PAGEREF _Toc456003205 \h </w:instrText>
        </w:r>
        <w:r>
          <w:rPr>
            <w:noProof/>
            <w:webHidden/>
          </w:rPr>
        </w:r>
        <w:r>
          <w:rPr>
            <w:noProof/>
            <w:webHidden/>
          </w:rPr>
          <w:fldChar w:fldCharType="separate"/>
        </w:r>
        <w:r>
          <w:rPr>
            <w:noProof/>
            <w:webHidden/>
          </w:rPr>
          <w:t>22</w:t>
        </w:r>
        <w:r>
          <w:rPr>
            <w:noProof/>
            <w:webHidden/>
          </w:rPr>
          <w:fldChar w:fldCharType="end"/>
        </w:r>
      </w:hyperlink>
    </w:p>
    <w:p w14:paraId="0EED7AE3" w14:textId="26A184B6"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06" w:history="1">
        <w:r w:rsidRPr="00DC4153">
          <w:rPr>
            <w:rStyle w:val="Hyperlink"/>
            <w:noProof/>
          </w:rPr>
          <w:t>Figure 12. Field handling and equipment specification of Switchgrass biomass.</w:t>
        </w:r>
        <w:r>
          <w:rPr>
            <w:noProof/>
            <w:webHidden/>
          </w:rPr>
          <w:tab/>
        </w:r>
        <w:r>
          <w:rPr>
            <w:noProof/>
            <w:webHidden/>
          </w:rPr>
          <w:fldChar w:fldCharType="begin"/>
        </w:r>
        <w:r>
          <w:rPr>
            <w:noProof/>
            <w:webHidden/>
          </w:rPr>
          <w:instrText xml:space="preserve"> PAGEREF _Toc456003206 \h </w:instrText>
        </w:r>
        <w:r>
          <w:rPr>
            <w:noProof/>
            <w:webHidden/>
          </w:rPr>
        </w:r>
        <w:r>
          <w:rPr>
            <w:noProof/>
            <w:webHidden/>
          </w:rPr>
          <w:fldChar w:fldCharType="separate"/>
        </w:r>
        <w:r>
          <w:rPr>
            <w:noProof/>
            <w:webHidden/>
          </w:rPr>
          <w:t>24</w:t>
        </w:r>
        <w:r>
          <w:rPr>
            <w:noProof/>
            <w:webHidden/>
          </w:rPr>
          <w:fldChar w:fldCharType="end"/>
        </w:r>
      </w:hyperlink>
    </w:p>
    <w:p w14:paraId="478FFD94" w14:textId="6E75EB2A"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07" w:history="1">
        <w:r w:rsidRPr="00DC4153">
          <w:rPr>
            <w:rStyle w:val="Hyperlink"/>
            <w:noProof/>
          </w:rPr>
          <w:t>Figure 13. Shewhart Cycle/ Deming Cycle (Deming, 2000).</w:t>
        </w:r>
        <w:r>
          <w:rPr>
            <w:noProof/>
            <w:webHidden/>
          </w:rPr>
          <w:tab/>
        </w:r>
        <w:r>
          <w:rPr>
            <w:noProof/>
            <w:webHidden/>
          </w:rPr>
          <w:fldChar w:fldCharType="begin"/>
        </w:r>
        <w:r>
          <w:rPr>
            <w:noProof/>
            <w:webHidden/>
          </w:rPr>
          <w:instrText xml:space="preserve"> PAGEREF _Toc456003207 \h </w:instrText>
        </w:r>
        <w:r>
          <w:rPr>
            <w:noProof/>
            <w:webHidden/>
          </w:rPr>
        </w:r>
        <w:r>
          <w:rPr>
            <w:noProof/>
            <w:webHidden/>
          </w:rPr>
          <w:fldChar w:fldCharType="separate"/>
        </w:r>
        <w:r>
          <w:rPr>
            <w:noProof/>
            <w:webHidden/>
          </w:rPr>
          <w:t>29</w:t>
        </w:r>
        <w:r>
          <w:rPr>
            <w:noProof/>
            <w:webHidden/>
          </w:rPr>
          <w:fldChar w:fldCharType="end"/>
        </w:r>
      </w:hyperlink>
    </w:p>
    <w:p w14:paraId="79FFE98F" w14:textId="032D6E75"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08" w:history="1">
        <w:r w:rsidRPr="00DC4153">
          <w:rPr>
            <w:rStyle w:val="Hyperlink"/>
            <w:noProof/>
          </w:rPr>
          <w:t>Figure 14. Joseph M. Juran -  Results of TQM (Joseph M.  Juran</w:t>
        </w:r>
        <w:r w:rsidRPr="00DC4153">
          <w:rPr>
            <w:rStyle w:val="Hyperlink"/>
            <w:i/>
            <w:noProof/>
          </w:rPr>
          <w:t xml:space="preserve"> et al.</w:t>
        </w:r>
        <w:r w:rsidRPr="00DC4153">
          <w:rPr>
            <w:rStyle w:val="Hyperlink"/>
            <w:noProof/>
          </w:rPr>
          <w:t>, 1998).</w:t>
        </w:r>
        <w:r>
          <w:rPr>
            <w:noProof/>
            <w:webHidden/>
          </w:rPr>
          <w:tab/>
        </w:r>
        <w:r>
          <w:rPr>
            <w:noProof/>
            <w:webHidden/>
          </w:rPr>
          <w:fldChar w:fldCharType="begin"/>
        </w:r>
        <w:r>
          <w:rPr>
            <w:noProof/>
            <w:webHidden/>
          </w:rPr>
          <w:instrText xml:space="preserve"> PAGEREF _Toc456003208 \h </w:instrText>
        </w:r>
        <w:r>
          <w:rPr>
            <w:noProof/>
            <w:webHidden/>
          </w:rPr>
        </w:r>
        <w:r>
          <w:rPr>
            <w:noProof/>
            <w:webHidden/>
          </w:rPr>
          <w:fldChar w:fldCharType="separate"/>
        </w:r>
        <w:r>
          <w:rPr>
            <w:noProof/>
            <w:webHidden/>
          </w:rPr>
          <w:t>32</w:t>
        </w:r>
        <w:r>
          <w:rPr>
            <w:noProof/>
            <w:webHidden/>
          </w:rPr>
          <w:fldChar w:fldCharType="end"/>
        </w:r>
      </w:hyperlink>
    </w:p>
    <w:p w14:paraId="69B00823" w14:textId="19D842D0"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09" w:history="1">
        <w:r w:rsidRPr="00DC4153">
          <w:rPr>
            <w:rStyle w:val="Hyperlink"/>
            <w:noProof/>
          </w:rPr>
          <w:t>Figure 15. Merchandizing system for consistent feedstock.</w:t>
        </w:r>
        <w:r>
          <w:rPr>
            <w:noProof/>
            <w:webHidden/>
          </w:rPr>
          <w:tab/>
        </w:r>
        <w:r>
          <w:rPr>
            <w:noProof/>
            <w:webHidden/>
          </w:rPr>
          <w:fldChar w:fldCharType="begin"/>
        </w:r>
        <w:r>
          <w:rPr>
            <w:noProof/>
            <w:webHidden/>
          </w:rPr>
          <w:instrText xml:space="preserve"> PAGEREF _Toc456003209 \h </w:instrText>
        </w:r>
        <w:r>
          <w:rPr>
            <w:noProof/>
            <w:webHidden/>
          </w:rPr>
        </w:r>
        <w:r>
          <w:rPr>
            <w:noProof/>
            <w:webHidden/>
          </w:rPr>
          <w:fldChar w:fldCharType="separate"/>
        </w:r>
        <w:r>
          <w:rPr>
            <w:noProof/>
            <w:webHidden/>
          </w:rPr>
          <w:t>38</w:t>
        </w:r>
        <w:r>
          <w:rPr>
            <w:noProof/>
            <w:webHidden/>
          </w:rPr>
          <w:fldChar w:fldCharType="end"/>
        </w:r>
      </w:hyperlink>
    </w:p>
    <w:p w14:paraId="213503DA" w14:textId="55A37B62"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10" w:history="1">
        <w:r w:rsidRPr="00DC4153">
          <w:rPr>
            <w:rStyle w:val="Hyperlink"/>
            <w:noProof/>
          </w:rPr>
          <w:t>Figure 16. Conceptual model of bio-depot.</w:t>
        </w:r>
        <w:r>
          <w:rPr>
            <w:noProof/>
            <w:webHidden/>
          </w:rPr>
          <w:tab/>
        </w:r>
        <w:r>
          <w:rPr>
            <w:noProof/>
            <w:webHidden/>
          </w:rPr>
          <w:fldChar w:fldCharType="begin"/>
        </w:r>
        <w:r>
          <w:rPr>
            <w:noProof/>
            <w:webHidden/>
          </w:rPr>
          <w:instrText xml:space="preserve"> PAGEREF _Toc456003210 \h </w:instrText>
        </w:r>
        <w:r>
          <w:rPr>
            <w:noProof/>
            <w:webHidden/>
          </w:rPr>
        </w:r>
        <w:r>
          <w:rPr>
            <w:noProof/>
            <w:webHidden/>
          </w:rPr>
          <w:fldChar w:fldCharType="separate"/>
        </w:r>
        <w:r>
          <w:rPr>
            <w:noProof/>
            <w:webHidden/>
          </w:rPr>
          <w:t>39</w:t>
        </w:r>
        <w:r>
          <w:rPr>
            <w:noProof/>
            <w:webHidden/>
          </w:rPr>
          <w:fldChar w:fldCharType="end"/>
        </w:r>
      </w:hyperlink>
    </w:p>
    <w:p w14:paraId="09E19392" w14:textId="18D406FA"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11" w:history="1">
        <w:r w:rsidRPr="00DC4153">
          <w:rPr>
            <w:rStyle w:val="Hyperlink"/>
            <w:noProof/>
          </w:rPr>
          <w:t>Figure 17. Softwood produce quantities from a sawmill (Dean Goble, 2013).</w:t>
        </w:r>
        <w:r>
          <w:rPr>
            <w:noProof/>
            <w:webHidden/>
          </w:rPr>
          <w:tab/>
        </w:r>
        <w:r>
          <w:rPr>
            <w:noProof/>
            <w:webHidden/>
          </w:rPr>
          <w:fldChar w:fldCharType="begin"/>
        </w:r>
        <w:r>
          <w:rPr>
            <w:noProof/>
            <w:webHidden/>
          </w:rPr>
          <w:instrText xml:space="preserve"> PAGEREF _Toc456003211 \h </w:instrText>
        </w:r>
        <w:r>
          <w:rPr>
            <w:noProof/>
            <w:webHidden/>
          </w:rPr>
        </w:r>
        <w:r>
          <w:rPr>
            <w:noProof/>
            <w:webHidden/>
          </w:rPr>
          <w:fldChar w:fldCharType="separate"/>
        </w:r>
        <w:r>
          <w:rPr>
            <w:noProof/>
            <w:webHidden/>
          </w:rPr>
          <w:t>40</w:t>
        </w:r>
        <w:r>
          <w:rPr>
            <w:noProof/>
            <w:webHidden/>
          </w:rPr>
          <w:fldChar w:fldCharType="end"/>
        </w:r>
      </w:hyperlink>
    </w:p>
    <w:p w14:paraId="2DE7058E" w14:textId="2FE370CD"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12" w:history="1">
        <w:r w:rsidRPr="00DC4153">
          <w:rPr>
            <w:rStyle w:val="Hyperlink"/>
            <w:noProof/>
          </w:rPr>
          <w:t>Figure 18.</w:t>
        </w:r>
        <w:r w:rsidRPr="00DC4153">
          <w:rPr>
            <w:rStyle w:val="Hyperlink"/>
            <w:rFonts w:asciiTheme="majorHAnsi" w:hAnsiTheme="majorHAnsi"/>
            <w:b/>
            <w:bCs/>
            <w:noProof/>
          </w:rPr>
          <w:t xml:space="preserve"> </w:t>
        </w:r>
        <w:r w:rsidRPr="00DC4153">
          <w:rPr>
            <w:rStyle w:val="Hyperlink"/>
            <w:noProof/>
          </w:rPr>
          <w:t>Loblolly pine chip size distribution after drum style shipping (S. Baker</w:t>
        </w:r>
        <w:r w:rsidRPr="00DC4153">
          <w:rPr>
            <w:rStyle w:val="Hyperlink"/>
            <w:i/>
            <w:noProof/>
          </w:rPr>
          <w:t xml:space="preserve"> et al.</w:t>
        </w:r>
        <w:r w:rsidRPr="00DC4153">
          <w:rPr>
            <w:rStyle w:val="Hyperlink"/>
            <w:noProof/>
          </w:rPr>
          <w:t>, 2011).</w:t>
        </w:r>
        <w:r>
          <w:rPr>
            <w:noProof/>
            <w:webHidden/>
          </w:rPr>
          <w:tab/>
        </w:r>
        <w:r>
          <w:rPr>
            <w:noProof/>
            <w:webHidden/>
          </w:rPr>
          <w:fldChar w:fldCharType="begin"/>
        </w:r>
        <w:r>
          <w:rPr>
            <w:noProof/>
            <w:webHidden/>
          </w:rPr>
          <w:instrText xml:space="preserve"> PAGEREF _Toc456003212 \h </w:instrText>
        </w:r>
        <w:r>
          <w:rPr>
            <w:noProof/>
            <w:webHidden/>
          </w:rPr>
        </w:r>
        <w:r>
          <w:rPr>
            <w:noProof/>
            <w:webHidden/>
          </w:rPr>
          <w:fldChar w:fldCharType="separate"/>
        </w:r>
        <w:r>
          <w:rPr>
            <w:noProof/>
            <w:webHidden/>
          </w:rPr>
          <w:t>42</w:t>
        </w:r>
        <w:r>
          <w:rPr>
            <w:noProof/>
            <w:webHidden/>
          </w:rPr>
          <w:fldChar w:fldCharType="end"/>
        </w:r>
      </w:hyperlink>
    </w:p>
    <w:p w14:paraId="12CCF74C" w14:textId="21D03495"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13" w:history="1">
        <w:r w:rsidRPr="00DC4153">
          <w:rPr>
            <w:rStyle w:val="Hyperlink"/>
            <w:noProof/>
          </w:rPr>
          <w:t>Figure 19 Knife-ring flaker (Hombak, 2013)</w:t>
        </w:r>
        <w:r>
          <w:rPr>
            <w:noProof/>
            <w:webHidden/>
          </w:rPr>
          <w:tab/>
        </w:r>
        <w:r>
          <w:rPr>
            <w:noProof/>
            <w:webHidden/>
          </w:rPr>
          <w:fldChar w:fldCharType="begin"/>
        </w:r>
        <w:r>
          <w:rPr>
            <w:noProof/>
            <w:webHidden/>
          </w:rPr>
          <w:instrText xml:space="preserve"> PAGEREF _Toc456003213 \h </w:instrText>
        </w:r>
        <w:r>
          <w:rPr>
            <w:noProof/>
            <w:webHidden/>
          </w:rPr>
        </w:r>
        <w:r>
          <w:rPr>
            <w:noProof/>
            <w:webHidden/>
          </w:rPr>
          <w:fldChar w:fldCharType="separate"/>
        </w:r>
        <w:r>
          <w:rPr>
            <w:noProof/>
            <w:webHidden/>
          </w:rPr>
          <w:t>43</w:t>
        </w:r>
        <w:r>
          <w:rPr>
            <w:noProof/>
            <w:webHidden/>
          </w:rPr>
          <w:fldChar w:fldCharType="end"/>
        </w:r>
      </w:hyperlink>
    </w:p>
    <w:p w14:paraId="5C37E8DD" w14:textId="3700FE40"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14" w:history="1">
        <w:r w:rsidRPr="00DC4153">
          <w:rPr>
            <w:rStyle w:val="Hyperlink"/>
            <w:noProof/>
          </w:rPr>
          <w:t>Figure 20. Display of pneumatic hammer mill (Brown, 2012).</w:t>
        </w:r>
        <w:r>
          <w:rPr>
            <w:noProof/>
            <w:webHidden/>
          </w:rPr>
          <w:tab/>
        </w:r>
        <w:r>
          <w:rPr>
            <w:noProof/>
            <w:webHidden/>
          </w:rPr>
          <w:fldChar w:fldCharType="begin"/>
        </w:r>
        <w:r>
          <w:rPr>
            <w:noProof/>
            <w:webHidden/>
          </w:rPr>
          <w:instrText xml:space="preserve"> PAGEREF _Toc456003214 \h </w:instrText>
        </w:r>
        <w:r>
          <w:rPr>
            <w:noProof/>
            <w:webHidden/>
          </w:rPr>
        </w:r>
        <w:r>
          <w:rPr>
            <w:noProof/>
            <w:webHidden/>
          </w:rPr>
          <w:fldChar w:fldCharType="separate"/>
        </w:r>
        <w:r>
          <w:rPr>
            <w:noProof/>
            <w:webHidden/>
          </w:rPr>
          <w:t>45</w:t>
        </w:r>
        <w:r>
          <w:rPr>
            <w:noProof/>
            <w:webHidden/>
          </w:rPr>
          <w:fldChar w:fldCharType="end"/>
        </w:r>
      </w:hyperlink>
    </w:p>
    <w:p w14:paraId="67ED4059" w14:textId="4465093A"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15" w:history="1">
        <w:r w:rsidRPr="00DC4153">
          <w:rPr>
            <w:rStyle w:val="Hyperlink"/>
            <w:noProof/>
          </w:rPr>
          <w:t>Figure 21. Display of working process of a pellet mill die (Tumuluru</w:t>
        </w:r>
        <w:r w:rsidRPr="00DC4153">
          <w:rPr>
            <w:rStyle w:val="Hyperlink"/>
            <w:i/>
            <w:noProof/>
          </w:rPr>
          <w:t xml:space="preserve"> et al.</w:t>
        </w:r>
        <w:r w:rsidRPr="00DC4153">
          <w:rPr>
            <w:rStyle w:val="Hyperlink"/>
            <w:noProof/>
          </w:rPr>
          <w:t>, 2011).</w:t>
        </w:r>
        <w:r>
          <w:rPr>
            <w:noProof/>
            <w:webHidden/>
          </w:rPr>
          <w:tab/>
        </w:r>
        <w:r>
          <w:rPr>
            <w:noProof/>
            <w:webHidden/>
          </w:rPr>
          <w:fldChar w:fldCharType="begin"/>
        </w:r>
        <w:r>
          <w:rPr>
            <w:noProof/>
            <w:webHidden/>
          </w:rPr>
          <w:instrText xml:space="preserve"> PAGEREF _Toc456003215 \h </w:instrText>
        </w:r>
        <w:r>
          <w:rPr>
            <w:noProof/>
            <w:webHidden/>
          </w:rPr>
        </w:r>
        <w:r>
          <w:rPr>
            <w:noProof/>
            <w:webHidden/>
          </w:rPr>
          <w:fldChar w:fldCharType="separate"/>
        </w:r>
        <w:r>
          <w:rPr>
            <w:noProof/>
            <w:webHidden/>
          </w:rPr>
          <w:t>46</w:t>
        </w:r>
        <w:r>
          <w:rPr>
            <w:noProof/>
            <w:webHidden/>
          </w:rPr>
          <w:fldChar w:fldCharType="end"/>
        </w:r>
      </w:hyperlink>
    </w:p>
    <w:p w14:paraId="13CA7CE9" w14:textId="616DE4E3"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16" w:history="1">
        <w:r w:rsidRPr="00DC4153">
          <w:rPr>
            <w:rStyle w:val="Hyperlink"/>
            <w:noProof/>
          </w:rPr>
          <w:t>Figure 22. Example Cause Effect- /Fishbone- / Ishikawa-Diagram (Montgomery, 2009).2</w:t>
        </w:r>
        <w:r>
          <w:rPr>
            <w:noProof/>
            <w:webHidden/>
          </w:rPr>
          <w:tab/>
        </w:r>
        <w:r>
          <w:rPr>
            <w:noProof/>
            <w:webHidden/>
          </w:rPr>
          <w:fldChar w:fldCharType="begin"/>
        </w:r>
        <w:r>
          <w:rPr>
            <w:noProof/>
            <w:webHidden/>
          </w:rPr>
          <w:instrText xml:space="preserve"> PAGEREF _Toc456003216 \h </w:instrText>
        </w:r>
        <w:r>
          <w:rPr>
            <w:noProof/>
            <w:webHidden/>
          </w:rPr>
        </w:r>
        <w:r>
          <w:rPr>
            <w:noProof/>
            <w:webHidden/>
          </w:rPr>
          <w:fldChar w:fldCharType="separate"/>
        </w:r>
        <w:r>
          <w:rPr>
            <w:noProof/>
            <w:webHidden/>
          </w:rPr>
          <w:t>49</w:t>
        </w:r>
        <w:r>
          <w:rPr>
            <w:noProof/>
            <w:webHidden/>
          </w:rPr>
          <w:fldChar w:fldCharType="end"/>
        </w:r>
      </w:hyperlink>
    </w:p>
    <w:p w14:paraId="5A26C3AB" w14:textId="5B46F51A"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17" w:history="1">
        <w:r w:rsidRPr="00DC4153">
          <w:rPr>
            <w:rStyle w:val="Hyperlink"/>
            <w:noProof/>
          </w:rPr>
          <w:t>Figure 23. Two-sided Taguchi Loss Function, illustration from (Young, 2015)</w:t>
        </w:r>
        <w:r>
          <w:rPr>
            <w:noProof/>
            <w:webHidden/>
          </w:rPr>
          <w:tab/>
        </w:r>
        <w:r>
          <w:rPr>
            <w:noProof/>
            <w:webHidden/>
          </w:rPr>
          <w:fldChar w:fldCharType="begin"/>
        </w:r>
        <w:r>
          <w:rPr>
            <w:noProof/>
            <w:webHidden/>
          </w:rPr>
          <w:instrText xml:space="preserve"> PAGEREF _Toc456003217 \h </w:instrText>
        </w:r>
        <w:r>
          <w:rPr>
            <w:noProof/>
            <w:webHidden/>
          </w:rPr>
        </w:r>
        <w:r>
          <w:rPr>
            <w:noProof/>
            <w:webHidden/>
          </w:rPr>
          <w:fldChar w:fldCharType="separate"/>
        </w:r>
        <w:r>
          <w:rPr>
            <w:noProof/>
            <w:webHidden/>
          </w:rPr>
          <w:t>52</w:t>
        </w:r>
        <w:r>
          <w:rPr>
            <w:noProof/>
            <w:webHidden/>
          </w:rPr>
          <w:fldChar w:fldCharType="end"/>
        </w:r>
      </w:hyperlink>
    </w:p>
    <w:p w14:paraId="1C2D6CD6" w14:textId="31BF20D5"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18" w:history="1">
        <w:r w:rsidRPr="00DC4153">
          <w:rPr>
            <w:rStyle w:val="Hyperlink"/>
            <w:noProof/>
          </w:rPr>
          <w:t>Figure 24. One-sided Taguchi Loss Function – Smaller the Better (Liao, 2010).</w:t>
        </w:r>
        <w:r>
          <w:rPr>
            <w:noProof/>
            <w:webHidden/>
          </w:rPr>
          <w:tab/>
        </w:r>
        <w:r>
          <w:rPr>
            <w:noProof/>
            <w:webHidden/>
          </w:rPr>
          <w:fldChar w:fldCharType="begin"/>
        </w:r>
        <w:r>
          <w:rPr>
            <w:noProof/>
            <w:webHidden/>
          </w:rPr>
          <w:instrText xml:space="preserve"> PAGEREF _Toc456003218 \h </w:instrText>
        </w:r>
        <w:r>
          <w:rPr>
            <w:noProof/>
            <w:webHidden/>
          </w:rPr>
        </w:r>
        <w:r>
          <w:rPr>
            <w:noProof/>
            <w:webHidden/>
          </w:rPr>
          <w:fldChar w:fldCharType="separate"/>
        </w:r>
        <w:r>
          <w:rPr>
            <w:noProof/>
            <w:webHidden/>
          </w:rPr>
          <w:t>53</w:t>
        </w:r>
        <w:r>
          <w:rPr>
            <w:noProof/>
            <w:webHidden/>
          </w:rPr>
          <w:fldChar w:fldCharType="end"/>
        </w:r>
      </w:hyperlink>
    </w:p>
    <w:p w14:paraId="15B50EEF" w14:textId="4A80C972"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19" w:history="1">
        <w:r w:rsidRPr="00DC4153">
          <w:rPr>
            <w:rStyle w:val="Hyperlink"/>
            <w:noProof/>
          </w:rPr>
          <w:t>Figure 25. One-Sided Taguchi Loss Function – Larger The Better (Liao, 2010).</w:t>
        </w:r>
        <w:r>
          <w:rPr>
            <w:noProof/>
            <w:webHidden/>
          </w:rPr>
          <w:tab/>
        </w:r>
        <w:r>
          <w:rPr>
            <w:noProof/>
            <w:webHidden/>
          </w:rPr>
          <w:fldChar w:fldCharType="begin"/>
        </w:r>
        <w:r>
          <w:rPr>
            <w:noProof/>
            <w:webHidden/>
          </w:rPr>
          <w:instrText xml:space="preserve"> PAGEREF _Toc456003219 \h </w:instrText>
        </w:r>
        <w:r>
          <w:rPr>
            <w:noProof/>
            <w:webHidden/>
          </w:rPr>
        </w:r>
        <w:r>
          <w:rPr>
            <w:noProof/>
            <w:webHidden/>
          </w:rPr>
          <w:fldChar w:fldCharType="separate"/>
        </w:r>
        <w:r>
          <w:rPr>
            <w:noProof/>
            <w:webHidden/>
          </w:rPr>
          <w:t>54</w:t>
        </w:r>
        <w:r>
          <w:rPr>
            <w:noProof/>
            <w:webHidden/>
          </w:rPr>
          <w:fldChar w:fldCharType="end"/>
        </w:r>
      </w:hyperlink>
    </w:p>
    <w:p w14:paraId="5E0A9B59" w14:textId="5C585CEC"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20" w:history="1">
        <w:r w:rsidRPr="00DC4153">
          <w:rPr>
            <w:rStyle w:val="Hyperlink"/>
            <w:noProof/>
          </w:rPr>
          <w:t>Figure 26. Reliability Block Diagram Series System</w:t>
        </w:r>
        <w:r>
          <w:rPr>
            <w:noProof/>
            <w:webHidden/>
          </w:rPr>
          <w:tab/>
        </w:r>
        <w:r>
          <w:rPr>
            <w:noProof/>
            <w:webHidden/>
          </w:rPr>
          <w:fldChar w:fldCharType="begin"/>
        </w:r>
        <w:r>
          <w:rPr>
            <w:noProof/>
            <w:webHidden/>
          </w:rPr>
          <w:instrText xml:space="preserve"> PAGEREF _Toc456003220 \h </w:instrText>
        </w:r>
        <w:r>
          <w:rPr>
            <w:noProof/>
            <w:webHidden/>
          </w:rPr>
        </w:r>
        <w:r>
          <w:rPr>
            <w:noProof/>
            <w:webHidden/>
          </w:rPr>
          <w:fldChar w:fldCharType="separate"/>
        </w:r>
        <w:r>
          <w:rPr>
            <w:noProof/>
            <w:webHidden/>
          </w:rPr>
          <w:t>56</w:t>
        </w:r>
        <w:r>
          <w:rPr>
            <w:noProof/>
            <w:webHidden/>
          </w:rPr>
          <w:fldChar w:fldCharType="end"/>
        </w:r>
      </w:hyperlink>
    </w:p>
    <w:p w14:paraId="57F68BD5" w14:textId="4AD199C0"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21" w:history="1">
        <w:r w:rsidRPr="00DC4153">
          <w:rPr>
            <w:rStyle w:val="Hyperlink"/>
            <w:noProof/>
          </w:rPr>
          <w:t>Figure 27. Reliability block diagram for a parallel system.</w:t>
        </w:r>
        <w:r>
          <w:rPr>
            <w:noProof/>
            <w:webHidden/>
          </w:rPr>
          <w:tab/>
        </w:r>
        <w:r>
          <w:rPr>
            <w:noProof/>
            <w:webHidden/>
          </w:rPr>
          <w:fldChar w:fldCharType="begin"/>
        </w:r>
        <w:r>
          <w:rPr>
            <w:noProof/>
            <w:webHidden/>
          </w:rPr>
          <w:instrText xml:space="preserve"> PAGEREF _Toc456003221 \h </w:instrText>
        </w:r>
        <w:r>
          <w:rPr>
            <w:noProof/>
            <w:webHidden/>
          </w:rPr>
        </w:r>
        <w:r>
          <w:rPr>
            <w:noProof/>
            <w:webHidden/>
          </w:rPr>
          <w:fldChar w:fldCharType="separate"/>
        </w:r>
        <w:r>
          <w:rPr>
            <w:noProof/>
            <w:webHidden/>
          </w:rPr>
          <w:t>58</w:t>
        </w:r>
        <w:r>
          <w:rPr>
            <w:noProof/>
            <w:webHidden/>
          </w:rPr>
          <w:fldChar w:fldCharType="end"/>
        </w:r>
      </w:hyperlink>
    </w:p>
    <w:p w14:paraId="285F56CD" w14:textId="2B2B4785" w:rsidR="00550656" w:rsidRDefault="00550656">
      <w:pPr>
        <w:pStyle w:val="TableofFigures"/>
        <w:tabs>
          <w:tab w:val="right" w:leader="dot" w:pos="8630"/>
        </w:tabs>
        <w:rPr>
          <w:rFonts w:asciiTheme="minorHAnsi" w:eastAsiaTheme="minorEastAsia" w:hAnsiTheme="minorHAnsi" w:cstheme="minorBidi"/>
          <w:noProof/>
          <w:sz w:val="22"/>
          <w:szCs w:val="22"/>
        </w:rPr>
      </w:pPr>
      <w:hyperlink r:id="rId9" w:anchor="_Toc456003222" w:history="1">
        <w:r w:rsidRPr="00DC4153">
          <w:rPr>
            <w:rStyle w:val="Hyperlink"/>
            <w:noProof/>
          </w:rPr>
          <w:t>Figure 28. Template Sheet 1 – table of contents.</w:t>
        </w:r>
        <w:r>
          <w:rPr>
            <w:noProof/>
            <w:webHidden/>
          </w:rPr>
          <w:tab/>
        </w:r>
        <w:r>
          <w:rPr>
            <w:noProof/>
            <w:webHidden/>
          </w:rPr>
          <w:fldChar w:fldCharType="begin"/>
        </w:r>
        <w:r>
          <w:rPr>
            <w:noProof/>
            <w:webHidden/>
          </w:rPr>
          <w:instrText xml:space="preserve"> PAGEREF _Toc456003222 \h </w:instrText>
        </w:r>
        <w:r>
          <w:rPr>
            <w:noProof/>
            <w:webHidden/>
          </w:rPr>
        </w:r>
        <w:r>
          <w:rPr>
            <w:noProof/>
            <w:webHidden/>
          </w:rPr>
          <w:fldChar w:fldCharType="separate"/>
        </w:r>
        <w:r>
          <w:rPr>
            <w:noProof/>
            <w:webHidden/>
          </w:rPr>
          <w:t>61</w:t>
        </w:r>
        <w:r>
          <w:rPr>
            <w:noProof/>
            <w:webHidden/>
          </w:rPr>
          <w:fldChar w:fldCharType="end"/>
        </w:r>
      </w:hyperlink>
    </w:p>
    <w:p w14:paraId="6C91C9F1" w14:textId="61C575AB"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23" w:history="1">
        <w:r w:rsidRPr="00DC4153">
          <w:rPr>
            <w:rStyle w:val="Hyperlink"/>
            <w:noProof/>
          </w:rPr>
          <w:t>Figure 29. Template sheet 2 – introduction.</w:t>
        </w:r>
        <w:r>
          <w:rPr>
            <w:noProof/>
            <w:webHidden/>
          </w:rPr>
          <w:tab/>
        </w:r>
        <w:r>
          <w:rPr>
            <w:noProof/>
            <w:webHidden/>
          </w:rPr>
          <w:fldChar w:fldCharType="begin"/>
        </w:r>
        <w:r>
          <w:rPr>
            <w:noProof/>
            <w:webHidden/>
          </w:rPr>
          <w:instrText xml:space="preserve"> PAGEREF _Toc456003223 \h </w:instrText>
        </w:r>
        <w:r>
          <w:rPr>
            <w:noProof/>
            <w:webHidden/>
          </w:rPr>
        </w:r>
        <w:r>
          <w:rPr>
            <w:noProof/>
            <w:webHidden/>
          </w:rPr>
          <w:fldChar w:fldCharType="separate"/>
        </w:r>
        <w:r>
          <w:rPr>
            <w:noProof/>
            <w:webHidden/>
          </w:rPr>
          <w:t>62</w:t>
        </w:r>
        <w:r>
          <w:rPr>
            <w:noProof/>
            <w:webHidden/>
          </w:rPr>
          <w:fldChar w:fldCharType="end"/>
        </w:r>
      </w:hyperlink>
    </w:p>
    <w:p w14:paraId="2FFD09BA" w14:textId="3866448F"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24" w:history="1">
        <w:r w:rsidRPr="00DC4153">
          <w:rPr>
            <w:rStyle w:val="Hyperlink"/>
            <w:noProof/>
          </w:rPr>
          <w:t>Figure 30. Template sheet 3 – flow chart.</w:t>
        </w:r>
        <w:r>
          <w:rPr>
            <w:noProof/>
            <w:webHidden/>
          </w:rPr>
          <w:tab/>
        </w:r>
        <w:r>
          <w:rPr>
            <w:noProof/>
            <w:webHidden/>
          </w:rPr>
          <w:fldChar w:fldCharType="begin"/>
        </w:r>
        <w:r>
          <w:rPr>
            <w:noProof/>
            <w:webHidden/>
          </w:rPr>
          <w:instrText xml:space="preserve"> PAGEREF _Toc456003224 \h </w:instrText>
        </w:r>
        <w:r>
          <w:rPr>
            <w:noProof/>
            <w:webHidden/>
          </w:rPr>
        </w:r>
        <w:r>
          <w:rPr>
            <w:noProof/>
            <w:webHidden/>
          </w:rPr>
          <w:fldChar w:fldCharType="separate"/>
        </w:r>
        <w:r>
          <w:rPr>
            <w:noProof/>
            <w:webHidden/>
          </w:rPr>
          <w:t>63</w:t>
        </w:r>
        <w:r>
          <w:rPr>
            <w:noProof/>
            <w:webHidden/>
          </w:rPr>
          <w:fldChar w:fldCharType="end"/>
        </w:r>
      </w:hyperlink>
    </w:p>
    <w:p w14:paraId="196B030F" w14:textId="3B1B0C82" w:rsidR="00550656" w:rsidRDefault="00550656">
      <w:pPr>
        <w:pStyle w:val="TableofFigures"/>
        <w:tabs>
          <w:tab w:val="right" w:leader="dot" w:pos="8630"/>
        </w:tabs>
        <w:rPr>
          <w:rFonts w:asciiTheme="minorHAnsi" w:eastAsiaTheme="minorEastAsia" w:hAnsiTheme="minorHAnsi" w:cstheme="minorBidi"/>
          <w:noProof/>
          <w:sz w:val="22"/>
          <w:szCs w:val="22"/>
        </w:rPr>
      </w:pPr>
      <w:hyperlink r:id="rId10" w:anchor="_Toc456003225" w:history="1">
        <w:r w:rsidRPr="00DC4153">
          <w:rPr>
            <w:rStyle w:val="Hyperlink"/>
            <w:noProof/>
          </w:rPr>
          <w:t>Figure 31. Template sheet 4 – reliability block diagram section 1.</w:t>
        </w:r>
        <w:r>
          <w:rPr>
            <w:noProof/>
            <w:webHidden/>
          </w:rPr>
          <w:tab/>
        </w:r>
        <w:r>
          <w:rPr>
            <w:noProof/>
            <w:webHidden/>
          </w:rPr>
          <w:fldChar w:fldCharType="begin"/>
        </w:r>
        <w:r>
          <w:rPr>
            <w:noProof/>
            <w:webHidden/>
          </w:rPr>
          <w:instrText xml:space="preserve"> PAGEREF _Toc456003225 \h </w:instrText>
        </w:r>
        <w:r>
          <w:rPr>
            <w:noProof/>
            <w:webHidden/>
          </w:rPr>
        </w:r>
        <w:r>
          <w:rPr>
            <w:noProof/>
            <w:webHidden/>
          </w:rPr>
          <w:fldChar w:fldCharType="separate"/>
        </w:r>
        <w:r>
          <w:rPr>
            <w:noProof/>
            <w:webHidden/>
          </w:rPr>
          <w:t>64</w:t>
        </w:r>
        <w:r>
          <w:rPr>
            <w:noProof/>
            <w:webHidden/>
          </w:rPr>
          <w:fldChar w:fldCharType="end"/>
        </w:r>
      </w:hyperlink>
    </w:p>
    <w:p w14:paraId="39610BCD" w14:textId="31573576"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26" w:history="1">
        <w:r w:rsidRPr="00DC4153">
          <w:rPr>
            <w:rStyle w:val="Hyperlink"/>
            <w:noProof/>
          </w:rPr>
          <w:t>Figure 32. Template sheet 4 – reliability block diagram section 2</w:t>
        </w:r>
        <w:r>
          <w:rPr>
            <w:noProof/>
            <w:webHidden/>
          </w:rPr>
          <w:tab/>
        </w:r>
        <w:r>
          <w:rPr>
            <w:noProof/>
            <w:webHidden/>
          </w:rPr>
          <w:fldChar w:fldCharType="begin"/>
        </w:r>
        <w:r>
          <w:rPr>
            <w:noProof/>
            <w:webHidden/>
          </w:rPr>
          <w:instrText xml:space="preserve"> PAGEREF _Toc456003226 \h </w:instrText>
        </w:r>
        <w:r>
          <w:rPr>
            <w:noProof/>
            <w:webHidden/>
          </w:rPr>
        </w:r>
        <w:r>
          <w:rPr>
            <w:noProof/>
            <w:webHidden/>
          </w:rPr>
          <w:fldChar w:fldCharType="separate"/>
        </w:r>
        <w:r>
          <w:rPr>
            <w:noProof/>
            <w:webHidden/>
          </w:rPr>
          <w:t>65</w:t>
        </w:r>
        <w:r>
          <w:rPr>
            <w:noProof/>
            <w:webHidden/>
          </w:rPr>
          <w:fldChar w:fldCharType="end"/>
        </w:r>
      </w:hyperlink>
    </w:p>
    <w:p w14:paraId="5B0E7789" w14:textId="5CCFDAAE" w:rsidR="00550656" w:rsidRDefault="00550656">
      <w:pPr>
        <w:pStyle w:val="TableofFigures"/>
        <w:tabs>
          <w:tab w:val="right" w:leader="dot" w:pos="8630"/>
        </w:tabs>
        <w:rPr>
          <w:rFonts w:asciiTheme="minorHAnsi" w:eastAsiaTheme="minorEastAsia" w:hAnsiTheme="minorHAnsi" w:cstheme="minorBidi"/>
          <w:noProof/>
          <w:sz w:val="22"/>
          <w:szCs w:val="22"/>
        </w:rPr>
      </w:pPr>
      <w:hyperlink r:id="rId11" w:anchor="_Toc456003227" w:history="1">
        <w:r w:rsidRPr="00DC4153">
          <w:rPr>
            <w:rStyle w:val="Hyperlink"/>
            <w:noProof/>
          </w:rPr>
          <w:t>Figure 33. Template sheet 4 – reliability block diagram section 3.</w:t>
        </w:r>
        <w:r>
          <w:rPr>
            <w:noProof/>
            <w:webHidden/>
          </w:rPr>
          <w:tab/>
        </w:r>
        <w:r>
          <w:rPr>
            <w:noProof/>
            <w:webHidden/>
          </w:rPr>
          <w:fldChar w:fldCharType="begin"/>
        </w:r>
        <w:r>
          <w:rPr>
            <w:noProof/>
            <w:webHidden/>
          </w:rPr>
          <w:instrText xml:space="preserve"> PAGEREF _Toc456003227 \h </w:instrText>
        </w:r>
        <w:r>
          <w:rPr>
            <w:noProof/>
            <w:webHidden/>
          </w:rPr>
        </w:r>
        <w:r>
          <w:rPr>
            <w:noProof/>
            <w:webHidden/>
          </w:rPr>
          <w:fldChar w:fldCharType="separate"/>
        </w:r>
        <w:r>
          <w:rPr>
            <w:noProof/>
            <w:webHidden/>
          </w:rPr>
          <w:t>66</w:t>
        </w:r>
        <w:r>
          <w:rPr>
            <w:noProof/>
            <w:webHidden/>
          </w:rPr>
          <w:fldChar w:fldCharType="end"/>
        </w:r>
      </w:hyperlink>
    </w:p>
    <w:p w14:paraId="550CA839" w14:textId="1B94EC47"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28" w:history="1">
        <w:r w:rsidRPr="00DC4153">
          <w:rPr>
            <w:rStyle w:val="Hyperlink"/>
            <w:noProof/>
          </w:rPr>
          <w:t>Figure 34. Template sheet 4 – reliability block diagram section 4.</w:t>
        </w:r>
        <w:r>
          <w:rPr>
            <w:noProof/>
            <w:webHidden/>
          </w:rPr>
          <w:tab/>
        </w:r>
        <w:r>
          <w:rPr>
            <w:noProof/>
            <w:webHidden/>
          </w:rPr>
          <w:fldChar w:fldCharType="begin"/>
        </w:r>
        <w:r>
          <w:rPr>
            <w:noProof/>
            <w:webHidden/>
          </w:rPr>
          <w:instrText xml:space="preserve"> PAGEREF _Toc456003228 \h </w:instrText>
        </w:r>
        <w:r>
          <w:rPr>
            <w:noProof/>
            <w:webHidden/>
          </w:rPr>
        </w:r>
        <w:r>
          <w:rPr>
            <w:noProof/>
            <w:webHidden/>
          </w:rPr>
          <w:fldChar w:fldCharType="separate"/>
        </w:r>
        <w:r>
          <w:rPr>
            <w:noProof/>
            <w:webHidden/>
          </w:rPr>
          <w:t>67</w:t>
        </w:r>
        <w:r>
          <w:rPr>
            <w:noProof/>
            <w:webHidden/>
          </w:rPr>
          <w:fldChar w:fldCharType="end"/>
        </w:r>
      </w:hyperlink>
    </w:p>
    <w:p w14:paraId="619E6A4C" w14:textId="321A23D6"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29" w:history="1">
        <w:r w:rsidRPr="00DC4153">
          <w:rPr>
            <w:rStyle w:val="Hyperlink"/>
            <w:noProof/>
          </w:rPr>
          <w:t>Figure 35. Template sheet 5 – key metrics data output section 1.1 chip size.</w:t>
        </w:r>
        <w:r>
          <w:rPr>
            <w:noProof/>
            <w:webHidden/>
          </w:rPr>
          <w:tab/>
        </w:r>
        <w:r>
          <w:rPr>
            <w:noProof/>
            <w:webHidden/>
          </w:rPr>
          <w:fldChar w:fldCharType="begin"/>
        </w:r>
        <w:r>
          <w:rPr>
            <w:noProof/>
            <w:webHidden/>
          </w:rPr>
          <w:instrText xml:space="preserve"> PAGEREF _Toc456003229 \h </w:instrText>
        </w:r>
        <w:r>
          <w:rPr>
            <w:noProof/>
            <w:webHidden/>
          </w:rPr>
        </w:r>
        <w:r>
          <w:rPr>
            <w:noProof/>
            <w:webHidden/>
          </w:rPr>
          <w:fldChar w:fldCharType="separate"/>
        </w:r>
        <w:r>
          <w:rPr>
            <w:noProof/>
            <w:webHidden/>
          </w:rPr>
          <w:t>68</w:t>
        </w:r>
        <w:r>
          <w:rPr>
            <w:noProof/>
            <w:webHidden/>
          </w:rPr>
          <w:fldChar w:fldCharType="end"/>
        </w:r>
      </w:hyperlink>
    </w:p>
    <w:p w14:paraId="1560CC6A" w14:textId="6B0F1DFE" w:rsidR="00550656" w:rsidRDefault="00550656">
      <w:pPr>
        <w:pStyle w:val="TableofFigures"/>
        <w:tabs>
          <w:tab w:val="right" w:leader="dot" w:pos="8630"/>
        </w:tabs>
        <w:rPr>
          <w:rFonts w:asciiTheme="minorHAnsi" w:eastAsiaTheme="minorEastAsia" w:hAnsiTheme="minorHAnsi" w:cstheme="minorBidi"/>
          <w:noProof/>
          <w:sz w:val="22"/>
          <w:szCs w:val="22"/>
        </w:rPr>
      </w:pPr>
      <w:hyperlink r:id="rId12" w:anchor="_Toc456003230" w:history="1">
        <w:r w:rsidRPr="00DC4153">
          <w:rPr>
            <w:rStyle w:val="Hyperlink"/>
            <w:noProof/>
          </w:rPr>
          <w:t>Figure 36. Template sheet 5 – key metrics data output section 1.2 chip size.</w:t>
        </w:r>
        <w:r>
          <w:rPr>
            <w:noProof/>
            <w:webHidden/>
          </w:rPr>
          <w:tab/>
        </w:r>
        <w:r>
          <w:rPr>
            <w:noProof/>
            <w:webHidden/>
          </w:rPr>
          <w:fldChar w:fldCharType="begin"/>
        </w:r>
        <w:r>
          <w:rPr>
            <w:noProof/>
            <w:webHidden/>
          </w:rPr>
          <w:instrText xml:space="preserve"> PAGEREF _Toc456003230 \h </w:instrText>
        </w:r>
        <w:r>
          <w:rPr>
            <w:noProof/>
            <w:webHidden/>
          </w:rPr>
        </w:r>
        <w:r>
          <w:rPr>
            <w:noProof/>
            <w:webHidden/>
          </w:rPr>
          <w:fldChar w:fldCharType="separate"/>
        </w:r>
        <w:r>
          <w:rPr>
            <w:noProof/>
            <w:webHidden/>
          </w:rPr>
          <w:t>69</w:t>
        </w:r>
        <w:r>
          <w:rPr>
            <w:noProof/>
            <w:webHidden/>
          </w:rPr>
          <w:fldChar w:fldCharType="end"/>
        </w:r>
      </w:hyperlink>
    </w:p>
    <w:p w14:paraId="3D8EBA14" w14:textId="71170D38"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31" w:history="1">
        <w:r w:rsidRPr="00DC4153">
          <w:rPr>
            <w:rStyle w:val="Hyperlink"/>
            <w:noProof/>
          </w:rPr>
          <w:t>Figure 37. Template sheet 5 – key metrics data output section 1.3 chip size.</w:t>
        </w:r>
        <w:r>
          <w:rPr>
            <w:noProof/>
            <w:webHidden/>
          </w:rPr>
          <w:tab/>
        </w:r>
        <w:r>
          <w:rPr>
            <w:noProof/>
            <w:webHidden/>
          </w:rPr>
          <w:fldChar w:fldCharType="begin"/>
        </w:r>
        <w:r>
          <w:rPr>
            <w:noProof/>
            <w:webHidden/>
          </w:rPr>
          <w:instrText xml:space="preserve"> PAGEREF _Toc456003231 \h </w:instrText>
        </w:r>
        <w:r>
          <w:rPr>
            <w:noProof/>
            <w:webHidden/>
          </w:rPr>
        </w:r>
        <w:r>
          <w:rPr>
            <w:noProof/>
            <w:webHidden/>
          </w:rPr>
          <w:fldChar w:fldCharType="separate"/>
        </w:r>
        <w:r>
          <w:rPr>
            <w:noProof/>
            <w:webHidden/>
          </w:rPr>
          <w:t>70</w:t>
        </w:r>
        <w:r>
          <w:rPr>
            <w:noProof/>
            <w:webHidden/>
          </w:rPr>
          <w:fldChar w:fldCharType="end"/>
        </w:r>
      </w:hyperlink>
    </w:p>
    <w:p w14:paraId="27855441" w14:textId="48EF1232" w:rsidR="00550656" w:rsidRDefault="00550656">
      <w:pPr>
        <w:pStyle w:val="TableofFigures"/>
        <w:tabs>
          <w:tab w:val="right" w:leader="dot" w:pos="8630"/>
        </w:tabs>
        <w:rPr>
          <w:rFonts w:asciiTheme="minorHAnsi" w:eastAsiaTheme="minorEastAsia" w:hAnsiTheme="minorHAnsi" w:cstheme="minorBidi"/>
          <w:noProof/>
          <w:sz w:val="22"/>
          <w:szCs w:val="22"/>
        </w:rPr>
      </w:pPr>
      <w:hyperlink r:id="rId13" w:anchor="_Toc456003232" w:history="1">
        <w:r w:rsidRPr="00DC4153">
          <w:rPr>
            <w:rStyle w:val="Hyperlink"/>
            <w:noProof/>
          </w:rPr>
          <w:t>Figure 38. Key metrics data output section 2.1 moisture content.</w:t>
        </w:r>
        <w:r>
          <w:rPr>
            <w:noProof/>
            <w:webHidden/>
          </w:rPr>
          <w:tab/>
        </w:r>
        <w:r>
          <w:rPr>
            <w:noProof/>
            <w:webHidden/>
          </w:rPr>
          <w:fldChar w:fldCharType="begin"/>
        </w:r>
        <w:r>
          <w:rPr>
            <w:noProof/>
            <w:webHidden/>
          </w:rPr>
          <w:instrText xml:space="preserve"> PAGEREF _Toc456003232 \h </w:instrText>
        </w:r>
        <w:r>
          <w:rPr>
            <w:noProof/>
            <w:webHidden/>
          </w:rPr>
        </w:r>
        <w:r>
          <w:rPr>
            <w:noProof/>
            <w:webHidden/>
          </w:rPr>
          <w:fldChar w:fldCharType="separate"/>
        </w:r>
        <w:r>
          <w:rPr>
            <w:noProof/>
            <w:webHidden/>
          </w:rPr>
          <w:t>72</w:t>
        </w:r>
        <w:r>
          <w:rPr>
            <w:noProof/>
            <w:webHidden/>
          </w:rPr>
          <w:fldChar w:fldCharType="end"/>
        </w:r>
      </w:hyperlink>
    </w:p>
    <w:p w14:paraId="40FE03ED" w14:textId="166FC7D6"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33" w:history="1">
        <w:r w:rsidRPr="00DC4153">
          <w:rPr>
            <w:rStyle w:val="Hyperlink"/>
            <w:noProof/>
          </w:rPr>
          <w:t>Figure 39. Template sheet 5 – key metrics data output section 2.2 moisture content.</w:t>
        </w:r>
        <w:r>
          <w:rPr>
            <w:noProof/>
            <w:webHidden/>
          </w:rPr>
          <w:tab/>
        </w:r>
        <w:r>
          <w:rPr>
            <w:noProof/>
            <w:webHidden/>
          </w:rPr>
          <w:fldChar w:fldCharType="begin"/>
        </w:r>
        <w:r>
          <w:rPr>
            <w:noProof/>
            <w:webHidden/>
          </w:rPr>
          <w:instrText xml:space="preserve"> PAGEREF _Toc456003233 \h </w:instrText>
        </w:r>
        <w:r>
          <w:rPr>
            <w:noProof/>
            <w:webHidden/>
          </w:rPr>
        </w:r>
        <w:r>
          <w:rPr>
            <w:noProof/>
            <w:webHidden/>
          </w:rPr>
          <w:fldChar w:fldCharType="separate"/>
        </w:r>
        <w:r>
          <w:rPr>
            <w:noProof/>
            <w:webHidden/>
          </w:rPr>
          <w:t>73</w:t>
        </w:r>
        <w:r>
          <w:rPr>
            <w:noProof/>
            <w:webHidden/>
          </w:rPr>
          <w:fldChar w:fldCharType="end"/>
        </w:r>
      </w:hyperlink>
    </w:p>
    <w:p w14:paraId="6BE96B6B" w14:textId="4445C3A6"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34" w:history="1">
        <w:r w:rsidRPr="00DC4153">
          <w:rPr>
            <w:rStyle w:val="Hyperlink"/>
            <w:noProof/>
          </w:rPr>
          <w:t>Figure 40. Template Sheet 5 – Key metrics data output section 3.1 Ash Content</w:t>
        </w:r>
        <w:r>
          <w:rPr>
            <w:noProof/>
            <w:webHidden/>
          </w:rPr>
          <w:tab/>
        </w:r>
        <w:r>
          <w:rPr>
            <w:noProof/>
            <w:webHidden/>
          </w:rPr>
          <w:fldChar w:fldCharType="begin"/>
        </w:r>
        <w:r>
          <w:rPr>
            <w:noProof/>
            <w:webHidden/>
          </w:rPr>
          <w:instrText xml:space="preserve"> PAGEREF _Toc456003234 \h </w:instrText>
        </w:r>
        <w:r>
          <w:rPr>
            <w:noProof/>
            <w:webHidden/>
          </w:rPr>
        </w:r>
        <w:r>
          <w:rPr>
            <w:noProof/>
            <w:webHidden/>
          </w:rPr>
          <w:fldChar w:fldCharType="separate"/>
        </w:r>
        <w:r>
          <w:rPr>
            <w:noProof/>
            <w:webHidden/>
          </w:rPr>
          <w:t>74</w:t>
        </w:r>
        <w:r>
          <w:rPr>
            <w:noProof/>
            <w:webHidden/>
          </w:rPr>
          <w:fldChar w:fldCharType="end"/>
        </w:r>
      </w:hyperlink>
    </w:p>
    <w:p w14:paraId="74CADD48" w14:textId="471FBCDF" w:rsidR="00550656" w:rsidRDefault="00550656">
      <w:pPr>
        <w:pStyle w:val="TableofFigures"/>
        <w:tabs>
          <w:tab w:val="right" w:leader="dot" w:pos="8630"/>
        </w:tabs>
        <w:rPr>
          <w:rFonts w:asciiTheme="minorHAnsi" w:eastAsiaTheme="minorEastAsia" w:hAnsiTheme="minorHAnsi" w:cstheme="minorBidi"/>
          <w:noProof/>
          <w:sz w:val="22"/>
          <w:szCs w:val="22"/>
        </w:rPr>
      </w:pPr>
      <w:hyperlink r:id="rId14" w:anchor="_Toc456003235" w:history="1">
        <w:r w:rsidRPr="00DC4153">
          <w:rPr>
            <w:rStyle w:val="Hyperlink"/>
            <w:noProof/>
          </w:rPr>
          <w:t>Figure 41. Template Sheet 5 – Key metrics data output section 3.2 Ash Content</w:t>
        </w:r>
        <w:r>
          <w:rPr>
            <w:noProof/>
            <w:webHidden/>
          </w:rPr>
          <w:tab/>
        </w:r>
        <w:r>
          <w:rPr>
            <w:noProof/>
            <w:webHidden/>
          </w:rPr>
          <w:fldChar w:fldCharType="begin"/>
        </w:r>
        <w:r>
          <w:rPr>
            <w:noProof/>
            <w:webHidden/>
          </w:rPr>
          <w:instrText xml:space="preserve"> PAGEREF _Toc456003235 \h </w:instrText>
        </w:r>
        <w:r>
          <w:rPr>
            <w:noProof/>
            <w:webHidden/>
          </w:rPr>
        </w:r>
        <w:r>
          <w:rPr>
            <w:noProof/>
            <w:webHidden/>
          </w:rPr>
          <w:fldChar w:fldCharType="separate"/>
        </w:r>
        <w:r>
          <w:rPr>
            <w:noProof/>
            <w:webHidden/>
          </w:rPr>
          <w:t>75</w:t>
        </w:r>
        <w:r>
          <w:rPr>
            <w:noProof/>
            <w:webHidden/>
          </w:rPr>
          <w:fldChar w:fldCharType="end"/>
        </w:r>
      </w:hyperlink>
    </w:p>
    <w:p w14:paraId="25980546" w14:textId="406E5362"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36" w:history="1">
        <w:r w:rsidRPr="00DC4153">
          <w:rPr>
            <w:rStyle w:val="Hyperlink"/>
            <w:noProof/>
          </w:rPr>
          <w:t>Figure 42. Template Sheet 6 – key metrics data input.</w:t>
        </w:r>
        <w:r>
          <w:rPr>
            <w:noProof/>
            <w:webHidden/>
          </w:rPr>
          <w:tab/>
        </w:r>
        <w:r>
          <w:rPr>
            <w:noProof/>
            <w:webHidden/>
          </w:rPr>
          <w:fldChar w:fldCharType="begin"/>
        </w:r>
        <w:r>
          <w:rPr>
            <w:noProof/>
            <w:webHidden/>
          </w:rPr>
          <w:instrText xml:space="preserve"> PAGEREF _Toc456003236 \h </w:instrText>
        </w:r>
        <w:r>
          <w:rPr>
            <w:noProof/>
            <w:webHidden/>
          </w:rPr>
        </w:r>
        <w:r>
          <w:rPr>
            <w:noProof/>
            <w:webHidden/>
          </w:rPr>
          <w:fldChar w:fldCharType="separate"/>
        </w:r>
        <w:r>
          <w:rPr>
            <w:noProof/>
            <w:webHidden/>
          </w:rPr>
          <w:t>77</w:t>
        </w:r>
        <w:r>
          <w:rPr>
            <w:noProof/>
            <w:webHidden/>
          </w:rPr>
          <w:fldChar w:fldCharType="end"/>
        </w:r>
      </w:hyperlink>
    </w:p>
    <w:p w14:paraId="540F1A7B" w14:textId="7842EDDF"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37" w:history="1">
        <w:r w:rsidRPr="00DC4153">
          <w:rPr>
            <w:rStyle w:val="Hyperlink"/>
            <w:noProof/>
          </w:rPr>
          <w:t>Figure 43. Excel workbook: sheet 1, table of content for spread sheet.</w:t>
        </w:r>
        <w:r>
          <w:rPr>
            <w:noProof/>
            <w:webHidden/>
          </w:rPr>
          <w:tab/>
        </w:r>
        <w:r>
          <w:rPr>
            <w:noProof/>
            <w:webHidden/>
          </w:rPr>
          <w:fldChar w:fldCharType="begin"/>
        </w:r>
        <w:r>
          <w:rPr>
            <w:noProof/>
            <w:webHidden/>
          </w:rPr>
          <w:instrText xml:space="preserve"> PAGEREF _Toc456003237 \h </w:instrText>
        </w:r>
        <w:r>
          <w:rPr>
            <w:noProof/>
            <w:webHidden/>
          </w:rPr>
        </w:r>
        <w:r>
          <w:rPr>
            <w:noProof/>
            <w:webHidden/>
          </w:rPr>
          <w:fldChar w:fldCharType="separate"/>
        </w:r>
        <w:r>
          <w:rPr>
            <w:noProof/>
            <w:webHidden/>
          </w:rPr>
          <w:t>88</w:t>
        </w:r>
        <w:r>
          <w:rPr>
            <w:noProof/>
            <w:webHidden/>
          </w:rPr>
          <w:fldChar w:fldCharType="end"/>
        </w:r>
      </w:hyperlink>
    </w:p>
    <w:p w14:paraId="6277C888" w14:textId="39EAA8D3"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38" w:history="1">
        <w:r w:rsidRPr="00DC4153">
          <w:rPr>
            <w:rStyle w:val="Hyperlink"/>
            <w:noProof/>
          </w:rPr>
          <w:t>Figure 44. Excel workbook: sheet 1, introduction to Bio-depot.</w:t>
        </w:r>
        <w:r>
          <w:rPr>
            <w:noProof/>
            <w:webHidden/>
          </w:rPr>
          <w:tab/>
        </w:r>
        <w:r>
          <w:rPr>
            <w:noProof/>
            <w:webHidden/>
          </w:rPr>
          <w:fldChar w:fldCharType="begin"/>
        </w:r>
        <w:r>
          <w:rPr>
            <w:noProof/>
            <w:webHidden/>
          </w:rPr>
          <w:instrText xml:space="preserve"> PAGEREF _Toc456003238 \h </w:instrText>
        </w:r>
        <w:r>
          <w:rPr>
            <w:noProof/>
            <w:webHidden/>
          </w:rPr>
        </w:r>
        <w:r>
          <w:rPr>
            <w:noProof/>
            <w:webHidden/>
          </w:rPr>
          <w:fldChar w:fldCharType="separate"/>
        </w:r>
        <w:r>
          <w:rPr>
            <w:noProof/>
            <w:webHidden/>
          </w:rPr>
          <w:t>89</w:t>
        </w:r>
        <w:r>
          <w:rPr>
            <w:noProof/>
            <w:webHidden/>
          </w:rPr>
          <w:fldChar w:fldCharType="end"/>
        </w:r>
      </w:hyperlink>
    </w:p>
    <w:p w14:paraId="2855002B" w14:textId="4475CB8B"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39" w:history="1">
        <w:r w:rsidRPr="00DC4153">
          <w:rPr>
            <w:rStyle w:val="Hyperlink"/>
            <w:noProof/>
          </w:rPr>
          <w:t>Figure 45. Excel workbook: sheet 3, flow chart for Bio-depot.</w:t>
        </w:r>
        <w:r>
          <w:rPr>
            <w:noProof/>
            <w:webHidden/>
          </w:rPr>
          <w:tab/>
        </w:r>
        <w:r>
          <w:rPr>
            <w:noProof/>
            <w:webHidden/>
          </w:rPr>
          <w:fldChar w:fldCharType="begin"/>
        </w:r>
        <w:r>
          <w:rPr>
            <w:noProof/>
            <w:webHidden/>
          </w:rPr>
          <w:instrText xml:space="preserve"> PAGEREF _Toc456003239 \h </w:instrText>
        </w:r>
        <w:r>
          <w:rPr>
            <w:noProof/>
            <w:webHidden/>
          </w:rPr>
        </w:r>
        <w:r>
          <w:rPr>
            <w:noProof/>
            <w:webHidden/>
          </w:rPr>
          <w:fldChar w:fldCharType="separate"/>
        </w:r>
        <w:r>
          <w:rPr>
            <w:noProof/>
            <w:webHidden/>
          </w:rPr>
          <w:t>90</w:t>
        </w:r>
        <w:r>
          <w:rPr>
            <w:noProof/>
            <w:webHidden/>
          </w:rPr>
          <w:fldChar w:fldCharType="end"/>
        </w:r>
      </w:hyperlink>
    </w:p>
    <w:p w14:paraId="5FF447A3" w14:textId="7514FC70"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40" w:history="1">
        <w:r w:rsidRPr="00DC4153">
          <w:rPr>
            <w:rStyle w:val="Hyperlink"/>
            <w:noProof/>
          </w:rPr>
          <w:t>Figure 46. Excel workbook: sheet 4, Reliability Block Diagram.</w:t>
        </w:r>
        <w:r>
          <w:rPr>
            <w:noProof/>
            <w:webHidden/>
          </w:rPr>
          <w:tab/>
        </w:r>
        <w:r>
          <w:rPr>
            <w:noProof/>
            <w:webHidden/>
          </w:rPr>
          <w:fldChar w:fldCharType="begin"/>
        </w:r>
        <w:r>
          <w:rPr>
            <w:noProof/>
            <w:webHidden/>
          </w:rPr>
          <w:instrText xml:space="preserve"> PAGEREF _Toc456003240 \h </w:instrText>
        </w:r>
        <w:r>
          <w:rPr>
            <w:noProof/>
            <w:webHidden/>
          </w:rPr>
        </w:r>
        <w:r>
          <w:rPr>
            <w:noProof/>
            <w:webHidden/>
          </w:rPr>
          <w:fldChar w:fldCharType="separate"/>
        </w:r>
        <w:r>
          <w:rPr>
            <w:noProof/>
            <w:webHidden/>
          </w:rPr>
          <w:t>91</w:t>
        </w:r>
        <w:r>
          <w:rPr>
            <w:noProof/>
            <w:webHidden/>
          </w:rPr>
          <w:fldChar w:fldCharType="end"/>
        </w:r>
      </w:hyperlink>
    </w:p>
    <w:p w14:paraId="396D2623" w14:textId="75FC4479"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41" w:history="1">
        <w:r w:rsidRPr="00DC4153">
          <w:rPr>
            <w:rStyle w:val="Hyperlink"/>
            <w:noProof/>
          </w:rPr>
          <w:t>Figure 47. Excel workbook: sheet 5.1, Taguchi Loss Function for chip size.</w:t>
        </w:r>
        <w:r>
          <w:rPr>
            <w:noProof/>
            <w:webHidden/>
          </w:rPr>
          <w:tab/>
        </w:r>
        <w:r>
          <w:rPr>
            <w:noProof/>
            <w:webHidden/>
          </w:rPr>
          <w:fldChar w:fldCharType="begin"/>
        </w:r>
        <w:r>
          <w:rPr>
            <w:noProof/>
            <w:webHidden/>
          </w:rPr>
          <w:instrText xml:space="preserve"> PAGEREF _Toc456003241 \h </w:instrText>
        </w:r>
        <w:r>
          <w:rPr>
            <w:noProof/>
            <w:webHidden/>
          </w:rPr>
        </w:r>
        <w:r>
          <w:rPr>
            <w:noProof/>
            <w:webHidden/>
          </w:rPr>
          <w:fldChar w:fldCharType="separate"/>
        </w:r>
        <w:r>
          <w:rPr>
            <w:noProof/>
            <w:webHidden/>
          </w:rPr>
          <w:t>92</w:t>
        </w:r>
        <w:r>
          <w:rPr>
            <w:noProof/>
            <w:webHidden/>
          </w:rPr>
          <w:fldChar w:fldCharType="end"/>
        </w:r>
      </w:hyperlink>
    </w:p>
    <w:p w14:paraId="2B5CD21A" w14:textId="2D54A82D"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42" w:history="1">
        <w:r w:rsidRPr="00DC4153">
          <w:rPr>
            <w:rStyle w:val="Hyperlink"/>
            <w:noProof/>
          </w:rPr>
          <w:t>Figure. 48 Excel workbook: sheet 5.2, Taguchi Loss Function for moisture content.</w:t>
        </w:r>
        <w:r>
          <w:rPr>
            <w:noProof/>
            <w:webHidden/>
          </w:rPr>
          <w:tab/>
        </w:r>
        <w:r>
          <w:rPr>
            <w:noProof/>
            <w:webHidden/>
          </w:rPr>
          <w:fldChar w:fldCharType="begin"/>
        </w:r>
        <w:r>
          <w:rPr>
            <w:noProof/>
            <w:webHidden/>
          </w:rPr>
          <w:instrText xml:space="preserve"> PAGEREF _Toc456003242 \h </w:instrText>
        </w:r>
        <w:r>
          <w:rPr>
            <w:noProof/>
            <w:webHidden/>
          </w:rPr>
        </w:r>
        <w:r>
          <w:rPr>
            <w:noProof/>
            <w:webHidden/>
          </w:rPr>
          <w:fldChar w:fldCharType="separate"/>
        </w:r>
        <w:r>
          <w:rPr>
            <w:noProof/>
            <w:webHidden/>
          </w:rPr>
          <w:t>93</w:t>
        </w:r>
        <w:r>
          <w:rPr>
            <w:noProof/>
            <w:webHidden/>
          </w:rPr>
          <w:fldChar w:fldCharType="end"/>
        </w:r>
      </w:hyperlink>
    </w:p>
    <w:p w14:paraId="22F4EA91" w14:textId="6373C9DB"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43" w:history="1">
        <w:r w:rsidRPr="00DC4153">
          <w:rPr>
            <w:rStyle w:val="Hyperlink"/>
            <w:noProof/>
          </w:rPr>
          <w:t>Figure 49. Excel workbook: sheet 5.3, Taguchi Loss Function for ash content.</w:t>
        </w:r>
        <w:r>
          <w:rPr>
            <w:noProof/>
            <w:webHidden/>
          </w:rPr>
          <w:tab/>
        </w:r>
        <w:r>
          <w:rPr>
            <w:noProof/>
            <w:webHidden/>
          </w:rPr>
          <w:fldChar w:fldCharType="begin"/>
        </w:r>
        <w:r>
          <w:rPr>
            <w:noProof/>
            <w:webHidden/>
          </w:rPr>
          <w:instrText xml:space="preserve"> PAGEREF _Toc456003243 \h </w:instrText>
        </w:r>
        <w:r>
          <w:rPr>
            <w:noProof/>
            <w:webHidden/>
          </w:rPr>
        </w:r>
        <w:r>
          <w:rPr>
            <w:noProof/>
            <w:webHidden/>
          </w:rPr>
          <w:fldChar w:fldCharType="separate"/>
        </w:r>
        <w:r>
          <w:rPr>
            <w:noProof/>
            <w:webHidden/>
          </w:rPr>
          <w:t>94</w:t>
        </w:r>
        <w:r>
          <w:rPr>
            <w:noProof/>
            <w:webHidden/>
          </w:rPr>
          <w:fldChar w:fldCharType="end"/>
        </w:r>
      </w:hyperlink>
    </w:p>
    <w:p w14:paraId="28D77C37" w14:textId="52D66222"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44" w:history="1">
        <w:r w:rsidRPr="00DC4153">
          <w:rPr>
            <w:rStyle w:val="Hyperlink"/>
            <w:noProof/>
          </w:rPr>
          <w:t>Figure 50. Excel workbook: sheet 6, dataset for key metrics.</w:t>
        </w:r>
        <w:r>
          <w:rPr>
            <w:noProof/>
            <w:webHidden/>
          </w:rPr>
          <w:tab/>
        </w:r>
        <w:r>
          <w:rPr>
            <w:noProof/>
            <w:webHidden/>
          </w:rPr>
          <w:fldChar w:fldCharType="begin"/>
        </w:r>
        <w:r>
          <w:rPr>
            <w:noProof/>
            <w:webHidden/>
          </w:rPr>
          <w:instrText xml:space="preserve"> PAGEREF _Toc456003244 \h </w:instrText>
        </w:r>
        <w:r>
          <w:rPr>
            <w:noProof/>
            <w:webHidden/>
          </w:rPr>
        </w:r>
        <w:r>
          <w:rPr>
            <w:noProof/>
            <w:webHidden/>
          </w:rPr>
          <w:fldChar w:fldCharType="separate"/>
        </w:r>
        <w:r>
          <w:rPr>
            <w:noProof/>
            <w:webHidden/>
          </w:rPr>
          <w:t>95</w:t>
        </w:r>
        <w:r>
          <w:rPr>
            <w:noProof/>
            <w:webHidden/>
          </w:rPr>
          <w:fldChar w:fldCharType="end"/>
        </w:r>
      </w:hyperlink>
    </w:p>
    <w:p w14:paraId="6DC52504" w14:textId="0F3E193A"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45" w:history="1">
        <w:r w:rsidRPr="00DC4153">
          <w:rPr>
            <w:rStyle w:val="Hyperlink"/>
            <w:noProof/>
          </w:rPr>
          <w:t>Figure 51. Excel workbook: sheet 7, summary results.</w:t>
        </w:r>
        <w:r>
          <w:rPr>
            <w:noProof/>
            <w:webHidden/>
          </w:rPr>
          <w:tab/>
        </w:r>
        <w:r>
          <w:rPr>
            <w:noProof/>
            <w:webHidden/>
          </w:rPr>
          <w:fldChar w:fldCharType="begin"/>
        </w:r>
        <w:r>
          <w:rPr>
            <w:noProof/>
            <w:webHidden/>
          </w:rPr>
          <w:instrText xml:space="preserve"> PAGEREF _Toc456003245 \h </w:instrText>
        </w:r>
        <w:r>
          <w:rPr>
            <w:noProof/>
            <w:webHidden/>
          </w:rPr>
        </w:r>
        <w:r>
          <w:rPr>
            <w:noProof/>
            <w:webHidden/>
          </w:rPr>
          <w:fldChar w:fldCharType="separate"/>
        </w:r>
        <w:r>
          <w:rPr>
            <w:noProof/>
            <w:webHidden/>
          </w:rPr>
          <w:t>96</w:t>
        </w:r>
        <w:r>
          <w:rPr>
            <w:noProof/>
            <w:webHidden/>
          </w:rPr>
          <w:fldChar w:fldCharType="end"/>
        </w:r>
      </w:hyperlink>
    </w:p>
    <w:p w14:paraId="3F29FEE4" w14:textId="12BC238A"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46" w:history="1">
        <w:r w:rsidRPr="00DC4153">
          <w:rPr>
            <w:rStyle w:val="Hyperlink"/>
            <w:noProof/>
          </w:rPr>
          <w:t>Figure 52. Excel workbook: sheet 6-1, bio-depot model for Taguchi Loss Function.</w:t>
        </w:r>
        <w:r>
          <w:rPr>
            <w:noProof/>
            <w:webHidden/>
          </w:rPr>
          <w:tab/>
        </w:r>
        <w:r>
          <w:rPr>
            <w:noProof/>
            <w:webHidden/>
          </w:rPr>
          <w:fldChar w:fldCharType="begin"/>
        </w:r>
        <w:r>
          <w:rPr>
            <w:noProof/>
            <w:webHidden/>
          </w:rPr>
          <w:instrText xml:space="preserve"> PAGEREF _Toc456003246 \h </w:instrText>
        </w:r>
        <w:r>
          <w:rPr>
            <w:noProof/>
            <w:webHidden/>
          </w:rPr>
        </w:r>
        <w:r>
          <w:rPr>
            <w:noProof/>
            <w:webHidden/>
          </w:rPr>
          <w:fldChar w:fldCharType="separate"/>
        </w:r>
        <w:r>
          <w:rPr>
            <w:noProof/>
            <w:webHidden/>
          </w:rPr>
          <w:t>97</w:t>
        </w:r>
        <w:r>
          <w:rPr>
            <w:noProof/>
            <w:webHidden/>
          </w:rPr>
          <w:fldChar w:fldCharType="end"/>
        </w:r>
      </w:hyperlink>
    </w:p>
    <w:p w14:paraId="49245528" w14:textId="13CB0E23" w:rsidR="00550656" w:rsidRDefault="00550656">
      <w:pPr>
        <w:pStyle w:val="TableofFigures"/>
        <w:tabs>
          <w:tab w:val="right" w:leader="dot" w:pos="8630"/>
        </w:tabs>
        <w:rPr>
          <w:rFonts w:asciiTheme="minorHAnsi" w:eastAsiaTheme="minorEastAsia" w:hAnsiTheme="minorHAnsi" w:cstheme="minorBidi"/>
          <w:noProof/>
          <w:sz w:val="22"/>
          <w:szCs w:val="22"/>
        </w:rPr>
      </w:pPr>
      <w:hyperlink w:anchor="_Toc456003247" w:history="1">
        <w:r w:rsidRPr="00DC4153">
          <w:rPr>
            <w:rStyle w:val="Hyperlink"/>
            <w:noProof/>
          </w:rPr>
          <w:t>Figure 53. Excel workbook: sheet 6-2, bio-depot model for Taguchi Loss Function.</w:t>
        </w:r>
        <w:r>
          <w:rPr>
            <w:noProof/>
            <w:webHidden/>
          </w:rPr>
          <w:tab/>
        </w:r>
        <w:r>
          <w:rPr>
            <w:noProof/>
            <w:webHidden/>
          </w:rPr>
          <w:fldChar w:fldCharType="begin"/>
        </w:r>
        <w:r>
          <w:rPr>
            <w:noProof/>
            <w:webHidden/>
          </w:rPr>
          <w:instrText xml:space="preserve"> PAGEREF _Toc456003247 \h </w:instrText>
        </w:r>
        <w:r>
          <w:rPr>
            <w:noProof/>
            <w:webHidden/>
          </w:rPr>
        </w:r>
        <w:r>
          <w:rPr>
            <w:noProof/>
            <w:webHidden/>
          </w:rPr>
          <w:fldChar w:fldCharType="separate"/>
        </w:r>
        <w:r>
          <w:rPr>
            <w:noProof/>
            <w:webHidden/>
          </w:rPr>
          <w:t>98</w:t>
        </w:r>
        <w:r>
          <w:rPr>
            <w:noProof/>
            <w:webHidden/>
          </w:rPr>
          <w:fldChar w:fldCharType="end"/>
        </w:r>
      </w:hyperlink>
    </w:p>
    <w:p w14:paraId="4CBF492B" w14:textId="744E0084" w:rsidR="00463EBE" w:rsidRDefault="00463EBE" w:rsidP="00D50A3A">
      <w:pPr>
        <w:numPr>
          <w:ilvl w:val="12"/>
          <w:numId w:val="0"/>
        </w:numPr>
        <w:sectPr w:rsidR="00463EBE" w:rsidSect="00D50A3A">
          <w:headerReference w:type="even" r:id="rId15"/>
          <w:headerReference w:type="default" r:id="rId16"/>
          <w:footerReference w:type="default" r:id="rId17"/>
          <w:pgSz w:w="12240" w:h="15840" w:code="1"/>
          <w:pgMar w:top="1440" w:right="1800" w:bottom="1872" w:left="1800" w:header="720" w:footer="1440" w:gutter="0"/>
          <w:pgNumType w:fmt="lowerRoman" w:start="1"/>
          <w:cols w:space="720"/>
          <w:noEndnote/>
          <w:titlePg/>
        </w:sectPr>
      </w:pPr>
      <w:r>
        <w:fldChar w:fldCharType="end"/>
      </w:r>
    </w:p>
    <w:p w14:paraId="6669FA04" w14:textId="6B68B54F" w:rsidR="00D50A3A" w:rsidRDefault="00D50A3A" w:rsidP="00F14EEC">
      <w:pPr>
        <w:pStyle w:val="Heading1"/>
      </w:pPr>
      <w:bookmarkStart w:id="2" w:name="_Toc317090390"/>
      <w:bookmarkStart w:id="3" w:name="_Toc317090945"/>
      <w:bookmarkStart w:id="4" w:name="_Toc449351718"/>
      <w:bookmarkStart w:id="5" w:name="_Toc452294665"/>
      <w:bookmarkStart w:id="6" w:name="_Toc420995890"/>
      <w:bookmarkStart w:id="7" w:name="_Toc422997477"/>
      <w:bookmarkStart w:id="8" w:name="_Toc456003150"/>
      <w:r>
        <w:lastRenderedPageBreak/>
        <w:t xml:space="preserve">Chapter </w:t>
      </w:r>
      <w:r w:rsidR="00430C0D">
        <w:t>I</w:t>
      </w:r>
      <w:r>
        <w:t xml:space="preserve">. </w:t>
      </w:r>
      <w:r w:rsidRPr="00305519">
        <w:t>Introduction</w:t>
      </w:r>
      <w:bookmarkEnd w:id="2"/>
      <w:bookmarkEnd w:id="3"/>
      <w:bookmarkEnd w:id="4"/>
      <w:bookmarkEnd w:id="5"/>
      <w:bookmarkEnd w:id="8"/>
    </w:p>
    <w:p w14:paraId="0AA958C7" w14:textId="77777777" w:rsidR="00D50A3A" w:rsidRDefault="00D50A3A" w:rsidP="000D5648">
      <w:pPr>
        <w:pStyle w:val="Heading2"/>
      </w:pPr>
      <w:bookmarkStart w:id="9" w:name="_Toc317090391"/>
      <w:bookmarkStart w:id="10" w:name="_Toc317090946"/>
      <w:bookmarkStart w:id="11" w:name="_Toc449351719"/>
      <w:bookmarkStart w:id="12" w:name="_Toc452294666"/>
      <w:bookmarkStart w:id="13" w:name="_Toc456003151"/>
      <w:r>
        <w:t>Problem Identification and Explanation</w:t>
      </w:r>
      <w:bookmarkEnd w:id="9"/>
      <w:bookmarkEnd w:id="10"/>
      <w:bookmarkEnd w:id="11"/>
      <w:bookmarkEnd w:id="12"/>
      <w:bookmarkEnd w:id="13"/>
    </w:p>
    <w:p w14:paraId="79D9F77C" w14:textId="7385FA8F" w:rsidR="0068243F" w:rsidRDefault="00D50A3A" w:rsidP="00926221">
      <w:pPr>
        <w:keepNext/>
      </w:pPr>
      <w:r>
        <w:t>Inspired by various oil crises in the 20</w:t>
      </w:r>
      <w:r w:rsidRPr="004A4E04">
        <w:rPr>
          <w:vertAlign w:val="superscript"/>
        </w:rPr>
        <w:t>th</w:t>
      </w:r>
      <w:r>
        <w:t xml:space="preserve"> century, the relationship between economic growth and energy consumption has become a highly investigated topic in energy economics in the past 35 years for both developed and current developing countries </w:t>
      </w:r>
      <w:r>
        <w:fldChar w:fldCharType="begin">
          <w:fldData xml:space="preserve">PEVuZE5vdGU+PENpdGU+PEF1dGhvcj5TYW5kZXJzb248L0F1dGhvcj48WWVhcj4xOTk2PC9ZZWFy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</w:fldData>
        </w:fldChar>
      </w:r>
      <w:r w:rsidR="00025CDC">
        <w:instrText xml:space="preserve"> ADDIN EN.CITE </w:instrText>
      </w:r>
      <w:r w:rsidR="00025CDC">
        <w:fldChar w:fldCharType="begin">
          <w:fldData xml:space="preserve">PEVuZE5vdGU+PENpdGU+PEF1dGhvcj5TYW5kZXJzb248L0F1dGhvcj48WWVhcj4xOTk2PC9ZZWFy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</w:fldData>
        </w:fldChar>
      </w:r>
      <w:r w:rsidR="00025CDC">
        <w:instrText xml:space="preserve"> ADDIN EN.CITE.DATA </w:instrText>
      </w:r>
      <w:r w:rsidR="00025CDC">
        <w:fldChar w:fldCharType="end"/>
      </w:r>
      <w:r>
        <w:fldChar w:fldCharType="separate"/>
      </w:r>
      <w:r w:rsidR="00025CDC">
        <w:rPr>
          <w:noProof/>
        </w:rPr>
        <w:t>(Sanderson</w:t>
      </w:r>
      <w:r w:rsidR="00025CDC" w:rsidRPr="00025CDC">
        <w:rPr>
          <w:i/>
          <w:noProof/>
        </w:rPr>
        <w:t xml:space="preserve"> et al.</w:t>
      </w:r>
      <w:r w:rsidR="00025CDC">
        <w:rPr>
          <w:noProof/>
        </w:rPr>
        <w:t>, 1996)</w:t>
      </w:r>
      <w:r>
        <w:fldChar w:fldCharType="end"/>
      </w:r>
      <w:r>
        <w:t xml:space="preserve">. </w:t>
      </w:r>
      <w:r w:rsidR="00500127">
        <w:t>T</w:t>
      </w:r>
      <w:r>
        <w:t xml:space="preserve">he assumption of </w:t>
      </w:r>
      <w:r w:rsidR="00500127">
        <w:t>a</w:t>
      </w:r>
      <w:r>
        <w:t xml:space="preserve"> correlation between economic growth and energy consumption </w:t>
      </w:r>
      <w:r w:rsidR="00500127">
        <w:t xml:space="preserve">arose from </w:t>
      </w:r>
      <w:r>
        <w:t>the oil crisis in the 1970s</w:t>
      </w:r>
      <w:r w:rsidR="00500127">
        <w:t xml:space="preserve"> and economic recessions</w:t>
      </w:r>
      <w:r>
        <w:t xml:space="preserve"> </w:t>
      </w:r>
      <w:r>
        <w:fldChar w:fldCharType="begin"/>
      </w:r>
      <w:r w:rsidR="000A671D">
        <w:instrText xml:space="preserve"> ADDIN EN.CITE &lt;EndNote&gt;&lt;Cite&gt;&lt;Author&gt;Ouédraogo&lt;/Author&gt;&lt;Year&gt;2010&lt;/Year&gt;&lt;RecNum&gt;537&lt;/RecNum&gt;&lt;DisplayText&gt;(Ouédraogo, 2010)&lt;/DisplayText&gt;&lt;record&gt;&lt;rec-number&gt;537&lt;/rec-number&gt;&lt;foreign-keys&gt;&lt;key app="EN" db-id="5a25rt5z69pdederxd3xsts4fvpaxezvpv5d" timestamp="1460486465"&gt;537&lt;/key&gt;&lt;/foreign-keys&gt;&lt;ref-type name="Journal Article"&gt;17&lt;/ref-type&gt;&lt;contributors&gt;&lt;authors&gt;&lt;author&gt;Idrissa M. Ouédraogo&lt;/author&gt;&lt;/authors&gt;&lt;/contributors&gt;&lt;titles&gt;&lt;title&gt;Electricity consumption and economic growth in Burkina Faso: A cointegration analysis&lt;/title&gt;&lt;/titles&gt;&lt;dates&gt;&lt;year&gt;2010&lt;/year&gt;&lt;/dates&gt;&lt;urls&gt;&lt;/urls&gt;&lt;/record&gt;&lt;/Cite&gt;&lt;/EndNote&gt;</w:instrText>
      </w:r>
      <w:r>
        <w:fldChar w:fldCharType="separate"/>
      </w:r>
      <w:r w:rsidR="000A671D">
        <w:rPr>
          <w:noProof/>
        </w:rPr>
        <w:t>(Ouédraogo, 2010)</w:t>
      </w:r>
      <w:r>
        <w:fldChar w:fldCharType="end"/>
      </w:r>
      <w:r>
        <w:t xml:space="preserve">. </w:t>
      </w:r>
      <w:r w:rsidRPr="001C1C8F">
        <w:t xml:space="preserve">Mohsen Mehrara </w:t>
      </w:r>
      <w:r w:rsidR="00500127">
        <w:t xml:space="preserve">(2007) </w:t>
      </w:r>
      <w:r w:rsidR="000C3BE0">
        <w:t>by comparing</w:t>
      </w:r>
      <w:r w:rsidRPr="001C1C8F">
        <w:t xml:space="preserve"> energy consumption and the GDP of 11 selected oil exporting countries.</w:t>
      </w:r>
      <w:r>
        <w:t xml:space="preserve"> Findings of the study suggest that gross domestic product (GDP) is a driver for energy consumption, not vice versa. In other words economic growth was slower than energy consumption </w:t>
      </w:r>
      <w:r>
        <w:fldChar w:fldCharType="begin"/>
      </w:r>
      <w:r w:rsidR="00AF71A8">
        <w:instrText xml:space="preserve"> ADDIN EN.CITE &lt;EndNote&gt;&lt;Cite&gt;&lt;Author&gt;Mehrara&lt;/Author&gt;&lt;Year&gt;2007&lt;/Year&gt;&lt;RecNum&gt;616&lt;/RecNum&gt;&lt;DisplayText&gt;(Mehrara, 2007)&lt;/DisplayText&gt;&lt;record&gt;&lt;rec-number&gt;616&lt;/rec-number&gt;&lt;foreign-keys&gt;&lt;key app="EN" db-id="5a25rt5z69pdederxd3xsts4fvpaxezvpv5d" timestamp="1463927473"&gt;616&lt;/key&gt;&lt;/foreign-keys&gt;&lt;ref-type name="Journal Article"&gt;17&lt;/ref-type&gt;&lt;contributors&gt;&lt;authors&gt;&lt;author&gt;Mehrara, Mohsen&lt;/author&gt;&lt;/authors&gt;&lt;/contributors&gt;&lt;titles&gt;&lt;title&gt;Energy consumption and economic growth: The case of oil exporting countries&lt;/title&gt;&lt;secondary-title&gt;Energy Policy&lt;/secondary-title&gt;&lt;/titles&gt;&lt;periodical&gt;&lt;full-title&gt;Foresight Sustainable Energy Management and the Built Environment Project&lt;/full-title&gt;&lt;abbr-1&gt;Energy Policy&lt;/abbr-1&gt;&lt;/periodical&gt;&lt;pages&gt;2939-2945&lt;/pages&gt;&lt;volume&gt;35&lt;/volume&gt;&lt;number&gt;5&lt;/number&gt;&lt;keywords&gt;&lt;keyword&gt;Energy consumption&lt;/keyword&gt;&lt;keyword&gt;Causality&lt;/keyword&gt;&lt;keyword&gt;Panel cointegration&lt;/keyword&gt;&lt;/keywords&gt;&lt;dates&gt;&lt;year&gt;2007&lt;/year&gt;&lt;pub-dates&gt;&lt;date&gt;5//&lt;/date&gt;&lt;/pub-dates&gt;&lt;/dates&gt;&lt;isbn&gt;0301-4215&lt;/isbn&gt;&lt;urls&gt;&lt;related-urls&gt;&lt;url&gt;http://www.sciencedirect.com/science/article/pii/S0301421506004083&lt;/url&gt;&lt;url&gt;http://ac.els-cdn.com/S0301421506004083/1-s2.0-S0301421506004083-main.pdf?_tid=409ba936-37e8-11e6-8b5b-00000aab0f6b&amp;amp;acdnat=1466538313_0678f90bde9f2a70165ca3be8f0ba17d&lt;/url&gt;&lt;/related-urls&gt;&lt;/urls&gt;&lt;electronic-resource-num&gt;http://dx.doi.org/10.1016/j.enpol.2006.10.018&lt;/electronic-resource-num&gt;&lt;/record&gt;&lt;/Cite&gt;&lt;/EndNote&gt;</w:instrText>
      </w:r>
      <w:r>
        <w:fldChar w:fldCharType="separate"/>
      </w:r>
      <w:r w:rsidR="000A671D">
        <w:rPr>
          <w:noProof/>
        </w:rPr>
        <w:t>(Mehrara, 2007)</w:t>
      </w:r>
      <w:r>
        <w:fldChar w:fldCharType="end"/>
      </w:r>
      <w:r>
        <w:t>.</w:t>
      </w:r>
      <w:r w:rsidR="00500127">
        <w:t xml:space="preserve"> </w:t>
      </w:r>
      <w:r>
        <w:t xml:space="preserve">Ozturk, Aslan, &amp; Kalyoncuc </w:t>
      </w:r>
      <w:r w:rsidR="00500127">
        <w:t xml:space="preserve">(2010) </w:t>
      </w:r>
      <w:r>
        <w:t xml:space="preserve">analyzed </w:t>
      </w:r>
      <w:r w:rsidR="000C3BE0">
        <w:t xml:space="preserve">energy </w:t>
      </w:r>
      <w:r>
        <w:t xml:space="preserve">data from 51 countries from 1971 to 2005 focusing on energy consumption and economic growth. The 51 countries were divided into three groups, namely, low-, middle-, and upper- income group. The aim of the study was the investigation of a relationship between real GDP and energy consumption. The empirical outcome of the study states that it is not possible to conclude a direct relation between energy consumption and economic growth. Nevertheless, studies </w:t>
      </w:r>
      <w:r w:rsidR="00F14EEC">
        <w:t xml:space="preserve">identified </w:t>
      </w:r>
      <w:r>
        <w:t xml:space="preserve">a relationship between energy dependent countries and energy policies due to the possible negative effect of a shortage in available energy on the national economy </w:t>
      </w:r>
      <w:r>
        <w:fldChar w:fldCharType="begin"/>
      </w:r>
      <w:r w:rsidR="00AF71A8">
        <w:instrText xml:space="preserve"> ADDIN EN.CITE &lt;EndNote&gt;&lt;Cite&gt;&lt;Author&gt;Ozturk&lt;/Author&gt;&lt;Year&gt;2010&lt;/Year&gt;&lt;RecNum&gt;577&lt;/RecNum&gt;&lt;DisplayText&gt;(Ozturk&lt;style face="italic"&gt; et al.&lt;/style&gt;, 2010)&lt;/DisplayText&gt;&lt;record&gt;&lt;rec-number&gt;577&lt;/rec-number&gt;&lt;foreign-keys&gt;&lt;key app="EN" db-id="5a25rt5z69pdederxd3xsts4fvpaxezvpv5d" timestamp="1460486477"&gt;577&lt;/key&gt;&lt;/foreign-keys&gt;&lt;ref-type name="Journal Article"&gt;17&lt;/ref-type&gt;&lt;contributors&gt;&lt;authors&gt;&lt;author&gt;Ozturk, I.&lt;/author&gt;&lt;author&gt;Aslan, A.&lt;/author&gt;&lt;author&gt;Kalyoncuc, H.&lt;/author&gt;&lt;/authors&gt;&lt;/contributors&gt;&lt;auth-address&gt;Cag Univ, Fac Econ &amp;amp; Business, TR-33800 Mersin, Turkey&amp;#xD;Nevsehir Univ, Fac Econ &amp;amp; Business, TR-50300 Nevsehir, Turkey&amp;#xD;Meliksah Univ, Fac Econ &amp;amp; Adm Sci, TR-38010 Kayseri, Turkey&lt;/auth-address&gt;&lt;titles&gt;&lt;title&gt;Energy consumption and economic growth relationship: Evidence from panel data for low and middle income countries&lt;/title&gt;&lt;secondary-title&gt;Energy Policy&lt;/secondary-title&gt;&lt;alt-title&gt;Energ Policy&lt;/alt-title&gt;&lt;/titles&gt;&lt;periodical&gt;&lt;full-title&gt;Foresight Sustainable Energy Management and the Built Environment Project&lt;/full-title&gt;&lt;abbr-1&gt;Energy Policy&lt;/abbr-1&gt;&lt;/periodical&gt;&lt;pages&gt;4422-4428&lt;/pages&gt;&lt;volume&gt;38&lt;/volume&gt;&lt;number&gt;8&lt;/number&gt;&lt;keywords&gt;&lt;keyword&gt;energy consumption&lt;/keyword&gt;&lt;keyword&gt;economic growth&lt;/keyword&gt;&lt;keyword&gt;panel data&lt;/keyword&gt;&lt;keyword&gt;heterogeneous panels&lt;/keyword&gt;&lt;keyword&gt;granger causality&lt;/keyword&gt;&lt;keyword&gt;gdp&lt;/keyword&gt;&lt;keyword&gt;cointegration&lt;/keyword&gt;&lt;keyword&gt;tests&lt;/keyword&gt;&lt;/keywords&gt;&lt;dates&gt;&lt;year&gt;2010&lt;/year&gt;&lt;pub-dates&gt;&lt;date&gt;Aug&lt;/date&gt;&lt;/pub-dates&gt;&lt;/dates&gt;&lt;isbn&gt;0301-4215&lt;/isbn&gt;&lt;accession-num&gt;WOS:000279117500057&lt;/accession-num&gt;&lt;urls&gt;&lt;related-urls&gt;&lt;url&gt;&amp;lt;Go to ISI&amp;gt;://WOS:000279117500057&lt;/url&gt;&lt;url&gt;http://ac.els-cdn.com/S0301421510002612/1-s2.0-S0301421510002612-main.pdf?_tid=71513a0a-37e8-11e6-a52f-00000aacb35f&amp;amp;acdnat=1466538395_9b7eaead0d0de2fa1ecd013b24174efe&lt;/url&gt;&lt;/related-urls&gt;&lt;/urls&gt;&lt;electronic-resource-num&gt;10.1016/j.enpol.2010.03.071&lt;/electronic-resource-num&gt;&lt;language&gt;English&lt;/language&gt;&lt;/record&gt;&lt;/Cite&gt;&lt;/EndNote&gt;</w:instrText>
      </w:r>
      <w:r>
        <w:fldChar w:fldCharType="separate"/>
      </w:r>
      <w:r w:rsidR="00025CDC">
        <w:rPr>
          <w:noProof/>
        </w:rPr>
        <w:t>(Ozturk</w:t>
      </w:r>
      <w:r w:rsidR="00025CDC" w:rsidRPr="00025CDC">
        <w:rPr>
          <w:i/>
          <w:noProof/>
        </w:rPr>
        <w:t xml:space="preserve"> et al.</w:t>
      </w:r>
      <w:r w:rsidR="00025CDC">
        <w:rPr>
          <w:noProof/>
        </w:rPr>
        <w:t>, 2010)</w:t>
      </w:r>
      <w:r>
        <w:fldChar w:fldCharType="end"/>
      </w:r>
      <w:r>
        <w:t xml:space="preserve">. United States </w:t>
      </w:r>
      <w:r>
        <w:lastRenderedPageBreak/>
        <w:t xml:space="preserve">politicians introduced the “Energy Independence and Security Act” (EISA) in 2007. This act is an energy policy law that focuses on provisions designed to increase energy efficiency as well as </w:t>
      </w:r>
      <w:r w:rsidR="00655D27">
        <w:t>promoting the use of</w:t>
      </w:r>
      <w:r>
        <w:t xml:space="preserve"> renewable energy in the U</w:t>
      </w:r>
      <w:r w:rsidR="00655D27">
        <w:t>.</w:t>
      </w:r>
      <w:r>
        <w:t xml:space="preserve">S. Three key provisions enacted in the policy are the Corporate Average Fuel Consumption Standards (CAFE), the Renewable Fuel Standards (RFS), and the Appliance and Lightning Efficiency Standards </w:t>
      </w:r>
      <w:r>
        <w:fldChar w:fldCharType="begin"/>
      </w:r>
      <w:r w:rsidR="000A671D">
        <w:instrText xml:space="preserve"> ADDIN EN.CITE &lt;EndNote&gt;&lt;Cite&gt;&lt;Author&gt;Sissine&lt;/Author&gt;&lt;Year&gt;2007&lt;/Year&gt;&lt;RecNum&gt;538&lt;/RecNum&gt;&lt;DisplayText&gt;(Sissine, 2007)&lt;/DisplayText&gt;&lt;record&gt;&lt;rec-number&gt;538&lt;/rec-number&gt;&lt;foreign-keys&gt;&lt;key app="EN" db-id="5a25rt5z69pdederxd3xsts4fvpaxezvpv5d" timestamp="1460486466"&gt;538&lt;/key&gt;&lt;/foreign-keys&gt;&lt;ref-type name="Legal Rule or Regulation"&gt;50&lt;/ref-type&gt;&lt;contributors&gt;&lt;authors&gt;&lt;author&gt;Fred Sissine&lt;/author&gt;&lt;/authors&gt;&lt;/contributors&gt;&lt;titles&gt;&lt;title&gt;￼Energy Independence and Security Act of 2007&lt;/title&gt;&lt;/titles&gt;&lt;dates&gt;&lt;year&gt;2007&lt;/year&gt;&lt;/dates&gt;&lt;urls&gt;&lt;/urls&gt;&lt;/record&gt;&lt;/Cite&gt;&lt;/EndNote&gt;</w:instrText>
      </w:r>
      <w:r>
        <w:fldChar w:fldCharType="separate"/>
      </w:r>
      <w:r w:rsidR="000A671D">
        <w:rPr>
          <w:noProof/>
        </w:rPr>
        <w:t>(Sissine, 2007)</w:t>
      </w:r>
      <w:r>
        <w:fldChar w:fldCharType="end"/>
      </w:r>
      <w:r>
        <w:t>. RFS mandates that a certain percentage of transportation fuel used within U.S. borders must contain biofuel. The purpose of this standard is to diversify the energy portfolio of the U.S., promote energy independence, and strengthen rural economies. EISA acknowledges four types of renewable fuel divisions: conventional biofuel,</w:t>
      </w:r>
      <w:r w:rsidRPr="006F54A0">
        <w:t xml:space="preserve"> cellulosic biofuel</w:t>
      </w:r>
      <w:r>
        <w:t>,</w:t>
      </w:r>
      <w:r w:rsidRPr="006F54A0">
        <w:t xml:space="preserve"> advanced biofuel, and biomass-based diesel</w:t>
      </w:r>
      <w:r>
        <w:rPr>
          <w:rFonts w:ascii="TimesNewRoman" w:eastAsiaTheme="minorEastAsia" w:hAnsi="TimesNewRoman"/>
          <w:sz w:val="22"/>
        </w:rPr>
        <w:t>.</w:t>
      </w:r>
      <w:r w:rsidRPr="00795ADD">
        <w:t xml:space="preserve"> </w:t>
      </w:r>
      <w:r>
        <w:t xml:space="preserve">Concerns arose among practitioners if the annual supply stated in EISA could be met by the biofuel industry </w:t>
      </w:r>
      <w:r>
        <w:fldChar w:fldCharType="begin"/>
      </w:r>
      <w:r w:rsidR="000A671D">
        <w:instrText xml:space="preserve"> ADDIN EN.CITE &lt;EndNote&gt;&lt;Cite&gt;&lt;Author&gt;Bracmort&lt;/Author&gt;&lt;Year&gt;2015&lt;/Year&gt;&lt;RecNum&gt;539&lt;/RecNum&gt;&lt;DisplayText&gt;(Bracmort, 2015)&lt;/DisplayText&gt;&lt;record&gt;&lt;rec-number&gt;539&lt;/rec-number&gt;&lt;foreign-keys&gt;&lt;key app="EN" db-id="5a25rt5z69pdederxd3xsts4fvpaxezvpv5d" timestamp="1460486466"&gt;539&lt;/key&gt;&lt;/foreign-keys&gt;&lt;ref-type name="Journal Article"&gt;17&lt;/ref-type&gt;&lt;contributors&gt;&lt;authors&gt;&lt;author&gt;Kelsi Bracmort&lt;/author&gt;&lt;/authors&gt;&lt;/contributors&gt;&lt;titles&gt;&lt;title&gt;The Renewable Fuel Standard (RFS)&lt;/title&gt;&lt;/titles&gt;&lt;dates&gt;&lt;year&gt;2015&lt;/year&gt;&lt;/dates&gt;&lt;urls&gt;&lt;/urls&gt;&lt;/record&gt;&lt;/Cite&gt;&lt;/EndNote&gt;</w:instrText>
      </w:r>
      <w:r>
        <w:fldChar w:fldCharType="separate"/>
      </w:r>
      <w:r w:rsidR="000A671D">
        <w:rPr>
          <w:noProof/>
        </w:rPr>
        <w:t>(Bracmort, 2015)</w:t>
      </w:r>
      <w:r>
        <w:fldChar w:fldCharType="end"/>
      </w:r>
      <w:r>
        <w:t xml:space="preserve">. Biomass–derived transportation fuels and energy resources have been considered as an alternative to fossil fuels. Bioenergy development is widely supported by many governments throughout the world </w:t>
      </w:r>
      <w:r>
        <w:fldChar w:fldCharType="begin"/>
      </w:r>
      <w:r w:rsidR="00025CDC">
        <w:instrText xml:space="preserve"> ADDIN EN.CITE &lt;EndNote&gt;&lt;Cite&gt;&lt;Author&gt;Solecki&lt;/Author&gt;&lt;Year&gt;2013&lt;/Year&gt;&lt;RecNum&gt;613&lt;/RecNum&gt;&lt;DisplayText&gt;(Solecki&lt;style face="italic"&gt; et al.&lt;/style&gt;, 2013)&lt;/DisplayText&gt;&lt;record&gt;&lt;rec-number&gt;613&lt;/rec-number&gt;&lt;foreign-keys&gt;&lt;key app="EN" db-id="5a25rt5z69pdederxd3xsts4fvpaxezvpv5d" timestamp="1461781342"&gt;613&lt;/key&gt;&lt;/foreign-keys&gt;&lt;ref-type name="Report"&gt;27&lt;/ref-type&gt;&lt;contributors&gt;&lt;authors&gt;&lt;author&gt;Solecki, M.&lt;/author&gt;&lt;author&gt;Scodel, A.&lt;/author&gt;&lt;author&gt;Epstein, B.&lt;/author&gt;&lt;/authors&gt;&lt;/contributors&gt;&lt;titles&gt;&lt;title&gt;Advanced Biofuel Market Report 2013 &lt;/title&gt;&lt;/titles&gt;&lt;dates&gt;&lt;year&gt;2013&lt;/year&gt;&lt;/dates&gt;&lt;urls&gt;&lt;/urls&gt;&lt;/record&gt;&lt;/Cite&gt;&lt;/EndNote&gt;</w:instrText>
      </w:r>
      <w:r>
        <w:fldChar w:fldCharType="separate"/>
      </w:r>
      <w:r w:rsidR="00025CDC">
        <w:rPr>
          <w:noProof/>
        </w:rPr>
        <w:t>(Solecki</w:t>
      </w:r>
      <w:r w:rsidR="00025CDC" w:rsidRPr="00025CDC">
        <w:rPr>
          <w:i/>
          <w:noProof/>
        </w:rPr>
        <w:t xml:space="preserve"> et al.</w:t>
      </w:r>
      <w:r w:rsidR="00025CDC">
        <w:rPr>
          <w:noProof/>
        </w:rPr>
        <w:t>, 2013)</w:t>
      </w:r>
      <w:r>
        <w:fldChar w:fldCharType="end"/>
      </w:r>
      <w:r>
        <w:t xml:space="preserve">. More than 60 countries have developed biofuels policies, </w:t>
      </w:r>
      <w:r>
        <w:lastRenderedPageBreak/>
        <w:t xml:space="preserve">these policies </w:t>
      </w:r>
      <w:r w:rsidR="00655D27">
        <w:t>are intended</w:t>
      </w:r>
      <w:r>
        <w:t xml:space="preserve"> to promote market</w:t>
      </w:r>
      <w:r w:rsidR="00655D27">
        <w:t>s</w:t>
      </w:r>
      <w:r>
        <w:t xml:space="preserve"> </w:t>
      </w:r>
      <w:r w:rsidR="00452D89">
        <w:t>for</w:t>
      </w:r>
      <w:r>
        <w:t xml:space="preserve"> biofuels </w:t>
      </w:r>
      <w:r w:rsidR="00655D27">
        <w:t xml:space="preserve">with price support </w:t>
      </w:r>
      <w:r w:rsidR="0068243F">
        <w:t xml:space="preserve">until </w:t>
      </w:r>
      <w:r w:rsidR="00452D89">
        <w:t xml:space="preserve">such fuels </w:t>
      </w:r>
      <w:r w:rsidR="00655D27">
        <w:t xml:space="preserve">become </w:t>
      </w:r>
      <w:r w:rsidR="00452D89">
        <w:t>economically</w:t>
      </w:r>
      <w:r>
        <w:t xml:space="preserve"> competitive</w:t>
      </w:r>
      <w:r w:rsidR="00025CDC">
        <w:t xml:space="preserve"> (Figure 1)</w:t>
      </w:r>
      <w:r>
        <w:t xml:space="preserve"> </w:t>
      </w:r>
      <w:r>
        <w:fldChar w:fldCharType="begin"/>
      </w:r>
      <w:r>
        <w:instrText xml:space="preserve"> ADDIN EN.CITE &lt;EndNote&gt;&lt;Cite&gt;&lt;Author&gt;Wilkinson&lt;/Author&gt;&lt;Year&gt;2013&lt;/Year&gt;&lt;RecNum&gt;615&lt;/RecNum&gt;&lt;DisplayText&gt;(Wilkinson 2013)&lt;/DisplayText&gt;&lt;record&gt;&lt;rec-number&gt;615&lt;/rec-number&gt;&lt;foreign-keys&gt;&lt;key app="EN" db-id="5a25rt5z69pdederxd3xsts4fvpaxezvpv5d" timestamp="1463441337"&gt;615&lt;/key&gt;&lt;/foreign-keys&gt;&lt;ref-type name="Journal Article"&gt;17&lt;/ref-type&gt;&lt;contributors&gt;&lt;authors&gt;&lt;author&gt;Wilkinson , J.&lt;/author&gt;&lt;/authors&gt;&lt;/contributors&gt;&lt;titles&gt;&lt;title&gt;Biofuels and food security&lt;/title&gt;&lt;/titles&gt;&lt;dates&gt;&lt;year&gt;2013&lt;/year&gt;&lt;/dates&gt;&lt;urls&gt;&lt;/urls&gt;&lt;/record&gt;&lt;/Cite&gt;&lt;/EndNote&gt;</w:instrText>
      </w:r>
      <w:r>
        <w:fldChar w:fldCharType="separate"/>
      </w:r>
      <w:r>
        <w:rPr>
          <w:noProof/>
        </w:rPr>
        <w:t>(Wilkinson 2013)</w:t>
      </w:r>
      <w:r>
        <w:fldChar w:fldCharType="end"/>
      </w:r>
      <w:r>
        <w:t xml:space="preserve">.  </w:t>
      </w:r>
    </w:p>
    <w:tbl>
      <w:tblPr>
        <w:tblStyle w:val="TableGrid"/>
        <w:tblW w:w="0" w:type="auto"/>
        <w:tblLook w:val="04A0" w:firstRow="1" w:lastRow="0" w:firstColumn="1" w:lastColumn="0" w:noHBand="0" w:noVBand="1"/>
      </w:tblPr>
      <w:tblGrid>
        <w:gridCol w:w="8630"/>
      </w:tblGrid>
      <w:tr w:rsidR="0068243F" w14:paraId="5E6827FF" w14:textId="77777777" w:rsidTr="0068243F">
        <w:tc>
          <w:tcPr>
            <w:tcW w:w="8630" w:type="dxa"/>
          </w:tcPr>
          <w:p w14:paraId="06E370B9" w14:textId="53F8B5B7" w:rsidR="0068243F" w:rsidRDefault="0068243F" w:rsidP="00926221">
            <w:pPr>
              <w:keepNext/>
              <w:ind w:firstLine="0"/>
            </w:pPr>
            <w:r>
              <w:rPr>
                <w:noProof/>
              </w:rPr>
              <w:drawing>
                <wp:anchor distT="0" distB="0" distL="114300" distR="114300" simplePos="0" relativeHeight="251725824" behindDoc="0" locked="0" layoutInCell="1" allowOverlap="1" wp14:anchorId="07601D94" wp14:editId="77DD5F92">
                  <wp:simplePos x="0" y="0"/>
                  <wp:positionH relativeFrom="margin">
                    <wp:posOffset>-65405</wp:posOffset>
                  </wp:positionH>
                  <wp:positionV relativeFrom="paragraph">
                    <wp:posOffset>191513</wp:posOffset>
                  </wp:positionV>
                  <wp:extent cx="5494020" cy="1943100"/>
                  <wp:effectExtent l="0" t="0" r="0" b="0"/>
                  <wp:wrapTopAndBottom/>
                  <wp:docPr id="21" name="Picture 10" descr="GCBB_1088_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CBB_1088_f1"/>
                          <pic:cNvPicPr>
                            <a:picLocks noChangeAspect="1" noChangeArrowheads="1"/>
                          </pic:cNvPicPr>
                        </pic:nvPicPr>
                        <pic:blipFill>
                          <a:blip r:embed="rId18">
                            <a:extLst>
                              <a:ext uri="{28A0092B-C50C-407E-A947-70E740481C1C}">
                                <a14:useLocalDpi xmlns:a14="http://schemas.microsoft.com/office/drawing/2010/main" val="0"/>
                              </a:ext>
                            </a:extLst>
                          </a:blip>
                          <a:srcRect r="-139" b="46875"/>
                          <a:stretch>
                            <a:fillRect/>
                          </a:stretch>
                        </pic:blipFill>
                        <pic:spPr bwMode="auto">
                          <a:xfrm>
                            <a:off x="0" y="0"/>
                            <a:ext cx="5494020" cy="19431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65CDF55" w14:textId="3F8F0163" w:rsidR="00D50A3A" w:rsidRDefault="00926221" w:rsidP="00C365D0">
      <w:pPr>
        <w:pStyle w:val="Caption"/>
      </w:pPr>
      <w:bookmarkStart w:id="14" w:name="_Toc456003195"/>
      <w:r>
        <w:t xml:space="preserve">Figure </w:t>
      </w:r>
      <w:fldSimple w:instr=" SEQ Figure \* ARABIC ">
        <w:r w:rsidR="00550656">
          <w:rPr>
            <w:noProof/>
          </w:rPr>
          <w:t>1</w:t>
        </w:r>
      </w:fldSimple>
      <w:bookmarkStart w:id="15" w:name="_Toc452293638"/>
      <w:bookmarkStart w:id="16" w:name="_Toc452369313"/>
      <w:bookmarkStart w:id="17" w:name="_Toc452369289"/>
      <w:r w:rsidR="000C3BE0">
        <w:rPr>
          <w:noProof/>
        </w:rPr>
        <w:t>.</w:t>
      </w:r>
      <w:r w:rsidR="003B30FC">
        <w:t xml:space="preserve"> S</w:t>
      </w:r>
      <w:r w:rsidR="000C3BE0">
        <w:t>imulated biomass yields for woody and herbaceous energy crops a</w:t>
      </w:r>
      <w:r w:rsidR="00D50A3A">
        <w:t xml:space="preserve">veraged from 1966-2005 </w:t>
      </w:r>
      <w:bookmarkEnd w:id="15"/>
      <w:bookmarkEnd w:id="16"/>
      <w:bookmarkEnd w:id="17"/>
      <w:r w:rsidR="00D50A3A">
        <w:fldChar w:fldCharType="begin"/>
      </w:r>
      <w:r w:rsidR="000A671D">
        <w:instrText xml:space="preserve"> ADDIN EN.CITE &lt;EndNote&gt;&lt;Cite&gt;&lt;Author&gt;Berninger&lt;/Author&gt;&lt;Year&gt;2011&lt;/Year&gt;&lt;RecNum&gt;614&lt;/RecNum&gt;&lt;DisplayText&gt;(Berninger, 2011)&lt;/DisplayText&gt;&lt;record&gt;&lt;rec-number&gt;614&lt;/rec-number&gt;&lt;foreign-keys&gt;&lt;key app="EN" db-id="5a25rt5z69pdederxd3xsts4fvpaxezvpv5d" timestamp="1463438024"&gt;614&lt;/key&gt;&lt;/foreign-keys&gt;&lt;ref-type name="Journal Article"&gt;17&lt;/ref-type&gt;&lt;contributors&gt;&lt;authors&gt;&lt;author&gt;Berninger, T.&lt;/author&gt;&lt;/authors&gt;&lt;/contributors&gt;&lt;titles&gt;&lt;title&gt;Bioenergy production potential of global biomass plantations under environmental and agricultural constraints&lt;/title&gt;&lt;/titles&gt;&lt;dates&gt;&lt;year&gt;2011&lt;/year&gt;&lt;/dates&gt;&lt;urls&gt;&lt;/urls&gt;&lt;/record&gt;&lt;/Cite&gt;&lt;/EndNote&gt;</w:instrText>
      </w:r>
      <w:r w:rsidR="00D50A3A">
        <w:fldChar w:fldCharType="separate"/>
      </w:r>
      <w:r w:rsidR="000A671D">
        <w:rPr>
          <w:noProof/>
        </w:rPr>
        <w:t>(Berninger, 2011)</w:t>
      </w:r>
      <w:r w:rsidR="00D50A3A">
        <w:fldChar w:fldCharType="end"/>
      </w:r>
      <w:r w:rsidR="009A69E9">
        <w:t>.</w:t>
      </w:r>
      <w:bookmarkEnd w:id="14"/>
    </w:p>
    <w:p w14:paraId="6FBD0A64" w14:textId="77777777" w:rsidR="000C3BE0" w:rsidRDefault="000C3BE0" w:rsidP="00D50A3A"/>
    <w:p w14:paraId="43F0A2C9" w14:textId="45913C24" w:rsidR="00D50A3A" w:rsidRDefault="00D50A3A" w:rsidP="00D50A3A">
      <w:r>
        <w:t xml:space="preserve">The idea of sustainability and renewability is important to the bioenergy/biofuel industry </w:t>
      </w:r>
      <w:r>
        <w:fldChar w:fldCharType="begin">
          <w:fldData xml:space="preserve">PEVuZE5vdGU+PENpdGU+PEF1dGhvcj5ZdWU8L0F1dGhvcj48WWVhcj4yMDE0PC9ZZWFyPjxSZWNO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==
</w:fldData>
        </w:fldChar>
      </w:r>
      <w:r w:rsidR="00AF71A8">
        <w:instrText xml:space="preserve"> ADDIN EN.CITE </w:instrText>
      </w:r>
      <w:r w:rsidR="00AF71A8">
        <w:fldChar w:fldCharType="begin">
          <w:fldData xml:space="preserve">PEVuZE5vdGU+PENpdGU+PEF1dGhvcj5ZdWU8L0F1dGhvcj48WWVhcj4yMDE0PC9ZZWFyPjxSZWNO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==
</w:fldData>
        </w:fldChar>
      </w:r>
      <w:r w:rsidR="00AF71A8">
        <w:instrText xml:space="preserve"> ADDIN EN.CITE.DATA </w:instrText>
      </w:r>
      <w:r w:rsidR="00AF71A8">
        <w:fldChar w:fldCharType="end"/>
      </w:r>
      <w:r>
        <w:fldChar w:fldCharType="separate"/>
      </w:r>
      <w:r w:rsidR="00025CDC">
        <w:rPr>
          <w:noProof/>
        </w:rPr>
        <w:t>(Yue</w:t>
      </w:r>
      <w:r w:rsidR="00025CDC" w:rsidRPr="00025CDC">
        <w:rPr>
          <w:i/>
          <w:noProof/>
        </w:rPr>
        <w:t xml:space="preserve"> et al.</w:t>
      </w:r>
      <w:r w:rsidR="00025CDC">
        <w:rPr>
          <w:noProof/>
        </w:rPr>
        <w:t>, 2014)</w:t>
      </w:r>
      <w:r>
        <w:fldChar w:fldCharType="end"/>
      </w:r>
      <w:r>
        <w:t>.  Producing energy from biomass feedstocks presents difficulties due to low density</w:t>
      </w:r>
      <w:r w:rsidR="00655D27">
        <w:t xml:space="preserve"> for transport</w:t>
      </w:r>
      <w:r>
        <w:t xml:space="preserve">, feedstock quality variation, production performance, and variation of supply. These factors are critical in the context of the biomass energy supply chain </w:t>
      </w:r>
      <w:r>
        <w:fldChar w:fldCharType="begin">
          <w:fldData xml:space="preserve">PEVuZE5vdGU+PENpdGU+PEF1dGhvcj5NYWZha2hlcmk8L0F1dGhvcj48WWVhcj4yMDE0PC9ZZWFy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=
</w:fldData>
        </w:fldChar>
      </w:r>
      <w:r w:rsidR="00AF71A8">
        <w:instrText xml:space="preserve"> ADDIN EN.CITE </w:instrText>
      </w:r>
      <w:r w:rsidR="00AF71A8">
        <w:fldChar w:fldCharType="begin">
          <w:fldData xml:space="preserve">PEVuZE5vdGU+PENpdGU+PEF1dGhvcj5NYWZha2hlcmk8L0F1dGhvcj48WWVhcj4yMDE0PC9ZZWFy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=
</w:fldData>
        </w:fldChar>
      </w:r>
      <w:r w:rsidR="00AF71A8">
        <w:instrText xml:space="preserve"> ADDIN EN.CITE.DATA </w:instrText>
      </w:r>
      <w:r w:rsidR="00AF71A8">
        <w:fldChar w:fldCharType="end"/>
      </w:r>
      <w:r>
        <w:fldChar w:fldCharType="separate"/>
      </w:r>
      <w:r w:rsidR="00025CDC">
        <w:rPr>
          <w:noProof/>
        </w:rPr>
        <w:t>(Mafakheri</w:t>
      </w:r>
      <w:r w:rsidR="00025CDC" w:rsidRPr="00025CDC">
        <w:rPr>
          <w:i/>
          <w:noProof/>
        </w:rPr>
        <w:t xml:space="preserve"> et al.</w:t>
      </w:r>
      <w:r w:rsidR="00025CDC">
        <w:rPr>
          <w:noProof/>
        </w:rPr>
        <w:t>, 2014)</w:t>
      </w:r>
      <w:r>
        <w:fldChar w:fldCharType="end"/>
      </w:r>
      <w:r>
        <w:t>.  A company’s business strategy involves leverag</w:t>
      </w:r>
      <w:r w:rsidR="00655D27">
        <w:t>ing</w:t>
      </w:r>
      <w:r>
        <w:t xml:space="preserve"> competenc</w:t>
      </w:r>
      <w:r w:rsidR="00655D27">
        <w:t>i</w:t>
      </w:r>
      <w:r>
        <w:t xml:space="preserve">es to achieve </w:t>
      </w:r>
      <w:r w:rsidR="00655D27">
        <w:t xml:space="preserve">strategic </w:t>
      </w:r>
      <w:r>
        <w:t>goal</w:t>
      </w:r>
      <w:r w:rsidR="00655D27">
        <w:t>s</w:t>
      </w:r>
      <w:r>
        <w:t xml:space="preserve">.  This competency directs the firm’s theoretical performance direction.  </w:t>
      </w:r>
      <w:r w:rsidR="00452D89">
        <w:t>For example, in the context of this thesis, a</w:t>
      </w:r>
      <w:r>
        <w:t xml:space="preserve"> functional and optimized supply chain focuses on the reduction of operational costs and maximization of efficiency </w:t>
      </w:r>
      <w:r>
        <w:fldChar w:fldCharType="begin"/>
      </w:r>
      <w:r w:rsidR="000A671D">
        <w:instrText xml:space="preserve"> ADDIN EN.CITE &lt;EndNote&gt;&lt;Cite&gt;&lt;Author&gt;Happek&lt;/Author&gt;&lt;Year&gt;2005&lt;/Year&gt;&lt;RecNum&gt;540&lt;/RecNum&gt;&lt;DisplayText&gt;(Happek, 2005)&lt;/DisplayText&gt;&lt;record&gt;&lt;rec-number&gt;540&lt;/rec-number&gt;&lt;foreign-keys&gt;&lt;key app="EN" db-id="5a25rt5z69pdederxd3xsts4fvpaxezvpv5d" timestamp="1460486466"&gt;540&lt;/key&gt;&lt;/foreign-keys&gt;&lt;ref-type name="Journal Article"&gt;17&lt;/ref-type&gt;&lt;contributors&gt;&lt;authors&gt;&lt;author&gt;Susan Happek&lt;/author&gt;&lt;/authors&gt;&lt;/contributors&gt;&lt;titles&gt;&lt;title&gt;Supply chain strategy: the importance of aligning your strategies&lt;/title&gt;&lt;secondary-title&gt;UPS Supply Chain Solutions&lt;/secondary-title&gt;&lt;/titles&gt;&lt;periodical&gt;&lt;full-title&gt;UPS Supply Chain Solutions&lt;/full-title&gt;&lt;/periodical&gt;&lt;dates&gt;&lt;year&gt;2005&lt;/year&gt;&lt;/dates&gt;&lt;urls&gt;&lt;/urls&gt;&lt;/record&gt;&lt;/Cite&gt;&lt;/EndNote&gt;</w:instrText>
      </w:r>
      <w:r>
        <w:fldChar w:fldCharType="separate"/>
      </w:r>
      <w:r w:rsidR="000A671D">
        <w:rPr>
          <w:noProof/>
        </w:rPr>
        <w:t>(Happek, 2005)</w:t>
      </w:r>
      <w:r>
        <w:fldChar w:fldCharType="end"/>
      </w:r>
      <w:r>
        <w:t xml:space="preserve">.  </w:t>
      </w:r>
    </w:p>
    <w:p w14:paraId="272CF683" w14:textId="2E535E54" w:rsidR="0068243F" w:rsidRDefault="00D50A3A" w:rsidP="0068243F">
      <w:r>
        <w:lastRenderedPageBreak/>
        <w:t>The geographical scope of th</w:t>
      </w:r>
      <w:r w:rsidR="00452D89">
        <w:t>is</w:t>
      </w:r>
      <w:r>
        <w:t xml:space="preserve"> thesis is the Southeastern United States. The regional focus is the result of the “Biofuels Strategic Production Report” by the U.S. Department of Agriculture in 2010. USDA projected that </w:t>
      </w:r>
      <w:r w:rsidR="00655D27">
        <w:t xml:space="preserve">in the </w:t>
      </w:r>
      <w:r>
        <w:t>U</w:t>
      </w:r>
      <w:r w:rsidR="00655D27">
        <w:t>.</w:t>
      </w:r>
      <w:r>
        <w:t>S</w:t>
      </w:r>
      <w:r w:rsidR="00655D27">
        <w:t>.</w:t>
      </w:r>
      <w:r>
        <w:t>, in order to meet the RFS goals by 2022, a combination of dedicated energy crops (perennial grasses, biomass sorghum, and energy cane), oilseeds (soy, canola), crop residues (corn stover, straw), woody biomass and corn starch</w:t>
      </w:r>
      <w:r w:rsidR="00655D27">
        <w:t xml:space="preserve"> will be necessary</w:t>
      </w:r>
      <w:r>
        <w:t xml:space="preserve">. The USDA estimated the contribution </w:t>
      </w:r>
      <w:r w:rsidR="00655D27">
        <w:t xml:space="preserve">from </w:t>
      </w:r>
      <w:r>
        <w:t xml:space="preserve">different regions in the United States </w:t>
      </w:r>
      <w:r w:rsidR="00655D27">
        <w:t>for</w:t>
      </w:r>
      <w:r>
        <w:t xml:space="preserve"> biofuel production </w:t>
      </w:r>
      <w:r w:rsidR="00452D89" w:rsidRPr="00025CDC">
        <w:t>(Figure 2)</w:t>
      </w:r>
      <w:r w:rsidRPr="00025CDC">
        <w:t>.</w:t>
      </w:r>
      <w:r>
        <w:t xml:space="preserve"> Five geographical regions of the</w:t>
      </w:r>
      <w:r w:rsidR="0068243F">
        <w:t xml:space="preserve"> </w:t>
      </w:r>
      <w:r>
        <w:t>U.S. were categorized based on percentages regarding their contribution to the Renewable Fuel Standard 2 (RFS2).</w:t>
      </w:r>
    </w:p>
    <w:tbl>
      <w:tblPr>
        <w:tblStyle w:val="TableGrid"/>
        <w:tblW w:w="0" w:type="auto"/>
        <w:tblLook w:val="04A0" w:firstRow="1" w:lastRow="0" w:firstColumn="1" w:lastColumn="0" w:noHBand="0" w:noVBand="1"/>
      </w:tblPr>
      <w:tblGrid>
        <w:gridCol w:w="8630"/>
      </w:tblGrid>
      <w:tr w:rsidR="0068243F" w14:paraId="0BF14331" w14:textId="77777777" w:rsidTr="0068243F">
        <w:tc>
          <w:tcPr>
            <w:tcW w:w="8630" w:type="dxa"/>
          </w:tcPr>
          <w:p w14:paraId="09DD5ACE" w14:textId="3E429C21" w:rsidR="0068243F" w:rsidRDefault="0068243F" w:rsidP="0068243F">
            <w:pPr>
              <w:ind w:firstLine="0"/>
            </w:pPr>
            <w:r>
              <w:rPr>
                <w:noProof/>
              </w:rPr>
              <w:drawing>
                <wp:inline distT="0" distB="0" distL="0" distR="0" wp14:anchorId="1C6C6639" wp14:editId="18F31CE6">
                  <wp:extent cx="5369669" cy="3057728"/>
                  <wp:effectExtent l="0" t="0" r="2540" b="9525"/>
                  <wp:docPr id="18" name="Picture 1" descr="thumbnail_Screenshot 2016-04-27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umbnail_Screenshot 2016-04-27 10"/>
                          <pic:cNvPicPr>
                            <a:picLocks noChangeAspect="1" noChangeArrowheads="1"/>
                          </pic:cNvPicPr>
                        </pic:nvPicPr>
                        <pic:blipFill rotWithShape="1">
                          <a:blip r:embed="rId19">
                            <a:extLst>
                              <a:ext uri="{28A0092B-C50C-407E-A947-70E740481C1C}">
                                <a14:useLocalDpi xmlns:a14="http://schemas.microsoft.com/office/drawing/2010/main" val="0"/>
                              </a:ext>
                            </a:extLst>
                          </a:blip>
                          <a:srcRect t="8889"/>
                          <a:stretch/>
                        </pic:blipFill>
                        <pic:spPr bwMode="auto">
                          <a:xfrm>
                            <a:off x="0" y="0"/>
                            <a:ext cx="5404888" cy="3077783"/>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6CA231D" w14:textId="39F38D23" w:rsidR="00D50A3A" w:rsidRDefault="003B30FC" w:rsidP="00C365D0">
      <w:pPr>
        <w:pStyle w:val="Caption"/>
      </w:pPr>
      <w:bookmarkStart w:id="18" w:name="_Toc456003196"/>
      <w:r>
        <w:t xml:space="preserve">Figure </w:t>
      </w:r>
      <w:fldSimple w:instr=" SEQ Figure \* ARABIC ">
        <w:r w:rsidR="00550656">
          <w:rPr>
            <w:noProof/>
          </w:rPr>
          <w:t>2</w:t>
        </w:r>
      </w:fldSimple>
      <w:bookmarkStart w:id="19" w:name="_Toc452293639"/>
      <w:bookmarkStart w:id="20" w:name="_Toc452369314"/>
      <w:bookmarkStart w:id="21" w:name="_Toc452369290"/>
      <w:r w:rsidR="000C3BE0">
        <w:rPr>
          <w:noProof/>
        </w:rPr>
        <w:t>.</w:t>
      </w:r>
      <w:r>
        <w:t xml:space="preserve"> </w:t>
      </w:r>
      <w:r w:rsidR="00D50A3A">
        <w:t xml:space="preserve">Estimated </w:t>
      </w:r>
      <w:r w:rsidR="000C3BE0">
        <w:t>c</w:t>
      </w:r>
      <w:r w:rsidR="00D50A3A">
        <w:t xml:space="preserve">ontribution to RFS </w:t>
      </w:r>
      <w:bookmarkEnd w:id="19"/>
      <w:bookmarkEnd w:id="20"/>
      <w:bookmarkEnd w:id="21"/>
      <w:r w:rsidR="00D50A3A">
        <w:fldChar w:fldCharType="begin"/>
      </w:r>
      <w:r w:rsidR="000A671D">
        <w:instrText xml:space="preserve"> ADDIN EN.CITE &lt;EndNote&gt;&lt;Cite&gt;&lt;Author&gt;Vilsack&lt;/Author&gt;&lt;Year&gt;2010&lt;/Year&gt;&lt;RecNum&gt;541&lt;/RecNum&gt;&lt;DisplayText&gt;(Vilsack, 2010)&lt;/DisplayText&gt;&lt;record&gt;&lt;rec-number&gt;541&lt;/rec-number&gt;&lt;foreign-keys&gt;&lt;key app="EN" db-id="5a25rt5z69pdederxd3xsts4fvpaxezvpv5d" timestamp="1460486466"&gt;541&lt;/key&gt;&lt;/foreign-keys&gt;&lt;ref-type name="Report"&gt;27&lt;/ref-type&gt;&lt;contributors&gt;&lt;authors&gt;&lt;author&gt;Tom Vilsack&lt;/author&gt;&lt;/authors&gt;&lt;/contributors&gt;&lt;titles&gt;&lt;title&gt;A USDA Regional Roadmap to Meeting the Biofuels Goals of the Renewable Fuels Standard by 2022&lt;/title&gt;&lt;/titles&gt;&lt;dates&gt;&lt;year&gt;2010&lt;/year&gt;&lt;/dates&gt;&lt;publisher&gt;USDA&lt;/publisher&gt;&lt;urls&gt;&lt;/urls&gt;&lt;/record&gt;&lt;/Cite&gt;&lt;/EndNote&gt;</w:instrText>
      </w:r>
      <w:r w:rsidR="00D50A3A">
        <w:fldChar w:fldCharType="separate"/>
      </w:r>
      <w:r w:rsidR="000A671D">
        <w:rPr>
          <w:noProof/>
        </w:rPr>
        <w:t>(Vilsack, 2010)</w:t>
      </w:r>
      <w:r w:rsidR="00D50A3A">
        <w:fldChar w:fldCharType="end"/>
      </w:r>
      <w:r w:rsidR="009A69E9">
        <w:t>.</w:t>
      </w:r>
      <w:bookmarkEnd w:id="18"/>
    </w:p>
    <w:p w14:paraId="75A61DBE" w14:textId="77777777" w:rsidR="0068243F" w:rsidRPr="0068243F" w:rsidRDefault="0068243F" w:rsidP="0068243F"/>
    <w:p w14:paraId="3F6805C7" w14:textId="77777777" w:rsidR="0068243F" w:rsidRDefault="00D50A3A" w:rsidP="003B30FC">
      <w:pPr>
        <w:keepNext/>
        <w:ind w:firstLine="1080"/>
      </w:pPr>
      <w:r>
        <w:lastRenderedPageBreak/>
        <w:t xml:space="preserve">The </w:t>
      </w:r>
      <w:r w:rsidR="001C385C">
        <w:t xml:space="preserve">current </w:t>
      </w:r>
      <w:r>
        <w:t xml:space="preserve">wood supply for biomass energy consists of 81 power generating biomass-based projects of which 51 </w:t>
      </w:r>
      <w:r w:rsidR="001C385C">
        <w:t>produce</w:t>
      </w:r>
      <w:r>
        <w:t xml:space="preserve"> </w:t>
      </w:r>
      <w:r w:rsidR="001C385C">
        <w:t>wood</w:t>
      </w:r>
      <w:r>
        <w:t xml:space="preserve">, and 17 </w:t>
      </w:r>
      <w:r w:rsidR="001C385C">
        <w:t>produce</w:t>
      </w:r>
      <w:r>
        <w:t xml:space="preserve"> liquid biofuel (Sooduck, 2010). </w:t>
      </w:r>
      <w:r w:rsidR="001C385C">
        <w:t xml:space="preserve"> European Union (</w:t>
      </w:r>
      <w:r>
        <w:t>EU</w:t>
      </w:r>
      <w:r w:rsidR="001C385C">
        <w:t>)</w:t>
      </w:r>
      <w:r>
        <w:t xml:space="preserve"> countries have developed independent national renewable action plans presenting schedules and engagements to meet the EU’s </w:t>
      </w:r>
      <w:r w:rsidR="001C385C">
        <w:t>R</w:t>
      </w:r>
      <w:r>
        <w:t xml:space="preserve">enewable </w:t>
      </w:r>
      <w:r w:rsidR="001C385C">
        <w:t>E</w:t>
      </w:r>
      <w:r>
        <w:t xml:space="preserve">nergy </w:t>
      </w:r>
      <w:r w:rsidR="001C385C">
        <w:t>D</w:t>
      </w:r>
      <w:r>
        <w:t xml:space="preserve">irective (RED), by 2020 </w:t>
      </w:r>
      <w:r>
        <w:fldChar w:fldCharType="begin"/>
      </w:r>
      <w:r w:rsidR="000A671D">
        <w:instrText xml:space="preserve"> ADDIN EN.CITE &lt;EndNote&gt;&lt;Cite&gt;&lt;Author&gt;Commission&lt;/Author&gt;&lt;Year&gt;2009&lt;/Year&gt;&lt;RecNum&gt;622&lt;/RecNum&gt;&lt;DisplayText&gt;(Commission, 2009)&lt;/DisplayText&gt;&lt;record&gt;&lt;rec-number&gt;622&lt;/rec-number&gt;&lt;foreign-keys&gt;&lt;key app="EN" db-id="5a25rt5z69pdederxd3xsts4fvpaxezvpv5d" timestamp="1464028897"&gt;622&lt;/key&gt;&lt;/foreign-keys&gt;&lt;ref-type name="Journal Article"&gt;17&lt;/ref-type&gt;&lt;contributors&gt;&lt;authors&gt;&lt;author&gt;European Commission&lt;/author&gt;&lt;/authors&gt;&lt;secondary-authors&gt;&lt;author&gt;European Commission. Directorate-General for Energy.&lt;/author&gt;&lt;/secondary-authors&gt;&lt;/contributors&gt;&lt;titles&gt;&lt;title&gt;DIRECTIVE 2009/28/EC OF THE EUROPEAN PARLIAMENT AND OF THE COUNCIL &lt;/title&gt;&lt;/titles&gt;&lt;dates&gt;&lt;year&gt;2009&lt;/year&gt;&lt;/dates&gt;&lt;urls&gt;&lt;/urls&gt;&lt;/record&gt;&lt;/Cite&gt;&lt;/EndNote&gt;</w:instrText>
      </w:r>
      <w:r>
        <w:fldChar w:fldCharType="separate"/>
      </w:r>
      <w:r w:rsidR="000A671D">
        <w:rPr>
          <w:noProof/>
        </w:rPr>
        <w:t>(Commission, 2009)</w:t>
      </w:r>
      <w:r>
        <w:fldChar w:fldCharType="end"/>
      </w:r>
      <w:r>
        <w:t xml:space="preserve">. RED foresees that at least 20% of total European energy consumptions </w:t>
      </w:r>
      <w:r w:rsidR="001C385C">
        <w:t xml:space="preserve">will come from </w:t>
      </w:r>
      <w:r>
        <w:t xml:space="preserve">renewable fuels. Energy from renewable fuels </w:t>
      </w:r>
      <w:r w:rsidR="001C385C">
        <w:t>may come from w</w:t>
      </w:r>
      <w:r w:rsidRPr="00B13259">
        <w:t>ind, solar, geothermal, wave, tidal, hydropower, biomass, landfill gas, sewage treatment plant gas and biogases</w:t>
      </w:r>
      <w:r>
        <w:t xml:space="preserve"> </w:t>
      </w:r>
      <w:r>
        <w:fldChar w:fldCharType="begin"/>
      </w:r>
      <w:r w:rsidR="000A671D">
        <w:instrText xml:space="preserve"> ADDIN EN.CITE &lt;EndNote&gt;&lt;Cite&gt;&lt;Author&gt;PARLIAMENT&lt;/Author&gt;&lt;Year&gt;2008&lt;/Year&gt;&lt;RecNum&gt;623&lt;/RecNum&gt;&lt;DisplayText&gt;(Parliament, 2008)&lt;/DisplayText&gt;&lt;record&gt;&lt;rec-number&gt;623&lt;/rec-number&gt;&lt;foreign-keys&gt;&lt;key app="EN" db-id="5a25rt5z69pdederxd3xsts4fvpaxezvpv5d" timestamp="1464030144"&gt;623&lt;/key&gt;&lt;/foreign-keys&gt;&lt;ref-type name="Government Document"&gt;46&lt;/ref-type&gt;&lt;contributors&gt;&lt;authors&gt;&lt;author&gt;European Parliament&lt;/author&gt;&lt;/authors&gt;&lt;secondary-authors&gt;&lt;author&gt;European Government&lt;/author&gt;&lt;/secondary-authors&gt;&lt;/contributors&gt;&lt;titles&gt;&lt;title&gt;DIRECTIVE OF THE EUROPEAN PARLIAMENT AND OF THE COUNCIL on the promotion of the use of energy from renewable sources &lt;/title&gt;&lt;/titles&gt;&lt;dates&gt;&lt;year&gt;2008&lt;/year&gt;&lt;/dates&gt;&lt;urls&gt;&lt;/urls&gt;&lt;/record&gt;&lt;/Cite&gt;&lt;/EndNote&gt;</w:instrText>
      </w:r>
      <w:r>
        <w:fldChar w:fldCharType="separate"/>
      </w:r>
      <w:r w:rsidR="000A671D">
        <w:rPr>
          <w:noProof/>
        </w:rPr>
        <w:t>(Parliament, 2008)</w:t>
      </w:r>
      <w:r>
        <w:fldChar w:fldCharType="end"/>
      </w:r>
      <w:r>
        <w:t xml:space="preserve">. Due to </w:t>
      </w:r>
      <w:r w:rsidR="001C385C">
        <w:t xml:space="preserve">the </w:t>
      </w:r>
      <w:r>
        <w:t xml:space="preserve">high demand </w:t>
      </w:r>
      <w:r w:rsidR="001C385C">
        <w:t xml:space="preserve">for </w:t>
      </w:r>
      <w:r>
        <w:t xml:space="preserve">wood pellets in </w:t>
      </w:r>
      <w:r w:rsidR="00655D27">
        <w:t>the EU</w:t>
      </w:r>
      <w:r>
        <w:t>, especially driven by the United Kingdom, Belgium, Denmark, and Netherlands</w:t>
      </w:r>
      <w:r w:rsidR="001C385C">
        <w:t>;</w:t>
      </w:r>
      <w:r>
        <w:t xml:space="preserve"> wood pellet exports from U.S. have risen from 1.6 million short tons in 2012 to 3.2 million short tons in in 2013. </w:t>
      </w:r>
      <w:r w:rsidR="001C385C">
        <w:t>Ninety-eight percent</w:t>
      </w:r>
      <w:r>
        <w:t xml:space="preserve"> of these exports were directly shipped to Europe </w:t>
      </w:r>
      <w:r>
        <w:fldChar w:fldCharType="begin"/>
      </w:r>
      <w:r w:rsidR="00025CDC">
        <w:instrText xml:space="preserve"> ADDIN EN.CITE &lt;EndNote&gt;&lt;Cite&gt;&lt;Author&gt;Wong&lt;/Author&gt;&lt;Year&gt;2014&lt;/Year&gt;&lt;RecNum&gt;624&lt;/RecNum&gt;&lt;DisplayText&gt;(Wong&lt;style face="italic"&gt; et al.&lt;/style&gt;, 2014)&lt;/DisplayText&gt;&lt;record&gt;&lt;rec-number&gt;624&lt;/rec-number&gt;&lt;foreign-keys&gt;&lt;key app="EN" db-id="5a25rt5z69pdederxd3xsts4fvpaxezvpv5d" timestamp="1464034482"&gt;624&lt;/key&gt;&lt;/foreign-keys&gt;&lt;ref-type name="Journal Article"&gt;17&lt;/ref-type&gt;&lt;contributors&gt;&lt;authors&gt;&lt;author&gt;Wong, P.&lt;/author&gt;&lt;author&gt;Bredehoeft, G.&lt;/author&gt;&lt;/authors&gt;&lt;/contributors&gt;&lt;titles&gt;&lt;title&gt;U.S. wood pellet exports double in 2013 in response to growing European demand&lt;/title&gt;&lt;/titles&gt;&lt;dates&gt;&lt;year&gt;2014&lt;/year&gt;&lt;/dates&gt;&lt;urls&gt;&lt;/urls&gt;&lt;/record&gt;&lt;/Cite&gt;&lt;/EndNote&gt;</w:instrText>
      </w:r>
      <w:r>
        <w:fldChar w:fldCharType="separate"/>
      </w:r>
      <w:r w:rsidR="00025CDC">
        <w:rPr>
          <w:noProof/>
        </w:rPr>
        <w:t>(Wong</w:t>
      </w:r>
      <w:r w:rsidR="00025CDC" w:rsidRPr="00025CDC">
        <w:rPr>
          <w:i/>
          <w:noProof/>
        </w:rPr>
        <w:t xml:space="preserve"> et al.</w:t>
      </w:r>
      <w:r w:rsidR="00025CDC">
        <w:rPr>
          <w:noProof/>
        </w:rPr>
        <w:t>, 2014)</w:t>
      </w:r>
      <w:r>
        <w:fldChar w:fldCharType="end"/>
      </w:r>
      <w:r>
        <w:t xml:space="preserve">. In 2014, 73% of the 4.4 million short tons, exported by the U.S., were delivered to the United Kingdom </w:t>
      </w:r>
      <w:r>
        <w:fldChar w:fldCharType="begin"/>
      </w:r>
      <w:r w:rsidR="000A671D">
        <w:instrText xml:space="preserve"> ADDIN EN.CITE &lt;EndNote&gt;&lt;Cite&gt;&lt;Author&gt;Lowenthal-Savy&lt;/Author&gt;&lt;Year&gt;2015&lt;/Year&gt;&lt;RecNum&gt;612&lt;/RecNum&gt;&lt;DisplayText&gt;(Lowenthal-Savy, 2015)&lt;/DisplayText&gt;&lt;record&gt;&lt;rec-number&gt;612&lt;/rec-number&gt;&lt;foreign-keys&gt;&lt;key app="EN" db-id="5a25rt5z69pdederxd3xsts4fvpaxezvpv5d" timestamp="1461778723"&gt;612&lt;/key&gt;&lt;/foreign-keys&gt;&lt;ref-type name="Journal Article"&gt;17&lt;/ref-type&gt;&lt;contributors&gt;&lt;authors&gt;&lt;author&gt;Lowenthal-Savy, D.&lt;/author&gt;&lt;/authors&gt;&lt;/contributors&gt;&lt;titles&gt;&lt;title&gt;UK’s renewable energy targets drive increases in U.S. wood pellet exports&lt;/title&gt;&lt;secondary-title&gt;U.S. Energy Information Administration&lt;/secondary-title&gt;&lt;/titles&gt;&lt;periodical&gt;&lt;full-title&gt;U.S. Energy Information Administration&lt;/full-title&gt;&lt;/periodical&gt;&lt;dates&gt;&lt;year&gt;2015&lt;/year&gt;&lt;/dates&gt;&lt;urls&gt;&lt;/urls&gt;&lt;/record&gt;&lt;/Cite&gt;&lt;/EndNote&gt;</w:instrText>
      </w:r>
      <w:r>
        <w:fldChar w:fldCharType="separate"/>
      </w:r>
      <w:r w:rsidR="000A671D">
        <w:rPr>
          <w:noProof/>
        </w:rPr>
        <w:t>(Lowenthal-Savy, 2015)</w:t>
      </w:r>
      <w:r>
        <w:fldChar w:fldCharType="end"/>
      </w:r>
      <w:r>
        <w:t xml:space="preserve">. </w:t>
      </w:r>
      <w:r w:rsidR="0088241F">
        <w:t>In 2010, t</w:t>
      </w:r>
      <w:r>
        <w:t xml:space="preserve">he southern United States </w:t>
      </w:r>
      <w:r w:rsidR="0088241F">
        <w:t xml:space="preserve">generated </w:t>
      </w:r>
      <w:r>
        <w:t xml:space="preserve">a supply of 65 million tons for biomass feedstock </w:t>
      </w:r>
      <w:r>
        <w:fldChar w:fldCharType="begin"/>
      </w:r>
      <w:r w:rsidR="000A671D">
        <w:instrText xml:space="preserve"> ADDIN EN.CITE &lt;EndNote&gt;&lt;Cite&gt;&lt;Author&gt;Sooduck&lt;/Author&gt;&lt;Year&gt;2010&lt;/Year&gt;&lt;RecNum&gt;66&lt;/RecNum&gt;&lt;DisplayText&gt;(Sooduck, 2010)&lt;/DisplayText&gt;&lt;record&gt;&lt;rec-number&gt;66&lt;/rec-number&gt;&lt;foreign-keys&gt;&lt;key app="EN" db-id="5a25rt5z69pdederxd3xsts4fvpaxezvpv5d" timestamp="1460486219"&gt;66&lt;/key&gt;&lt;key app="ENWeb" db-id=""&gt;0&lt;/key&gt;&lt;/foreign-keys&gt;&lt;ref-type name="Journal Article"&gt;17&lt;/ref-type&gt;&lt;contributors&gt;&lt;authors&gt;&lt;author&gt;Sooduck, Chung&lt;/author&gt;&lt;/authors&gt;&lt;/contributors&gt;&lt;titles&gt;&lt;title&gt;Biofuel Supply Chain Challenges and Analysis&lt;/title&gt;&lt;/titles&gt;&lt;dates&gt;&lt;year&gt;2010&lt;/year&gt;&lt;pub-dates&gt;&lt;date&gt;2010/06//&lt;/date&gt;&lt;/pub-dates&gt;&lt;/dates&gt;&lt;urls&gt;&lt;/urls&gt;&lt;/record&gt;&lt;/Cite&gt;&lt;/EndNote&gt;</w:instrText>
      </w:r>
      <w:r>
        <w:fldChar w:fldCharType="separate"/>
      </w:r>
      <w:r w:rsidR="000A671D">
        <w:rPr>
          <w:noProof/>
        </w:rPr>
        <w:t>(Sooduck, 2010)</w:t>
      </w:r>
      <w:r>
        <w:fldChar w:fldCharType="end"/>
      </w:r>
      <w:r>
        <w:t xml:space="preserve">. Potential feedstocks feasible for supplying biofuel production facilities in the Southeastern U.S. </w:t>
      </w:r>
      <w:r w:rsidR="0088241F">
        <w:t>consist of</w:t>
      </w:r>
      <w:r>
        <w:t xml:space="preserve"> soybean oil, e</w:t>
      </w:r>
      <w:r w:rsidRPr="00BB6F00">
        <w:t>nergy can</w:t>
      </w:r>
      <w:r>
        <w:t xml:space="preserve">e, biomass sorghum, perennial grasses, and woody biomass.  USDA assumes, according to the EISA, </w:t>
      </w:r>
      <w:r>
        <w:lastRenderedPageBreak/>
        <w:t xml:space="preserve">that biomass is grown on well-defined agricultural </w:t>
      </w:r>
      <w:r w:rsidRPr="0088241F">
        <w:t>cropland</w:t>
      </w:r>
      <w:r>
        <w:t xml:space="preserve">, meaning cropland where crops are produced, which does not include woody biomass. </w:t>
      </w:r>
    </w:p>
    <w:p w14:paraId="588C5D43" w14:textId="0EB9ADA5" w:rsidR="0068243F" w:rsidRDefault="00D50A3A" w:rsidP="0068243F">
      <w:r>
        <w:t xml:space="preserve">Biomass utilization has become increasingly important for the timber industry. Biomass, in general, is considered as the total of organic matter in trees, crops, and living plant material. Woody biomass however, refers to the sum of materials collectable from a tree, including tops, limbs, needles/leaves, and woody fragments </w:t>
      </w:r>
      <w:r>
        <w:fldChar w:fldCharType="begin"/>
      </w:r>
      <w:r w:rsidR="000A671D">
        <w:instrText xml:space="preserve"> ADDIN EN.CITE &lt;EndNote&gt;&lt;Cite&gt;&lt;Author&gt;OFRI&lt;/Author&gt;&lt;Year&gt;2006&lt;/Year&gt;&lt;RecNum&gt;550&lt;/RecNum&gt;&lt;DisplayText&gt;(OFRI, 2006)&lt;/DisplayText&gt;&lt;record&gt;&lt;rec-number&gt;550&lt;/rec-number&gt;&lt;foreign-keys&gt;&lt;key app="EN" db-id="5a25rt5z69pdederxd3xsts4fvpaxezvpv5d" timestamp="1460486469"&gt;550&lt;/key&gt;&lt;/foreign-keys&gt;&lt;ref-type name="Journal Article"&gt;17&lt;/ref-type&gt;&lt;contributors&gt;&lt;authors&gt;&lt;author&gt;OFRI&lt;/author&gt;&lt;/authors&gt;&lt;/contributors&gt;&lt;titles&gt;&lt;title&gt;Biomass Energy and Biofuels from Oregon’s Forests&lt;/title&gt;&lt;/titles&gt;&lt;dates&gt;&lt;year&gt;2006&lt;/year&gt;&lt;/dates&gt;&lt;orig-pub&gt;Oregon Forest Resources Institute&lt;/orig-pub&gt;&lt;urls&gt;&lt;/urls&gt;&lt;/record&gt;&lt;/Cite&gt;&lt;/EndNote&gt;</w:instrText>
      </w:r>
      <w:r>
        <w:fldChar w:fldCharType="separate"/>
      </w:r>
      <w:r w:rsidR="000A671D">
        <w:rPr>
          <w:noProof/>
        </w:rPr>
        <w:t>(OFRI, 2006)</w:t>
      </w:r>
      <w:r>
        <w:fldChar w:fldCharType="end"/>
      </w:r>
      <w:r>
        <w:t xml:space="preserve">. Timberland based feedstock, including wood residues, are feasible resources for biofuel production </w:t>
      </w:r>
      <w:r>
        <w:fldChar w:fldCharType="begin"/>
      </w:r>
      <w:r w:rsidR="000A671D">
        <w:instrText xml:space="preserve"> ADDIN EN.CITE &lt;EndNote&gt;&lt;Cite&gt;&lt;Author&gt;Vilsack&lt;/Author&gt;&lt;Year&gt;2010&lt;/Year&gt;&lt;RecNum&gt;541&lt;/RecNum&gt;&lt;DisplayText&gt;(Vilsack, 2010)&lt;/DisplayText&gt;&lt;record&gt;&lt;rec-number&gt;541&lt;/rec-number&gt;&lt;foreign-keys&gt;&lt;key app="EN" db-id="5a25rt5z69pdederxd3xsts4fvpaxezvpv5d" timestamp="1460486466"&gt;541&lt;/key&gt;&lt;/foreign-keys&gt;&lt;ref-type name="Report"&gt;27&lt;/ref-type&gt;&lt;contributors&gt;&lt;authors&gt;&lt;author&gt;Tom Vilsack&lt;/author&gt;&lt;/authors&gt;&lt;/contributors&gt;&lt;titles&gt;&lt;title&gt;A USDA Regional Roadmap to Meeting the Biofuels Goals of the Renewable Fuels Standard by 2022&lt;/title&gt;&lt;/titles&gt;&lt;dates&gt;&lt;year&gt;2010&lt;/year&gt;&lt;/dates&gt;&lt;publisher&gt;USDA&lt;/publisher&gt;&lt;urls&gt;&lt;/urls&gt;&lt;/record&gt;&lt;/Cite&gt;&lt;/EndNote&gt;</w:instrText>
      </w:r>
      <w:r>
        <w:fldChar w:fldCharType="separate"/>
      </w:r>
      <w:r w:rsidR="000A671D">
        <w:rPr>
          <w:noProof/>
        </w:rPr>
        <w:t>(Vilsack, 2010)</w:t>
      </w:r>
      <w:r>
        <w:fldChar w:fldCharType="end"/>
      </w:r>
      <w:r>
        <w:t xml:space="preserve">. Southern yellow </w:t>
      </w:r>
      <w:r w:rsidRPr="00577A22">
        <w:rPr>
          <w:i/>
        </w:rPr>
        <w:t>(Pinus taeda)</w:t>
      </w:r>
      <w:r>
        <w:t xml:space="preserve"> pine is a softwood species native to the Southern U.S. and is a resource for a variety of products. Due to </w:t>
      </w:r>
      <w:r w:rsidR="0088241F">
        <w:t>its fast growth rate</w:t>
      </w:r>
      <w:r>
        <w:t xml:space="preserve">, lignin yield, and availability, southern yellow pine is </w:t>
      </w:r>
      <w:r w:rsidR="0088241F">
        <w:t>an attractive</w:t>
      </w:r>
      <w:r>
        <w:t xml:space="preserve"> biomass </w:t>
      </w:r>
      <w:r w:rsidRPr="00CE0219">
        <w:t xml:space="preserve">source </w:t>
      </w:r>
      <w:r>
        <w:fldChar w:fldCharType="begin"/>
      </w:r>
      <w:r w:rsidR="000A671D">
        <w:instrText xml:space="preserve"> ADDIN EN.CITE &lt;EndNote&gt;&lt;Cite&gt;&lt;Author&gt;Owsley&lt;/Author&gt;&lt;Year&gt;2011&lt;/Year&gt;&lt;RecNum&gt;525&lt;/RecNum&gt;&lt;DisplayText&gt;(Owsley, 2011)&lt;/DisplayText&gt;&lt;record&gt;&lt;rec-number&gt;525&lt;/rec-number&gt;&lt;foreign-keys&gt;&lt;key app="EN" db-id="5a25rt5z69pdederxd3xsts4fvpaxezvpv5d" timestamp="1460486462"&gt;525&lt;/key&gt;&lt;/foreign-keys&gt;&lt;ref-type name="Web Page"&gt;12&lt;/ref-type&gt;&lt;contributors&gt;&lt;authors&gt;&lt;author&gt;Mike Owsley&lt;/author&gt;&lt;/authors&gt;&lt;secondary-authors&gt;&lt;author&gt;Jimmy Carter Plant Materials Center&lt;/author&gt;&lt;/secondary-authors&gt;&lt;/contributors&gt;&lt;titles&gt;&lt;title&gt;LONGLEAF PINE Pinus palustris Mill.&lt;/title&gt;&lt;secondary-title&gt;Plant fact sheet&lt;/secondary-title&gt;&lt;/titles&gt;&lt;dates&gt;&lt;year&gt;2011&lt;/year&gt;&lt;/dates&gt;&lt;publisher&gt;USDA-Natural Resources Conservation Service&lt;/publisher&gt;&lt;urls&gt;&lt;/urls&gt;&lt;/record&gt;&lt;/Cite&gt;&lt;/EndNote&gt;</w:instrText>
      </w:r>
      <w:r>
        <w:fldChar w:fldCharType="separate"/>
      </w:r>
      <w:r w:rsidR="000A671D">
        <w:rPr>
          <w:noProof/>
        </w:rPr>
        <w:t>(Owsley, 2011)</w:t>
      </w:r>
      <w:r>
        <w:fldChar w:fldCharType="end"/>
      </w:r>
      <w:r w:rsidRPr="00CE0219">
        <w:t xml:space="preserve">. Due to the emerging market and the rising demand of renewable fuels, the biomass industry has to focus on its operational effectiveness and increased efficiency to lower costs and maintain relevancy </w:t>
      </w:r>
      <w:r>
        <w:fldChar w:fldCharType="begin"/>
      </w:r>
      <w:r w:rsidR="000A671D">
        <w:instrText xml:space="preserve"> ADDIN EN.CITE &lt;EndNote&gt;&lt;Cite&gt;&lt;Author&gt;Eisentraut&lt;/Author&gt;&lt;Year&gt;2010&lt;/Year&gt;&lt;RecNum&gt;625&lt;/RecNum&gt;&lt;DisplayText&gt;(Eisentraut, 2010)&lt;/DisplayText&gt;&lt;record&gt;&lt;rec-number&gt;625&lt;/rec-number&gt;&lt;foreign-keys&gt;&lt;key app="EN" db-id="5a25rt5z69pdederxd3xsts4fvpaxezvpv5d" timestamp="1464040446"&gt;625&lt;/key&gt;&lt;/foreign-keys&gt;&lt;ref-type name="Journal Article"&gt;17&lt;/ref-type&gt;&lt;contributors&gt;&lt;authors&gt;&lt;author&gt;Eisentraut, A. &lt;/author&gt;&lt;/authors&gt;&lt;/contributors&gt;&lt;titles&gt;&lt;title&gt; SuStainable Production of Second-Generation biofuelS&lt;/title&gt;&lt;secondary-title&gt;International Energy Agency &lt;/secondary-title&gt;&lt;/titles&gt;&lt;periodical&gt;&lt;full-title&gt;International Energy Agency&lt;/full-title&gt;&lt;/periodical&gt;&lt;dates&gt;&lt;year&gt;2010&lt;/year&gt;&lt;/dates&gt;&lt;urls&gt;&lt;/urls&gt;&lt;/record&gt;&lt;/Cite&gt;&lt;/EndNote&gt;</w:instrText>
      </w:r>
      <w:r>
        <w:fldChar w:fldCharType="separate"/>
      </w:r>
      <w:r w:rsidR="000A671D">
        <w:rPr>
          <w:noProof/>
        </w:rPr>
        <w:t>(Eisentraut, 2010)</w:t>
      </w:r>
      <w:r>
        <w:fldChar w:fldCharType="end"/>
      </w:r>
      <w:r w:rsidRPr="00CE0219">
        <w:t>.</w:t>
      </w:r>
      <w:r w:rsidR="00025CDC" w:rsidRPr="00025CDC">
        <w:t xml:space="preserve"> </w:t>
      </w:r>
      <w:r w:rsidR="00025CDC" w:rsidRPr="00CE0219">
        <w:t xml:space="preserve">Current crude oil price development </w:t>
      </w:r>
      <w:r w:rsidR="00655D27">
        <w:t>may</w:t>
      </w:r>
      <w:r w:rsidR="00655D27" w:rsidRPr="00CE0219">
        <w:t xml:space="preserve"> </w:t>
      </w:r>
      <w:r w:rsidR="00025CDC" w:rsidRPr="00CE0219">
        <w:t>suggest a decrea</w:t>
      </w:r>
      <w:r w:rsidR="0068243F">
        <w:t>se in investment on renewables (Figure 3). H</w:t>
      </w:r>
      <w:r w:rsidR="00655D27">
        <w:t>owever</w:t>
      </w:r>
      <w:r w:rsidR="00025CDC" w:rsidRPr="00CE0219">
        <w:t xml:space="preserve">, investments globally have risen by 17 percent, reaching $270 billion in 2014 </w:t>
      </w:r>
      <w:r w:rsidR="00025CDC">
        <w:fldChar w:fldCharType="begin"/>
      </w:r>
      <w:r w:rsidR="00025CDC">
        <w:instrText xml:space="preserve"> ADDIN EN.CITE &lt;EndNote&gt;&lt;Cite&gt;&lt;Author&gt;Nyquist&lt;/Author&gt;&lt;Year&gt;2015&lt;/Year&gt;&lt;RecNum&gt;626&lt;/RecNum&gt;&lt;DisplayText&gt;(Nyquist, 2015)&lt;/DisplayText&gt;&lt;record&gt;&lt;rec-number&gt;626&lt;/rec-number&gt;&lt;foreign-keys&gt;&lt;key app="EN" db-id="5a25rt5z69pdederxd3xsts4fvpaxezvpv5d" timestamp="1464131515"&gt;626&lt;/key&gt;&lt;/foreign-keys&gt;&lt;ref-type name="Journal Article"&gt;17&lt;/ref-type&gt;&lt;contributors&gt;&lt;authors&gt;&lt;author&gt;Nyquist, S.&lt;/author&gt;&lt;/authors&gt;&lt;/contributors&gt;&lt;titles&gt;&lt;title&gt;Lower oil prices but more renewables: What’s going on?&lt;/title&gt;&lt;/titles&gt;&lt;dates&gt;&lt;year&gt;2015&lt;/year&gt;&lt;/dates&gt;&lt;urls&gt;&lt;/urls&gt;&lt;/record&gt;&lt;/Cite&gt;&lt;/EndNote&gt;</w:instrText>
      </w:r>
      <w:r w:rsidR="00025CDC">
        <w:fldChar w:fldCharType="separate"/>
      </w:r>
      <w:r w:rsidR="00025CDC">
        <w:rPr>
          <w:noProof/>
        </w:rPr>
        <w:t>(Nyquist, 2015)</w:t>
      </w:r>
      <w:r w:rsidR="00025CDC">
        <w:fldChar w:fldCharType="end"/>
      </w:r>
      <w:r w:rsidR="00025CDC" w:rsidRPr="00CE0219">
        <w:t>.</w:t>
      </w:r>
      <w:r w:rsidR="00025CDC">
        <w:t xml:space="preserve"> Dependence on imported energy, can </w:t>
      </w:r>
      <w:r w:rsidR="00655D27">
        <w:t>al</w:t>
      </w:r>
      <w:r w:rsidR="0068243F">
        <w:t>s</w:t>
      </w:r>
      <w:r w:rsidR="00655D27">
        <w:t xml:space="preserve">o </w:t>
      </w:r>
      <w:r w:rsidR="00025CDC">
        <w:t xml:space="preserve">impact economy’s stability significantly </w:t>
      </w:r>
      <w:r w:rsidR="00025CDC">
        <w:fldChar w:fldCharType="begin"/>
      </w:r>
      <w:r w:rsidR="00025CDC">
        <w:instrText xml:space="preserve"> ADDIN EN.CITE &lt;EndNote&gt;&lt;Cite&gt;&lt;Author&gt;Aguiar-Conraria&lt;/Author&gt;&lt;Year&gt;2006&lt;/Year&gt;&lt;RecNum&gt;627&lt;/RecNum&gt;&lt;DisplayText&gt;(Aguiar-Conraria &lt;style face="italic"&gt; et al.&lt;/style&gt;, 2006)&lt;/DisplayText&gt;&lt;record&gt;&lt;rec-number&gt;627&lt;/rec-number&gt;&lt;foreign-keys&gt;&lt;key app="EN" db-id="5a25rt5z69pdederxd3xsts4fvpaxezvpv5d" timestamp="1464194951"&gt;627&lt;/key&gt;&lt;/foreign-keys&gt;&lt;ref-type name="Journal Article"&gt;17&lt;/ref-type&gt;&lt;contributors&gt;&lt;authors&gt;&lt;author&gt;Aguiar-Conraria , L.&lt;/author&gt;&lt;author&gt;Wen, Y.&lt;/author&gt;&lt;/authors&gt;&lt;/contributors&gt;&lt;titles&gt;&lt;title&gt;A Note on Oil Dependence and Economic Instability &lt;/title&gt;&lt;/titles&gt;&lt;dates&gt;&lt;year&gt;2006&lt;/year&gt;&lt;/dates&gt;&lt;urls&gt;&lt;/urls&gt;&lt;/record&gt;&lt;/Cite&gt;&lt;/EndNote&gt;</w:instrText>
      </w:r>
      <w:r w:rsidR="00025CDC">
        <w:fldChar w:fldCharType="separate"/>
      </w:r>
      <w:r w:rsidR="00025CDC">
        <w:rPr>
          <w:noProof/>
        </w:rPr>
        <w:t xml:space="preserve">(Aguiar-Conraria </w:t>
      </w:r>
      <w:r w:rsidR="00025CDC" w:rsidRPr="00025CDC">
        <w:rPr>
          <w:i/>
          <w:noProof/>
        </w:rPr>
        <w:t xml:space="preserve"> et al.</w:t>
      </w:r>
      <w:r w:rsidR="00025CDC">
        <w:rPr>
          <w:noProof/>
        </w:rPr>
        <w:t>, 2006)</w:t>
      </w:r>
      <w:r w:rsidR="00025CDC">
        <w:fldChar w:fldCharType="end"/>
      </w:r>
      <w:r w:rsidR="0068243F">
        <w:t>.</w:t>
      </w:r>
    </w:p>
    <w:p w14:paraId="21DA7BBE" w14:textId="06391FFA" w:rsidR="003B30FC" w:rsidRDefault="00D50A3A" w:rsidP="0068243F">
      <w:pPr>
        <w:ind w:firstLine="0"/>
      </w:pPr>
      <w:r>
        <w:rPr>
          <w:noProof/>
        </w:rPr>
        <w:lastRenderedPageBreak/>
        <w:drawing>
          <wp:inline distT="0" distB="0" distL="0" distR="0" wp14:anchorId="1454BD87" wp14:editId="6096A62C">
            <wp:extent cx="5548630" cy="2431915"/>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0138" t="42470" r="26806" b="21728"/>
                    <a:stretch/>
                  </pic:blipFill>
                  <pic:spPr bwMode="auto">
                    <a:xfrm>
                      <a:off x="0" y="0"/>
                      <a:ext cx="5566405" cy="2439706"/>
                    </a:xfrm>
                    <a:prstGeom prst="rect">
                      <a:avLst/>
                    </a:prstGeom>
                    <a:ln>
                      <a:noFill/>
                    </a:ln>
                    <a:extLst>
                      <a:ext uri="{53640926-AAD7-44D8-BBD7-CCE9431645EC}">
                        <a14:shadowObscured xmlns:a14="http://schemas.microsoft.com/office/drawing/2010/main"/>
                      </a:ext>
                    </a:extLst>
                  </pic:spPr>
                </pic:pic>
              </a:graphicData>
            </a:graphic>
          </wp:inline>
        </w:drawing>
      </w:r>
    </w:p>
    <w:p w14:paraId="5CB3A72C" w14:textId="48F7D385" w:rsidR="00D50A3A" w:rsidRDefault="003B30FC" w:rsidP="00C365D0">
      <w:pPr>
        <w:pStyle w:val="Caption"/>
      </w:pPr>
      <w:bookmarkStart w:id="22" w:name="_Toc456003197"/>
      <w:r>
        <w:t xml:space="preserve">Figure </w:t>
      </w:r>
      <w:fldSimple w:instr=" SEQ Figure \* ARABIC ">
        <w:r w:rsidR="00550656">
          <w:rPr>
            <w:noProof/>
          </w:rPr>
          <w:t>3</w:t>
        </w:r>
      </w:fldSimple>
      <w:bookmarkStart w:id="23" w:name="_Toc452293640"/>
      <w:bookmarkStart w:id="24" w:name="_Toc452369315"/>
      <w:bookmarkStart w:id="25" w:name="_Toc452369291"/>
      <w:r w:rsidR="000C3BE0">
        <w:rPr>
          <w:noProof/>
        </w:rPr>
        <w:t>.</w:t>
      </w:r>
      <w:r>
        <w:t xml:space="preserve"> C</w:t>
      </w:r>
      <w:r w:rsidR="00D50A3A">
        <w:t xml:space="preserve">ushing, Oklahoma (OK) West Texas </w:t>
      </w:r>
      <w:r w:rsidR="000C3BE0">
        <w:t>i</w:t>
      </w:r>
      <w:r w:rsidR="00D50A3A">
        <w:t xml:space="preserve">ntermediate (WTI) </w:t>
      </w:r>
      <w:r w:rsidR="000C3BE0">
        <w:t>s</w:t>
      </w:r>
      <w:r w:rsidR="00D50A3A">
        <w:t xml:space="preserve">pot </w:t>
      </w:r>
      <w:r w:rsidR="000C3BE0">
        <w:t>p</w:t>
      </w:r>
      <w:r w:rsidR="00D50A3A">
        <w:t xml:space="preserve">rice FOB </w:t>
      </w:r>
      <w:bookmarkEnd w:id="23"/>
      <w:bookmarkEnd w:id="24"/>
      <w:bookmarkEnd w:id="25"/>
      <w:r w:rsidR="00D50A3A">
        <w:fldChar w:fldCharType="begin"/>
      </w:r>
      <w:r w:rsidR="000A671D">
        <w:instrText xml:space="preserve"> ADDIN EN.CITE &lt;EndNote&gt;&lt;Cite&gt;&lt;Author&gt;Administration&lt;/Author&gt;&lt;Year&gt;2016&lt;/Year&gt;&lt;RecNum&gt;629&lt;/RecNum&gt;&lt;DisplayText&gt;(Administration, 2016)&lt;/DisplayText&gt;&lt;record&gt;&lt;rec-number&gt;629&lt;/rec-number&gt;&lt;foreign-keys&gt;&lt;key app="EN" db-id="5a25rt5z69pdederxd3xsts4fvpaxezvpv5d" timestamp="1464198909"&gt;629&lt;/key&gt;&lt;/foreign-keys&gt;&lt;ref-type name="Dataset"&gt;59&lt;/ref-type&gt;&lt;contributors&gt;&lt;authors&gt;&lt;author&gt;U.S. Energy Information Administration &lt;/author&gt;&lt;/authors&gt;&lt;/contributors&gt;&lt;titles&gt;&lt;title&gt;Cushing, OK WTI Spot Price FOB (Dollars per Barrel)&lt;/title&gt;&lt;/titles&gt;&lt;dates&gt;&lt;year&gt;2016&lt;/year&gt;&lt;/dates&gt;&lt;urls&gt;&lt;/urls&gt;&lt;/record&gt;&lt;/Cite&gt;&lt;/EndNote&gt;</w:instrText>
      </w:r>
      <w:r w:rsidR="00D50A3A">
        <w:fldChar w:fldCharType="separate"/>
      </w:r>
      <w:r w:rsidR="000A671D">
        <w:rPr>
          <w:noProof/>
        </w:rPr>
        <w:t>(Administration, 2016)</w:t>
      </w:r>
      <w:r w:rsidR="00D50A3A">
        <w:fldChar w:fldCharType="end"/>
      </w:r>
      <w:r w:rsidR="009A69E9">
        <w:t>.</w:t>
      </w:r>
      <w:bookmarkEnd w:id="22"/>
    </w:p>
    <w:p w14:paraId="439E0885" w14:textId="77777777" w:rsidR="0068243F" w:rsidRPr="0068243F" w:rsidRDefault="0068243F" w:rsidP="0068243F"/>
    <w:p w14:paraId="50674160" w14:textId="08D992B3" w:rsidR="003D5563" w:rsidRDefault="00D50A3A" w:rsidP="005C6BD4">
      <w:r>
        <w:t xml:space="preserve">In 2012, 40% of the U.S. petroleum demand were covered by net imports </w:t>
      </w:r>
      <w:r>
        <w:fldChar w:fldCharType="begin"/>
      </w:r>
      <w:r w:rsidR="000A671D">
        <w:instrText xml:space="preserve"> ADDIN EN.CITE &lt;EndNote&gt;&lt;Cite&gt;&lt;Author&gt;EIA&lt;/Author&gt;&lt;Year&gt;2013&lt;/Year&gt;&lt;RecNum&gt;631&lt;/RecNum&gt;&lt;DisplayText&gt;(EIA, 2013)&lt;/DisplayText&gt;&lt;record&gt;&lt;rec-number&gt;631&lt;/rec-number&gt;&lt;foreign-keys&gt;&lt;key app="EN" db-id="5a25rt5z69pdederxd3xsts4fvpaxezvpv5d" timestamp="1464363739"&gt;631&lt;/key&gt;&lt;/foreign-keys&gt;&lt;ref-type name="Online Database"&gt;45&lt;/ref-type&gt;&lt;contributors&gt;&lt;authors&gt;&lt;author&gt;EIA&lt;/author&gt;&lt;/authors&gt;&lt;/contributors&gt;&lt;titles&gt;&lt;title&gt;How dependent are we on foreign oil?&lt;/title&gt;&lt;/titles&gt;&lt;dates&gt;&lt;year&gt;2013&lt;/year&gt;&lt;/dates&gt;&lt;publisher&gt;U.S. Energy Information Administratio &lt;/publisher&gt;&lt;urls&gt;&lt;/urls&gt;&lt;/record&gt;&lt;/Cite&gt;&lt;/EndNote&gt;</w:instrText>
      </w:r>
      <w:r>
        <w:fldChar w:fldCharType="separate"/>
      </w:r>
      <w:r w:rsidR="000A671D">
        <w:rPr>
          <w:noProof/>
        </w:rPr>
        <w:t>(EIA, 2013)</w:t>
      </w:r>
      <w:r>
        <w:fldChar w:fldCharType="end"/>
      </w:r>
      <w:r w:rsidR="003D5563">
        <w:t>, see Table 1</w:t>
      </w:r>
      <w:r>
        <w:t>.</w:t>
      </w:r>
    </w:p>
    <w:p w14:paraId="2CF1A8FB" w14:textId="58C58F79" w:rsidR="005C6BD4" w:rsidRDefault="005C6BD4" w:rsidP="00C365D0">
      <w:pPr>
        <w:pStyle w:val="Caption"/>
      </w:pPr>
      <w:bookmarkStart w:id="26" w:name="_Toc456003191"/>
      <w:r>
        <w:t xml:space="preserve">Table </w:t>
      </w:r>
      <w:fldSimple w:instr=" SEQ Table \* ARABIC ">
        <w:r w:rsidR="00550656">
          <w:rPr>
            <w:noProof/>
          </w:rPr>
          <w:t>1</w:t>
        </w:r>
      </w:fldSimple>
      <w:r w:rsidR="000C3BE0">
        <w:rPr>
          <w:noProof/>
        </w:rPr>
        <w:t>.</w:t>
      </w:r>
      <w:r>
        <w:t xml:space="preserve"> </w:t>
      </w:r>
      <w:bookmarkStart w:id="27" w:name="_Toc452293641"/>
      <w:bookmarkStart w:id="28" w:name="_Toc452369316"/>
      <w:bookmarkStart w:id="29" w:name="_Toc452369292"/>
      <w:r>
        <w:t xml:space="preserve">Top Sources and </w:t>
      </w:r>
      <w:r w:rsidR="000D5648">
        <w:t>a</w:t>
      </w:r>
      <w:r>
        <w:t xml:space="preserve">mounts of U.S. Petroleum </w:t>
      </w:r>
      <w:r w:rsidR="000D5648">
        <w:t>i</w:t>
      </w:r>
      <w:r>
        <w:t xml:space="preserve">mports </w:t>
      </w:r>
      <w:bookmarkEnd w:id="27"/>
      <w:bookmarkEnd w:id="28"/>
      <w:bookmarkEnd w:id="29"/>
      <w:r>
        <w:fldChar w:fldCharType="begin"/>
      </w:r>
      <w:r>
        <w:instrText xml:space="preserve"> ADDIN EN.CITE &lt;EndNote&gt;&lt;Cite&gt;&lt;Author&gt;EIA&lt;/Author&gt;&lt;Year&gt;2016&lt;/Year&gt;&lt;RecNum&gt;630&lt;/RecNum&gt;&lt;DisplayText&gt;(EIA, 2016)&lt;/DisplayText&gt;&lt;record&gt;&lt;rec-number&gt;630&lt;/rec-number&gt;&lt;foreign-keys&gt;&lt;key app="EN" db-id="5a25rt5z69pdederxd3xsts4fvpaxezvpv5d" timestamp="1464363622"&gt;630&lt;/key&gt;&lt;/foreign-keys&gt;&lt;ref-type name="Online Database"&gt;45&lt;/ref-type&gt;&lt;contributors&gt;&lt;authors&gt;&lt;author&gt;EIA&lt;/author&gt;&lt;/authors&gt;&lt;/contributors&gt;&lt;titles&gt;&lt;title&gt;Top sources and amounts of U.S. petroleum imports, exports, and net imports, 2015&lt;/title&gt;&lt;/titles&gt;&lt;dates&gt;&lt;year&gt;2016&lt;/year&gt;&lt;/dates&gt;&lt;publisher&gt;U.S. Energy Information Administration&lt;/publisher&gt;&lt;urls&gt;&lt;/urls&gt;&lt;/record&gt;&lt;/Cite&gt;&lt;/EndNote&gt;</w:instrText>
      </w:r>
      <w:r>
        <w:fldChar w:fldCharType="separate"/>
      </w:r>
      <w:r>
        <w:rPr>
          <w:noProof/>
        </w:rPr>
        <w:t>(EIA, 2016)</w:t>
      </w:r>
      <w:r>
        <w:fldChar w:fldCharType="end"/>
      </w:r>
      <w:r w:rsidR="009A69E9">
        <w:t>.</w:t>
      </w:r>
      <w:bookmarkEnd w:id="26"/>
    </w:p>
    <w:tbl>
      <w:tblPr>
        <w:tblStyle w:val="TableGrid"/>
        <w:tblW w:w="0" w:type="auto"/>
        <w:tblLook w:val="04A0" w:firstRow="1" w:lastRow="0" w:firstColumn="1" w:lastColumn="0" w:noHBand="0" w:noVBand="1"/>
      </w:tblPr>
      <w:tblGrid>
        <w:gridCol w:w="2157"/>
        <w:gridCol w:w="2157"/>
        <w:gridCol w:w="2158"/>
        <w:gridCol w:w="2158"/>
      </w:tblGrid>
      <w:tr w:rsidR="003D5563" w14:paraId="26BBB367" w14:textId="77777777" w:rsidTr="003D5563">
        <w:tc>
          <w:tcPr>
            <w:tcW w:w="8630" w:type="dxa"/>
            <w:gridSpan w:val="4"/>
            <w:shd w:val="clear" w:color="auto" w:fill="8EAADB" w:themeFill="accent5" w:themeFillTint="99"/>
          </w:tcPr>
          <w:p w14:paraId="2431D4C1" w14:textId="142F6BB8" w:rsidR="003D5563" w:rsidRPr="003D5563" w:rsidRDefault="003D5563" w:rsidP="0068243F">
            <w:pPr>
              <w:keepNext/>
              <w:spacing w:line="240" w:lineRule="auto"/>
              <w:ind w:firstLine="0"/>
              <w:rPr>
                <w:b/>
              </w:rPr>
            </w:pPr>
            <w:r w:rsidRPr="003D5563">
              <w:rPr>
                <w:b/>
              </w:rPr>
              <w:t>Top sources and amounts of U.S. petroleum imports, exports, and net imports, 2015 (million barrels per day)</w:t>
            </w:r>
          </w:p>
        </w:tc>
      </w:tr>
      <w:tr w:rsidR="003D5563" w14:paraId="3920710F" w14:textId="77777777" w:rsidTr="003D5563">
        <w:tc>
          <w:tcPr>
            <w:tcW w:w="2157" w:type="dxa"/>
            <w:shd w:val="clear" w:color="auto" w:fill="8EAADB" w:themeFill="accent5" w:themeFillTint="99"/>
          </w:tcPr>
          <w:p w14:paraId="09DE2E3E" w14:textId="04C116C2" w:rsidR="003D5563" w:rsidRPr="003D5563" w:rsidRDefault="003D5563" w:rsidP="0068243F">
            <w:pPr>
              <w:keepNext/>
              <w:spacing w:line="240" w:lineRule="auto"/>
              <w:ind w:firstLine="0"/>
              <w:rPr>
                <w:b/>
              </w:rPr>
            </w:pPr>
            <w:r w:rsidRPr="003D5563">
              <w:rPr>
                <w:b/>
              </w:rPr>
              <w:t>Import sources</w:t>
            </w:r>
          </w:p>
        </w:tc>
        <w:tc>
          <w:tcPr>
            <w:tcW w:w="2157" w:type="dxa"/>
            <w:shd w:val="clear" w:color="auto" w:fill="8EAADB" w:themeFill="accent5" w:themeFillTint="99"/>
          </w:tcPr>
          <w:p w14:paraId="2BA0C05D" w14:textId="6EAB03F2" w:rsidR="003D5563" w:rsidRPr="003D5563" w:rsidRDefault="003D5563" w:rsidP="0068243F">
            <w:pPr>
              <w:keepNext/>
              <w:spacing w:line="240" w:lineRule="auto"/>
              <w:ind w:firstLine="0"/>
              <w:rPr>
                <w:b/>
              </w:rPr>
            </w:pPr>
            <w:r w:rsidRPr="003D5563">
              <w:rPr>
                <w:b/>
              </w:rPr>
              <w:t>Gross imports</w:t>
            </w:r>
          </w:p>
        </w:tc>
        <w:tc>
          <w:tcPr>
            <w:tcW w:w="2158" w:type="dxa"/>
            <w:shd w:val="clear" w:color="auto" w:fill="8EAADB" w:themeFill="accent5" w:themeFillTint="99"/>
          </w:tcPr>
          <w:p w14:paraId="51008055" w14:textId="731D0787" w:rsidR="003D5563" w:rsidRPr="003D5563" w:rsidRDefault="003D5563" w:rsidP="0068243F">
            <w:pPr>
              <w:keepNext/>
              <w:spacing w:line="240" w:lineRule="auto"/>
              <w:ind w:firstLine="0"/>
              <w:rPr>
                <w:b/>
              </w:rPr>
            </w:pPr>
            <w:r w:rsidRPr="003D5563">
              <w:rPr>
                <w:b/>
              </w:rPr>
              <w:t>Exports</w:t>
            </w:r>
          </w:p>
        </w:tc>
        <w:tc>
          <w:tcPr>
            <w:tcW w:w="2158" w:type="dxa"/>
            <w:shd w:val="clear" w:color="auto" w:fill="8EAADB" w:themeFill="accent5" w:themeFillTint="99"/>
          </w:tcPr>
          <w:p w14:paraId="1B4820D6" w14:textId="5FCB24A3" w:rsidR="003D5563" w:rsidRPr="003D5563" w:rsidRDefault="003D5563" w:rsidP="0068243F">
            <w:pPr>
              <w:keepNext/>
              <w:spacing w:line="240" w:lineRule="auto"/>
              <w:ind w:firstLine="0"/>
              <w:rPr>
                <w:b/>
              </w:rPr>
            </w:pPr>
            <w:r w:rsidRPr="003D5563">
              <w:rPr>
                <w:b/>
              </w:rPr>
              <w:t>Net imports</w:t>
            </w:r>
          </w:p>
        </w:tc>
      </w:tr>
      <w:tr w:rsidR="003D5563" w14:paraId="3DDC1511" w14:textId="77777777" w:rsidTr="003D5563">
        <w:tc>
          <w:tcPr>
            <w:tcW w:w="2157" w:type="dxa"/>
          </w:tcPr>
          <w:p w14:paraId="2C9E1295" w14:textId="64A1CF56" w:rsidR="003D5563" w:rsidRDefault="003D5563" w:rsidP="0068243F">
            <w:pPr>
              <w:keepNext/>
              <w:spacing w:line="240" w:lineRule="auto"/>
              <w:ind w:firstLine="0"/>
            </w:pPr>
            <w:r>
              <w:t>Total, all countries</w:t>
            </w:r>
          </w:p>
        </w:tc>
        <w:tc>
          <w:tcPr>
            <w:tcW w:w="2157" w:type="dxa"/>
          </w:tcPr>
          <w:p w14:paraId="473BB891" w14:textId="49AF546C" w:rsidR="003D5563" w:rsidRDefault="003D5563" w:rsidP="0068243F">
            <w:pPr>
              <w:keepNext/>
              <w:spacing w:line="240" w:lineRule="auto"/>
              <w:ind w:firstLine="0"/>
            </w:pPr>
            <w:r>
              <w:t>9.40</w:t>
            </w:r>
          </w:p>
        </w:tc>
        <w:tc>
          <w:tcPr>
            <w:tcW w:w="2158" w:type="dxa"/>
          </w:tcPr>
          <w:p w14:paraId="592475BB" w14:textId="2686F650" w:rsidR="003D5563" w:rsidRDefault="003D5563" w:rsidP="0068243F">
            <w:pPr>
              <w:keepNext/>
              <w:spacing w:line="240" w:lineRule="auto"/>
              <w:ind w:firstLine="0"/>
            </w:pPr>
            <w:r>
              <w:t>4.75</w:t>
            </w:r>
          </w:p>
        </w:tc>
        <w:tc>
          <w:tcPr>
            <w:tcW w:w="2158" w:type="dxa"/>
          </w:tcPr>
          <w:p w14:paraId="66C565B7" w14:textId="4ADAE109" w:rsidR="003D5563" w:rsidRDefault="003D5563" w:rsidP="0068243F">
            <w:pPr>
              <w:keepNext/>
              <w:spacing w:line="240" w:lineRule="auto"/>
              <w:ind w:firstLine="0"/>
            </w:pPr>
            <w:r>
              <w:t>4.65</w:t>
            </w:r>
          </w:p>
        </w:tc>
      </w:tr>
      <w:tr w:rsidR="003D5563" w14:paraId="5DF4C5A5" w14:textId="77777777" w:rsidTr="003D5563">
        <w:tc>
          <w:tcPr>
            <w:tcW w:w="2157" w:type="dxa"/>
          </w:tcPr>
          <w:p w14:paraId="3F21031E" w14:textId="51F646C7" w:rsidR="003D5563" w:rsidRDefault="003D5563" w:rsidP="0068243F">
            <w:pPr>
              <w:keepNext/>
              <w:spacing w:line="240" w:lineRule="auto"/>
              <w:ind w:firstLine="0"/>
            </w:pPr>
            <w:r>
              <w:t>OPEC countries</w:t>
            </w:r>
          </w:p>
        </w:tc>
        <w:tc>
          <w:tcPr>
            <w:tcW w:w="2157" w:type="dxa"/>
          </w:tcPr>
          <w:p w14:paraId="70817CD9" w14:textId="6D08B471" w:rsidR="003D5563" w:rsidRDefault="003D5563" w:rsidP="0068243F">
            <w:pPr>
              <w:keepNext/>
              <w:spacing w:line="240" w:lineRule="auto"/>
              <w:ind w:firstLine="0"/>
            </w:pPr>
            <w:r>
              <w:t>2.90 (31%)</w:t>
            </w:r>
          </w:p>
        </w:tc>
        <w:tc>
          <w:tcPr>
            <w:tcW w:w="2158" w:type="dxa"/>
          </w:tcPr>
          <w:p w14:paraId="329F80B3" w14:textId="3711AECB" w:rsidR="003D5563" w:rsidRDefault="003D5563" w:rsidP="0068243F">
            <w:pPr>
              <w:keepNext/>
              <w:spacing w:line="240" w:lineRule="auto"/>
              <w:ind w:firstLine="0"/>
            </w:pPr>
            <w:r>
              <w:t>0.</w:t>
            </w:r>
          </w:p>
        </w:tc>
        <w:tc>
          <w:tcPr>
            <w:tcW w:w="2158" w:type="dxa"/>
          </w:tcPr>
          <w:p w14:paraId="2C193436" w14:textId="4B4CAF15" w:rsidR="003D5563" w:rsidRDefault="003D5563" w:rsidP="0068243F">
            <w:pPr>
              <w:keepNext/>
              <w:spacing w:line="240" w:lineRule="auto"/>
              <w:ind w:firstLine="0"/>
            </w:pPr>
            <w:r>
              <w:t>2.65</w:t>
            </w:r>
          </w:p>
        </w:tc>
      </w:tr>
      <w:tr w:rsidR="003D5563" w14:paraId="44045910" w14:textId="77777777" w:rsidTr="003D5563">
        <w:tc>
          <w:tcPr>
            <w:tcW w:w="2157" w:type="dxa"/>
          </w:tcPr>
          <w:p w14:paraId="124F3677" w14:textId="1D205CEA" w:rsidR="003D5563" w:rsidRDefault="003D5563" w:rsidP="0068243F">
            <w:pPr>
              <w:keepNext/>
              <w:spacing w:line="240" w:lineRule="auto"/>
              <w:ind w:firstLine="0"/>
            </w:pPr>
            <w:r>
              <w:t>Persian Gulf counties</w:t>
            </w:r>
          </w:p>
        </w:tc>
        <w:tc>
          <w:tcPr>
            <w:tcW w:w="2157" w:type="dxa"/>
          </w:tcPr>
          <w:p w14:paraId="03E93FD0" w14:textId="673E78E1" w:rsidR="003D5563" w:rsidRDefault="003D5563" w:rsidP="0068243F">
            <w:pPr>
              <w:keepNext/>
              <w:spacing w:line="240" w:lineRule="auto"/>
              <w:ind w:firstLine="0"/>
            </w:pPr>
            <w:r>
              <w:t>1.51 (16%)</w:t>
            </w:r>
          </w:p>
        </w:tc>
        <w:tc>
          <w:tcPr>
            <w:tcW w:w="2158" w:type="dxa"/>
          </w:tcPr>
          <w:p w14:paraId="2641B41A" w14:textId="56BDE225" w:rsidR="003D5563" w:rsidRDefault="003D5563" w:rsidP="0068243F">
            <w:pPr>
              <w:keepNext/>
              <w:spacing w:line="240" w:lineRule="auto"/>
              <w:ind w:firstLine="0"/>
            </w:pPr>
            <w:r>
              <w:t>0.01</w:t>
            </w:r>
          </w:p>
        </w:tc>
        <w:tc>
          <w:tcPr>
            <w:tcW w:w="2158" w:type="dxa"/>
          </w:tcPr>
          <w:p w14:paraId="41A7235C" w14:textId="06D6ED5D" w:rsidR="003D5563" w:rsidRDefault="003D5563" w:rsidP="0068243F">
            <w:pPr>
              <w:keepNext/>
              <w:spacing w:line="240" w:lineRule="auto"/>
              <w:ind w:firstLine="0"/>
            </w:pPr>
            <w:r>
              <w:t>1.50</w:t>
            </w:r>
          </w:p>
        </w:tc>
      </w:tr>
      <w:tr w:rsidR="003D5563" w14:paraId="4C18F46B" w14:textId="77777777" w:rsidTr="003D5563">
        <w:tc>
          <w:tcPr>
            <w:tcW w:w="8630" w:type="dxa"/>
            <w:gridSpan w:val="4"/>
            <w:shd w:val="clear" w:color="auto" w:fill="8EAADB" w:themeFill="accent5" w:themeFillTint="99"/>
          </w:tcPr>
          <w:p w14:paraId="30085E5D" w14:textId="17C1298B" w:rsidR="003D5563" w:rsidRPr="003D5563" w:rsidRDefault="003D5563" w:rsidP="0068243F">
            <w:pPr>
              <w:keepNext/>
              <w:spacing w:line="240" w:lineRule="auto"/>
              <w:ind w:firstLine="0"/>
              <w:rPr>
                <w:b/>
              </w:rPr>
            </w:pPr>
            <w:r w:rsidRPr="003D5563">
              <w:rPr>
                <w:b/>
              </w:rPr>
              <w:t>Top five countries</w:t>
            </w:r>
          </w:p>
        </w:tc>
      </w:tr>
      <w:tr w:rsidR="003D5563" w14:paraId="27054FE8" w14:textId="77777777" w:rsidTr="003D5563">
        <w:tc>
          <w:tcPr>
            <w:tcW w:w="2157" w:type="dxa"/>
          </w:tcPr>
          <w:p w14:paraId="74659684" w14:textId="2DF1BD26" w:rsidR="003D5563" w:rsidRDefault="003D5563" w:rsidP="0068243F">
            <w:pPr>
              <w:keepNext/>
              <w:spacing w:line="240" w:lineRule="auto"/>
              <w:ind w:firstLine="0"/>
            </w:pPr>
            <w:r>
              <w:t>Canada</w:t>
            </w:r>
          </w:p>
        </w:tc>
        <w:tc>
          <w:tcPr>
            <w:tcW w:w="2157" w:type="dxa"/>
          </w:tcPr>
          <w:p w14:paraId="784C4A80" w14:textId="1B49997B" w:rsidR="003D5563" w:rsidRDefault="003D5563" w:rsidP="0068243F">
            <w:pPr>
              <w:keepNext/>
              <w:spacing w:line="240" w:lineRule="auto"/>
              <w:ind w:firstLine="0"/>
            </w:pPr>
            <w:r>
              <w:t>3.75 (40%)</w:t>
            </w:r>
          </w:p>
        </w:tc>
        <w:tc>
          <w:tcPr>
            <w:tcW w:w="2158" w:type="dxa"/>
          </w:tcPr>
          <w:p w14:paraId="21D2F6C7" w14:textId="733FE0A8" w:rsidR="003D5563" w:rsidRDefault="003D5563" w:rsidP="0068243F">
            <w:pPr>
              <w:keepNext/>
              <w:spacing w:line="240" w:lineRule="auto"/>
              <w:ind w:firstLine="0"/>
            </w:pPr>
            <w:r>
              <w:t>0.95</w:t>
            </w:r>
          </w:p>
        </w:tc>
        <w:tc>
          <w:tcPr>
            <w:tcW w:w="2158" w:type="dxa"/>
          </w:tcPr>
          <w:p w14:paraId="355207E3" w14:textId="4F7E37BE" w:rsidR="003D5563" w:rsidRDefault="003D5563" w:rsidP="0068243F">
            <w:pPr>
              <w:keepNext/>
              <w:spacing w:line="240" w:lineRule="auto"/>
              <w:ind w:firstLine="0"/>
            </w:pPr>
            <w:r>
              <w:t>2.81</w:t>
            </w:r>
          </w:p>
        </w:tc>
      </w:tr>
      <w:tr w:rsidR="003D5563" w14:paraId="784D20EE" w14:textId="77777777" w:rsidTr="003D5563">
        <w:tc>
          <w:tcPr>
            <w:tcW w:w="2157" w:type="dxa"/>
          </w:tcPr>
          <w:p w14:paraId="11D732DA" w14:textId="5A09B49D" w:rsidR="003D5563" w:rsidRDefault="003D5563" w:rsidP="0068243F">
            <w:pPr>
              <w:keepNext/>
              <w:spacing w:line="240" w:lineRule="auto"/>
              <w:ind w:firstLine="0"/>
            </w:pPr>
            <w:r>
              <w:t>Saudi Arabia</w:t>
            </w:r>
          </w:p>
        </w:tc>
        <w:tc>
          <w:tcPr>
            <w:tcW w:w="2157" w:type="dxa"/>
          </w:tcPr>
          <w:p w14:paraId="07C6982F" w14:textId="1BEBF160" w:rsidR="003D5563" w:rsidRDefault="003D5563" w:rsidP="0068243F">
            <w:pPr>
              <w:keepNext/>
              <w:spacing w:line="240" w:lineRule="auto"/>
              <w:ind w:firstLine="0"/>
            </w:pPr>
            <w:r>
              <w:t>1.06 (11%)</w:t>
            </w:r>
          </w:p>
        </w:tc>
        <w:tc>
          <w:tcPr>
            <w:tcW w:w="2158" w:type="dxa"/>
          </w:tcPr>
          <w:p w14:paraId="68C90562" w14:textId="5F9CC154" w:rsidR="003D5563" w:rsidRDefault="003D5563" w:rsidP="0068243F">
            <w:pPr>
              <w:keepNext/>
              <w:spacing w:line="240" w:lineRule="auto"/>
              <w:ind w:firstLine="0"/>
            </w:pPr>
            <w:r>
              <w:t>0.00</w:t>
            </w:r>
          </w:p>
        </w:tc>
        <w:tc>
          <w:tcPr>
            <w:tcW w:w="2158" w:type="dxa"/>
          </w:tcPr>
          <w:p w14:paraId="02E0774B" w14:textId="73E110C2" w:rsidR="003D5563" w:rsidRDefault="003D5563" w:rsidP="0068243F">
            <w:pPr>
              <w:keepNext/>
              <w:spacing w:line="240" w:lineRule="auto"/>
              <w:ind w:firstLine="0"/>
            </w:pPr>
            <w:r>
              <w:t>1.06</w:t>
            </w:r>
          </w:p>
        </w:tc>
      </w:tr>
      <w:tr w:rsidR="003D5563" w14:paraId="57F22733" w14:textId="77777777" w:rsidTr="003D5563">
        <w:tc>
          <w:tcPr>
            <w:tcW w:w="2157" w:type="dxa"/>
          </w:tcPr>
          <w:p w14:paraId="41F53C81" w14:textId="6A210987" w:rsidR="003D5563" w:rsidRDefault="003D5563" w:rsidP="0068243F">
            <w:pPr>
              <w:keepNext/>
              <w:spacing w:line="240" w:lineRule="auto"/>
              <w:ind w:firstLine="0"/>
            </w:pPr>
            <w:r>
              <w:t>Venezuela</w:t>
            </w:r>
          </w:p>
        </w:tc>
        <w:tc>
          <w:tcPr>
            <w:tcW w:w="2157" w:type="dxa"/>
          </w:tcPr>
          <w:p w14:paraId="781EFCF2" w14:textId="6B82E54F" w:rsidR="003D5563" w:rsidRDefault="003D5563" w:rsidP="0068243F">
            <w:pPr>
              <w:keepNext/>
              <w:spacing w:line="240" w:lineRule="auto"/>
              <w:ind w:firstLine="0"/>
            </w:pPr>
            <w:r>
              <w:t>0.83 (9%)</w:t>
            </w:r>
          </w:p>
        </w:tc>
        <w:tc>
          <w:tcPr>
            <w:tcW w:w="2158" w:type="dxa"/>
          </w:tcPr>
          <w:p w14:paraId="57DAD92E" w14:textId="4D3D4170" w:rsidR="003D5563" w:rsidRDefault="003D5563" w:rsidP="0068243F">
            <w:pPr>
              <w:keepNext/>
              <w:spacing w:line="240" w:lineRule="auto"/>
              <w:ind w:firstLine="0"/>
            </w:pPr>
            <w:r>
              <w:t>0.08</w:t>
            </w:r>
          </w:p>
        </w:tc>
        <w:tc>
          <w:tcPr>
            <w:tcW w:w="2158" w:type="dxa"/>
          </w:tcPr>
          <w:p w14:paraId="01CAB0ED" w14:textId="62F3351A" w:rsidR="003D5563" w:rsidRDefault="003D5563" w:rsidP="0068243F">
            <w:pPr>
              <w:keepNext/>
              <w:spacing w:line="240" w:lineRule="auto"/>
              <w:ind w:firstLine="0"/>
            </w:pPr>
            <w:r>
              <w:t>0.75</w:t>
            </w:r>
          </w:p>
        </w:tc>
      </w:tr>
      <w:tr w:rsidR="003D5563" w14:paraId="4F4FD5B4" w14:textId="77777777" w:rsidTr="003D5563">
        <w:tc>
          <w:tcPr>
            <w:tcW w:w="2157" w:type="dxa"/>
          </w:tcPr>
          <w:p w14:paraId="7FD6A4B8" w14:textId="777040E9" w:rsidR="003D5563" w:rsidRDefault="003D5563" w:rsidP="0068243F">
            <w:pPr>
              <w:keepNext/>
              <w:spacing w:line="240" w:lineRule="auto"/>
              <w:ind w:firstLine="0"/>
            </w:pPr>
            <w:r>
              <w:t>Mexico</w:t>
            </w:r>
          </w:p>
        </w:tc>
        <w:tc>
          <w:tcPr>
            <w:tcW w:w="2157" w:type="dxa"/>
          </w:tcPr>
          <w:p w14:paraId="687A2BD7" w14:textId="6DEEE0ED" w:rsidR="003D5563" w:rsidRDefault="003D5563" w:rsidP="0068243F">
            <w:pPr>
              <w:keepNext/>
              <w:spacing w:line="240" w:lineRule="auto"/>
              <w:ind w:firstLine="0"/>
            </w:pPr>
            <w:r>
              <w:t>0.76 (8%)</w:t>
            </w:r>
          </w:p>
        </w:tc>
        <w:tc>
          <w:tcPr>
            <w:tcW w:w="2158" w:type="dxa"/>
          </w:tcPr>
          <w:p w14:paraId="31F0C0D5" w14:textId="4B01E29B" w:rsidR="003D5563" w:rsidRDefault="003D5563" w:rsidP="0068243F">
            <w:pPr>
              <w:keepNext/>
              <w:spacing w:line="240" w:lineRule="auto"/>
              <w:ind w:firstLine="0"/>
            </w:pPr>
            <w:r>
              <w:t>0.08</w:t>
            </w:r>
          </w:p>
        </w:tc>
        <w:tc>
          <w:tcPr>
            <w:tcW w:w="2158" w:type="dxa"/>
          </w:tcPr>
          <w:p w14:paraId="7C226A2A" w14:textId="06F67431" w:rsidR="003D5563" w:rsidRDefault="003D5563" w:rsidP="0068243F">
            <w:pPr>
              <w:keepNext/>
              <w:spacing w:line="240" w:lineRule="auto"/>
              <w:ind w:firstLine="0"/>
            </w:pPr>
            <w:r>
              <w:t>0.07</w:t>
            </w:r>
          </w:p>
        </w:tc>
      </w:tr>
      <w:tr w:rsidR="003D5563" w14:paraId="23E575DE" w14:textId="77777777" w:rsidTr="003D5563">
        <w:tc>
          <w:tcPr>
            <w:tcW w:w="2157" w:type="dxa"/>
          </w:tcPr>
          <w:p w14:paraId="44C62B63" w14:textId="6309C2D9" w:rsidR="003D5563" w:rsidRDefault="003D5563" w:rsidP="0068243F">
            <w:pPr>
              <w:keepNext/>
              <w:spacing w:line="240" w:lineRule="auto"/>
              <w:ind w:firstLine="0"/>
            </w:pPr>
            <w:r>
              <w:t>Colombia</w:t>
            </w:r>
          </w:p>
        </w:tc>
        <w:tc>
          <w:tcPr>
            <w:tcW w:w="2157" w:type="dxa"/>
          </w:tcPr>
          <w:p w14:paraId="017B5C5F" w14:textId="742275D1" w:rsidR="003D5563" w:rsidRDefault="003D5563" w:rsidP="0068243F">
            <w:pPr>
              <w:keepNext/>
              <w:spacing w:line="240" w:lineRule="auto"/>
              <w:ind w:firstLine="0"/>
            </w:pPr>
            <w:r>
              <w:t>0.39 (4%)</w:t>
            </w:r>
          </w:p>
        </w:tc>
        <w:tc>
          <w:tcPr>
            <w:tcW w:w="2158" w:type="dxa"/>
          </w:tcPr>
          <w:p w14:paraId="74934F19" w14:textId="1BF15109" w:rsidR="003D5563" w:rsidRDefault="003D5563" w:rsidP="0068243F">
            <w:pPr>
              <w:keepNext/>
              <w:spacing w:line="240" w:lineRule="auto"/>
              <w:ind w:firstLine="0"/>
            </w:pPr>
            <w:r>
              <w:t>0.17</w:t>
            </w:r>
          </w:p>
        </w:tc>
        <w:tc>
          <w:tcPr>
            <w:tcW w:w="2158" w:type="dxa"/>
          </w:tcPr>
          <w:p w14:paraId="524E60D4" w14:textId="0EE3A66B" w:rsidR="003D5563" w:rsidRDefault="003D5563" w:rsidP="0068243F">
            <w:pPr>
              <w:keepNext/>
              <w:spacing w:line="240" w:lineRule="auto"/>
              <w:ind w:firstLine="0"/>
            </w:pPr>
            <w:r>
              <w:t>0.22</w:t>
            </w:r>
          </w:p>
        </w:tc>
      </w:tr>
    </w:tbl>
    <w:p w14:paraId="0EC6D108" w14:textId="77777777" w:rsidR="00655D27" w:rsidRDefault="00655D27" w:rsidP="000661C9">
      <w:pPr>
        <w:spacing w:after="240"/>
        <w:ind w:firstLine="1080"/>
      </w:pPr>
    </w:p>
    <w:p w14:paraId="4AC845CE" w14:textId="5D4C22ED" w:rsidR="00D50A3A" w:rsidRDefault="00D50A3A" w:rsidP="000661C9">
      <w:pPr>
        <w:spacing w:after="240"/>
        <w:ind w:firstLine="1080"/>
      </w:pPr>
      <w:r>
        <w:lastRenderedPageBreak/>
        <w:t xml:space="preserve">In 2015, the United States imported about 9.4 million barrels per day (MMb/d). The top five net importing countries were Canada, Saudi Arabia, Venezuela, Mexico, and Colombia </w:t>
      </w:r>
      <w:r>
        <w:fldChar w:fldCharType="begin"/>
      </w:r>
      <w:r w:rsidR="000A671D">
        <w:instrText xml:space="preserve"> ADDIN EN.CITE &lt;EndNote&gt;&lt;Cite&gt;&lt;Author&gt;EIA&lt;/Author&gt;&lt;Year&gt;2016&lt;/Year&gt;&lt;RecNum&gt;630&lt;/RecNum&gt;&lt;DisplayText&gt;(EIA, 2016)&lt;/DisplayText&gt;&lt;record&gt;&lt;rec-number&gt;630&lt;/rec-number&gt;&lt;foreign-keys&gt;&lt;key app="EN" db-id="5a25rt5z69pdederxd3xsts4fvpaxezvpv5d" timestamp="1464363622"&gt;630&lt;/key&gt;&lt;/foreign-keys&gt;&lt;ref-type name="Online Database"&gt;45&lt;/ref-type&gt;&lt;contributors&gt;&lt;authors&gt;&lt;author&gt;EIA&lt;/author&gt;&lt;/authors&gt;&lt;/contributors&gt;&lt;titles&gt;&lt;title&gt;Top sources and amounts of U.S. petroleum imports, exports, and net imports, 2015&lt;/title&gt;&lt;/titles&gt;&lt;dates&gt;&lt;year&gt;2016&lt;/year&gt;&lt;/dates&gt;&lt;publisher&gt;U.S. Energy Information Administration&lt;/publisher&gt;&lt;urls&gt;&lt;/urls&gt;&lt;/record&gt;&lt;/Cite&gt;&lt;/EndNote&gt;</w:instrText>
      </w:r>
      <w:r>
        <w:fldChar w:fldCharType="separate"/>
      </w:r>
      <w:r w:rsidR="000A671D">
        <w:rPr>
          <w:noProof/>
        </w:rPr>
        <w:t>(EIA, 2016)</w:t>
      </w:r>
      <w:r>
        <w:fldChar w:fldCharType="end"/>
      </w:r>
      <w:r>
        <w:t xml:space="preserve">. Due to the high percentage and therefore, dependence on foreign crude oil supply, concerns about geopolitical, national security, and economic consequences have </w:t>
      </w:r>
      <w:r w:rsidR="007A57B6">
        <w:t>a</w:t>
      </w:r>
      <w:r>
        <w:t xml:space="preserve">risen. Due to the potential </w:t>
      </w:r>
      <w:r w:rsidR="007A57B6">
        <w:t xml:space="preserve">energy </w:t>
      </w:r>
      <w:r>
        <w:t xml:space="preserve">risks mentioned above, </w:t>
      </w:r>
      <w:r w:rsidR="007A57B6">
        <w:t xml:space="preserve">the U.S. </w:t>
      </w:r>
      <w:r>
        <w:t xml:space="preserve">congress advocated “energy independence” for United States, </w:t>
      </w:r>
      <w:r w:rsidR="007A57B6">
        <w:t xml:space="preserve">which </w:t>
      </w:r>
      <w:r>
        <w:t>result</w:t>
      </w:r>
      <w:r w:rsidR="007A57B6">
        <w:t xml:space="preserve">ed </w:t>
      </w:r>
      <w:r>
        <w:t xml:space="preserve">in the Energy Independence and Security Act </w:t>
      </w:r>
      <w:r>
        <w:fldChar w:fldCharType="begin"/>
      </w:r>
      <w:r w:rsidR="000A671D">
        <w:instrText xml:space="preserve"> ADDIN EN.CITE &lt;EndNote&gt;&lt;Cite&gt;&lt;Author&gt;RAND&lt;/Author&gt;&lt;Year&gt;2009&lt;/Year&gt;&lt;RecNum&gt;632&lt;/RecNum&gt;&lt;DisplayText&gt;(RAND, 2009)&lt;/DisplayText&gt;&lt;record&gt;&lt;rec-number&gt;632&lt;/rec-number&gt;&lt;foreign-keys&gt;&lt;key app="EN" db-id="5a25rt5z69pdederxd3xsts4fvpaxezvpv5d" timestamp="1464371411"&gt;632&lt;/key&gt;&lt;/foreign-keys&gt;&lt;ref-type name="Report"&gt;27&lt;/ref-type&gt;&lt;contributors&gt;&lt;authors&gt;&lt;author&gt;RAND&lt;/author&gt;&lt;/authors&gt;&lt;/contributors&gt;&lt;titles&gt;&lt;title&gt;Does Imported Oil Threaten U.S. National Security?&lt;/title&gt;&lt;/titles&gt;&lt;dates&gt;&lt;year&gt;2009&lt;/year&gt;&lt;/dates&gt;&lt;publisher&gt;RAND, Infrastructure, Safety, and Environment and National Securtiy Research Division&lt;/publisher&gt;&lt;urls&gt;&lt;/urls&gt;&lt;/record&gt;&lt;/Cite&gt;&lt;/EndNote&gt;</w:instrText>
      </w:r>
      <w:r>
        <w:fldChar w:fldCharType="separate"/>
      </w:r>
      <w:r w:rsidR="000A671D">
        <w:rPr>
          <w:noProof/>
        </w:rPr>
        <w:t>(RAND, 2009)</w:t>
      </w:r>
      <w:r>
        <w:fldChar w:fldCharType="end"/>
      </w:r>
      <w:r>
        <w:t>.</w:t>
      </w:r>
    </w:p>
    <w:p w14:paraId="720E5194" w14:textId="2C35A88E" w:rsidR="009368DD" w:rsidRPr="00C4452E" w:rsidRDefault="009368DD" w:rsidP="000D5648">
      <w:pPr>
        <w:pStyle w:val="Heading2"/>
      </w:pPr>
      <w:bookmarkStart w:id="30" w:name="_Toc456003152"/>
      <w:r>
        <w:t>Rationale for this Thesis</w:t>
      </w:r>
      <w:bookmarkEnd w:id="30"/>
    </w:p>
    <w:p w14:paraId="5F05B294" w14:textId="4FEF63B7" w:rsidR="009368DD" w:rsidRPr="00092EDF" w:rsidRDefault="00E838C7" w:rsidP="0034067F">
      <w:pPr>
        <w:widowControl w:val="0"/>
        <w:autoSpaceDE w:val="0"/>
        <w:autoSpaceDN w:val="0"/>
        <w:adjustRightInd w:val="0"/>
        <w:spacing w:after="240"/>
      </w:pPr>
      <w:r>
        <w:t xml:space="preserve">A key problem for biofuels is the large variance </w:t>
      </w:r>
      <w:r w:rsidR="009368DD">
        <w:t>associated with</w:t>
      </w:r>
      <w:r>
        <w:t xml:space="preserve"> feedstock</w:t>
      </w:r>
      <w:r w:rsidR="009368DD">
        <w:t xml:space="preserve"> quality</w:t>
      </w:r>
      <w:r>
        <w:t xml:space="preserve"> and </w:t>
      </w:r>
      <w:r w:rsidR="009368DD">
        <w:t>the ability of the manufacturing process to account for this variability</w:t>
      </w:r>
      <w:r w:rsidR="007A57B6">
        <w:t>,</w:t>
      </w:r>
      <w:r w:rsidR="009A69E9">
        <w:t xml:space="preserve"> </w:t>
      </w:r>
      <w:r>
        <w:t xml:space="preserve">and </w:t>
      </w:r>
      <w:r w:rsidR="007A57B6">
        <w:t xml:space="preserve">the </w:t>
      </w:r>
      <w:r>
        <w:t xml:space="preserve">resulting </w:t>
      </w:r>
      <w:r w:rsidR="007A57B6">
        <w:t xml:space="preserve">influence this </w:t>
      </w:r>
      <w:r w:rsidR="009368DD">
        <w:t>variability</w:t>
      </w:r>
      <w:r>
        <w:t xml:space="preserve"> </w:t>
      </w:r>
      <w:r w:rsidR="007A57B6">
        <w:t xml:space="preserve">has on the variability of the </w:t>
      </w:r>
      <w:r>
        <w:t>quality of biofuel outputs.</w:t>
      </w:r>
      <w:r w:rsidR="009368DD">
        <w:t xml:space="preserve">  This </w:t>
      </w:r>
      <w:r w:rsidR="007A57B6">
        <w:t>‘</w:t>
      </w:r>
      <w:r w:rsidR="009368DD">
        <w:t>large variance</w:t>
      </w:r>
      <w:r w:rsidR="007A57B6">
        <w:t>’</w:t>
      </w:r>
      <w:r w:rsidR="009368DD">
        <w:t xml:space="preserve"> problem directly influences the higher than necessary cost of final biofuel product, and inhibits biofuels to be price competitive in the market place. </w:t>
      </w:r>
      <w:r>
        <w:t xml:space="preserve">  </w:t>
      </w:r>
      <w:r w:rsidR="00D50A3A">
        <w:t xml:space="preserve">This thesis focuses on modeling the biomass supply chain of the </w:t>
      </w:r>
      <w:r w:rsidR="0088241F">
        <w:t>‘</w:t>
      </w:r>
      <w:r w:rsidR="00D50A3A">
        <w:t>bioenergy depot</w:t>
      </w:r>
      <w:r w:rsidR="0088241F">
        <w:t>’</w:t>
      </w:r>
      <w:r>
        <w:t xml:space="preserve"> </w:t>
      </w:r>
      <w:r w:rsidR="009368DD">
        <w:t xml:space="preserve">(referred to </w:t>
      </w:r>
      <w:r w:rsidR="007A57B6">
        <w:t xml:space="preserve">in this thesis </w:t>
      </w:r>
      <w:r w:rsidR="009368DD">
        <w:t>as the</w:t>
      </w:r>
      <w:r>
        <w:t xml:space="preserve"> ‘bio-</w:t>
      </w:r>
      <w:r w:rsidR="009368DD">
        <w:t>depot</w:t>
      </w:r>
      <w:r>
        <w:t>’</w:t>
      </w:r>
      <w:r w:rsidR="009368DD">
        <w:t>)</w:t>
      </w:r>
      <w:r w:rsidR="00D50A3A">
        <w:t xml:space="preserve"> by estimating </w:t>
      </w:r>
      <w:r w:rsidR="0088241F">
        <w:t xml:space="preserve">system and components </w:t>
      </w:r>
      <w:r w:rsidR="00D50A3A">
        <w:t xml:space="preserve">variance </w:t>
      </w:r>
      <w:r w:rsidR="0088241F">
        <w:t xml:space="preserve">which </w:t>
      </w:r>
      <w:r w:rsidR="007A57B6">
        <w:t xml:space="preserve">directly </w:t>
      </w:r>
      <w:r w:rsidR="0088241F">
        <w:t>impact costs</w:t>
      </w:r>
      <w:r w:rsidR="00D50A3A">
        <w:t>.</w:t>
      </w:r>
      <w:r w:rsidR="0088241F">
        <w:t xml:space="preserve"> </w:t>
      </w:r>
      <w:r w:rsidR="008D4EBE">
        <w:t xml:space="preserve">The </w:t>
      </w:r>
      <w:r w:rsidR="007A57B6">
        <w:t>bio-depot</w:t>
      </w:r>
      <w:r w:rsidR="008D4EBE">
        <w:t xml:space="preserve"> is a </w:t>
      </w:r>
      <w:r w:rsidR="007A57B6">
        <w:t>concept focused on a</w:t>
      </w:r>
      <w:r w:rsidR="008D4EBE">
        <w:t xml:space="preserve"> centralized processing system, that receives woody biomass</w:t>
      </w:r>
      <w:r w:rsidR="007A57B6">
        <w:t xml:space="preserve"> (</w:t>
      </w:r>
      <w:r w:rsidR="007A57B6" w:rsidRPr="0034067F">
        <w:rPr>
          <w:i/>
        </w:rPr>
        <w:t>e.g.,</w:t>
      </w:r>
      <w:r w:rsidR="007A57B6">
        <w:t xml:space="preserve"> loblolly pine residuals)</w:t>
      </w:r>
      <w:r w:rsidR="008D4EBE">
        <w:t xml:space="preserve"> and </w:t>
      </w:r>
      <w:r w:rsidR="007A57B6">
        <w:t>Switchgrass</w:t>
      </w:r>
      <w:r w:rsidR="008D4EBE">
        <w:t>, through separate supply lines</w:t>
      </w:r>
      <w:r w:rsidR="007A57B6">
        <w:t>.</w:t>
      </w:r>
      <w:r w:rsidR="008D4EBE">
        <w:t xml:space="preserve"> </w:t>
      </w:r>
      <w:r w:rsidR="007A57B6">
        <w:t>T</w:t>
      </w:r>
      <w:r w:rsidR="008D4EBE">
        <w:t xml:space="preserve">he biomass sources are then </w:t>
      </w:r>
      <w:r w:rsidR="007A57B6">
        <w:t xml:space="preserve">blended and </w:t>
      </w:r>
      <w:r w:rsidR="00187C1C">
        <w:t>converted into</w:t>
      </w:r>
      <w:r w:rsidR="007A57B6">
        <w:t xml:space="preserve"> </w:t>
      </w:r>
      <w:r w:rsidR="008D4EBE">
        <w:t xml:space="preserve">feedstocks </w:t>
      </w:r>
      <w:r w:rsidR="007A57B6">
        <w:t>with more uniformity in particle size geometry, moisture content</w:t>
      </w:r>
      <w:r w:rsidR="0034067F">
        <w:t>,</w:t>
      </w:r>
      <w:r w:rsidR="007A57B6">
        <w:t xml:space="preserve"> and ash content which </w:t>
      </w:r>
      <w:r w:rsidR="007A57B6">
        <w:lastRenderedPageBreak/>
        <w:t>conform better to the</w:t>
      </w:r>
      <w:r w:rsidR="008D4EBE">
        <w:t xml:space="preserve"> specifications of </w:t>
      </w:r>
      <w:r w:rsidR="007A57B6">
        <w:t xml:space="preserve">the </w:t>
      </w:r>
      <w:r w:rsidR="008D4EBE">
        <w:t xml:space="preserve">biorefineries. </w:t>
      </w:r>
      <w:r w:rsidR="0088241F">
        <w:t xml:space="preserve">The thesis of this research is that </w:t>
      </w:r>
      <w:r>
        <w:t xml:space="preserve">quantifying </w:t>
      </w:r>
      <w:r w:rsidR="009368DD">
        <w:t xml:space="preserve">the </w:t>
      </w:r>
      <w:r>
        <w:t xml:space="preserve">system </w:t>
      </w:r>
      <w:r w:rsidR="009368DD">
        <w:t xml:space="preserve">variance of the bio-depot </w:t>
      </w:r>
      <w:r>
        <w:t xml:space="preserve">and </w:t>
      </w:r>
      <w:r w:rsidR="009368DD">
        <w:t xml:space="preserve">the </w:t>
      </w:r>
      <w:r w:rsidR="008D4EBE">
        <w:t>variance</w:t>
      </w:r>
      <w:r w:rsidR="009368DD">
        <w:t xml:space="preserve"> of its </w:t>
      </w:r>
      <w:r>
        <w:t xml:space="preserve">components will identify those components that have the greatest impact on cost in the bio-depot. </w:t>
      </w:r>
      <w:r w:rsidR="009368DD">
        <w:t xml:space="preserve"> Variance has a direct influence </w:t>
      </w:r>
      <w:r w:rsidR="008D4EBE">
        <w:t xml:space="preserve">on cost of manufactured product </w:t>
      </w:r>
      <w:r w:rsidR="008D4EBE">
        <w:fldChar w:fldCharType="begin"/>
      </w:r>
      <w:r w:rsidR="008D4EBE">
        <w:instrText xml:space="preserve"> ADDIN EN.CITE &lt;EndNote&gt;&lt;Cite&gt;&lt;Author&gt;Taguchi&lt;/Author&gt;&lt;Year&gt;2004&lt;/Year&gt;&lt;RecNum&gt;603&lt;/RecNum&gt;&lt;DisplayText&gt;(Taguchi&lt;style face="italic"&gt; et al.&lt;/style&gt;, 2004)&lt;/DisplayText&gt;&lt;record&gt;&lt;rec-number&gt;603&lt;/rec-number&gt;&lt;foreign-keys&gt;&lt;key app="EN" db-id="5a25rt5z69pdederxd3xsts4fvpaxezvpv5d" timestamp="1460486512"&gt;603&lt;/key&gt;&lt;/foreign-keys&gt;&lt;ref-type name="Book"&gt;6&lt;/ref-type&gt;&lt;contributors&gt;&lt;authors&gt;&lt;author&gt;Taguchi, G.&lt;/author&gt;&lt;author&gt;Chowdhury, S.&lt;/author&gt;&lt;author&gt;Wu, Yuin&lt;/author&gt;&lt;/authors&gt;&lt;/contributors&gt;&lt;titles&gt;&lt;title&gt;Taguchi&amp;apos;s Quality Engineering&lt;/title&gt;&lt;/titles&gt;&lt;dates&gt;&lt;year&gt;2004&lt;/year&gt;&lt;/dates&gt;&lt;urls&gt;&lt;/urls&gt;&lt;/record&gt;&lt;/Cite&gt;&lt;/EndNote&gt;</w:instrText>
      </w:r>
      <w:r w:rsidR="008D4EBE">
        <w:fldChar w:fldCharType="separate"/>
      </w:r>
      <w:r w:rsidR="008D4EBE">
        <w:rPr>
          <w:noProof/>
        </w:rPr>
        <w:t>(Taguchi</w:t>
      </w:r>
      <w:r w:rsidR="008D4EBE" w:rsidRPr="008D4EBE">
        <w:rPr>
          <w:i/>
          <w:noProof/>
        </w:rPr>
        <w:t xml:space="preserve"> et al.</w:t>
      </w:r>
      <w:r w:rsidR="008D4EBE">
        <w:rPr>
          <w:noProof/>
        </w:rPr>
        <w:t>, 2004)</w:t>
      </w:r>
      <w:r w:rsidR="008D4EBE">
        <w:fldChar w:fldCharType="end"/>
      </w:r>
      <w:r w:rsidR="008D4EBE">
        <w:t>.</w:t>
      </w:r>
      <w:r w:rsidR="00D50A3A">
        <w:t xml:space="preserve"> The logistics component of the biomass supply chain </w:t>
      </w:r>
      <w:r w:rsidR="009368DD">
        <w:t xml:space="preserve">and associated bio-depot </w:t>
      </w:r>
      <w:r w:rsidR="00D50A3A">
        <w:t xml:space="preserve">contains multiple-stages where variation accumulates </w:t>
      </w:r>
      <w:r w:rsidR="00E40ABF">
        <w:t xml:space="preserve">and </w:t>
      </w:r>
      <w:r w:rsidR="00D50A3A">
        <w:t xml:space="preserve">increases </w:t>
      </w:r>
      <w:r w:rsidR="00E40ABF">
        <w:t xml:space="preserve">the </w:t>
      </w:r>
      <w:r w:rsidR="00D50A3A">
        <w:t>costs of the system.  Statistical Process Control (SPC</w:t>
      </w:r>
      <w:r w:rsidR="0034067F">
        <w:t>)</w:t>
      </w:r>
      <w:r w:rsidR="009368DD">
        <w:t xml:space="preserve"> and industrial statistics methods</w:t>
      </w:r>
      <w:r w:rsidR="00D50A3A">
        <w:t xml:space="preserve"> will be used to quantify variation</w:t>
      </w:r>
      <w:r w:rsidR="009368DD">
        <w:t xml:space="preserve">; </w:t>
      </w:r>
      <w:r w:rsidR="00D50A3A">
        <w:t>the Taguchi Loss Function will estimate the cost of the quantified variance</w:t>
      </w:r>
      <w:r w:rsidR="00187C1C">
        <w:t xml:space="preserve"> </w:t>
      </w:r>
      <w:r w:rsidR="00187C1C">
        <w:fldChar w:fldCharType="begin"/>
      </w:r>
      <w:r w:rsidR="00187C1C">
        <w:instrText xml:space="preserve"> ADDIN EN.CITE &lt;EndNote&gt;&lt;Cite&gt;&lt;Author&gt;Taguchi&lt;/Author&gt;&lt;Year&gt;2004&lt;/Year&gt;&lt;RecNum&gt;603&lt;/RecNum&gt;&lt;DisplayText&gt;(Taguchi&lt;style face="italic"&gt; et al.&lt;/style&gt;, 2004)&lt;/DisplayText&gt;&lt;record&gt;&lt;rec-number&gt;603&lt;/rec-number&gt;&lt;foreign-keys&gt;&lt;key app="EN" db-id="5a25rt5z69pdederxd3xsts4fvpaxezvpv5d" timestamp="1460486512"&gt;603&lt;/key&gt;&lt;/foreign-keys&gt;&lt;ref-type name="Book"&gt;6&lt;/ref-type&gt;&lt;contributors&gt;&lt;authors&gt;&lt;author&gt;Taguchi, G.&lt;/author&gt;&lt;author&gt;Chowdhury, S.&lt;/author&gt;&lt;author&gt;Wu, Yuin&lt;/author&gt;&lt;/authors&gt;&lt;/contributors&gt;&lt;titles&gt;&lt;title&gt;Taguchi&amp;apos;s Quality Engineering&lt;/title&gt;&lt;/titles&gt;&lt;dates&gt;&lt;year&gt;2004&lt;/year&gt;&lt;/dates&gt;&lt;urls&gt;&lt;/urls&gt;&lt;/record&gt;&lt;/Cite&gt;&lt;/EndNote&gt;</w:instrText>
      </w:r>
      <w:r w:rsidR="00187C1C">
        <w:fldChar w:fldCharType="separate"/>
      </w:r>
      <w:r w:rsidR="00187C1C">
        <w:rPr>
          <w:noProof/>
        </w:rPr>
        <w:t>(Taguchi</w:t>
      </w:r>
      <w:r w:rsidR="00187C1C" w:rsidRPr="00187C1C">
        <w:rPr>
          <w:i/>
          <w:noProof/>
        </w:rPr>
        <w:t xml:space="preserve"> et al.</w:t>
      </w:r>
      <w:r w:rsidR="00187C1C">
        <w:rPr>
          <w:noProof/>
        </w:rPr>
        <w:t>, 2004)</w:t>
      </w:r>
      <w:r w:rsidR="00187C1C">
        <w:fldChar w:fldCharType="end"/>
      </w:r>
      <w:r w:rsidR="00187C1C">
        <w:t xml:space="preserve"> </w:t>
      </w:r>
      <w:r w:rsidR="00187C1C">
        <w:fldChar w:fldCharType="begin"/>
      </w:r>
      <w:r w:rsidR="00187C1C">
        <w:instrText xml:space="preserve"> ADDIN EN.CITE &lt;EndNote&gt;&lt;Cite&gt;&lt;Author&gt;Deming&lt;/Author&gt;&lt;Year&gt;2000&lt;/Year&gt;&lt;RecNum&gt;521&lt;/RecNum&gt;&lt;DisplayText&gt;(Deming, 2000)&lt;/DisplayText&gt;&lt;record&gt;&lt;rec-number&gt;521&lt;/rec-number&gt;&lt;foreign-keys&gt;&lt;key app="EN" db-id="5a25rt5z69pdederxd3xsts4fvpaxezvpv5d" timestamp="1460486461"&gt;521&lt;/key&gt;&lt;/foreign-keys&gt;&lt;ref-type name="Book"&gt;6&lt;/ref-type&gt;&lt;contributors&gt;&lt;authors&gt;&lt;author&gt;Deming, W. Edwards&lt;/author&gt;&lt;/authors&gt;&lt;/contributors&gt;&lt;titles&gt;&lt;title&gt;Out of the crisis&lt;/title&gt;&lt;/titles&gt;&lt;pages&gt;xiii, 507 p.&lt;/pages&gt;&lt;edition&gt;1st MIT Press&lt;/edition&gt;&lt;keywords&gt;&lt;keyword&gt;Industrial management United States.&lt;/keyword&gt;&lt;keyword&gt;Industrial productivity United States.&lt;/keyword&gt;&lt;keyword&gt;Quality of products United States.&lt;/keyword&gt;&lt;/keywords&gt;&lt;dates&gt;&lt;year&gt;2000&lt;/year&gt;&lt;/dates&gt;&lt;pub-location&gt;Cambridge, Mass.&lt;/pub-location&gt;&lt;publisher&gt;MIT Press&lt;/publisher&gt;&lt;accession-num&gt;12431808&lt;/accession-num&gt;&lt;urls&gt;&lt;/urls&gt;&lt;/record&gt;&lt;/Cite&gt;&lt;/EndNote&gt;</w:instrText>
      </w:r>
      <w:r w:rsidR="00187C1C">
        <w:fldChar w:fldCharType="separate"/>
      </w:r>
      <w:r w:rsidR="00187C1C">
        <w:rPr>
          <w:noProof/>
        </w:rPr>
        <w:t>(Deming, 2000)</w:t>
      </w:r>
      <w:r w:rsidR="00187C1C">
        <w:fldChar w:fldCharType="end"/>
      </w:r>
      <w:r w:rsidR="00187C1C">
        <w:t>.</w:t>
      </w:r>
      <w:r w:rsidR="009368DD">
        <w:t xml:space="preserve"> </w:t>
      </w:r>
      <w:bookmarkStart w:id="31" w:name="_Toc317090392"/>
      <w:bookmarkStart w:id="32" w:name="_Toc317090947"/>
      <w:bookmarkStart w:id="33" w:name="_Toc449351720"/>
      <w:bookmarkStart w:id="34" w:name="_Toc452294667"/>
    </w:p>
    <w:p w14:paraId="47189892" w14:textId="77777777" w:rsidR="00D50A3A" w:rsidRDefault="00D50A3A" w:rsidP="000D5648">
      <w:pPr>
        <w:pStyle w:val="Heading2"/>
      </w:pPr>
      <w:bookmarkStart w:id="35" w:name="_Toc317090401"/>
      <w:bookmarkStart w:id="36" w:name="_Toc317090956"/>
      <w:bookmarkStart w:id="37" w:name="_Toc449351728"/>
      <w:bookmarkStart w:id="38" w:name="_Toc452294675"/>
      <w:bookmarkStart w:id="39" w:name="_Toc427156460"/>
      <w:bookmarkStart w:id="40" w:name="_Toc456003153"/>
      <w:bookmarkEnd w:id="31"/>
      <w:bookmarkEnd w:id="32"/>
      <w:bookmarkEnd w:id="33"/>
      <w:bookmarkEnd w:id="34"/>
      <w:r>
        <w:t>Objectives</w:t>
      </w:r>
      <w:bookmarkEnd w:id="35"/>
      <w:bookmarkEnd w:id="36"/>
      <w:bookmarkEnd w:id="37"/>
      <w:bookmarkEnd w:id="38"/>
      <w:bookmarkEnd w:id="40"/>
    </w:p>
    <w:p w14:paraId="15A20191" w14:textId="2A4565B2" w:rsidR="00D50A3A" w:rsidRDefault="00D50A3A" w:rsidP="00D50A3A">
      <w:r>
        <w:t xml:space="preserve">The objectives </w:t>
      </w:r>
      <w:r w:rsidR="00E40ABF">
        <w:t xml:space="preserve">of the thesis </w:t>
      </w:r>
      <w:r>
        <w:t>are:</w:t>
      </w:r>
    </w:p>
    <w:p w14:paraId="0322DA11" w14:textId="13A78714" w:rsidR="00D50A3A" w:rsidRPr="000D5648" w:rsidRDefault="00D50A3A" w:rsidP="007C10BE">
      <w:pPr>
        <w:pStyle w:val="ListParagraph"/>
        <w:numPr>
          <w:ilvl w:val="0"/>
          <w:numId w:val="7"/>
        </w:numPr>
        <w:rPr>
          <w:u w:val="none"/>
        </w:rPr>
      </w:pPr>
      <w:r w:rsidRPr="000D5648">
        <w:rPr>
          <w:u w:val="none"/>
        </w:rPr>
        <w:t xml:space="preserve">Defining the upstream of the supply chain for </w:t>
      </w:r>
      <w:r w:rsidR="00E40ABF" w:rsidRPr="000D5648">
        <w:rPr>
          <w:u w:val="none"/>
        </w:rPr>
        <w:t xml:space="preserve">loblolly </w:t>
      </w:r>
      <w:r w:rsidRPr="000D5648">
        <w:rPr>
          <w:u w:val="none"/>
        </w:rPr>
        <w:t>pine,</w:t>
      </w:r>
    </w:p>
    <w:p w14:paraId="6B146F1A" w14:textId="63AE111A" w:rsidR="00D50A3A" w:rsidRPr="000D5648" w:rsidRDefault="00D50A3A" w:rsidP="007C10BE">
      <w:pPr>
        <w:pStyle w:val="ListParagraph"/>
        <w:numPr>
          <w:ilvl w:val="1"/>
          <w:numId w:val="7"/>
        </w:numPr>
        <w:rPr>
          <w:u w:val="none"/>
        </w:rPr>
      </w:pPr>
      <w:r w:rsidRPr="000D5648">
        <w:rPr>
          <w:u w:val="none"/>
        </w:rPr>
        <w:t>Develop a logistics map from harvest site to plant-gate,</w:t>
      </w:r>
    </w:p>
    <w:p w14:paraId="09F729BE" w14:textId="26C36B6C" w:rsidR="00D50A3A" w:rsidRPr="000D5648" w:rsidRDefault="00D50A3A" w:rsidP="007C10BE">
      <w:pPr>
        <w:pStyle w:val="ListParagraph"/>
        <w:numPr>
          <w:ilvl w:val="1"/>
          <w:numId w:val="7"/>
        </w:numPr>
        <w:rPr>
          <w:u w:val="none"/>
        </w:rPr>
      </w:pPr>
      <w:r w:rsidRPr="000D5648">
        <w:rPr>
          <w:u w:val="none"/>
        </w:rPr>
        <w:t xml:space="preserve">Develop a reliability block diagram with components of variance for the </w:t>
      </w:r>
      <w:r w:rsidR="00E40ABF" w:rsidRPr="000D5648">
        <w:rPr>
          <w:u w:val="none"/>
        </w:rPr>
        <w:t>bio-</w:t>
      </w:r>
      <w:r w:rsidRPr="000D5648">
        <w:rPr>
          <w:u w:val="none"/>
        </w:rPr>
        <w:t xml:space="preserve">depot within the plant gate, </w:t>
      </w:r>
    </w:p>
    <w:p w14:paraId="6A091ACA" w14:textId="345D00A1" w:rsidR="00D50A3A" w:rsidRPr="000D5648" w:rsidRDefault="00E40ABF" w:rsidP="007C10BE">
      <w:pPr>
        <w:pStyle w:val="ListParagraph"/>
        <w:numPr>
          <w:ilvl w:val="1"/>
          <w:numId w:val="7"/>
        </w:numPr>
        <w:rPr>
          <w:u w:val="none"/>
        </w:rPr>
      </w:pPr>
      <w:r w:rsidRPr="000D5648">
        <w:rPr>
          <w:u w:val="none"/>
        </w:rPr>
        <w:t xml:space="preserve">Definine </w:t>
      </w:r>
      <w:r w:rsidR="00D50A3A" w:rsidRPr="000D5648">
        <w:rPr>
          <w:u w:val="none"/>
        </w:rPr>
        <w:t>the key metrics in the supply network, based on 1a,</w:t>
      </w:r>
    </w:p>
    <w:p w14:paraId="417A14D1" w14:textId="101098F9" w:rsidR="00D50A3A" w:rsidRPr="000D5648" w:rsidRDefault="00D50A3A" w:rsidP="007C10BE">
      <w:pPr>
        <w:pStyle w:val="ListParagraph"/>
        <w:numPr>
          <w:ilvl w:val="1"/>
          <w:numId w:val="7"/>
        </w:numPr>
        <w:rPr>
          <w:u w:val="none"/>
        </w:rPr>
      </w:pPr>
      <w:r w:rsidRPr="000D5648">
        <w:rPr>
          <w:u w:val="none"/>
        </w:rPr>
        <w:t>Quantify the variation for the key metrics</w:t>
      </w:r>
      <w:r w:rsidR="0034067F" w:rsidRPr="000D5648">
        <w:rPr>
          <w:u w:val="none"/>
        </w:rPr>
        <w:t>;</w:t>
      </w:r>
    </w:p>
    <w:p w14:paraId="1569FACC" w14:textId="14042D38" w:rsidR="00D50A3A" w:rsidRPr="000D5648" w:rsidRDefault="0034067F" w:rsidP="007C10BE">
      <w:pPr>
        <w:pStyle w:val="ListParagraph"/>
        <w:numPr>
          <w:ilvl w:val="0"/>
          <w:numId w:val="7"/>
        </w:numPr>
        <w:rPr>
          <w:u w:val="none"/>
        </w:rPr>
      </w:pPr>
      <w:r w:rsidRPr="000D5648">
        <w:rPr>
          <w:u w:val="none"/>
        </w:rPr>
        <w:t>Create</w:t>
      </w:r>
      <w:r w:rsidR="00D50A3A" w:rsidRPr="000D5648">
        <w:rPr>
          <w:u w:val="none"/>
        </w:rPr>
        <w:t xml:space="preserve"> </w:t>
      </w:r>
      <w:r w:rsidR="00D564DA" w:rsidRPr="000D5648">
        <w:rPr>
          <w:u w:val="none"/>
        </w:rPr>
        <w:t>an</w:t>
      </w:r>
      <w:r w:rsidR="00D50A3A" w:rsidRPr="000D5648">
        <w:rPr>
          <w:u w:val="none"/>
        </w:rPr>
        <w:t xml:space="preserve"> Excel simulation spreadsheet for 1a and 1b,</w:t>
      </w:r>
      <w:r w:rsidRPr="000D5648">
        <w:rPr>
          <w:u w:val="none"/>
        </w:rPr>
        <w:t xml:space="preserve"> and 1c,</w:t>
      </w:r>
    </w:p>
    <w:p w14:paraId="1DC7212E" w14:textId="31EE8A5A" w:rsidR="00D50A3A" w:rsidRPr="000D5648" w:rsidRDefault="00D50A3A" w:rsidP="007C10BE">
      <w:pPr>
        <w:pStyle w:val="ListParagraph"/>
        <w:numPr>
          <w:ilvl w:val="1"/>
          <w:numId w:val="7"/>
        </w:numPr>
        <w:rPr>
          <w:u w:val="none"/>
        </w:rPr>
      </w:pPr>
      <w:r w:rsidRPr="000D5648">
        <w:rPr>
          <w:u w:val="none"/>
        </w:rPr>
        <w:t>Simulat</w:t>
      </w:r>
      <w:r w:rsidR="0034067F" w:rsidRPr="000D5648">
        <w:rPr>
          <w:u w:val="none"/>
        </w:rPr>
        <w:t>e</w:t>
      </w:r>
      <w:r w:rsidRPr="000D5648">
        <w:rPr>
          <w:u w:val="none"/>
        </w:rPr>
        <w:t xml:space="preserve"> the process by </w:t>
      </w:r>
      <w:r w:rsidR="00E40ABF" w:rsidRPr="000D5648">
        <w:rPr>
          <w:u w:val="none"/>
        </w:rPr>
        <w:t xml:space="preserve">assuming a </w:t>
      </w:r>
      <w:r w:rsidRPr="000D5648">
        <w:rPr>
          <w:u w:val="none"/>
        </w:rPr>
        <w:t xml:space="preserve">Gaussian </w:t>
      </w:r>
      <w:r w:rsidR="00E40ABF" w:rsidRPr="000D5648">
        <w:rPr>
          <w:u w:val="none"/>
        </w:rPr>
        <w:t xml:space="preserve">or normal </w:t>
      </w:r>
      <w:r w:rsidRPr="000D5648">
        <w:rPr>
          <w:u w:val="none"/>
        </w:rPr>
        <w:t>distribution for variation;</w:t>
      </w:r>
    </w:p>
    <w:p w14:paraId="5DAEC1A7" w14:textId="511477DA" w:rsidR="00D50A3A" w:rsidRPr="000D5648" w:rsidRDefault="00926A9F" w:rsidP="007C10BE">
      <w:pPr>
        <w:pStyle w:val="ListParagraph"/>
        <w:numPr>
          <w:ilvl w:val="0"/>
          <w:numId w:val="7"/>
        </w:numPr>
        <w:rPr>
          <w:u w:val="none"/>
        </w:rPr>
      </w:pPr>
      <w:r w:rsidRPr="000D5648">
        <w:rPr>
          <w:u w:val="none"/>
        </w:rPr>
        <w:t>Apply the</w:t>
      </w:r>
      <w:r w:rsidR="00D50A3A" w:rsidRPr="000D5648">
        <w:rPr>
          <w:u w:val="none"/>
        </w:rPr>
        <w:t xml:space="preserve"> Taguchi Loss Function to estimate cost</w:t>
      </w:r>
      <w:r w:rsidR="0034067F" w:rsidRPr="000D5648">
        <w:rPr>
          <w:u w:val="none"/>
        </w:rPr>
        <w:t xml:space="preserve"> of variation for 1a, 1b and 1c;</w:t>
      </w:r>
    </w:p>
    <w:p w14:paraId="454C6369" w14:textId="1B75F154" w:rsidR="00092EDF" w:rsidRPr="00092EDF" w:rsidRDefault="00D50A3A" w:rsidP="007C10BE">
      <w:pPr>
        <w:pStyle w:val="ListParagraph"/>
        <w:numPr>
          <w:ilvl w:val="0"/>
          <w:numId w:val="7"/>
        </w:numPr>
      </w:pPr>
      <w:r>
        <w:lastRenderedPageBreak/>
        <w:t>Conduct simulations to estimate costs and illustrate methods for reducing cost</w:t>
      </w:r>
      <w:r w:rsidR="00E40ABF">
        <w:t>.</w:t>
      </w:r>
      <w:r>
        <w:rPr>
          <w:rFonts w:ascii="MS Gothic" w:eastAsia="MS Gothic" w:hAnsi="MS Gothic" w:cs="MS Gothic" w:hint="eastAsia"/>
        </w:rPr>
        <w:t> </w:t>
      </w:r>
    </w:p>
    <w:p w14:paraId="46B243F3" w14:textId="77777777" w:rsidR="000D5648" w:rsidRDefault="000D5648">
      <w:pPr>
        <w:spacing w:after="160" w:line="259" w:lineRule="auto"/>
        <w:ind w:firstLine="0"/>
        <w:jc w:val="left"/>
        <w:rPr>
          <w:b/>
          <w:bCs/>
          <w:caps/>
          <w:color w:val="000000" w:themeColor="text1"/>
          <w:sz w:val="28"/>
        </w:rPr>
      </w:pPr>
      <w:r>
        <w:br w:type="page"/>
      </w:r>
    </w:p>
    <w:p w14:paraId="635AD0C9" w14:textId="5A3BE44D" w:rsidR="00D50A3A" w:rsidRPr="00305519" w:rsidRDefault="00926A9F" w:rsidP="00F14EEC">
      <w:pPr>
        <w:pStyle w:val="Heading1"/>
      </w:pPr>
      <w:bookmarkStart w:id="41" w:name="_Toc456003154"/>
      <w:r>
        <w:lastRenderedPageBreak/>
        <w:t xml:space="preserve">Chapter </w:t>
      </w:r>
      <w:r w:rsidR="00430C0D">
        <w:t>I</w:t>
      </w:r>
      <w:r>
        <w:t>I. Li</w:t>
      </w:r>
      <w:r w:rsidR="005C23D1">
        <w:t>terature Re</w:t>
      </w:r>
      <w:r w:rsidR="00430C0D">
        <w:t>view</w:t>
      </w:r>
      <w:bookmarkEnd w:id="41"/>
    </w:p>
    <w:p w14:paraId="450A5A01" w14:textId="77777777" w:rsidR="00B717AF" w:rsidRDefault="00B717AF" w:rsidP="000D5648">
      <w:pPr>
        <w:pStyle w:val="Heading2"/>
      </w:pPr>
      <w:bookmarkStart w:id="42" w:name="_Toc456003155"/>
      <w:r>
        <w:t>Background Analysis</w:t>
      </w:r>
      <w:bookmarkEnd w:id="42"/>
    </w:p>
    <w:p w14:paraId="392BBAAC" w14:textId="77777777" w:rsidR="00B717AF" w:rsidRDefault="00B717AF" w:rsidP="007C10BE">
      <w:pPr>
        <w:pStyle w:val="Heading3"/>
      </w:pPr>
      <w:bookmarkStart w:id="43" w:name="_Toc317090393"/>
      <w:bookmarkStart w:id="44" w:name="_Toc317090948"/>
      <w:bookmarkStart w:id="45" w:name="_Toc449351721"/>
      <w:bookmarkStart w:id="46" w:name="_Toc452294668"/>
      <w:bookmarkStart w:id="47" w:name="_Toc456003156"/>
      <w:r w:rsidRPr="00A61885">
        <w:t>Historical</w:t>
      </w:r>
      <w:r>
        <w:t xml:space="preserve"> Background of Supply Chain Evolution</w:t>
      </w:r>
      <w:bookmarkEnd w:id="43"/>
      <w:bookmarkEnd w:id="44"/>
      <w:bookmarkEnd w:id="45"/>
      <w:bookmarkEnd w:id="46"/>
      <w:bookmarkEnd w:id="47"/>
    </w:p>
    <w:p w14:paraId="3650C0AF" w14:textId="22B77BD5" w:rsidR="004577C3" w:rsidRDefault="00B717AF" w:rsidP="00B717AF">
      <w:pPr>
        <w:keepNext/>
      </w:pPr>
      <w:r>
        <w:t>In the early 20</w:t>
      </w:r>
      <w:r w:rsidRPr="00376233">
        <w:rPr>
          <w:vertAlign w:val="superscript"/>
        </w:rPr>
        <w:t>th</w:t>
      </w:r>
      <w:r>
        <w:t xml:space="preserve"> century, Henry Ford redesigned the supply chain of his company. Manufacturers and producers have dealt with logistics and supply chains ever since. A healthy and sustainable supply chain became a symbol for a competitive and beneficial enterprise </w:t>
      </w:r>
      <w:r>
        <w:fldChar w:fldCharType="begin"/>
      </w:r>
      <w:r>
        <w:instrText xml:space="preserve"> ADDIN EN.CITE &lt;EndNote&gt;&lt;Cite&gt;&lt;Author&gt;Rushton&lt;/Author&gt;&lt;Year&gt;2014&lt;/Year&gt;&lt;RecNum&gt;64&lt;/RecNum&gt;&lt;Pages&gt;7&lt;/Pages&gt;&lt;DisplayText&gt;(Rushton&lt;style face="italic"&gt; et al.&lt;/style&gt;, 2014, p. 7)&lt;/DisplayText&gt;&lt;record&gt;&lt;rec-number&gt;64&lt;/rec-number&gt;&lt;foreign-keys&gt;&lt;key app="EN" db-id="5a25rt5z69pdederxd3xsts4fvpaxezvpv5d" timestamp="1460486216"&gt;64&lt;/key&gt;&lt;key app="ENWeb" db-id=""&gt;0&lt;/key&gt;&lt;/foreign-keys&gt;&lt;ref-type name="Book"&gt;6&lt;/ref-type&gt;&lt;contributors&gt;&lt;authors&gt;&lt;author&gt;Rushton, Alan&lt;/author&gt;&lt;author&gt;Croucher, Phil&lt;/author&gt;&lt;author&gt;Baker, Peter&lt;/author&gt;&lt;/authors&gt;&lt;/contributors&gt;&lt;titles&gt;&lt;title&gt;The handbook of logistics &amp;amp; distribution management&lt;/title&gt;&lt;/titles&gt;&lt;pages&gt;xxix, 689 pages&lt;/pages&gt;&lt;edition&gt;5th edition.&lt;/edition&gt;&lt;keywords&gt;&lt;keyword&gt;Physical distribution of goods Management Handbooks, manuals, etc.&lt;/keyword&gt;&lt;keyword&gt;Business logistics.&lt;/keyword&gt;&lt;/keywords&gt;&lt;dates&gt;&lt;year&gt;2014&lt;/year&gt;&lt;/dates&gt;&lt;pub-location&gt;London ; Philadelphia&lt;/pub-location&gt;&lt;publisher&gt;Kogan Page&lt;/publisher&gt;&lt;isbn&gt;9780749466275 (pbk.)&lt;/isbn&gt;&lt;accession-num&gt;17862755&lt;/accession-num&gt;&lt;urls&gt;&lt;/urls&gt;&lt;/record&gt;&lt;/Cite&gt;&lt;/EndNote&gt;</w:instrText>
      </w:r>
      <w:r>
        <w:fldChar w:fldCharType="separate"/>
      </w:r>
      <w:r>
        <w:rPr>
          <w:noProof/>
        </w:rPr>
        <w:t>(Rushton</w:t>
      </w:r>
      <w:r w:rsidRPr="00025CDC">
        <w:rPr>
          <w:i/>
          <w:noProof/>
        </w:rPr>
        <w:t xml:space="preserve"> et al.</w:t>
      </w:r>
      <w:r>
        <w:rPr>
          <w:noProof/>
        </w:rPr>
        <w:t>, 2014, p. 7)</w:t>
      </w:r>
      <w:r>
        <w:fldChar w:fldCharType="end"/>
      </w:r>
      <w:r>
        <w:t xml:space="preserve">. Ford saw the need for a variety of products, but he also recognized the complexity of a broad selection shown as an accumulation of waste in  production resulting in unwanted costs </w:t>
      </w:r>
      <w:r>
        <w:fldChar w:fldCharType="begin"/>
      </w:r>
      <w:r>
        <w:instrText xml:space="preserve"> ADDIN EN.CITE &lt;EndNote&gt;&lt;Cite&gt;&lt;Author&gt;Goldsby&lt;/Author&gt;&lt;Year&gt;2005&lt;/Year&gt;&lt;RecNum&gt;72&lt;/RecNum&gt;&lt;DisplayText&gt;(Goldsby&lt;style face="italic"&gt; et al.&lt;/style&gt;, 2005)&lt;/DisplayText&gt;&lt;record&gt;&lt;rec-number&gt;72&lt;/rec-number&gt;&lt;foreign-keys&gt;&lt;key app="EN" db-id="5a25rt5z69pdederxd3xsts4fvpaxezvpv5d" timestamp="1460486229"&gt;72&lt;/key&gt;&lt;/foreign-keys&gt;&lt;ref-type name="Book"&gt;6&lt;/ref-type&gt;&lt;contributors&gt;&lt;authors&gt;&lt;author&gt;Goldsby, Thomas J.&lt;/author&gt;&lt;author&gt;Martichenko, Robert&lt;/author&gt;&lt;/authors&gt;&lt;/contributors&gt;&lt;titles&gt;&lt;title&gt;Lean Six Sigma logistics : strategic development to operational success&lt;/title&gt;&lt;/titles&gt;&lt;pages&gt;xvii, 282 p.&lt;/pages&gt;&lt;keywords&gt;&lt;keyword&gt;Business logistics Management.&lt;/keyword&gt;&lt;keyword&gt;Six sigma (Quality control standard)&lt;/keyword&gt;&lt;keyword&gt;Process control.&lt;/keyword&gt;&lt;keyword&gt;Inventory control.&lt;/keyword&gt;&lt;keyword&gt;Waste minimization.&lt;/keyword&gt;&lt;keyword&gt;Industrial efficiency.&lt;/keyword&gt;&lt;/keywords&gt;&lt;dates&gt;&lt;year&gt;2005&lt;/year&gt;&lt;/dates&gt;&lt;pub-location&gt;Boca Raton, Fl.&lt;/pub-location&gt;&lt;publisher&gt;J. Ross Pub.&lt;/publisher&gt;&lt;isbn&gt;1932159363 (hardcover alk. paper)&lt;/isbn&gt;&lt;accession-num&gt;13934798&lt;/accession-num&gt;&lt;urls&gt;&lt;related-urls&gt;&lt;url&gt;Table of contents http://www.loc.gov/catdir/toc/ecip0511/2005011208.html&lt;/url&gt;&lt;/related-urls&gt;&lt;/urls&gt;&lt;/record&gt;&lt;/Cite&gt;&lt;/EndNote&gt;</w:instrText>
      </w:r>
      <w:r>
        <w:fldChar w:fldCharType="separate"/>
      </w:r>
      <w:r>
        <w:rPr>
          <w:noProof/>
        </w:rPr>
        <w:t>(Goldsby</w:t>
      </w:r>
      <w:r w:rsidRPr="00025CDC">
        <w:rPr>
          <w:i/>
          <w:noProof/>
        </w:rPr>
        <w:t xml:space="preserve"> et al.</w:t>
      </w:r>
      <w:r>
        <w:rPr>
          <w:noProof/>
        </w:rPr>
        <w:t>, 2005)</w:t>
      </w:r>
      <w:r>
        <w:fldChar w:fldCharType="end"/>
      </w:r>
      <w:r>
        <w:t>.</w:t>
      </w:r>
      <w:r w:rsidRPr="00AF7C8B">
        <w:t xml:space="preserve"> </w:t>
      </w:r>
      <w:r>
        <w:t xml:space="preserve">General Motors anticipated the customers’ needs and offered its products in a variety of specification options </w:t>
      </w:r>
      <w:r>
        <w:fldChar w:fldCharType="begin"/>
      </w:r>
      <w:r>
        <w:instrText xml:space="preserve"> ADDIN EN.CITE &lt;EndNote&gt;&lt;Cite&gt;&lt;Author&gt;Shah&lt;/Author&gt;&lt;Year&gt;2009&lt;/Year&gt;&lt;RecNum&gt;47&lt;/RecNum&gt;&lt;DisplayText&gt;(Shah, 2009)&lt;/DisplayText&gt;&lt;record&gt;&lt;rec-number&gt;47&lt;/rec-number&gt;&lt;foreign-keys&gt;&lt;key app="EN" db-id="5a25rt5z69pdederxd3xsts4fvpaxezvpv5d" timestamp="1460486180"&gt;47&lt;/key&gt;&lt;/foreign-keys&gt;&lt;ref-type name="Book"&gt;6&lt;/ref-type&gt;&lt;contributors&gt;&lt;authors&gt;&lt;author&gt;Shah, Janat&lt;/author&gt;&lt;/authors&gt;&lt;/contributors&gt;&lt;titles&gt;&lt;title&gt;Supply chain management text and cases&lt;/title&gt;&lt;/titles&gt;&lt;pages&gt;446&lt;/pages&gt;&lt;keywords&gt;&lt;keyword&gt;Business logistics&lt;/keyword&gt;&lt;keyword&gt;India&lt;/keyword&gt;&lt;keyword&gt;Indien&lt;/keyword&gt;&lt;keyword&gt;Kostentheorie&lt;/keyword&gt;&lt;keyword&gt;Lagermanagement&lt;/keyword&gt;&lt;keyword&gt;Lieferkette&lt;/keyword&gt;&lt;keyword&gt;Logistik&lt;/keyword&gt;&lt;keyword&gt;Logistikdienstleister&lt;/keyword&gt;&lt;keyword&gt;Organisatorischer Wandel&lt;/keyword&gt;&lt;keyword&gt;Outsourcing&lt;/keyword&gt;&lt;keyword&gt;Performance-Messung&lt;/keyword&gt;&lt;keyword&gt;Prognoseverfahren&lt;/keyword&gt;&lt;keyword&gt;Revenue-Management&lt;/keyword&gt;&lt;keyword&gt;Supply Chain Management&lt;/keyword&gt;&lt;/keywords&gt;&lt;dates&gt;&lt;year&gt;2009&lt;/year&gt;&lt;pub-dates&gt;&lt;date&gt;2009&lt;/date&gt;&lt;/pub-dates&gt;&lt;/dates&gt;&lt;pub-location&gt;Chennai [u.a.]&lt;/pub-location&gt;&lt;publisher&gt;Pearson Education&lt;/publisher&gt;&lt;isbn&gt;9788131715178 9788131715178&lt;/isbn&gt;&lt;urls&gt;&lt;/urls&gt;&lt;remote-database-provider&gt;Gemeinsamer Bibliotheksverbund ISBN&lt;/remote-database-provider&gt;&lt;language&gt;eng&lt;/language&gt;&lt;/record&gt;&lt;/Cite&gt;&lt;/EndNote&gt;</w:instrText>
      </w:r>
      <w:r>
        <w:fldChar w:fldCharType="separate"/>
      </w:r>
      <w:r>
        <w:rPr>
          <w:noProof/>
        </w:rPr>
        <w:t>(Shah, 2009)</w:t>
      </w:r>
      <w:r>
        <w:fldChar w:fldCharType="end"/>
      </w:r>
      <w:r>
        <w:t xml:space="preserve">. A major issue of logistic systems in the 1950s was an uneven workload distribution and lack of information within the chain </w:t>
      </w:r>
      <w:r>
        <w:fldChar w:fldCharType="begin"/>
      </w:r>
      <w:r>
        <w:instrText xml:space="preserve"> ADDIN EN.CITE &lt;EndNote&gt;&lt;Cite&gt;&lt;Author&gt;Rushton&lt;/Author&gt;&lt;Year&gt;2014&lt;/Year&gt;&lt;RecNum&gt;64&lt;/RecNum&gt;&lt;DisplayText&gt;(Rushton&lt;style face="italic"&gt; et al.&lt;/style&gt;, 2014)&lt;/DisplayText&gt;&lt;record&gt;&lt;rec-number&gt;64&lt;/rec-number&gt;&lt;foreign-keys&gt;&lt;key app="EN" db-id="5a25rt5z69pdederxd3xsts4fvpaxezvpv5d" timestamp="1460486216"&gt;64&lt;/key&gt;&lt;key app="ENWeb" db-id=""&gt;0&lt;/key&gt;&lt;/foreign-keys&gt;&lt;ref-type name="Book"&gt;6&lt;/ref-type&gt;&lt;contributors&gt;&lt;authors&gt;&lt;author&gt;Rushton, Alan&lt;/author&gt;&lt;author&gt;Croucher, Phil&lt;/author&gt;&lt;author&gt;Baker, Peter&lt;/author&gt;&lt;/authors&gt;&lt;/contributors&gt;&lt;titles&gt;&lt;title&gt;The handbook of logistics &amp;amp; distribution management&lt;/title&gt;&lt;/titles&gt;&lt;pages&gt;xxix, 689 pages&lt;/pages&gt;&lt;edition&gt;5th edition.&lt;/edition&gt;&lt;keywords&gt;&lt;keyword&gt;Physical distribution of goods Management Handbooks, manuals, etc.&lt;/keyword&gt;&lt;keyword&gt;Business logistics.&lt;/keyword&gt;&lt;/keywords&gt;&lt;dates&gt;&lt;year&gt;2014&lt;/year&gt;&lt;/dates&gt;&lt;pub-location&gt;London ; Philadelphia&lt;/pub-location&gt;&lt;publisher&gt;Kogan Page&lt;/publisher&gt;&lt;isbn&gt;9780749466275 (pbk.)&lt;/isbn&gt;&lt;accession-num&gt;17862755&lt;/accession-num&gt;&lt;urls&gt;&lt;/urls&gt;&lt;/record&gt;&lt;/Cite&gt;&lt;/EndNote&gt;</w:instrText>
      </w:r>
      <w:r>
        <w:fldChar w:fldCharType="separate"/>
      </w:r>
      <w:r>
        <w:rPr>
          <w:noProof/>
        </w:rPr>
        <w:t>(Rushton</w:t>
      </w:r>
      <w:r w:rsidRPr="00025CDC">
        <w:rPr>
          <w:i/>
          <w:noProof/>
        </w:rPr>
        <w:t xml:space="preserve"> et al.</w:t>
      </w:r>
      <w:r>
        <w:rPr>
          <w:noProof/>
        </w:rPr>
        <w:t>, 2014)</w:t>
      </w:r>
      <w:r>
        <w:fldChar w:fldCharType="end"/>
      </w:r>
      <w:r>
        <w:t xml:space="preserve">. Between 1960 and 1970, Toyota initiated the Toyota Supply Chain. The Toyota Motor Company started to assemble and manufacture key components in their own production sites; other components were provided by third-party suppliers. Toyota </w:t>
      </w:r>
      <w:r w:rsidR="004577C3">
        <w:t xml:space="preserve">built </w:t>
      </w:r>
      <w:r>
        <w:t xml:space="preserve">a supply network with partners with in short distance to the main plant. This strategy reduced the time needed to change a setup from hours down to several minutes </w:t>
      </w:r>
      <w:r>
        <w:fldChar w:fldCharType="begin"/>
      </w:r>
      <w:r>
        <w:instrText xml:space="preserve"> ADDIN EN.CITE &lt;EndNote&gt;&lt;Cite&gt;&lt;Author&gt;Shah&lt;/Author&gt;&lt;Year&gt;2009&lt;/Year&gt;&lt;RecNum&gt;47&lt;/RecNum&gt;&lt;DisplayText&gt;(Shah, 2009)&lt;/DisplayText&gt;&lt;record&gt;&lt;rec-number&gt;47&lt;/rec-number&gt;&lt;foreign-keys&gt;&lt;key app="EN" db-id="5a25rt5z69pdederxd3xsts4fvpaxezvpv5d" timestamp="1460486180"&gt;47&lt;/key&gt;&lt;/foreign-keys&gt;&lt;ref-type name="Book"&gt;6&lt;/ref-type&gt;&lt;contributors&gt;&lt;authors&gt;&lt;author&gt;Shah, Janat&lt;/author&gt;&lt;/authors&gt;&lt;/contributors&gt;&lt;titles&gt;&lt;title&gt;Supply chain management text and cases&lt;/title&gt;&lt;/titles&gt;&lt;pages&gt;446&lt;/pages&gt;&lt;keywords&gt;&lt;keyword&gt;Business logistics&lt;/keyword&gt;&lt;keyword&gt;India&lt;/keyword&gt;&lt;keyword&gt;Indien&lt;/keyword&gt;&lt;keyword&gt;Kostentheorie&lt;/keyword&gt;&lt;keyword&gt;Lagermanagement&lt;/keyword&gt;&lt;keyword&gt;Lieferkette&lt;/keyword&gt;&lt;keyword&gt;Logistik&lt;/keyword&gt;&lt;keyword&gt;Logistikdienstleister&lt;/keyword&gt;&lt;keyword&gt;Organisatorischer Wandel&lt;/keyword&gt;&lt;keyword&gt;Outsourcing&lt;/keyword&gt;&lt;keyword&gt;Performance-Messung&lt;/keyword&gt;&lt;keyword&gt;Prognoseverfahren&lt;/keyword&gt;&lt;keyword&gt;Revenue-Management&lt;/keyword&gt;&lt;keyword&gt;Supply Chain Management&lt;/keyword&gt;&lt;/keywords&gt;&lt;dates&gt;&lt;year&gt;2009&lt;/year&gt;&lt;pub-dates&gt;&lt;date&gt;2009&lt;/date&gt;&lt;/pub-dates&gt;&lt;/dates&gt;&lt;pub-location&gt;Chennai [u.a.]&lt;/pub-location&gt;&lt;publisher&gt;Pearson Education&lt;/publisher&gt;&lt;isbn&gt;9788131715178 9788131715178&lt;/isbn&gt;&lt;urls&gt;&lt;/urls&gt;&lt;remote-database-provider&gt;Gemeinsamer Bibliotheksverbund ISBN&lt;/remote-database-provider&gt;&lt;language&gt;eng&lt;/language&gt;&lt;/record&gt;&lt;/Cite&gt;&lt;/EndNote&gt;</w:instrText>
      </w:r>
      <w:r>
        <w:fldChar w:fldCharType="separate"/>
      </w:r>
      <w:r>
        <w:rPr>
          <w:noProof/>
        </w:rPr>
        <w:t>(Shah, 2009)</w:t>
      </w:r>
      <w:r>
        <w:fldChar w:fldCharType="end"/>
      </w:r>
      <w:r>
        <w:t>. With the rise of technology and the fast exchange between enterprises, supply chain</w:t>
      </w:r>
      <w:r w:rsidR="004577C3">
        <w:t>s</w:t>
      </w:r>
      <w:r>
        <w:t xml:space="preserve"> ha</w:t>
      </w:r>
      <w:r w:rsidR="004577C3">
        <w:t>ve</w:t>
      </w:r>
      <w:r>
        <w:t xml:space="preserve"> become more complex and accurate. </w:t>
      </w:r>
      <w:r w:rsidR="009A69E9">
        <w:t>For</w:t>
      </w:r>
      <w:r w:rsidR="004577C3">
        <w:t xml:space="preserve"> example, the c</w:t>
      </w:r>
      <w:r>
        <w:t xml:space="preserve">omputer manufacturer Dell did not focus on long-term relations to suppliers but instead </w:t>
      </w:r>
      <w:r>
        <w:lastRenderedPageBreak/>
        <w:t xml:space="preserve">made short-term contracts only to highly flexible suppliers. Suppliers delivered on a just-in-time basis to ensure that Dell’s CPUs were assembled according to the demand of the consumer. The Dell monitors, however, went directly from the supplier to the customer in order to reduce storage cost (Figure 4) </w:t>
      </w:r>
      <w:r>
        <w:fldChar w:fldCharType="begin"/>
      </w:r>
      <w:r>
        <w:instrText xml:space="preserve"> ADDIN EN.CITE &lt;EndNote&gt;&lt;Cite&gt;&lt;Author&gt;Taylor&lt;/Author&gt;&lt;Year&gt;2004&lt;/Year&gt;&lt;RecNum&gt;49&lt;/RecNum&gt;&lt;DisplayText&gt;(Taylor, 2004)&lt;/DisplayText&gt;&lt;record&gt;&lt;rec-number&gt;49&lt;/rec-number&gt;&lt;foreign-keys&gt;&lt;key app="EN" db-id="5a25rt5z69pdederxd3xsts4fvpaxezvpv5d" timestamp="1460486181"&gt;49&lt;/key&gt;&lt;/foreign-keys&gt;&lt;ref-type name="Book"&gt;6&lt;/ref-type&gt;&lt;contributors&gt;&lt;authors&gt;&lt;author&gt;Taylor, David A.&lt;/author&gt;&lt;/authors&gt;&lt;/contributors&gt;&lt;titles&gt;&lt;title&gt;Supply chains a manager&amp;apos;s guide&lt;/title&gt;&lt;/titles&gt;&lt;pages&gt;358&lt;/pages&gt;&lt;keywords&gt;&lt;keyword&gt;Business logistics&lt;/keyword&gt;&lt;keyword&gt;Logistik&lt;/keyword&gt;&lt;keyword&gt;Unternehmen&lt;/keyword&gt;&lt;/keywords&gt;&lt;dates&gt;&lt;year&gt;2004&lt;/year&gt;&lt;pub-dates&gt;&lt;date&gt;2004&lt;/date&gt;&lt;/pub-dates&gt;&lt;/dates&gt;&lt;pub-location&gt;Boston, Mass. [u.a.]&lt;/pub-location&gt;&lt;publisher&gt;Addison-Wesley&lt;/publisher&gt;&lt;isbn&gt;020184463X 020184463X&lt;/isbn&gt;&lt;urls&gt;&lt;/urls&gt;&lt;remote-database-provider&gt;Gemeinsamer Bibliotheksverbund ISBN&lt;/remote-database-provider&gt;&lt;language&gt;eng&lt;/language&gt;&lt;/record&gt;&lt;/Cite&gt;&lt;/EndNote&gt;</w:instrText>
      </w:r>
      <w:r>
        <w:fldChar w:fldCharType="separate"/>
      </w:r>
      <w:r>
        <w:rPr>
          <w:noProof/>
        </w:rPr>
        <w:t>(Taylor, 2004)</w:t>
      </w:r>
      <w:r>
        <w:fldChar w:fldCharType="end"/>
      </w:r>
      <w:r>
        <w:t xml:space="preserve">. </w:t>
      </w:r>
    </w:p>
    <w:p w14:paraId="5DA517F2" w14:textId="49860A95" w:rsidR="00B717AF" w:rsidRDefault="00B717AF" w:rsidP="00187C1C">
      <w:pPr>
        <w:keepNext/>
        <w:ind w:firstLine="0"/>
      </w:pPr>
      <w:r>
        <w:rPr>
          <w:noProof/>
        </w:rPr>
        <w:drawing>
          <wp:inline distT="0" distB="0" distL="0" distR="0" wp14:anchorId="3E75BA77" wp14:editId="0E71CDB0">
            <wp:extent cx="5486400" cy="27374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2737485"/>
                    </a:xfrm>
                    <a:prstGeom prst="rect">
                      <a:avLst/>
                    </a:prstGeom>
                  </pic:spPr>
                </pic:pic>
              </a:graphicData>
            </a:graphic>
          </wp:inline>
        </w:drawing>
      </w:r>
    </w:p>
    <w:p w14:paraId="21949959" w14:textId="26FE27A2" w:rsidR="00B717AF" w:rsidRDefault="00B717AF" w:rsidP="00C365D0">
      <w:pPr>
        <w:pStyle w:val="Caption"/>
      </w:pPr>
      <w:bookmarkStart w:id="48" w:name="_Toc456003198"/>
      <w:r>
        <w:t xml:space="preserve">Figure </w:t>
      </w:r>
      <w:fldSimple w:instr=" SEQ Figure \* ARABIC ">
        <w:r w:rsidR="00550656">
          <w:rPr>
            <w:noProof/>
          </w:rPr>
          <w:t>4</w:t>
        </w:r>
      </w:fldSimple>
      <w:bookmarkStart w:id="49" w:name="_Toc452293642"/>
      <w:bookmarkStart w:id="50" w:name="_Toc320889373"/>
      <w:bookmarkStart w:id="51" w:name="_Toc452369317"/>
      <w:bookmarkStart w:id="52" w:name="_Toc452369293"/>
      <w:r w:rsidR="000C3BE0">
        <w:rPr>
          <w:noProof/>
        </w:rPr>
        <w:t>.</w:t>
      </w:r>
      <w:r>
        <w:t xml:space="preserve"> Dell’s Supply chain strategy </w:t>
      </w:r>
      <w:bookmarkEnd w:id="49"/>
      <w:bookmarkEnd w:id="50"/>
      <w:bookmarkEnd w:id="51"/>
      <w:bookmarkEnd w:id="52"/>
      <w:r>
        <w:fldChar w:fldCharType="begin"/>
      </w:r>
      <w:r>
        <w:instrText xml:space="preserve"> ADDIN EN.CITE &lt;EndNote&gt;&lt;Cite&gt;&lt;Author&gt;Shah&lt;/Author&gt;&lt;Year&gt;2009&lt;/Year&gt;&lt;RecNum&gt;47&lt;/RecNum&gt;&lt;Pages&gt;7&lt;/Pages&gt;&lt;DisplayText&gt;(Shah, 2009, p. 7)&lt;/DisplayText&gt;&lt;record&gt;&lt;rec-number&gt;47&lt;/rec-number&gt;&lt;foreign-keys&gt;&lt;key app="EN" db-id="5a25rt5z69pdederxd3xsts4fvpaxezvpv5d" timestamp="1460486180"&gt;47&lt;/key&gt;&lt;/foreign-keys&gt;&lt;ref-type name="Book"&gt;6&lt;/ref-type&gt;&lt;contributors&gt;&lt;authors&gt;&lt;author&gt;Shah, Janat&lt;/author&gt;&lt;/authors&gt;&lt;/contributors&gt;&lt;titles&gt;&lt;title&gt;Supply chain management text and cases&lt;/title&gt;&lt;/titles&gt;&lt;pages&gt;446&lt;/pages&gt;&lt;keywords&gt;&lt;keyword&gt;Business logistics&lt;/keyword&gt;&lt;keyword&gt;India&lt;/keyword&gt;&lt;keyword&gt;Indien&lt;/keyword&gt;&lt;keyword&gt;Kostentheorie&lt;/keyword&gt;&lt;keyword&gt;Lagermanagement&lt;/keyword&gt;&lt;keyword&gt;Lieferkette&lt;/keyword&gt;&lt;keyword&gt;Logistik&lt;/keyword&gt;&lt;keyword&gt;Logistikdienstleister&lt;/keyword&gt;&lt;keyword&gt;Organisatorischer Wandel&lt;/keyword&gt;&lt;keyword&gt;Outsourcing&lt;/keyword&gt;&lt;keyword&gt;Performance-Messung&lt;/keyword&gt;&lt;keyword&gt;Prognoseverfahren&lt;/keyword&gt;&lt;keyword&gt;Revenue-Management&lt;/keyword&gt;&lt;keyword&gt;Supply Chain Management&lt;/keyword&gt;&lt;/keywords&gt;&lt;dates&gt;&lt;year&gt;2009&lt;/year&gt;&lt;pub-dates&gt;&lt;date&gt;2009&lt;/date&gt;&lt;/pub-dates&gt;&lt;/dates&gt;&lt;pub-location&gt;Chennai [u.a.]&lt;/pub-location&gt;&lt;publisher&gt;Pearson Education&lt;/publisher&gt;&lt;isbn&gt;9788131715178 9788131715178&lt;/isbn&gt;&lt;urls&gt;&lt;/urls&gt;&lt;remote-database-provider&gt;Gemeinsamer Bibliotheksverbund ISBN&lt;/remote-database-provider&gt;&lt;language&gt;eng&lt;/language&gt;&lt;/record&gt;&lt;/Cite&gt;&lt;/EndNote&gt;</w:instrText>
      </w:r>
      <w:r>
        <w:fldChar w:fldCharType="separate"/>
      </w:r>
      <w:r>
        <w:rPr>
          <w:noProof/>
        </w:rPr>
        <w:t>(Shah, 2009, p. 7)</w:t>
      </w:r>
      <w:r>
        <w:fldChar w:fldCharType="end"/>
      </w:r>
      <w:bookmarkStart w:id="53" w:name="_Toc317090394"/>
      <w:bookmarkStart w:id="54" w:name="_Toc317090949"/>
      <w:bookmarkStart w:id="55" w:name="_Toc449351722"/>
      <w:r w:rsidR="009A69E9">
        <w:t>.</w:t>
      </w:r>
      <w:bookmarkEnd w:id="48"/>
    </w:p>
    <w:p w14:paraId="5CCBBD87" w14:textId="77777777" w:rsidR="00B717AF" w:rsidRDefault="00B717AF" w:rsidP="00187C1C">
      <w:bookmarkStart w:id="56" w:name="_Toc452294669"/>
    </w:p>
    <w:p w14:paraId="0F32C7DA" w14:textId="77777777" w:rsidR="00B717AF" w:rsidRDefault="00B717AF" w:rsidP="007C10BE">
      <w:pPr>
        <w:pStyle w:val="Heading3"/>
      </w:pPr>
      <w:bookmarkStart w:id="57" w:name="_Toc456003157"/>
      <w:r>
        <w:t>Supply Chain Today</w:t>
      </w:r>
      <w:bookmarkEnd w:id="53"/>
      <w:bookmarkEnd w:id="54"/>
      <w:bookmarkEnd w:id="55"/>
      <w:bookmarkEnd w:id="56"/>
      <w:bookmarkEnd w:id="57"/>
    </w:p>
    <w:p w14:paraId="2A29A793" w14:textId="50E0EBE9" w:rsidR="00B717AF" w:rsidRDefault="00B717AF" w:rsidP="00B717AF">
      <w:pPr>
        <w:keepNext/>
      </w:pPr>
      <w:r>
        <w:t xml:space="preserve">In today’s economy, companies are dealing with the “network competition age.” Sophisticated marketing plans and well-resourced showrooms are not a guarantee for success anymore, and the paradigm has shifted to supply chain competition. Markets are characterized by rapid changes and fluctuation in demand </w:t>
      </w:r>
      <w:r>
        <w:fldChar w:fldCharType="begin"/>
      </w:r>
      <w:r>
        <w:instrText xml:space="preserve"> ADDIN EN.CITE &lt;EndNote&gt;&lt;Cite&gt;&lt;Author&gt;Erturgut&lt;/Author&gt;&lt;Year&gt;2012&lt;/Year&gt;&lt;RecNum&gt;544&lt;/RecNum&gt;&lt;DisplayText&gt;(Erturgut, 2012)&lt;/DisplayText&gt;&lt;record&gt;&lt;rec-number&gt;544&lt;/rec-number&gt;&lt;foreign-keys&gt;&lt;key app="EN" db-id="5a25rt5z69pdederxd3xsts4fvpaxezvpv5d" timestamp="1460486467"&gt;544&lt;/key&gt;&lt;/foreign-keys&gt;&lt;ref-type name="Journal Article"&gt;17&lt;/ref-type&gt;&lt;contributors&gt;&lt;authors&gt;&lt;author&gt;Erturgut, R.&lt;/author&gt;&lt;/authors&gt;&lt;/contributors&gt;&lt;auth-address&gt;AF Publ Univ, TR-35410 Izmir, Turkey&lt;/auth-address&gt;&lt;titles&gt;&lt;title&gt;The future of supply chain and logistics management in the strategic organizations: contractor companies and new generation suppliers&lt;/title&gt;&lt;secondary-title&gt;4th World Conference on Educational Sciences (Wces-2012)&lt;/secondary-title&gt;&lt;alt-title&gt;Procd Soc Behv&lt;/alt-title&gt;&lt;/titles&gt;&lt;alt-periodical&gt;&lt;full-title&gt;3rd International Conference on Integrated Information (Ic-Ininfo)&lt;/full-title&gt;&lt;abbr-1&gt;Procd Soc Behv&lt;/abbr-1&gt;&lt;/alt-periodical&gt;&lt;pages&gt;4221-4225&lt;/pages&gt;&lt;volume&gt;46&lt;/volume&gt;&lt;keywords&gt;&lt;keyword&gt;supply-chain management&lt;/keyword&gt;&lt;keyword&gt;logistics management&lt;/keyword&gt;&lt;keyword&gt;strategic organization&lt;/keyword&gt;&lt;keyword&gt;outsourcing&lt;/keyword&gt;&lt;keyword&gt;contractor company&lt;/keyword&gt;&lt;keyword&gt;core&lt;/keyword&gt;&lt;/keywords&gt;&lt;dates&gt;&lt;year&gt;2012&lt;/year&gt;&lt;/dates&gt;&lt;isbn&gt;1877-0428&lt;/isbn&gt;&lt;accession-num&gt;WOS:000314465904075&lt;/accession-num&gt;&lt;urls&gt;&lt;related-urls&gt;&lt;url&gt;&amp;lt;Go to ISI&amp;gt;://WOS:000314465904075&lt;/url&gt;&lt;/related-urls&gt;&lt;/urls&gt;&lt;electronic-resource-num&gt;10.1016/j.sbspro.2012.06.230&lt;/electronic-resource-num&gt;&lt;language&gt;English&lt;/language&gt;&lt;/record&gt;&lt;/Cite&gt;&lt;/EndNote&gt;</w:instrText>
      </w:r>
      <w:r>
        <w:fldChar w:fldCharType="separate"/>
      </w:r>
      <w:r>
        <w:rPr>
          <w:noProof/>
        </w:rPr>
        <w:t>(Erturgut, 2012)</w:t>
      </w:r>
      <w:r>
        <w:fldChar w:fldCharType="end"/>
      </w:r>
      <w:r>
        <w:t xml:space="preserve">. </w:t>
      </w:r>
      <w:r w:rsidR="004577C3">
        <w:t xml:space="preserve"> </w:t>
      </w:r>
      <w:r>
        <w:t>Modern</w:t>
      </w:r>
      <w:r w:rsidR="00187C1C">
        <w:t xml:space="preserve"> supply chain management</w:t>
      </w:r>
      <w:r>
        <w:t xml:space="preserve"> </w:t>
      </w:r>
      <w:r w:rsidR="00187C1C">
        <w:t>(</w:t>
      </w:r>
      <w:r>
        <w:t>SCM</w:t>
      </w:r>
      <w:r w:rsidR="00187C1C">
        <w:t>)</w:t>
      </w:r>
      <w:r>
        <w:t xml:space="preserve"> is operating under increased variability and constant reorganization due to changes in the </w:t>
      </w:r>
      <w:r>
        <w:lastRenderedPageBreak/>
        <w:t xml:space="preserve">market. </w:t>
      </w:r>
      <w:r w:rsidR="004577C3">
        <w:t xml:space="preserve"> </w:t>
      </w:r>
      <w:r>
        <w:t xml:space="preserve">Information Technology practices enable direct and fast communication between nodes integrating the supply network into the value system </w:t>
      </w:r>
      <w:r>
        <w:fldChar w:fldCharType="begin"/>
      </w:r>
      <w:r>
        <w:instrText xml:space="preserve"> ADDIN EN.CITE &lt;EndNote&gt;&lt;Cite&gt;&lt;Author&gt;Marinagi&lt;/Author&gt;&lt;Year&gt;2014&lt;/Year&gt;&lt;RecNum&gt;543&lt;/RecNum&gt;&lt;DisplayText&gt;(Marinagi&lt;style face="italic"&gt; et al.&lt;/style&gt;, 2014)&lt;/DisplayText&gt;&lt;record&gt;&lt;rec-number&gt;543&lt;/rec-number&gt;&lt;foreign-keys&gt;&lt;key app="EN" db-id="5a25rt5z69pdederxd3xsts4fvpaxezvpv5d" timestamp="1460486467"&gt;543&lt;/key&gt;&lt;/foreign-keys&gt;&lt;ref-type name="Journal Article"&gt;17&lt;/ref-type&gt;&lt;contributors&gt;&lt;authors&gt;&lt;author&gt;Marinagi, C.&lt;/author&gt;&lt;author&gt;Trivellas, P.&lt;/author&gt;&lt;author&gt;Sakas, D. P.&lt;/author&gt;&lt;/authors&gt;&lt;/contributors&gt;&lt;auth-address&gt;Marinagi, C&amp;#xD;Technol Educ Inst Cent Greece, Dept Logist, GR-32200 Thiva, Greece&amp;#xD;Technol Educ Inst Cent Greece, Dept Logist, GR-32200 Thiva, Greece&amp;#xD;Technol Educ Inst Cent Greece, Dept Logist, GR-32200 Thiva, Greece&amp;#xD;Univ Peloponnese, Dept Informat &amp;amp; Telecommun, GR-22100 Tripoli, Greece&lt;/auth-address&gt;&lt;titles&gt;&lt;title&gt;The impact of Information Technology on the development of Supply Chain Competitive Advantage&lt;/title&gt;&lt;secondary-title&gt;3rd International Conference on Integrated Information (Ic-Ininfo)&lt;/secondary-title&gt;&lt;alt-title&gt;Procd Soc Behv&lt;/alt-title&gt;&lt;/titles&gt;&lt;periodical&gt;&lt;full-title&gt;3rd International Conference on Integrated Information (Ic-Ininfo)&lt;/full-title&gt;&lt;abbr-1&gt;Procd Soc Behv&lt;/abbr-1&gt;&lt;/periodical&gt;&lt;alt-periodical&gt;&lt;full-title&gt;3rd International Conference on Integrated Information (Ic-Ininfo)&lt;/full-title&gt;&lt;abbr-1&gt;Procd Soc Behv&lt;/abbr-1&gt;&lt;/alt-periodical&gt;&lt;pages&gt;586-591&lt;/pages&gt;&lt;volume&gt;147&lt;/volume&gt;&lt;keywords&gt;&lt;keyword&gt;information technology&lt;/keyword&gt;&lt;keyword&gt;supply chain&lt;/keyword&gt;&lt;keyword&gt;competitive advantage&lt;/keyword&gt;&lt;keyword&gt;management&lt;/keyword&gt;&lt;keyword&gt;systems&lt;/keyword&gt;&lt;/keywords&gt;&lt;dates&gt;&lt;year&gt;2014&lt;/year&gt;&lt;/dates&gt;&lt;isbn&gt;1877-0428&lt;/isbn&gt;&lt;accession-num&gt;WOS:000360703000079&lt;/accession-num&gt;&lt;urls&gt;&lt;related-urls&gt;&lt;url&gt;&amp;lt;Go to ISI&amp;gt;://WOS:000360703000079&lt;/url&gt;&lt;/related-urls&gt;&lt;/urls&gt;&lt;electronic-resource-num&gt;10.1016/j.sbspro.2014.07.161&lt;/electronic-resource-num&gt;&lt;language&gt;English&lt;/language&gt;&lt;/record&gt;&lt;/Cite&gt;&lt;/EndNote&gt;</w:instrText>
      </w:r>
      <w:r>
        <w:fldChar w:fldCharType="separate"/>
      </w:r>
      <w:r>
        <w:rPr>
          <w:noProof/>
        </w:rPr>
        <w:t>(Marinagi</w:t>
      </w:r>
      <w:r w:rsidRPr="00025CDC">
        <w:rPr>
          <w:i/>
          <w:noProof/>
        </w:rPr>
        <w:t xml:space="preserve"> et al.</w:t>
      </w:r>
      <w:r>
        <w:rPr>
          <w:noProof/>
        </w:rPr>
        <w:t>, 2014)</w:t>
      </w:r>
      <w:r>
        <w:fldChar w:fldCharType="end"/>
      </w:r>
      <w:r>
        <w:t xml:space="preserve">. SCM practices have a direct influence on both organizational </w:t>
      </w:r>
      <w:r w:rsidR="009A69E9">
        <w:rPr>
          <w:noProof/>
        </w:rPr>
        <w:drawing>
          <wp:anchor distT="0" distB="0" distL="114300" distR="114300" simplePos="0" relativeHeight="251684864" behindDoc="0" locked="0" layoutInCell="1" allowOverlap="1" wp14:anchorId="3FDBAB19" wp14:editId="4A7EAF08">
            <wp:simplePos x="0" y="0"/>
            <wp:positionH relativeFrom="margin">
              <wp:align>center</wp:align>
            </wp:positionH>
            <wp:positionV relativeFrom="paragraph">
              <wp:posOffset>1485900</wp:posOffset>
            </wp:positionV>
            <wp:extent cx="5478780" cy="3157855"/>
            <wp:effectExtent l="190500" t="190500" r="198120" b="194945"/>
            <wp:wrapTopAndBottom/>
            <wp:docPr id="6" name="Picture 6" descr="Macintosh HD:Users:maximilianplatzer:Dropbox:Screenshots:Screenshot 2015-10-09 02.1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ximilianplatzer:Dropbox:Screenshots:Screenshot 2015-10-09 02.11.23.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78780" cy="315785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t xml:space="preserve">performance and competitive advantage (Figure 5) </w:t>
      </w:r>
      <w:r>
        <w:fldChar w:fldCharType="begin"/>
      </w:r>
      <w:r>
        <w:instrText xml:space="preserve"> ADDIN EN.CITE &lt;EndNote&gt;&lt;Cite&gt;&lt;Author&gt;Li&lt;/Author&gt;&lt;Year&gt;2004&lt;/Year&gt;&lt;RecNum&gt;542&lt;/RecNum&gt;&lt;DisplayText&gt;(Li, 2004)&lt;/DisplayText&gt;&lt;record&gt;&lt;rec-number&gt;542&lt;/rec-number&gt;&lt;foreign-keys&gt;&lt;key app="EN" db-id="5a25rt5z69pdederxd3xsts4fvpaxezvpv5d" timestamp="1460486466"&gt;542&lt;/key&gt;&lt;/foreign-keys&gt;&lt;ref-type name="Journal Article"&gt;17&lt;/ref-type&gt;&lt;contributors&gt;&lt;authors&gt;&lt;author&gt;Suhong Li&lt;/author&gt;&lt;/authors&gt;&lt;/contributors&gt;&lt;titles&gt;&lt;title&gt;The impact of supply chain management practices on competitive advantage and organizational performance&lt;/title&gt;&lt;/titles&gt;&lt;dates&gt;&lt;year&gt;2004&lt;/year&gt;&lt;/dates&gt;&lt;urls&gt;&lt;/urls&gt;&lt;/record&gt;&lt;/Cite&gt;&lt;/EndNote&gt;</w:instrText>
      </w:r>
      <w:r>
        <w:fldChar w:fldCharType="separate"/>
      </w:r>
      <w:r>
        <w:rPr>
          <w:noProof/>
        </w:rPr>
        <w:t>(Li, 2004)</w:t>
      </w:r>
      <w:r>
        <w:fldChar w:fldCharType="end"/>
      </w:r>
      <w:r>
        <w:t>.</w:t>
      </w:r>
    </w:p>
    <w:p w14:paraId="1B0E80C8" w14:textId="098BB62C" w:rsidR="00B717AF" w:rsidRDefault="00B717AF" w:rsidP="00C365D0">
      <w:pPr>
        <w:pStyle w:val="Caption"/>
      </w:pPr>
      <w:bookmarkStart w:id="58" w:name="_Toc456003199"/>
      <w:r>
        <w:t xml:space="preserve">Figure </w:t>
      </w:r>
      <w:fldSimple w:instr=" SEQ Figure \* ARABIC ">
        <w:r w:rsidR="00550656">
          <w:rPr>
            <w:noProof/>
          </w:rPr>
          <w:t>5</w:t>
        </w:r>
      </w:fldSimple>
      <w:bookmarkStart w:id="59" w:name="_Toc452293643"/>
      <w:bookmarkStart w:id="60" w:name="_Toc320889374"/>
      <w:bookmarkStart w:id="61" w:name="_Toc452369318"/>
      <w:bookmarkStart w:id="62" w:name="_Toc452369294"/>
      <w:r w:rsidR="000C3BE0">
        <w:rPr>
          <w:noProof/>
        </w:rPr>
        <w:t>.</w:t>
      </w:r>
      <w:r>
        <w:t xml:space="preserve"> Influence of SCM on organizational performance and competitive advantage</w:t>
      </w:r>
      <w:bookmarkEnd w:id="59"/>
      <w:bookmarkEnd w:id="60"/>
      <w:bookmarkEnd w:id="61"/>
      <w:bookmarkEnd w:id="62"/>
      <w:r>
        <w:t xml:space="preserve"> </w:t>
      </w:r>
      <w:r>
        <w:fldChar w:fldCharType="begin"/>
      </w:r>
      <w:r>
        <w:instrText xml:space="preserve"> ADDIN EN.CITE &lt;EndNote&gt;&lt;Cite&gt;&lt;Author&gt;Li&lt;/Author&gt;&lt;Year&gt;2004&lt;/Year&gt;&lt;RecNum&gt;542&lt;/RecNum&gt;&lt;DisplayText&gt;(Li, 2004)&lt;/DisplayText&gt;&lt;record&gt;&lt;rec-number&gt;542&lt;/rec-number&gt;&lt;foreign-keys&gt;&lt;key app="EN" db-id="5a25rt5z69pdederxd3xsts4fvpaxezvpv5d" timestamp="1460486466"&gt;542&lt;/key&gt;&lt;/foreign-keys&gt;&lt;ref-type name="Journal Article"&gt;17&lt;/ref-type&gt;&lt;contributors&gt;&lt;authors&gt;&lt;author&gt;Suhong Li&lt;/author&gt;&lt;/authors&gt;&lt;/contributors&gt;&lt;titles&gt;&lt;title&gt;The impact of supply chain management practices on competitive advantage and organizational performance&lt;/title&gt;&lt;/titles&gt;&lt;dates&gt;&lt;year&gt;2004&lt;/year&gt;&lt;/dates&gt;&lt;urls&gt;&lt;/urls&gt;&lt;/record&gt;&lt;/Cite&gt;&lt;/EndNote&gt;</w:instrText>
      </w:r>
      <w:r>
        <w:fldChar w:fldCharType="separate"/>
      </w:r>
      <w:r>
        <w:rPr>
          <w:noProof/>
        </w:rPr>
        <w:t>(Li, 2004)</w:t>
      </w:r>
      <w:r>
        <w:fldChar w:fldCharType="end"/>
      </w:r>
      <w:r w:rsidR="009A69E9">
        <w:t>.</w:t>
      </w:r>
      <w:bookmarkEnd w:id="58"/>
    </w:p>
    <w:p w14:paraId="40429C6C" w14:textId="77777777" w:rsidR="0034067F" w:rsidRDefault="00B717AF" w:rsidP="0034067F">
      <w:r>
        <w:t xml:space="preserve">SCM operations have to improve the throughput in combination with low storage and work in process. A significant driver of a firm’s success is linkage between Just in Time (JIT), Total Quality Management (TGM), and SCM practices. Effective integration of these practices into operations management improves performance and therefore, creates value and reduces overall costs </w:t>
      </w:r>
      <w:r>
        <w:fldChar w:fldCharType="begin">
          <w:fldData xml:space="preserve">PEVuZE5vdGU+PENpdGU+PEF1dGhvcj5LYW5uYW48L0F1dGhvcj48WWVhcj4yMDA1PC9ZZWFyPjxS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</w:fldData>
        </w:fldChar>
      </w:r>
      <w:r>
        <w:instrText xml:space="preserve"> ADDIN EN.CITE </w:instrText>
      </w:r>
      <w:r>
        <w:fldChar w:fldCharType="begin">
          <w:fldData xml:space="preserve">PEVuZE5vdGU+PENpdGU+PEF1dGhvcj5LYW5uYW48L0F1dGhvcj48WWVhcj4yMDA1PC9ZZWFyPjxS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</w:fldData>
        </w:fldChar>
      </w:r>
      <w:r>
        <w:instrText xml:space="preserve"> ADDIN EN.CITE.DATA </w:instrText>
      </w:r>
      <w:r>
        <w:fldChar w:fldCharType="end"/>
      </w:r>
      <w:r>
        <w:fldChar w:fldCharType="separate"/>
      </w:r>
      <w:r>
        <w:rPr>
          <w:noProof/>
        </w:rPr>
        <w:t>(Kannan</w:t>
      </w:r>
      <w:r w:rsidRPr="00025CDC">
        <w:rPr>
          <w:i/>
          <w:noProof/>
        </w:rPr>
        <w:t xml:space="preserve"> et </w:t>
      </w:r>
      <w:r w:rsidRPr="00025CDC">
        <w:rPr>
          <w:i/>
          <w:noProof/>
        </w:rPr>
        <w:lastRenderedPageBreak/>
        <w:t>al.</w:t>
      </w:r>
      <w:r>
        <w:rPr>
          <w:noProof/>
        </w:rPr>
        <w:t>, 2005)</w:t>
      </w:r>
      <w:r>
        <w:fldChar w:fldCharType="end"/>
      </w:r>
      <w:r>
        <w:t>. Supply chains can be split into two categories, independent from enterprise size, namely upstream and downstream (Figure 6).</w:t>
      </w:r>
    </w:p>
    <w:p w14:paraId="166F2BFC" w14:textId="64C6F8C5" w:rsidR="00B717AF" w:rsidRDefault="00B717AF" w:rsidP="0034067F">
      <w:pPr>
        <w:ind w:firstLine="0"/>
      </w:pPr>
      <w:r>
        <w:rPr>
          <w:noProof/>
        </w:rPr>
        <w:drawing>
          <wp:inline distT="0" distB="0" distL="0" distR="0" wp14:anchorId="4A4F23A0" wp14:editId="16127651">
            <wp:extent cx="5478780" cy="2827020"/>
            <wp:effectExtent l="0" t="0" r="0" b="0"/>
            <wp:docPr id="17" name="Picture 2" descr="Pasted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stedGraphic-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8780" cy="2827020"/>
                    </a:xfrm>
                    <a:prstGeom prst="rect">
                      <a:avLst/>
                    </a:prstGeom>
                    <a:noFill/>
                    <a:ln>
                      <a:noFill/>
                    </a:ln>
                  </pic:spPr>
                </pic:pic>
              </a:graphicData>
            </a:graphic>
          </wp:inline>
        </w:drawing>
      </w:r>
    </w:p>
    <w:p w14:paraId="41F72648" w14:textId="66E082FA" w:rsidR="00B717AF" w:rsidRDefault="00B717AF" w:rsidP="00C365D0">
      <w:pPr>
        <w:pStyle w:val="Caption"/>
      </w:pPr>
      <w:bookmarkStart w:id="63" w:name="_Toc456003200"/>
      <w:r>
        <w:t xml:space="preserve">Figure </w:t>
      </w:r>
      <w:fldSimple w:instr=" SEQ Figure \* ARABIC ">
        <w:r w:rsidR="00550656">
          <w:rPr>
            <w:noProof/>
          </w:rPr>
          <w:t>6</w:t>
        </w:r>
      </w:fldSimple>
      <w:bookmarkStart w:id="64" w:name="_Toc452293644"/>
      <w:bookmarkStart w:id="65" w:name="_Toc452369295"/>
      <w:bookmarkStart w:id="66" w:name="_Toc452369319"/>
      <w:r w:rsidR="000C3BE0">
        <w:rPr>
          <w:noProof/>
        </w:rPr>
        <w:t>.</w:t>
      </w:r>
      <w:r>
        <w:t xml:space="preserve"> Segments of a supply chain</w:t>
      </w:r>
      <w:bookmarkEnd w:id="64"/>
      <w:bookmarkEnd w:id="65"/>
      <w:bookmarkEnd w:id="66"/>
      <w:r w:rsidR="009A69E9">
        <w:t>.</w:t>
      </w:r>
      <w:bookmarkEnd w:id="63"/>
    </w:p>
    <w:p w14:paraId="418479CA" w14:textId="77777777" w:rsidR="00B717AF" w:rsidRDefault="00B717AF" w:rsidP="00B717AF">
      <w:r>
        <w:t xml:space="preserve">Upstream refers to partners that provide the manufacturer with goods and services needed to satisfy demands. The supply side of the supply chain also includes other flows such as return product movements, payments for purchases and can be described as the opposite of a downstream. Downstream defines the flow of goods and services from the manufacturer to the consumer. This section is also known as the demand side of the supply chain, were usually third party companies support a manufacturer with the distribution goods </w:t>
      </w:r>
      <w:r>
        <w:fldChar w:fldCharType="begin"/>
      </w:r>
      <w:r>
        <w:instrText xml:space="preserve"> ADDIN EN.CITE &lt;EndNote&gt;&lt;Cite&gt;&lt;Author&gt;Visions&lt;/Author&gt;&lt;Year&gt;2010&lt;/Year&gt;&lt;RecNum&gt;607&lt;/RecNum&gt;&lt;DisplayText&gt;(Visions, 2010)&lt;/DisplayText&gt;&lt;record&gt;&lt;rec-number&gt;607&lt;/rec-number&gt;&lt;foreign-keys&gt;&lt;key app="EN" db-id="5a25rt5z69pdederxd3xsts4fvpaxezvpv5d" timestamp="1461072380"&gt;607&lt;/key&gt;&lt;/foreign-keys&gt;&lt;ref-type name="Standard"&gt;58&lt;/ref-type&gt;&lt;contributors&gt;&lt;authors&gt;&lt;author&gt;SupplyChain Visions&lt;/author&gt;&lt;/authors&gt;&lt;/contributors&gt;&lt;titles&gt;&lt;title&gt;SUPPLYCHAIN and LOGISTICS TERMS andGLOSSARY &lt;/title&gt;&lt;/titles&gt;&lt;dates&gt;&lt;year&gt;2010&lt;/year&gt;&lt;/dates&gt;&lt;urls&gt;&lt;/urls&gt;&lt;/record&gt;&lt;/Cite&gt;&lt;/EndNote&gt;</w:instrText>
      </w:r>
      <w:r>
        <w:fldChar w:fldCharType="separate"/>
      </w:r>
      <w:r>
        <w:rPr>
          <w:noProof/>
        </w:rPr>
        <w:t>(Visions, 2010)</w:t>
      </w:r>
      <w:r>
        <w:fldChar w:fldCharType="end"/>
      </w:r>
      <w:r>
        <w:t xml:space="preserve">.  </w:t>
      </w:r>
      <w:r>
        <w:tab/>
      </w:r>
      <w:bookmarkStart w:id="67" w:name="_Toc317090395"/>
      <w:bookmarkStart w:id="68" w:name="_Toc317090950"/>
      <w:bookmarkStart w:id="69" w:name="_Toc449351723"/>
    </w:p>
    <w:p w14:paraId="4F092E3B" w14:textId="77777777" w:rsidR="000D5648" w:rsidRDefault="00B717AF" w:rsidP="000D5648">
      <w:pPr>
        <w:pStyle w:val="Heading2"/>
      </w:pPr>
      <w:bookmarkStart w:id="70" w:name="_Toc452294670"/>
      <w:bookmarkStart w:id="71" w:name="_Toc456003158"/>
      <w:r>
        <w:lastRenderedPageBreak/>
        <w:t>Biomass</w:t>
      </w:r>
      <w:bookmarkStart w:id="72" w:name="_Toc317090396"/>
      <w:bookmarkStart w:id="73" w:name="_Toc317090951"/>
      <w:bookmarkStart w:id="74" w:name="_Toc449351724"/>
      <w:bookmarkEnd w:id="67"/>
      <w:bookmarkEnd w:id="68"/>
      <w:bookmarkEnd w:id="69"/>
      <w:bookmarkEnd w:id="70"/>
      <w:bookmarkEnd w:id="71"/>
    </w:p>
    <w:p w14:paraId="63D755B7" w14:textId="231A9D17" w:rsidR="00B717AF" w:rsidRPr="00327681" w:rsidRDefault="00B717AF" w:rsidP="000D5648">
      <w:pPr>
        <w:pStyle w:val="Heading3"/>
      </w:pPr>
      <w:r>
        <w:t xml:space="preserve">  </w:t>
      </w:r>
      <w:bookmarkStart w:id="75" w:name="_Toc452294671"/>
      <w:bookmarkStart w:id="76" w:name="_Toc456003159"/>
      <w:r w:rsidRPr="00327681">
        <w:t>Biomass Supply Chain/Logistics</w:t>
      </w:r>
      <w:bookmarkEnd w:id="72"/>
      <w:bookmarkEnd w:id="73"/>
      <w:bookmarkEnd w:id="74"/>
      <w:bookmarkEnd w:id="75"/>
      <w:bookmarkEnd w:id="76"/>
    </w:p>
    <w:p w14:paraId="570042AB" w14:textId="77777777" w:rsidR="00B717AF" w:rsidRDefault="00B717AF" w:rsidP="00B717AF">
      <w:r>
        <w:t xml:space="preserve">The literature reviewed for this chapter focuses on commonly used techniques to monitor and improve supply chains.  This includes the identification of supply network issues and the application of models. </w:t>
      </w:r>
    </w:p>
    <w:p w14:paraId="400A7742" w14:textId="3C81B7AB" w:rsidR="00B717AF" w:rsidRDefault="00B717AF" w:rsidP="00B717AF">
      <w:pPr>
        <w:keepNext/>
      </w:pPr>
      <w:r>
        <w:t>Biomass supply is built on a multicomponent supply network that faces availability challenges. This network can be described as a construct of five stages: f</w:t>
      </w:r>
      <w:r w:rsidRPr="00A22BC5">
        <w:t>eedstock production, feedstock logistics, bio</w:t>
      </w:r>
      <w:r>
        <w:t>mass processing</w:t>
      </w:r>
      <w:r w:rsidRPr="00A22BC5">
        <w:t>, bio</w:t>
      </w:r>
      <w:r>
        <w:t>mass product</w:t>
      </w:r>
      <w:r w:rsidRPr="00A22BC5">
        <w:t xml:space="preserve"> distribution, and </w:t>
      </w:r>
      <w:r w:rsidR="0034067F">
        <w:t>biomass end-</w:t>
      </w:r>
      <w:r>
        <w:t>product</w:t>
      </w:r>
      <w:r w:rsidRPr="00A22BC5">
        <w:t xml:space="preserve"> </w:t>
      </w:r>
      <w:r>
        <w:fldChar w:fldCharType="begin">
          <w:fldData xml:space="preserve">PEVuZE5vdGU+PENpdGU+PEF1dGhvcj5QYXJpc2g8L0F1dGhvcj48WWVhcj4yMDEyPC9ZZWFyPjxS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</w:fldData>
        </w:fldChar>
      </w:r>
      <w:r>
        <w:instrText xml:space="preserve"> ADDIN EN.CITE </w:instrText>
      </w:r>
      <w:r>
        <w:fldChar w:fldCharType="begin">
          <w:fldData xml:space="preserve">PEVuZE5vdGU+PENpdGU+PEF1dGhvcj5QYXJpc2g8L0F1dGhvcj48WWVhcj4yMDEyPC9ZZWFyPjxS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</w:fldData>
        </w:fldChar>
      </w:r>
      <w:r>
        <w:instrText xml:space="preserve"> ADDIN EN.CITE.DATA </w:instrText>
      </w:r>
      <w:r>
        <w:fldChar w:fldCharType="end"/>
      </w:r>
      <w:r>
        <w:fldChar w:fldCharType="separate"/>
      </w:r>
      <w:r>
        <w:rPr>
          <w:noProof/>
        </w:rPr>
        <w:t>(Parish</w:t>
      </w:r>
      <w:r w:rsidRPr="00025CDC">
        <w:rPr>
          <w:i/>
          <w:noProof/>
        </w:rPr>
        <w:t xml:space="preserve"> et al.</w:t>
      </w:r>
      <w:r>
        <w:rPr>
          <w:noProof/>
        </w:rPr>
        <w:t>, 2012)</w:t>
      </w:r>
      <w:r>
        <w:fldChar w:fldCharType="end"/>
      </w:r>
      <w:r>
        <w:t>.</w:t>
      </w:r>
      <w:r w:rsidRPr="00DE7F85">
        <w:t xml:space="preserve"> </w:t>
      </w:r>
      <w:r>
        <w:t xml:space="preserve">The feedstock logistics stage includes all needed procedures to transport feedstock from harvest site to the production facility’s gate </w:t>
      </w:r>
      <w:r>
        <w:fldChar w:fldCharType="begin"/>
      </w:r>
      <w:r>
        <w:instrText xml:space="preserve"> ADDIN EN.CITE &lt;EndNote&gt;&lt;Cite&gt;&lt;Author&gt;Chung&lt;/Author&gt;&lt;Year&gt;2010&lt;/Year&gt;&lt;RecNum&gt;530&lt;/RecNum&gt;&lt;DisplayText&gt;(Chung, 2010)&lt;/DisplayText&gt;&lt;record&gt;&lt;rec-number&gt;530&lt;/rec-number&gt;&lt;foreign-keys&gt;&lt;key app="EN" db-id="5a25rt5z69pdederxd3xsts4fvpaxezvpv5d" timestamp="1460486463"&gt;530&lt;/key&gt;&lt;/foreign-keys&gt;&lt;ref-type name="Journal Article"&gt;17&lt;/ref-type&gt;&lt;contributors&gt;&lt;authors&gt;&lt;author&gt;Sooduck Chung&lt;/author&gt;&lt;/authors&gt;&lt;/contributors&gt;&lt;titles&gt;&lt;title&gt;Biofuel Supply Chain Challenges and Analysis&lt;/title&gt;&lt;/titles&gt;&lt;dates&gt;&lt;year&gt;2010&lt;/year&gt;&lt;/dates&gt;&lt;urls&gt;&lt;/urls&gt;&lt;/record&gt;&lt;/Cite&gt;&lt;/EndNote&gt;</w:instrText>
      </w:r>
      <w:r>
        <w:fldChar w:fldCharType="separate"/>
      </w:r>
      <w:r>
        <w:rPr>
          <w:noProof/>
        </w:rPr>
        <w:t>(Chung, 2010)</w:t>
      </w:r>
      <w:r>
        <w:fldChar w:fldCharType="end"/>
      </w:r>
      <w:r>
        <w:t xml:space="preserve">. A layout that emphasizes activities needed for transporting feedstock from </w:t>
      </w:r>
      <w:r w:rsidR="00F17076">
        <w:t xml:space="preserve">the </w:t>
      </w:r>
      <w:r>
        <w:t>production point to a power station is described in six steps: Harvesting/collection, In-Field/Forest Handling,</w:t>
      </w:r>
      <w:r w:rsidRPr="0009568D">
        <w:t xml:space="preserve"> Storage</w:t>
      </w:r>
      <w:r>
        <w:t xml:space="preserve">, Loading/Unloading, Transportation, and Processing </w:t>
      </w:r>
      <w:r>
        <w:fldChar w:fldCharType="begin">
          <w:fldData xml:space="preserve">PEVuZE5vdGU+PENpdGU+PEF1dGhvcj5SZW50aXplbGFzPC9BdXRob3I+PFllYXI+MjAwOTwvWWVh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</w:fldData>
        </w:fldChar>
      </w:r>
      <w:r>
        <w:instrText xml:space="preserve"> ADDIN EN.CITE </w:instrText>
      </w:r>
      <w:r>
        <w:fldChar w:fldCharType="begin">
          <w:fldData xml:space="preserve">PEVuZE5vdGU+PENpdGU+PEF1dGhvcj5SZW50aXplbGFzPC9BdXRob3I+PFllYXI+MjAwOTwvWWVh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</w:fldData>
        </w:fldChar>
      </w:r>
      <w:r>
        <w:instrText xml:space="preserve"> ADDIN EN.CITE.DATA </w:instrText>
      </w:r>
      <w:r>
        <w:fldChar w:fldCharType="end"/>
      </w:r>
      <w:r>
        <w:fldChar w:fldCharType="separate"/>
      </w:r>
      <w:r>
        <w:rPr>
          <w:noProof/>
        </w:rPr>
        <w:t>(Rentizelas</w:t>
      </w:r>
      <w:r w:rsidRPr="00025CDC">
        <w:rPr>
          <w:i/>
          <w:noProof/>
        </w:rPr>
        <w:t xml:space="preserve"> et al.</w:t>
      </w:r>
      <w:r>
        <w:rPr>
          <w:noProof/>
        </w:rPr>
        <w:t>, 2009)</w:t>
      </w:r>
      <w:r>
        <w:fldChar w:fldCharType="end"/>
      </w:r>
      <w:r>
        <w:t>. Figure 7 illustrates the process of a uniform format feedstock supply system. ‘Depots’ (</w:t>
      </w:r>
      <w:r w:rsidRPr="00B952B7">
        <w:rPr>
          <w:i/>
        </w:rPr>
        <w:t>i.e.,</w:t>
      </w:r>
      <w:r>
        <w:t xml:space="preserve"> intermediary processing station) are located strategically close to </w:t>
      </w:r>
      <w:r>
        <w:lastRenderedPageBreak/>
        <w:t xml:space="preserve">harvesting sites of </w:t>
      </w:r>
      <w:r w:rsidR="00F17076">
        <w:t xml:space="preserve">the </w:t>
      </w:r>
      <w:r>
        <w:t>feedstock</w:t>
      </w:r>
      <w:r w:rsidR="00F17076">
        <w:t>s</w:t>
      </w:r>
      <w:r>
        <w:t xml:space="preserve">. These depots include a preprocessing stage to ensure higher throughput quantities in transportation </w:t>
      </w:r>
      <w:r>
        <w:fldChar w:fldCharType="begin"/>
      </w:r>
      <w:r>
        <w:instrText xml:space="preserve"> ADDIN EN.CITE &lt;EndNote&gt;&lt;Cite&gt;&lt;Author&gt;Hettenhaus&lt;/Author&gt;&lt;Year&gt;2004&lt;/Year&gt;&lt;RecNum&gt;545&lt;/RecNum&gt;&lt;DisplayText&gt;(Hettenhaus&lt;style face="italic"&gt; et al.&lt;/style&gt;, 2004)&lt;/DisplayText&gt;&lt;record&gt;&lt;rec-number&gt;545&lt;/rec-number&gt;&lt;foreign-keys&gt;&lt;key app="EN" db-id="5a25rt5z69pdederxd3xsts4fvpaxezvpv5d" timestamp="1460486467"&gt;545&lt;/key&gt;&lt;/foreign-keys&gt;&lt;ref-type name="Journal Article"&gt;17&lt;/ref-type&gt;&lt;contributors&gt;&lt;authors&gt;&lt;author&gt;Hettenhaus, J.&lt;/author&gt;&lt;author&gt;Morris, D.&lt;/author&gt;&lt;/authors&gt;&lt;/contributors&gt;&lt;auth-address&gt;cea Inc., Charlotte, NC, USA.&lt;/auth-address&gt;&lt;titles&gt;&lt;title&gt;Feedstock supply, logistics, processing, and composition&lt;/title&gt;&lt;secondary-title&gt;Appl Biochem Biotechnol&lt;/secondary-title&gt;&lt;alt-title&gt;Applied biochemistry and biotechnology&lt;/alt-title&gt;&lt;/titles&gt;&lt;periodical&gt;&lt;full-title&gt;Appl Biochem Biotechnol&lt;/full-title&gt;&lt;abbr-1&gt;Applied biochemistry and biotechnology&lt;/abbr-1&gt;&lt;/periodical&gt;&lt;alt-periodical&gt;&lt;full-title&gt;Appl Biochem Biotechnol&lt;/full-title&gt;&lt;abbr-1&gt;Applied biochemistry and biotechnology&lt;/abbr-1&gt;&lt;/alt-periodical&gt;&lt;pages&gt;3-4&lt;/pages&gt;&lt;volume&gt;113-116&lt;/volume&gt;&lt;keywords&gt;&lt;keyword&gt;Agriculture/*economics&lt;/keyword&gt;&lt;keyword&gt;Animals&lt;/keyword&gt;&lt;keyword&gt;*Biomass&lt;/keyword&gt;&lt;keyword&gt;Biotechnology/*methods&lt;/keyword&gt;&lt;keyword&gt;Fermentation&lt;/keyword&gt;&lt;keyword&gt;*Food Supply&lt;/keyword&gt;&lt;keyword&gt;Models, Organizational&lt;/keyword&gt;&lt;keyword&gt;Transportation&lt;/keyword&gt;&lt;/keywords&gt;&lt;dates&gt;&lt;year&gt;2004&lt;/year&gt;&lt;pub-dates&gt;&lt;date&gt;Spring&lt;/date&gt;&lt;/pub-dates&gt;&lt;/dates&gt;&lt;isbn&gt;0273-2289 (Print)&amp;#xD;0273-2289 (Linking)&lt;/isbn&gt;&lt;accession-num&gt;15239187&lt;/accession-num&gt;&lt;urls&gt;&lt;related-urls&gt;&lt;url&gt;http://www.ncbi.nlm.nih.gov/pubmed/15239187&lt;/url&gt;&lt;/related-urls&gt;&lt;/urls&gt;&lt;/record&gt;&lt;/Cite&gt;&lt;/EndNote&gt;</w:instrText>
      </w:r>
      <w:r>
        <w:fldChar w:fldCharType="separate"/>
      </w:r>
      <w:r>
        <w:rPr>
          <w:noProof/>
        </w:rPr>
        <w:t>(Hettenhaus</w:t>
      </w:r>
      <w:r w:rsidRPr="00025CDC">
        <w:rPr>
          <w:i/>
          <w:noProof/>
        </w:rPr>
        <w:t xml:space="preserve"> et al.</w:t>
      </w:r>
      <w:r>
        <w:rPr>
          <w:noProof/>
        </w:rPr>
        <w:t>, 2004)</w:t>
      </w:r>
      <w:r>
        <w:fldChar w:fldCharType="end"/>
      </w:r>
      <w:r>
        <w:t xml:space="preserve">. </w:t>
      </w:r>
    </w:p>
    <w:p w14:paraId="6C8DF059" w14:textId="3D9B29A4" w:rsidR="00B717AF" w:rsidRDefault="00B717AF" w:rsidP="00C365D0">
      <w:pPr>
        <w:pStyle w:val="Caption"/>
      </w:pPr>
      <w:bookmarkStart w:id="77" w:name="_Toc456003201"/>
      <w:r>
        <w:t xml:space="preserve">Figure </w:t>
      </w:r>
      <w:fldSimple w:instr=" SEQ Figure \* ARABIC ">
        <w:r w:rsidR="00550656">
          <w:rPr>
            <w:noProof/>
          </w:rPr>
          <w:t>7</w:t>
        </w:r>
      </w:fldSimple>
      <w:bookmarkStart w:id="78" w:name="_Toc452293645"/>
      <w:bookmarkStart w:id="79" w:name="_Toc320889375"/>
      <w:bookmarkStart w:id="80" w:name="_Toc452369320"/>
      <w:bookmarkStart w:id="81" w:name="_Toc452369296"/>
      <w:r w:rsidR="000C3BE0">
        <w:rPr>
          <w:noProof/>
        </w:rPr>
        <w:t>.</w:t>
      </w:r>
      <w:r>
        <w:t xml:space="preserve"> Feedstock supply system </w:t>
      </w:r>
      <w:bookmarkEnd w:id="78"/>
      <w:bookmarkEnd w:id="79"/>
      <w:bookmarkEnd w:id="80"/>
      <w:bookmarkEnd w:id="81"/>
      <w:r>
        <w:fldChar w:fldCharType="begin"/>
      </w:r>
      <w:r>
        <w:instrText xml:space="preserve"> ADDIN EN.CITE &lt;EndNote&gt;&lt;Cite&gt;&lt;Author&gt;Hettenhaus&lt;/Author&gt;&lt;Year&gt;2004&lt;/Year&gt;&lt;RecNum&gt;545&lt;/RecNum&gt;&lt;DisplayText&gt;(Hettenhaus&lt;style face="italic"&gt; et al.&lt;/style&gt;, 2004)&lt;/DisplayText&gt;&lt;record&gt;&lt;rec-number&gt;545&lt;/rec-number&gt;&lt;foreign-keys&gt;&lt;key app="EN" db-id="5a25rt5z69pdederxd3xsts4fvpaxezvpv5d" timestamp="1460486467"&gt;545&lt;/key&gt;&lt;/foreign-keys&gt;&lt;ref-type name="Journal Article"&gt;17&lt;/ref-type&gt;&lt;contributors&gt;&lt;authors&gt;&lt;author&gt;Hettenhaus, J.&lt;/author&gt;&lt;author&gt;Morris, D.&lt;/author&gt;&lt;/authors&gt;&lt;/contributors&gt;&lt;auth-address&gt;cea Inc., Charlotte, NC, USA.&lt;/auth-address&gt;&lt;titles&gt;&lt;title&gt;Feedstock supply, logistics, processing, and composition&lt;/title&gt;&lt;secondary-title&gt;Appl Biochem Biotechnol&lt;/secondary-title&gt;&lt;alt-title&gt;Applied biochemistry and biotechnology&lt;/alt-title&gt;&lt;/titles&gt;&lt;periodical&gt;&lt;full-title&gt;Appl Biochem Biotechnol&lt;/full-title&gt;&lt;abbr-1&gt;Applied biochemistry and biotechnology&lt;/abbr-1&gt;&lt;/periodical&gt;&lt;alt-periodical&gt;&lt;full-title&gt;Appl Biochem Biotechnol&lt;/full-title&gt;&lt;abbr-1&gt;Applied biochemistry and biotechnology&lt;/abbr-1&gt;&lt;/alt-periodical&gt;&lt;pages&gt;3-4&lt;/pages&gt;&lt;volume&gt;113-116&lt;/volume&gt;&lt;keywords&gt;&lt;keyword&gt;Agriculture/*economics&lt;/keyword&gt;&lt;keyword&gt;Animals&lt;/keyword&gt;&lt;keyword&gt;*Biomass&lt;/keyword&gt;&lt;keyword&gt;Biotechnology/*methods&lt;/keyword&gt;&lt;keyword&gt;Fermentation&lt;/keyword&gt;&lt;keyword&gt;*Food Supply&lt;/keyword&gt;&lt;keyword&gt;Models, Organizational&lt;/keyword&gt;&lt;keyword&gt;Transportation&lt;/keyword&gt;&lt;/keywords&gt;&lt;dates&gt;&lt;year&gt;2004&lt;/year&gt;&lt;pub-dates&gt;&lt;date&gt;Spring&lt;/date&gt;&lt;/pub-dates&gt;&lt;/dates&gt;&lt;isbn&gt;0273-2289 (Print)&amp;#xD;0273-2289 (Linking)&lt;/isbn&gt;&lt;accession-num&gt;15239187&lt;/accession-num&gt;&lt;urls&gt;&lt;related-urls&gt;&lt;url&gt;http://www.ncbi.nlm.nih.gov/pubmed/15239187&lt;/url&gt;&lt;/related-urls&gt;&lt;/urls&gt;&lt;/record&gt;&lt;/Cite&gt;&lt;/EndNote&gt;</w:instrText>
      </w:r>
      <w:r>
        <w:fldChar w:fldCharType="separate"/>
      </w:r>
      <w:r>
        <w:rPr>
          <w:noProof/>
        </w:rPr>
        <w:t>(Hettenhaus</w:t>
      </w:r>
      <w:r w:rsidRPr="00025CDC">
        <w:rPr>
          <w:i/>
          <w:noProof/>
        </w:rPr>
        <w:t xml:space="preserve"> et al.</w:t>
      </w:r>
      <w:r>
        <w:rPr>
          <w:noProof/>
        </w:rPr>
        <w:t>, 2004)</w:t>
      </w:r>
      <w:r>
        <w:fldChar w:fldCharType="end"/>
      </w:r>
      <w:r>
        <w:rPr>
          <w:noProof/>
        </w:rPr>
        <w:drawing>
          <wp:anchor distT="0" distB="0" distL="114300" distR="114300" simplePos="0" relativeHeight="251685888" behindDoc="0" locked="0" layoutInCell="1" allowOverlap="1" wp14:anchorId="507F1BAB" wp14:editId="5D51C83B">
            <wp:simplePos x="0" y="0"/>
            <wp:positionH relativeFrom="margin">
              <wp:align>center</wp:align>
            </wp:positionH>
            <wp:positionV relativeFrom="paragraph">
              <wp:posOffset>190500</wp:posOffset>
            </wp:positionV>
            <wp:extent cx="5402580" cy="4465320"/>
            <wp:effectExtent l="190500" t="190500" r="198120" b="182880"/>
            <wp:wrapTopAndBottom/>
            <wp:docPr id="8" name="Picture 8" descr="Macintosh HD:Users:maximilianplatzer:Dropbox:Screenshots:Screenshot 2015-10-09 13.19.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ximilianplatzer:Dropbox:Screenshots:Screenshot 2015-10-09 13.19.22.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2580" cy="4465320"/>
                    </a:xfrm>
                    <a:prstGeom prst="rect">
                      <a:avLst/>
                    </a:prstGeom>
                    <a:ln>
                      <a:noFill/>
                    </a:ln>
                    <a:effectLst>
                      <a:outerShdw blurRad="190500" algn="tl" rotWithShape="0">
                        <a:srgbClr val="000000">
                          <a:alpha val="70000"/>
                        </a:srgbClr>
                      </a:outerShdw>
                    </a:effectLst>
                    <a:extLst>
                      <a:ext uri="{FAA26D3D-D897-4be2-8F04-BA451C77F1D7}">
                        <ma14:placeholderFlag xmlns:ve="http://schemas.openxmlformats.org/markup-compatibility/2006" xmlns:arto="http://schemas.microsoft.com/office/word/2006/arto" xmlns:mo="http://schemas.microsoft.com/office/mac/office/2008/main" xmlns:mv="urn:schemas-microsoft-com:mac:vml" xmlns:ma14="http://schemas.microsoft.com/office/mac/drawingml/2011/main" xmlns:w10="urn:schemas-microsoft-com:office:word" xmlns:v="urn:schemas-microsoft-com:vml" xmlns:o="urn:schemas-microsoft-com:office:office" xmlns:w="http://schemas.openxmlformats.org/wordprocessingml/2006/main" xmlns=""/>
                      </a:ext>
                    </a:extLst>
                  </pic:spPr>
                </pic:pic>
              </a:graphicData>
            </a:graphic>
            <wp14:sizeRelH relativeFrom="page">
              <wp14:pctWidth>0</wp14:pctWidth>
            </wp14:sizeRelH>
            <wp14:sizeRelV relativeFrom="page">
              <wp14:pctHeight>0</wp14:pctHeight>
            </wp14:sizeRelV>
          </wp:anchor>
        </w:drawing>
      </w:r>
      <w:bookmarkStart w:id="82" w:name="_Toc452293646"/>
      <w:r w:rsidR="009A69E9">
        <w:t>.</w:t>
      </w:r>
      <w:bookmarkEnd w:id="77"/>
    </w:p>
    <w:p w14:paraId="22623378" w14:textId="77777777" w:rsidR="00F17076" w:rsidRDefault="00F17076" w:rsidP="00B717AF">
      <w:pPr>
        <w:keepNext/>
      </w:pPr>
    </w:p>
    <w:p w14:paraId="1C4A6A37" w14:textId="172F84AD" w:rsidR="00B717AF" w:rsidRDefault="00B717AF" w:rsidP="00B717AF">
      <w:pPr>
        <w:keepNext/>
      </w:pPr>
      <w:r w:rsidRPr="001C274E">
        <w:t>Preprocessing feedstock</w:t>
      </w:r>
      <w:r w:rsidR="00F17076">
        <w:t>s</w:t>
      </w:r>
      <w:r w:rsidRPr="001C274E">
        <w:t xml:space="preserve"> ha</w:t>
      </w:r>
      <w:r w:rsidR="0034067F">
        <w:t>ve</w:t>
      </w:r>
      <w:r w:rsidRPr="001C274E">
        <w:t xml:space="preserve"> a major influence on transportation performance. The U.S. Department of Transportation declares the maximum weight limit for a truck to be 80,000 lbs. (approximately 40</w:t>
      </w:r>
      <w:r>
        <w:t xml:space="preserve"> </w:t>
      </w:r>
      <w:r w:rsidRPr="001C274E">
        <w:t>tons)</w:t>
      </w:r>
      <w:r w:rsidR="00F17076">
        <w:t>, even though this varies by state regulations</w:t>
      </w:r>
      <w:r w:rsidR="0034067F">
        <w:t>.</w:t>
      </w:r>
      <w:r w:rsidRPr="001C274E">
        <w:t xml:space="preserve"> Transportation parameters have to be taken into </w:t>
      </w:r>
      <w:r w:rsidRPr="001C274E">
        <w:lastRenderedPageBreak/>
        <w:t>consideration when it comes to the preprocessing procedure. There are a number of established equipment options for harvest and on-site preprocessing. The level of preprocessing has a direct impact on entire efficiency</w:t>
      </w:r>
      <w:r>
        <w:t xml:space="preserve"> of the supply chain</w:t>
      </w:r>
      <w:r w:rsidRPr="001C274E">
        <w:t xml:space="preserve">.  </w:t>
      </w:r>
    </w:p>
    <w:p w14:paraId="37BD6270" w14:textId="77777777" w:rsidR="0034067F" w:rsidRDefault="00B717AF" w:rsidP="0034067F">
      <w:r>
        <w:t>Density</w:t>
      </w:r>
      <w:r w:rsidRPr="001C274E">
        <w:t xml:space="preserve"> is </w:t>
      </w:r>
      <w:r>
        <w:t>a</w:t>
      </w:r>
      <w:r w:rsidRPr="001C274E">
        <w:t xml:space="preserve"> limiting factor</w:t>
      </w:r>
      <w:r>
        <w:t xml:space="preserve"> of the supply chain for bio-based feedstocks like Switchgrass (</w:t>
      </w:r>
      <w:r w:rsidRPr="00AE432D">
        <w:rPr>
          <w:i/>
        </w:rPr>
        <w:t>Panicum virgatum L.</w:t>
      </w:r>
      <w:r>
        <w:t>).</w:t>
      </w:r>
      <w:r w:rsidRPr="001C274E">
        <w:t xml:space="preserve"> For example, the density of chopped Switchgrass is around 70 kg/m</w:t>
      </w:r>
      <w:r w:rsidRPr="000661C9">
        <w:rPr>
          <w:vertAlign w:val="superscript"/>
        </w:rPr>
        <w:t>3</w:t>
      </w:r>
      <w:r w:rsidRPr="001C274E">
        <w:t xml:space="preserve"> while pelleted Switchgrass has a density of 700 kg/m</w:t>
      </w:r>
      <w:r w:rsidRPr="000661C9">
        <w:rPr>
          <w:vertAlign w:val="superscript"/>
        </w:rPr>
        <w:t>3</w:t>
      </w:r>
      <w:r w:rsidRPr="001C274E">
        <w:t xml:space="preserve"> </w:t>
      </w:r>
      <w:r>
        <w:fldChar w:fldCharType="begin"/>
      </w:r>
      <w:r>
        <w:instrText xml:space="preserve"> ADDIN EN.CITE &lt;EndNote&gt;&lt;Cite&gt;&lt;Author&gt;Sooduck&lt;/Author&gt;&lt;Year&gt;2010&lt;/Year&gt;&lt;RecNum&gt;66&lt;/RecNum&gt;&lt;DisplayText&gt;(Sooduck, 2010)&lt;/DisplayText&gt;&lt;record&gt;&lt;rec-number&gt;66&lt;/rec-number&gt;&lt;foreign-keys&gt;&lt;key app="EN" db-id="5a25rt5z69pdederxd3xsts4fvpaxezvpv5d" timestamp="1460486219"&gt;66&lt;/key&gt;&lt;key app="ENWeb" db-id=""&gt;0&lt;/key&gt;&lt;/foreign-keys&gt;&lt;ref-type name="Journal Article"&gt;17&lt;/ref-type&gt;&lt;contributors&gt;&lt;authors&gt;&lt;author&gt;Sooduck, Chung&lt;/author&gt;&lt;/authors&gt;&lt;/contributors&gt;&lt;titles&gt;&lt;title&gt;Biofuel Supply Chain Challenges and Analysis&lt;/title&gt;&lt;/titles&gt;&lt;dates&gt;&lt;year&gt;2010&lt;/year&gt;&lt;pub-dates&gt;&lt;date&gt;2010/06//&lt;/date&gt;&lt;/pub-dates&gt;&lt;/dates&gt;&lt;urls&gt;&lt;/urls&gt;&lt;/record&gt;&lt;/Cite&gt;&lt;/EndNote&gt;</w:instrText>
      </w:r>
      <w:r>
        <w:fldChar w:fldCharType="separate"/>
      </w:r>
      <w:r>
        <w:rPr>
          <w:noProof/>
        </w:rPr>
        <w:t>(Sooduck, 2010)</w:t>
      </w:r>
      <w:r>
        <w:fldChar w:fldCharType="end"/>
      </w:r>
      <w:r w:rsidRPr="001C274E">
        <w:t xml:space="preserve">. </w:t>
      </w:r>
      <w:r w:rsidR="00F17076">
        <w:t xml:space="preserve"> </w:t>
      </w:r>
      <w:r>
        <w:t>Switchgrass is harvested seasonally.  Therefore, long term s</w:t>
      </w:r>
      <w:r w:rsidRPr="001C274E">
        <w:t xml:space="preserve">torage of feedstock has to be </w:t>
      </w:r>
      <w:r>
        <w:t xml:space="preserve">accounted for </w:t>
      </w:r>
      <w:r w:rsidR="00F17076">
        <w:t xml:space="preserve">to </w:t>
      </w:r>
      <w:r w:rsidR="00F17076" w:rsidRPr="001C274E">
        <w:t>ensure</w:t>
      </w:r>
      <w:r>
        <w:t xml:space="preserve"> a </w:t>
      </w:r>
      <w:r w:rsidRPr="001C274E">
        <w:t xml:space="preserve">stable </w:t>
      </w:r>
      <w:r>
        <w:t xml:space="preserve">annual </w:t>
      </w:r>
      <w:r w:rsidR="0034067F">
        <w:t xml:space="preserve">supply. </w:t>
      </w:r>
      <w:r>
        <w:t>A challenge of the</w:t>
      </w:r>
      <w:r w:rsidRPr="001C274E">
        <w:t xml:space="preserve"> storage </w:t>
      </w:r>
      <w:r>
        <w:t xml:space="preserve">process </w:t>
      </w:r>
      <w:r w:rsidRPr="001C274E">
        <w:t xml:space="preserve">is </w:t>
      </w:r>
      <w:r>
        <w:t xml:space="preserve">trying to </w:t>
      </w:r>
      <w:r w:rsidR="00F17076" w:rsidRPr="001C274E">
        <w:t>minimiz</w:t>
      </w:r>
      <w:r w:rsidR="00F17076">
        <w:t>e</w:t>
      </w:r>
      <w:r w:rsidR="00F17076" w:rsidRPr="001C274E">
        <w:t xml:space="preserve"> </w:t>
      </w:r>
      <w:r w:rsidRPr="001C274E">
        <w:t>loss</w:t>
      </w:r>
      <w:r>
        <w:t xml:space="preserve"> of feedstock due to decay</w:t>
      </w:r>
      <w:r w:rsidRPr="001C274E">
        <w:t xml:space="preserve">. </w:t>
      </w:r>
      <w:r>
        <w:fldChar w:fldCharType="begin"/>
      </w:r>
      <w:r>
        <w:instrText xml:space="preserve"> ADDIN EN.CITE &lt;EndNote&gt;&lt;Cite&gt;&lt;Author&gt;Uslu&lt;/Author&gt;&lt;Year&gt;2008&lt;/Year&gt;&lt;RecNum&gt;62&lt;/RecNum&gt;&lt;DisplayText&gt;(Uslu&lt;style face="italic"&gt; et al.&lt;/style&gt;, 2008)&lt;/DisplayText&gt;&lt;record&gt;&lt;rec-number&gt;62&lt;/rec-number&gt;&lt;foreign-keys&gt;&lt;key app="EN" db-id="5a25rt5z69pdederxd3xsts4fvpaxezvpv5d" timestamp="1460486206"&gt;62&lt;/key&gt;&lt;key app="ENWeb" db-id=""&gt;0&lt;/key&gt;&lt;/foreign-keys&gt;&lt;ref-type name="Journal Article"&gt;17&lt;/ref-type&gt;&lt;contributors&gt;&lt;authors&gt;&lt;author&gt;Uslu, Ayla&lt;/author&gt;&lt;author&gt;Faaij, André P. C.&lt;/author&gt;&lt;author&gt;Bergman, P. C. A.&lt;/author&gt;&lt;/authors&gt;&lt;/contributors&gt;&lt;titles&gt;&lt;title&gt;Pre-treatment technologies, and their effect on international bioenergy supply chain logistics. Techno-economic evaluation of torrefaction, fast pyrolysis and pelletisation&lt;/title&gt;&lt;secondary-title&gt;Energy&lt;/secondary-title&gt;&lt;alt-title&gt;Energy&lt;/alt-title&gt;&lt;/titles&gt;&lt;periodical&gt;&lt;full-title&gt;Energy&lt;/full-title&gt;&lt;abbr-1&gt;Energy&lt;/abbr-1&gt;&lt;/periodical&gt;&lt;alt-periodical&gt;&lt;full-title&gt;Energy&lt;/full-title&gt;&lt;abbr-1&gt;Energy&lt;/abbr-1&gt;&lt;/alt-periodical&gt;&lt;pages&gt;1206-1223&lt;/pages&gt;&lt;volume&gt;33&lt;/volume&gt;&lt;number&gt;8&lt;/number&gt;&lt;keywords&gt;&lt;keyword&gt;Bioenergy&lt;/keyword&gt;&lt;keyword&gt;Biomass&lt;/keyword&gt;&lt;keyword&gt;Pelletisation&lt;/keyword&gt;&lt;keyword&gt;Pre-treatment&lt;/keyword&gt;&lt;keyword&gt;Pyrolysis&lt;/keyword&gt;&lt;keyword&gt;TOP&lt;/keyword&gt;&lt;keyword&gt;Torrefaction&lt;/keyword&gt;&lt;/keywords&gt;&lt;dates&gt;&lt;year&gt;2008&lt;/year&gt;&lt;pub-dates&gt;&lt;date&gt;2008/08//&lt;/date&gt;&lt;/pub-dates&gt;&lt;/dates&gt;&lt;isbn&gt;0360-5442&lt;/isbn&gt;&lt;urls&gt;&lt;related-urls&gt;&lt;url&gt;http://www.sciencedirect.com/science/article/pii/S0360544208000893&lt;/url&gt;&lt;url&gt;http://ac.els-cdn.com/S0360544208000893/1-s2.0-S0360544208000893-main.pdf?_tid=01fc6502-0ec3-11e5-a82a-00000aacb35f&amp;amp;acdnat=1433866822_c0607e0436271ff278fdba31f3746958&lt;/url&gt;&lt;url&gt;http://ac.els-cdn.com/S0360544208000893/1-s2.0-S0360544208000893-main.pdf?_tid=f0b07c08-0f84-11e5-b889-00000aacb35d&amp;amp;acdnat=1433950115_3da44ea1f6e493d8c77e86ef9341f231&lt;/url&gt;&lt;/related-urls&gt;&lt;/urls&gt;&lt;electronic-resource-num&gt;10.1016/j.energy.2008.03.007&lt;/electronic-resource-num&gt;&lt;/record&gt;&lt;/Cite&gt;&lt;/EndNote&gt;</w:instrText>
      </w:r>
      <w:r>
        <w:fldChar w:fldCharType="separate"/>
      </w:r>
      <w:r>
        <w:rPr>
          <w:noProof/>
        </w:rPr>
        <w:t>(Uslu</w:t>
      </w:r>
      <w:r w:rsidRPr="00025CDC">
        <w:rPr>
          <w:i/>
          <w:noProof/>
        </w:rPr>
        <w:t xml:space="preserve"> et al.</w:t>
      </w:r>
      <w:r>
        <w:rPr>
          <w:noProof/>
        </w:rPr>
        <w:t>, 2008)</w:t>
      </w:r>
      <w:r>
        <w:fldChar w:fldCharType="end"/>
      </w:r>
      <w:r w:rsidRPr="001C274E">
        <w:t>. An example of a more detailed woody biomass logistics chain is shown in Figure</w:t>
      </w:r>
      <w:r>
        <w:t xml:space="preserve"> 8.</w:t>
      </w:r>
      <w:bookmarkStart w:id="83" w:name="_Toc320889376"/>
      <w:r w:rsidR="0034067F" w:rsidRPr="0034067F">
        <w:rPr>
          <w:noProof/>
        </w:rPr>
        <w:t xml:space="preserve"> </w:t>
      </w:r>
      <w:r w:rsidR="0034067F" w:rsidRPr="006141BE">
        <w:rPr>
          <w:noProof/>
        </w:rPr>
        <w:drawing>
          <wp:inline distT="0" distB="0" distL="0" distR="0" wp14:anchorId="7685673A" wp14:editId="6C553113">
            <wp:extent cx="3871609" cy="2647474"/>
            <wp:effectExtent l="133350" t="114300" r="109855" b="172085"/>
            <wp:docPr id="9" name="Picture 9" descr="Macintosh HD:Users:maximilianplatzer:Dropbox:Screenshots:Screenshot 2015-10-09 14.28.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ximilianplatzer:Dropbox:Screenshots:Screenshot 2015-10-09 14.28.30.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83941" cy="26559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bookmarkStart w:id="84" w:name="_Toc452369321"/>
      <w:bookmarkStart w:id="85" w:name="_Toc452369297"/>
      <w:bookmarkEnd w:id="82"/>
      <w:bookmarkEnd w:id="83"/>
    </w:p>
    <w:p w14:paraId="736D3161" w14:textId="39A9A92F" w:rsidR="0034067F" w:rsidRDefault="0034067F" w:rsidP="00C365D0">
      <w:pPr>
        <w:pStyle w:val="Caption"/>
      </w:pPr>
      <w:bookmarkStart w:id="86" w:name="_Toc456003202"/>
      <w:r>
        <w:t xml:space="preserve">Figure </w:t>
      </w:r>
      <w:fldSimple w:instr=" SEQ Figure \* ARABIC ">
        <w:r w:rsidR="00550656">
          <w:rPr>
            <w:noProof/>
          </w:rPr>
          <w:t>8</w:t>
        </w:r>
      </w:fldSimple>
      <w:r w:rsidR="000D5648">
        <w:t>.</w:t>
      </w:r>
      <w:r w:rsidRPr="0034067F">
        <w:t xml:space="preserve"> </w:t>
      </w:r>
      <w:r>
        <w:t xml:space="preserve">Example of possible primary woody biomass supply chain </w:t>
      </w:r>
      <w:r>
        <w:fldChar w:fldCharType="begin"/>
      </w:r>
      <w:r>
        <w:instrText xml:space="preserve"> ADDIN EN.CITE &lt;EndNote&gt;&lt;Cite&gt;&lt;Author&gt;Keefe&lt;/Author&gt;&lt;Year&gt;2014&lt;/Year&gt;&lt;RecNum&gt;546&lt;/RecNum&gt;&lt;DisplayText&gt;(Keefe&lt;style face="italic"&gt; et al.&lt;/style&gt;, 2014)&lt;/DisplayText&gt;&lt;record&gt;&lt;rec-number&gt;546&lt;/rec-number&gt;&lt;foreign-keys&gt;&lt;key app="EN" db-id="5a25rt5z69pdederxd3xsts4fvpaxezvpv5d" timestamp="1460486468"&gt;546&lt;/key&gt;&lt;/foreign-keys&gt;&lt;ref-type name="Journal Article"&gt;17&lt;/ref-type&gt;&lt;contributors&gt;&lt;authors&gt;&lt;author&gt;Keefe, R.&lt;/author&gt;&lt;author&gt;Anderson, N.&lt;/author&gt;&lt;author&gt;Hogland, J.&lt;/author&gt;&lt;author&gt;Muhlenfeld, K.&lt;/author&gt;&lt;/authors&gt;&lt;/contributors&gt;&lt;auth-address&gt;Keefe, R&amp;#xD;Univ Idaho, Dept Forest Rangeland &amp;amp; Fire Sci, Moscow, ID 83843 USA&amp;#xD;Univ Idaho, Dept Forest Rangeland &amp;amp; Fire Sci, Moscow, ID 83843 USA&amp;#xD;Univ Idaho, Dept Forest Rangeland &amp;amp; Fire Sci, Moscow, ID 83843 USA&amp;#xD;US Forest Serv, Rocky Mt Res Stn, USDA, Washington, DC USA&amp;#xD;Southern Union Community Coll, Wadley, AL USA&lt;/auth-address&gt;&lt;titles&gt;&lt;title&gt;Woody Biomass Logistics&lt;/title&gt;&lt;secondary-title&gt;Cellulosic Energy Cropping Systems&lt;/secondary-title&gt;&lt;alt-title&gt;Wiley Ser Renew Reso&lt;/alt-title&gt;&lt;/titles&gt;&lt;periodical&gt;&lt;full-title&gt;Cellulosic Energy Cropping Systems&lt;/full-title&gt;&lt;abbr-1&gt;Wiley Ser Renew Reso&lt;/abbr-1&gt;&lt;/periodical&gt;&lt;alt-periodical&gt;&lt;full-title&gt;Cellulosic Energy Cropping Systems&lt;/full-title&gt;&lt;abbr-1&gt;Wiley Ser Renew Reso&lt;/abbr-1&gt;&lt;/alt-periodical&gt;&lt;pages&gt;251-279&lt;/pages&gt;&lt;keywords&gt;&lt;keyword&gt;forest biomass&lt;/keyword&gt;&lt;keyword&gt;systems&lt;/keyword&gt;&lt;keyword&gt;carbon&lt;/keyword&gt;&lt;keyword&gt;cost&lt;/keyword&gt;&lt;/keywords&gt;&lt;dates&gt;&lt;year&gt;2014&lt;/year&gt;&lt;/dates&gt;&lt;accession-num&gt;WOS:000357034400017&lt;/accession-num&gt;&lt;urls&gt;&lt;related-urls&gt;&lt;url&gt;&amp;lt;Go to ISI&amp;gt;://WOS:000357034400017&lt;/url&gt;&lt;/related-urls&gt;&lt;/urls&gt;&lt;electronic-resource-num&gt;Book_Doi 10.1002/9781118676332&lt;/electronic-resource-num&gt;&lt;language&gt;English&lt;/language&gt;&lt;/record&gt;&lt;/Cite&gt;&lt;/EndNote&gt;</w:instrText>
      </w:r>
      <w:r>
        <w:fldChar w:fldCharType="separate"/>
      </w:r>
      <w:r>
        <w:rPr>
          <w:noProof/>
        </w:rPr>
        <w:t>(Keefe</w:t>
      </w:r>
      <w:r w:rsidRPr="00025CDC">
        <w:rPr>
          <w:i/>
          <w:noProof/>
        </w:rPr>
        <w:t xml:space="preserve"> et al.</w:t>
      </w:r>
      <w:r>
        <w:rPr>
          <w:noProof/>
        </w:rPr>
        <w:t>, 2014)</w:t>
      </w:r>
      <w:r>
        <w:fldChar w:fldCharType="end"/>
      </w:r>
      <w:r>
        <w:t>.</w:t>
      </w:r>
      <w:bookmarkEnd w:id="86"/>
    </w:p>
    <w:bookmarkEnd w:id="84"/>
    <w:bookmarkEnd w:id="85"/>
    <w:p w14:paraId="19B4A559" w14:textId="253FE1FE" w:rsidR="00F17076" w:rsidRDefault="00F17076" w:rsidP="0034067F">
      <w:pPr>
        <w:ind w:firstLine="0"/>
      </w:pPr>
    </w:p>
    <w:p w14:paraId="5CBB9244" w14:textId="5827A0AE" w:rsidR="00B717AF" w:rsidRDefault="00B717AF" w:rsidP="00B952B7">
      <w:pPr>
        <w:spacing w:after="240"/>
        <w:ind w:firstLine="1080"/>
      </w:pPr>
      <w:r>
        <w:lastRenderedPageBreak/>
        <w:t xml:space="preserve">Keefe </w:t>
      </w:r>
      <w:r w:rsidRPr="00B952B7">
        <w:rPr>
          <w:i/>
        </w:rPr>
        <w:t>et al.</w:t>
      </w:r>
      <w:r>
        <w:t xml:space="preserve"> (2014) created a flow map for woody biomass, including different logging, preprocessing, and logistics-options.  All these steps are potential causes for variation </w:t>
      </w:r>
      <w:r>
        <w:fldChar w:fldCharType="begin"/>
      </w:r>
      <w:r>
        <w:instrText xml:space="preserve"> ADDIN EN.CITE &lt;EndNote&gt;&lt;Cite&gt;&lt;Author&gt;Keefe&lt;/Author&gt;&lt;Year&gt;2014&lt;/Year&gt;&lt;RecNum&gt;546&lt;/RecNum&gt;&lt;DisplayText&gt;(Keefe&lt;style face="italic"&gt; et al.&lt;/style&gt;, 2014)&lt;/DisplayText&gt;&lt;record&gt;&lt;rec-number&gt;546&lt;/rec-number&gt;&lt;foreign-keys&gt;&lt;key app="EN" db-id="5a25rt5z69pdederxd3xsts4fvpaxezvpv5d" timestamp="1460486468"&gt;546&lt;/key&gt;&lt;/foreign-keys&gt;&lt;ref-type name="Journal Article"&gt;17&lt;/ref-type&gt;&lt;contributors&gt;&lt;authors&gt;&lt;author&gt;Keefe, R.&lt;/author&gt;&lt;author&gt;Anderson, N.&lt;/author&gt;&lt;author&gt;Hogland, J.&lt;/author&gt;&lt;author&gt;Muhlenfeld, K.&lt;/author&gt;&lt;/authors&gt;&lt;/contributors&gt;&lt;auth-address&gt;Keefe, R&amp;#xD;Univ Idaho, Dept Forest Rangeland &amp;amp; Fire Sci, Moscow, ID 83843 USA&amp;#xD;Univ Idaho, Dept Forest Rangeland &amp;amp; Fire Sci, Moscow, ID 83843 USA&amp;#xD;Univ Idaho, Dept Forest Rangeland &amp;amp; Fire Sci, Moscow, ID 83843 USA&amp;#xD;US Forest Serv, Rocky Mt Res Stn, USDA, Washington, DC USA&amp;#xD;Southern Union Community Coll, Wadley, AL USA&lt;/auth-address&gt;&lt;titles&gt;&lt;title&gt;Woody Biomass Logistics&lt;/title&gt;&lt;secondary-title&gt;Cellulosic Energy Cropping Systems&lt;/secondary-title&gt;&lt;alt-title&gt;Wiley Ser Renew Reso&lt;/alt-title&gt;&lt;/titles&gt;&lt;periodical&gt;&lt;full-title&gt;Cellulosic Energy Cropping Systems&lt;/full-title&gt;&lt;abbr-1&gt;Wiley Ser Renew Reso&lt;/abbr-1&gt;&lt;/periodical&gt;&lt;alt-periodical&gt;&lt;full-title&gt;Cellulosic Energy Cropping Systems&lt;/full-title&gt;&lt;abbr-1&gt;Wiley Ser Renew Reso&lt;/abbr-1&gt;&lt;/alt-periodical&gt;&lt;pages&gt;251-279&lt;/pages&gt;&lt;keywords&gt;&lt;keyword&gt;forest biomass&lt;/keyword&gt;&lt;keyword&gt;systems&lt;/keyword&gt;&lt;keyword&gt;carbon&lt;/keyword&gt;&lt;keyword&gt;cost&lt;/keyword&gt;&lt;/keywords&gt;&lt;dates&gt;&lt;year&gt;2014&lt;/year&gt;&lt;/dates&gt;&lt;accession-num&gt;WOS:000357034400017&lt;/accession-num&gt;&lt;urls&gt;&lt;related-urls&gt;&lt;url&gt;&amp;lt;Go to ISI&amp;gt;://WOS:000357034400017&lt;/url&gt;&lt;/related-urls&gt;&lt;/urls&gt;&lt;electronic-resource-num&gt;Book_Doi 10.1002/9781118676332&lt;/electronic-resource-num&gt;&lt;language&gt;English&lt;/language&gt;&lt;/record&gt;&lt;/Cite&gt;&lt;/EndNote&gt;</w:instrText>
      </w:r>
      <w:r>
        <w:fldChar w:fldCharType="separate"/>
      </w:r>
      <w:r>
        <w:rPr>
          <w:noProof/>
        </w:rPr>
        <w:t>(Keefe</w:t>
      </w:r>
      <w:r w:rsidRPr="00025CDC">
        <w:rPr>
          <w:i/>
          <w:noProof/>
        </w:rPr>
        <w:t xml:space="preserve"> et al.</w:t>
      </w:r>
      <w:r>
        <w:rPr>
          <w:noProof/>
        </w:rPr>
        <w:t>, 2014)</w:t>
      </w:r>
      <w:r>
        <w:fldChar w:fldCharType="end"/>
      </w:r>
      <w:r>
        <w:t xml:space="preserve">. A bio-depot concept attempts to reduce variability of </w:t>
      </w:r>
      <w:r w:rsidR="00F17076">
        <w:t xml:space="preserve">key </w:t>
      </w:r>
      <w:r>
        <w:t xml:space="preserve">feedstock characteristics, </w:t>
      </w:r>
      <w:r w:rsidRPr="00B952B7">
        <w:rPr>
          <w:i/>
        </w:rPr>
        <w:t>e.g.,</w:t>
      </w:r>
      <w:r>
        <w:t xml:space="preserve"> particle size, ash content and moisture content. The depot must be able to assess and quantify the variability of feedstock characteristics in order to meet the specifications and reduce the variability of the output feedstocks. B</w:t>
      </w:r>
      <w:r w:rsidR="00B952B7">
        <w:t>iomass feedstocks are typically</w:t>
      </w:r>
      <w:r>
        <w:t xml:space="preserve"> blended to meet the target </w:t>
      </w:r>
      <w:r>
        <w:fldChar w:fldCharType="begin">
          <w:fldData xml:space="preserve">PEVuZE5vdGU+PENpdGU+PEF1dGhvcj5NYWZha2hlcmk8L0F1dGhvcj48WWVhcj4yMDE0PC9ZZWFy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=
</w:fldData>
        </w:fldChar>
      </w:r>
      <w:r>
        <w:instrText xml:space="preserve"> ADDIN EN.CITE </w:instrText>
      </w:r>
      <w:r>
        <w:fldChar w:fldCharType="begin">
          <w:fldData xml:space="preserve">PEVuZE5vdGU+PENpdGU+PEF1dGhvcj5NYWZha2hlcmk8L0F1dGhvcj48WWVhcj4yMDE0PC9ZZWFy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=
</w:fldData>
        </w:fldChar>
      </w:r>
      <w:r>
        <w:instrText xml:space="preserve"> ADDIN EN.CITE.DATA </w:instrText>
      </w:r>
      <w:r>
        <w:fldChar w:fldCharType="end"/>
      </w:r>
      <w:r>
        <w:fldChar w:fldCharType="separate"/>
      </w:r>
      <w:r>
        <w:rPr>
          <w:noProof/>
        </w:rPr>
        <w:t>(Mafakheri</w:t>
      </w:r>
      <w:r w:rsidRPr="00025CDC">
        <w:rPr>
          <w:i/>
          <w:noProof/>
        </w:rPr>
        <w:t xml:space="preserve"> et al.</w:t>
      </w:r>
      <w:r>
        <w:rPr>
          <w:noProof/>
        </w:rPr>
        <w:t>, 2014)</w:t>
      </w:r>
      <w:r>
        <w:fldChar w:fldCharType="end"/>
      </w:r>
      <w:r>
        <w:t xml:space="preserve">.  However, blending does not reduce the sum of the component variances, </w:t>
      </w:r>
      <w:r w:rsidRPr="00B952B7">
        <w:rPr>
          <w:i/>
        </w:rPr>
        <w:t>i.e.,</w:t>
      </w:r>
      <w:r>
        <w:t xml:space="preserve"> variance is additive as defined mathematically for any series or parallel system. The variance for a two component parallel system </w:t>
      </w:r>
      <w:r w:rsidR="00F17076">
        <w:t xml:space="preserve">with independent components </w:t>
      </w:r>
      <w:r>
        <w:t>is defined as:</w:t>
      </w:r>
    </w:p>
    <w:p w14:paraId="22E72AB9" w14:textId="77777777" w:rsidR="00B717AF" w:rsidRDefault="00B717AF" w:rsidP="00B952B7">
      <w:pPr>
        <w:spacing w:after="240"/>
        <w:ind w:firstLine="1080"/>
      </w:pPr>
      <m:oMath>
        <m:r>
          <w:rPr>
            <w:rFonts w:ascii="Cambria Math" w:hAnsi="Cambria Math"/>
          </w:rPr>
          <m:t xml:space="preserve">Var </m:t>
        </m:r>
        <m:d>
          <m:dPr>
            <m:ctrlPr>
              <w:rPr>
                <w:rFonts w:ascii="Cambria Math" w:hAnsi="Cambria Math"/>
                <w:i/>
              </w:rPr>
            </m:ctrlPr>
          </m:dPr>
          <m:e>
            <m:r>
              <w:rPr>
                <w:rFonts w:ascii="Cambria Math" w:hAnsi="Cambria Math"/>
              </w:rPr>
              <m:t>A+B</m:t>
            </m:r>
          </m:e>
        </m:d>
        <m:r>
          <w:rPr>
            <w:rFonts w:ascii="Cambria Math" w:hAnsi="Cambria Math"/>
          </w:rPr>
          <m:t xml:space="preserve">=Var </m:t>
        </m:r>
        <m:d>
          <m:dPr>
            <m:ctrlPr>
              <w:rPr>
                <w:rFonts w:ascii="Cambria Math" w:hAnsi="Cambria Math"/>
                <w:i/>
              </w:rPr>
            </m:ctrlPr>
          </m:dPr>
          <m:e>
            <m:r>
              <w:rPr>
                <w:rFonts w:ascii="Cambria Math" w:hAnsi="Cambria Math"/>
              </w:rPr>
              <m:t>A</m:t>
            </m:r>
          </m:e>
        </m:d>
        <m:r>
          <w:rPr>
            <w:rFonts w:ascii="Cambria Math" w:hAnsi="Cambria Math"/>
          </w:rPr>
          <m:t xml:space="preserve">+Var </m:t>
        </m:r>
        <m:d>
          <m:dPr>
            <m:ctrlPr>
              <w:rPr>
                <w:rFonts w:ascii="Cambria Math" w:hAnsi="Cambria Math"/>
                <w:i/>
              </w:rPr>
            </m:ctrlPr>
          </m:dPr>
          <m:e>
            <m:r>
              <w:rPr>
                <w:rFonts w:ascii="Cambria Math" w:hAnsi="Cambria Math"/>
              </w:rPr>
              <m:t>B</m:t>
            </m:r>
          </m:e>
        </m:d>
        <m:r>
          <w:rPr>
            <w:rFonts w:ascii="Cambria Math" w:hAnsi="Cambria Math"/>
          </w:rPr>
          <m:t>.</m:t>
        </m:r>
      </m:oMath>
      <w:r>
        <w:tab/>
      </w:r>
      <w:r>
        <w:tab/>
      </w:r>
      <w:r>
        <w:tab/>
      </w:r>
      <w:r>
        <w:tab/>
        <w:t>[1]</w:t>
      </w:r>
    </w:p>
    <w:p w14:paraId="195EC3E4" w14:textId="2C5E71E3" w:rsidR="00B717AF" w:rsidRDefault="00B717AF" w:rsidP="00B952B7">
      <w:pPr>
        <w:spacing w:after="240"/>
        <w:ind w:firstLine="0"/>
      </w:pPr>
      <w:r>
        <w:t xml:space="preserve">The variance for a two component series system </w:t>
      </w:r>
      <w:r w:rsidR="00F17076">
        <w:t xml:space="preserve">with dependent components </w:t>
      </w:r>
      <w:r>
        <w:t>is defined as:</w:t>
      </w:r>
    </w:p>
    <w:p w14:paraId="638DBCA5" w14:textId="77777777" w:rsidR="00B717AF" w:rsidRDefault="00B717AF" w:rsidP="00B952B7">
      <w:pPr>
        <w:spacing w:after="240"/>
        <w:ind w:firstLine="1080"/>
      </w:pPr>
      <m:oMath>
        <m:r>
          <w:rPr>
            <w:rFonts w:ascii="Cambria Math" w:hAnsi="Cambria Math"/>
          </w:rPr>
          <m:t xml:space="preserve">Var </m:t>
        </m:r>
        <m:d>
          <m:dPr>
            <m:ctrlPr>
              <w:rPr>
                <w:rFonts w:ascii="Cambria Math" w:hAnsi="Cambria Math"/>
                <w:i/>
              </w:rPr>
            </m:ctrlPr>
          </m:dPr>
          <m:e>
            <m:r>
              <w:rPr>
                <w:rFonts w:ascii="Cambria Math" w:hAnsi="Cambria Math"/>
              </w:rPr>
              <m:t>A+B</m:t>
            </m:r>
          </m:e>
        </m:d>
        <m:r>
          <w:rPr>
            <w:rFonts w:ascii="Cambria Math" w:hAnsi="Cambria Math"/>
          </w:rPr>
          <m:t xml:space="preserve">=Var </m:t>
        </m:r>
        <m:d>
          <m:dPr>
            <m:ctrlPr>
              <w:rPr>
                <w:rFonts w:ascii="Cambria Math" w:hAnsi="Cambria Math"/>
                <w:i/>
              </w:rPr>
            </m:ctrlPr>
          </m:dPr>
          <m:e>
            <m:r>
              <w:rPr>
                <w:rFonts w:ascii="Cambria Math" w:hAnsi="Cambria Math"/>
              </w:rPr>
              <m:t>A</m:t>
            </m:r>
          </m:e>
        </m:d>
        <m:r>
          <w:rPr>
            <w:rFonts w:ascii="Cambria Math" w:hAnsi="Cambria Math"/>
          </w:rPr>
          <m:t xml:space="preserve">+Var </m:t>
        </m:r>
        <m:d>
          <m:dPr>
            <m:ctrlPr>
              <w:rPr>
                <w:rFonts w:ascii="Cambria Math" w:hAnsi="Cambria Math"/>
                <w:i/>
              </w:rPr>
            </m:ctrlPr>
          </m:dPr>
          <m:e>
            <m:r>
              <w:rPr>
                <w:rFonts w:ascii="Cambria Math" w:hAnsi="Cambria Math"/>
              </w:rPr>
              <m:t>B</m:t>
            </m:r>
          </m:e>
        </m:d>
        <m:r>
          <w:rPr>
            <w:rFonts w:ascii="Cambria Math" w:hAnsi="Cambria Math"/>
          </w:rPr>
          <m:t>±2COV</m:t>
        </m:r>
        <m:d>
          <m:dPr>
            <m:ctrlPr>
              <w:rPr>
                <w:rFonts w:ascii="Cambria Math" w:hAnsi="Cambria Math"/>
                <w:i/>
              </w:rPr>
            </m:ctrlPr>
          </m:dPr>
          <m:e>
            <m:r>
              <w:rPr>
                <w:rFonts w:ascii="Cambria Math" w:hAnsi="Cambria Math"/>
              </w:rPr>
              <m:t>A,B</m:t>
            </m:r>
          </m:e>
        </m:d>
        <m:r>
          <w:rPr>
            <w:rFonts w:ascii="Cambria Math" w:hAnsi="Cambria Math"/>
          </w:rPr>
          <m:t>,</m:t>
        </m:r>
      </m:oMath>
      <w:r>
        <w:tab/>
      </w:r>
      <w:r>
        <w:tab/>
        <w:t>[2]</w:t>
      </w:r>
    </w:p>
    <w:p w14:paraId="4F8AF655" w14:textId="77777777" w:rsidR="00B717AF" w:rsidRDefault="00B717AF" w:rsidP="00B952B7">
      <w:pPr>
        <w:ind w:firstLine="0"/>
      </w:pPr>
      <w:r>
        <w:t>assuming equal variance for each component,</w:t>
      </w:r>
    </w:p>
    <w:p w14:paraId="21190667" w14:textId="0ECAFF5A" w:rsidR="00B717AF" w:rsidRDefault="00B717AF" w:rsidP="00B717AF">
      <w:pPr>
        <w:ind w:firstLine="1080"/>
      </w:pPr>
      <w:r>
        <w:t>or</w:t>
      </w:r>
      <w:r w:rsidR="00F17076">
        <w:t>,</w:t>
      </w:r>
    </w:p>
    <w:p w14:paraId="581769FE" w14:textId="2113699A" w:rsidR="00B717AF" w:rsidRDefault="0034067F" w:rsidP="00B717AF">
      <w:pPr>
        <w:spacing w:after="240"/>
        <w:ind w:left="360"/>
        <w:rPr>
          <w:rFonts w:ascii="Cambria" w:hAnsi="Cambria"/>
        </w:rPr>
      </w:pPr>
      <m:oMath>
        <m:r>
          <w:rPr>
            <w:rFonts w:ascii="Cambria Math" w:hAnsi="Cambria Math"/>
          </w:rPr>
          <m:t>Var(aX + bY) = a</m:t>
        </m:r>
        <m:r>
          <w:rPr>
            <w:rFonts w:ascii="Cambria Math" w:hAnsi="Cambria Math"/>
            <w:vertAlign w:val="superscript"/>
          </w:rPr>
          <m:t>2</m:t>
        </m:r>
        <m:r>
          <w:rPr>
            <w:rFonts w:ascii="Cambria Math" w:hAnsi="Cambria Math"/>
          </w:rPr>
          <m:t>VarX + b</m:t>
        </m:r>
        <m:r>
          <w:rPr>
            <w:rFonts w:ascii="Cambria Math" w:hAnsi="Cambria Math"/>
            <w:vertAlign w:val="superscript"/>
          </w:rPr>
          <m:t>2</m:t>
        </m:r>
        <m:r>
          <w:rPr>
            <w:rFonts w:ascii="Cambria Math" w:hAnsi="Cambria Math"/>
          </w:rPr>
          <m:t>VarY ± 2abCov(X,Y)</m:t>
        </m:r>
      </m:oMath>
      <w:r w:rsidR="00B717AF" w:rsidRPr="0034067F">
        <w:rPr>
          <w:rFonts w:asciiTheme="majorHAnsi" w:hAnsiTheme="majorHAnsi"/>
          <w:i/>
        </w:rPr>
        <w:tab/>
      </w:r>
      <w:r w:rsidR="00B717AF">
        <w:rPr>
          <w:rFonts w:ascii="Cambria" w:hAnsi="Cambria"/>
        </w:rPr>
        <w:t>[3]</w:t>
      </w:r>
    </w:p>
    <w:p w14:paraId="58DBB30C" w14:textId="51873FFD" w:rsidR="00B717AF" w:rsidRDefault="00B717AF" w:rsidP="00B717AF">
      <w:pPr>
        <w:ind w:firstLine="0"/>
      </w:pPr>
      <w:r>
        <w:lastRenderedPageBreak/>
        <w:t>assuming unequal variance for each component</w:t>
      </w:r>
      <w:r w:rsidR="00F17076">
        <w:t>.</w:t>
      </w:r>
      <w:r w:rsidR="009A69E9">
        <w:t xml:space="preserve"> </w:t>
      </w:r>
      <w:r>
        <w:t xml:space="preserve">The </w:t>
      </w:r>
      <w:r w:rsidR="001C177F">
        <w:t>Bio-depot</w:t>
      </w:r>
      <w:r>
        <w:t xml:space="preserve"> is similar to a series or dependent system.</w:t>
      </w:r>
    </w:p>
    <w:p w14:paraId="4CAEB55C" w14:textId="77777777" w:rsidR="0034067F" w:rsidRPr="000661C9" w:rsidRDefault="0034067F" w:rsidP="00B717AF">
      <w:pPr>
        <w:ind w:firstLine="0"/>
      </w:pPr>
    </w:p>
    <w:p w14:paraId="7F70ABFF" w14:textId="77777777" w:rsidR="00B717AF" w:rsidRDefault="00B717AF" w:rsidP="000D5648">
      <w:pPr>
        <w:pStyle w:val="Heading2"/>
      </w:pPr>
      <w:bookmarkStart w:id="87" w:name="_Toc456003160"/>
      <w:r>
        <w:t>Feedstocks of the Bio-Depot Addressed in this Thesis</w:t>
      </w:r>
      <w:bookmarkEnd w:id="87"/>
    </w:p>
    <w:p w14:paraId="20835145" w14:textId="77777777" w:rsidR="00B717AF" w:rsidRDefault="00B717AF" w:rsidP="007C10BE">
      <w:pPr>
        <w:pStyle w:val="Heading3"/>
      </w:pPr>
      <w:bookmarkStart w:id="88" w:name="_Toc317090397"/>
      <w:bookmarkStart w:id="89" w:name="_Toc317090952"/>
      <w:bookmarkStart w:id="90" w:name="_Toc449351725"/>
      <w:bookmarkStart w:id="91" w:name="_Toc452294672"/>
      <w:bookmarkStart w:id="92" w:name="_Toc456003161"/>
      <w:r>
        <w:t>Loblolly Pine</w:t>
      </w:r>
      <w:bookmarkEnd w:id="88"/>
      <w:bookmarkEnd w:id="89"/>
      <w:bookmarkEnd w:id="90"/>
      <w:r>
        <w:t xml:space="preserve"> (</w:t>
      </w:r>
      <w:r w:rsidRPr="00B22B30">
        <w:t>Pinus taeda</w:t>
      </w:r>
      <w:r>
        <w:t>)</w:t>
      </w:r>
      <w:bookmarkEnd w:id="91"/>
      <w:bookmarkEnd w:id="92"/>
    </w:p>
    <w:p w14:paraId="68D192D0" w14:textId="6586F720" w:rsidR="00B717AF" w:rsidRDefault="00B717AF" w:rsidP="005C6BD4">
      <w:r>
        <w:t xml:space="preserve">Loblolly pine </w:t>
      </w:r>
      <w:r w:rsidRPr="00EE7CEB">
        <w:rPr>
          <w:i/>
        </w:rPr>
        <w:t>(Pinus taeda)</w:t>
      </w:r>
      <w:r>
        <w:t xml:space="preserve"> is native to the Atlantic and Gulf coastal plains of the United States (Figure 9). The soil requirements of this coniferous tree shares similarities with Switchgrass; both plants grow on sandy and relatively infertile ground. This is one reason why loblolly pine is preferable for reforestation and erosion control </w:t>
      </w:r>
      <w:r>
        <w:fldChar w:fldCharType="begin"/>
      </w:r>
      <w:r>
        <w:instrText xml:space="preserve"> ADDIN EN.CITE &lt;EndNote&gt;&lt;Cite&gt;&lt;Author&gt;Owsley&lt;/Author&gt;&lt;Year&gt;2011&lt;/Year&gt;&lt;RecNum&gt;525&lt;/RecNum&gt;&lt;DisplayText&gt;(Owsley, 2011)&lt;/DisplayText&gt;&lt;record&gt;&lt;rec-number&gt;525&lt;/rec-number&gt;&lt;foreign-keys&gt;&lt;key app="EN" db-id="5a25rt5z69pdederxd3xsts4fvpaxezvpv5d" timestamp="1460486462"&gt;525&lt;/key&gt;&lt;/foreign-keys&gt;&lt;ref-type name="Web Page"&gt;12&lt;/ref-type&gt;&lt;contributors&gt;&lt;authors&gt;&lt;author&gt;Mike Owsley&lt;/author&gt;&lt;/authors&gt;&lt;secondary-authors&gt;&lt;author&gt;Jimmy Carter Plant Materials Center&lt;/author&gt;&lt;/secondary-authors&gt;&lt;/contributors&gt;&lt;titles&gt;&lt;title&gt;LONGLEAF PINE Pinus palustris Mill.&lt;/title&gt;&lt;secondary-title&gt;Plant fact sheet&lt;/secondary-title&gt;&lt;/titles&gt;&lt;dates&gt;&lt;year&gt;2011&lt;/year&gt;&lt;/dates&gt;&lt;publisher&gt;USDA-Natural Resources Conservation Service&lt;/publisher&gt;&lt;urls&gt;&lt;/urls&gt;&lt;/record&gt;&lt;/Cite&gt;&lt;/EndNote&gt;</w:instrText>
      </w:r>
      <w:r>
        <w:fldChar w:fldCharType="separate"/>
      </w:r>
      <w:r>
        <w:rPr>
          <w:noProof/>
        </w:rPr>
        <w:t>(Owsley, 2011)</w:t>
      </w:r>
      <w:r>
        <w:fldChar w:fldCharType="end"/>
      </w:r>
      <w:r>
        <w:t xml:space="preserve">. The elevation requirement ranges from approximately sea level up to 1,970 feet (600m). Most of the loblolly pine forests are found at elevations below 660 feet (200m). The high quality timber of loblolly pine is well suited for sawlogs, poles, pulp, and plywood. At twenty years of age, the yield/ha is approximately 874 </w:t>
      </w:r>
      <w:r w:rsidRPr="00EB41C5">
        <w:t>ft</w:t>
      </w:r>
      <w:r>
        <w:rPr>
          <w:vertAlign w:val="superscript"/>
        </w:rPr>
        <w:t xml:space="preserve">3 </w:t>
      </w:r>
      <w:r>
        <w:t>(</w:t>
      </w:r>
      <w:r w:rsidRPr="00EB41C5">
        <w:t>61</w:t>
      </w:r>
      <w:r>
        <w:t xml:space="preserve"> m</w:t>
      </w:r>
      <w:r>
        <w:rPr>
          <w:vertAlign w:val="superscript"/>
        </w:rPr>
        <w:t>3</w:t>
      </w:r>
      <w:r>
        <w:t xml:space="preserve">) </w:t>
      </w:r>
      <w:r>
        <w:fldChar w:fldCharType="begin"/>
      </w:r>
      <w:r>
        <w:instrText xml:space="preserve"> ADDIN EN.CITE &lt;EndNote&gt;&lt;Cite&gt;&lt;Author&gt;Boyer&lt;/Author&gt;&lt;Year&gt;1993&lt;/Year&gt;&lt;RecNum&gt;524&lt;/RecNum&gt;&lt;DisplayText&gt;(Boyer, 1993)&lt;/DisplayText&gt;&lt;record&gt;&lt;rec-number&gt;524&lt;/rec-number&gt;&lt;foreign-keys&gt;&lt;key app="EN" db-id="5a25rt5z69pdederxd3xsts4fvpaxezvpv5d" timestamp="1460486462"&gt;524&lt;/key&gt;&lt;/foreign-keys&gt;&lt;ref-type name="Web Page"&gt;12&lt;/ref-type&gt;&lt;contributors&gt;&lt;authors&gt;&lt;author&gt;W. D. Boyer&lt;/author&gt;&lt;/authors&gt;&lt;/contributors&gt;&lt;titles&gt;&lt;title&gt;Pinus palustris Mill., Longleaf Pine&lt;/title&gt;&lt;/titles&gt;&lt;dates&gt;&lt;year&gt;1993&lt;/year&gt;&lt;/dates&gt;&lt;urls&gt;&lt;related-urls&gt;&lt;url&gt;http://www.na.fs.fed.us/pubs/silvics_manual/Volume_1/pinus/palustris.htm&lt;/url&gt;&lt;/related-urls&gt;&lt;/urls&gt;&lt;/record&gt;&lt;/Cite&gt;&lt;/EndNote&gt;</w:instrText>
      </w:r>
      <w:r>
        <w:fldChar w:fldCharType="separate"/>
      </w:r>
      <w:r>
        <w:rPr>
          <w:noProof/>
        </w:rPr>
        <w:t>(Boyer, 1993)</w:t>
      </w:r>
      <w:r>
        <w:fldChar w:fldCharType="end"/>
      </w:r>
      <w:r>
        <w:t xml:space="preserve">. </w:t>
      </w:r>
      <w:r w:rsidR="00034567">
        <w:t>The range of l</w:t>
      </w:r>
      <w:r w:rsidR="005C6BD4">
        <w:t xml:space="preserve">oblolly pine is from southern New Jersey to eastern Texas, down to central and south Florida (Figure 9). Due to its adaptability, loblolly pine was introduced to other continents, such as Africa and Australia </w:t>
      </w:r>
      <w:r w:rsidR="005C6BD4">
        <w:fldChar w:fldCharType="begin"/>
      </w:r>
      <w:r w:rsidR="005C6BD4">
        <w:instrText xml:space="preserve"> ADDIN EN.CITE &lt;EndNote&gt;&lt;Cite&gt;&lt;Author&gt;Baker&lt;/Author&gt;&lt;Year&gt;1990&lt;/Year&gt;&lt;RecNum&gt;606&lt;/RecNum&gt;&lt;DisplayText&gt;(J. B. Baker&lt;style face="italic"&gt; et al.&lt;/style&gt;, 1990)&lt;/DisplayText&gt;&lt;record&gt;&lt;rec-number&gt;606&lt;/rec-number&gt;&lt;foreign-keys&gt;&lt;key app="EN" db-id="5a25rt5z69pdederxd3xsts4fvpaxezvpv5d" timestamp="1460988300"&gt;606&lt;/key&gt;&lt;/foreign-keys&gt;&lt;ref-type name="Journal Article"&gt;17&lt;/ref-type&gt;&lt;contributors&gt;&lt;authors&gt;&lt;author&gt;Baker, J. B.&lt;/author&gt;&lt;author&gt;Langdon, O. G.&lt;/author&gt;&lt;/authors&gt;&lt;/contributors&gt;&lt;titles&gt;&lt;title&gt;Pinus taeda L., Loblolly Pine&lt;/title&gt;&lt;/titles&gt;&lt;dates&gt;&lt;year&gt;1990&lt;/year&gt;&lt;/dates&gt;&lt;urls&gt;&lt;/urls&gt;&lt;/record&gt;&lt;/Cite&gt;&lt;/EndNote&gt;</w:instrText>
      </w:r>
      <w:r w:rsidR="005C6BD4">
        <w:fldChar w:fldCharType="separate"/>
      </w:r>
      <w:r w:rsidR="005C6BD4">
        <w:rPr>
          <w:noProof/>
        </w:rPr>
        <w:t>(J. B. Baker</w:t>
      </w:r>
      <w:r w:rsidR="005C6BD4" w:rsidRPr="00867BB5">
        <w:rPr>
          <w:i/>
          <w:noProof/>
        </w:rPr>
        <w:t xml:space="preserve"> et al.</w:t>
      </w:r>
      <w:r w:rsidR="005C6BD4">
        <w:rPr>
          <w:noProof/>
        </w:rPr>
        <w:t>, 1990)</w:t>
      </w:r>
      <w:r w:rsidR="005C6BD4">
        <w:fldChar w:fldCharType="end"/>
      </w:r>
      <w:r w:rsidR="005C6BD4">
        <w:t>.</w:t>
      </w:r>
    </w:p>
    <w:p w14:paraId="08F1CA06" w14:textId="57A6FAB8" w:rsidR="00034567" w:rsidRDefault="00B717AF" w:rsidP="00C365D0">
      <w:pPr>
        <w:pStyle w:val="Caption"/>
      </w:pPr>
      <w:bookmarkStart w:id="93" w:name="_Toc456003203"/>
      <w:r>
        <w:rPr>
          <w:noProof/>
        </w:rPr>
        <w:lastRenderedPageBreak/>
        <w:drawing>
          <wp:anchor distT="0" distB="0" distL="114300" distR="114300" simplePos="0" relativeHeight="251687936" behindDoc="0" locked="0" layoutInCell="1" allowOverlap="1" wp14:anchorId="3AFB5FC3" wp14:editId="0BD9D90A">
            <wp:simplePos x="0" y="0"/>
            <wp:positionH relativeFrom="margin">
              <wp:align>center</wp:align>
            </wp:positionH>
            <wp:positionV relativeFrom="paragraph">
              <wp:posOffset>190500</wp:posOffset>
            </wp:positionV>
            <wp:extent cx="4282440" cy="3208020"/>
            <wp:effectExtent l="190500" t="190500" r="194310" b="182880"/>
            <wp:wrapTopAndBottom/>
            <wp:docPr id="16" name="Picture 3" descr="pine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nema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82440" cy="320802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t xml:space="preserve">Figure </w:t>
      </w:r>
      <w:fldSimple w:instr=" SEQ Figure \* ARABIC ">
        <w:r w:rsidR="00550656">
          <w:rPr>
            <w:noProof/>
          </w:rPr>
          <w:t>9</w:t>
        </w:r>
      </w:fldSimple>
      <w:bookmarkStart w:id="94" w:name="_Toc452293647"/>
      <w:bookmarkStart w:id="95" w:name="_Toc452369322"/>
      <w:bookmarkStart w:id="96" w:name="_Toc452369298"/>
      <w:r w:rsidR="000C3BE0">
        <w:rPr>
          <w:noProof/>
        </w:rPr>
        <w:t>.</w:t>
      </w:r>
      <w:r>
        <w:t xml:space="preserve"> Native spread of Loblolly Pine </w:t>
      </w:r>
      <w:bookmarkEnd w:id="94"/>
      <w:bookmarkEnd w:id="95"/>
      <w:bookmarkEnd w:id="96"/>
      <w:r>
        <w:fldChar w:fldCharType="begin"/>
      </w:r>
      <w:r>
        <w:instrText xml:space="preserve"> ADDIN EN.CITE &lt;EndNote&gt;&lt;Cite&gt;&lt;Author&gt;Little&lt;/Author&gt;&lt;Year&gt;1966&lt;/Year&gt;&lt;RecNum&gt;605&lt;/RecNum&gt;&lt;DisplayText&gt;(Little, 1966)&lt;/DisplayText&gt;&lt;record&gt;&lt;rec-number&gt;605&lt;/rec-number&gt;&lt;foreign-keys&gt;&lt;key app="EN" db-id="5a25rt5z69pdederxd3xsts4fvpaxezvpv5d" timestamp="1460986040"&gt;605&lt;/key&gt;&lt;/foreign-keys&gt;&lt;ref-type name="Journal Article"&gt;17&lt;/ref-type&gt;&lt;contributors&gt;&lt;authors&gt;&lt;author&gt;Little, E. L.&lt;/author&gt;&lt;/authors&gt;&lt;/contributors&gt;&lt;titles&gt;&lt;title&gt;Geographic distribution of the pines of the world&lt;/title&gt;&lt;secondary-title&gt;U.S. Department of Agriculture Miscellaneous Publication &lt;/secondary-title&gt;&lt;/titles&gt;&lt;periodical&gt;&lt;full-title&gt;U.S. Department of Agriculture Miscellaneous Publication&lt;/full-title&gt;&lt;/periodical&gt;&lt;dates&gt;&lt;year&gt;1966&lt;/year&gt;&lt;/dates&gt;&lt;urls&gt;&lt;/urls&gt;&lt;/record&gt;&lt;/Cite&gt;&lt;/EndNote&gt;</w:instrText>
      </w:r>
      <w:r>
        <w:fldChar w:fldCharType="separate"/>
      </w:r>
      <w:r>
        <w:rPr>
          <w:noProof/>
        </w:rPr>
        <w:t>(Little, 1966)</w:t>
      </w:r>
      <w:r>
        <w:fldChar w:fldCharType="end"/>
      </w:r>
      <w:r w:rsidR="009A69E9">
        <w:t>.</w:t>
      </w:r>
      <w:bookmarkEnd w:id="93"/>
    </w:p>
    <w:p w14:paraId="2F6F4C40" w14:textId="77777777" w:rsidR="0034067F" w:rsidRPr="0034067F" w:rsidRDefault="0034067F" w:rsidP="0034067F"/>
    <w:p w14:paraId="43BC331F" w14:textId="7BA21879" w:rsidR="00B717AF" w:rsidRDefault="00B717AF" w:rsidP="00B717AF">
      <w:r>
        <w:t xml:space="preserve">Figure 10 is an illustration of stages of biomass upstream process, starting with the harvest site. The stages all contribute to the feedstock’s total variance of feedstock quality attributes. Three feedstock characteristics </w:t>
      </w:r>
      <w:r w:rsidR="00034567">
        <w:t>are</w:t>
      </w:r>
      <w:r>
        <w:t xml:space="preserve"> included </w:t>
      </w:r>
      <w:r w:rsidR="00034567">
        <w:t xml:space="preserve">in this thesis for simulating </w:t>
      </w:r>
      <w:r>
        <w:t xml:space="preserve">variance and </w:t>
      </w:r>
      <w:r w:rsidR="00034567">
        <w:t>estimating costs</w:t>
      </w:r>
      <w:r>
        <w:t xml:space="preserve">, </w:t>
      </w:r>
      <w:r w:rsidRPr="00B952B7">
        <w:rPr>
          <w:i/>
        </w:rPr>
        <w:t>e.g.,</w:t>
      </w:r>
      <w:r>
        <w:t xml:space="preserve"> particle size </w:t>
      </w:r>
      <w:r w:rsidR="00034567">
        <w:t xml:space="preserve">geometry </w:t>
      </w:r>
      <w:r>
        <w:t xml:space="preserve">of </w:t>
      </w:r>
      <w:r w:rsidR="00034567">
        <w:t xml:space="preserve">processed </w:t>
      </w:r>
      <w:r>
        <w:t>wood</w:t>
      </w:r>
      <w:r w:rsidR="00034567">
        <w:t xml:space="preserve"> and Switchgrass</w:t>
      </w:r>
      <w:r>
        <w:t>, moisture content</w:t>
      </w:r>
      <w:r w:rsidR="00034567">
        <w:t>,</w:t>
      </w:r>
      <w:r>
        <w:t xml:space="preserve"> and ash content. </w:t>
      </w:r>
    </w:p>
    <w:p w14:paraId="26020E7F" w14:textId="77777777" w:rsidR="00B717AF" w:rsidRDefault="00B717AF">
      <w:pPr>
        <w:pStyle w:val="Heading1"/>
        <w:sectPr w:rsidR="00B717AF" w:rsidSect="00D50A3A">
          <w:pgSz w:w="12240" w:h="15840" w:code="1"/>
          <w:pgMar w:top="1440" w:right="1800" w:bottom="1872" w:left="1800" w:header="720" w:footer="1440" w:gutter="0"/>
          <w:pgNumType w:start="1"/>
          <w:cols w:space="720"/>
          <w:noEndnote/>
          <w:docGrid w:linePitch="360"/>
        </w:sectPr>
      </w:pPr>
    </w:p>
    <w:p w14:paraId="37F2D6A2" w14:textId="167329DA" w:rsidR="00B717AF" w:rsidRPr="001C274E" w:rsidRDefault="00B717AF" w:rsidP="00C365D0">
      <w:pPr>
        <w:pStyle w:val="Caption"/>
      </w:pPr>
      <w:bookmarkStart w:id="97" w:name="_Toc456003204"/>
      <w:r>
        <w:rPr>
          <w:noProof/>
        </w:rPr>
        <w:lastRenderedPageBreak/>
        <w:drawing>
          <wp:anchor distT="0" distB="0" distL="114300" distR="114300" simplePos="0" relativeHeight="251688960" behindDoc="0" locked="0" layoutInCell="1" allowOverlap="1" wp14:anchorId="7B268234" wp14:editId="3F68106D">
            <wp:simplePos x="0" y="0"/>
            <wp:positionH relativeFrom="margin">
              <wp:align>center</wp:align>
            </wp:positionH>
            <wp:positionV relativeFrom="paragraph">
              <wp:posOffset>0</wp:posOffset>
            </wp:positionV>
            <wp:extent cx="6035040" cy="4497305"/>
            <wp:effectExtent l="0" t="0" r="0" b="0"/>
            <wp:wrapTopAndBottom/>
            <wp:docPr id="5" name="Picture 5" descr="Macintosh HD:Users:maximilianplatzer:Desktop:MASTER:Supply:PIC_SC:Loblol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cintosh HD:Users:maximilianplatzer:Desktop:MASTER:Supply:PIC_SC:Loblolly.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35040" cy="449730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98" w:name="_Toc452293648"/>
      <w:r>
        <w:t xml:space="preserve">Figure </w:t>
      </w:r>
      <w:fldSimple w:instr=" SEQ Figure \* ARABIC ">
        <w:r w:rsidR="00550656">
          <w:rPr>
            <w:noProof/>
          </w:rPr>
          <w:t>10</w:t>
        </w:r>
      </w:fldSimple>
      <w:bookmarkStart w:id="99" w:name="_Toc452369299"/>
      <w:bookmarkStart w:id="100" w:name="_Toc452369323"/>
      <w:r w:rsidR="000C3BE0">
        <w:rPr>
          <w:noProof/>
        </w:rPr>
        <w:t>.</w:t>
      </w:r>
      <w:r>
        <w:t xml:space="preserve"> </w:t>
      </w:r>
      <w:r w:rsidRPr="001C274E">
        <w:t>Loblolly Pine (</w:t>
      </w:r>
      <w:r w:rsidRPr="004F382C">
        <w:rPr>
          <w:i/>
        </w:rPr>
        <w:t>Pinus Taeda</w:t>
      </w:r>
      <w:r w:rsidRPr="001C274E">
        <w:t xml:space="preserve">) </w:t>
      </w:r>
      <w:r>
        <w:t>processing steps for the bio-depot concept.</w:t>
      </w:r>
      <w:bookmarkEnd w:id="97"/>
      <w:bookmarkEnd w:id="98"/>
      <w:bookmarkEnd w:id="99"/>
      <w:bookmarkEnd w:id="100"/>
    </w:p>
    <w:p w14:paraId="7A20DD0A" w14:textId="77777777" w:rsidR="00B717AF" w:rsidRPr="0012650F" w:rsidRDefault="00B717AF" w:rsidP="00B717AF">
      <w:pPr>
        <w:sectPr w:rsidR="00B717AF" w:rsidRPr="0012650F" w:rsidSect="00D50A3A">
          <w:pgSz w:w="15840" w:h="12240" w:orient="landscape" w:code="1"/>
          <w:pgMar w:top="1800" w:right="1440" w:bottom="1800" w:left="1872" w:header="720" w:footer="1440" w:gutter="0"/>
          <w:cols w:space="720"/>
          <w:noEndnote/>
          <w:docGrid w:linePitch="360"/>
        </w:sectPr>
      </w:pPr>
    </w:p>
    <w:p w14:paraId="59CCC0D1" w14:textId="77777777" w:rsidR="00B717AF" w:rsidRDefault="00B717AF" w:rsidP="007C10BE">
      <w:pPr>
        <w:pStyle w:val="Heading3"/>
      </w:pPr>
      <w:bookmarkStart w:id="101" w:name="_Toc317090399"/>
      <w:bookmarkStart w:id="102" w:name="_Toc317090954"/>
      <w:bookmarkStart w:id="103" w:name="_Toc449351726"/>
      <w:bookmarkStart w:id="104" w:name="_Toc452294673"/>
      <w:bookmarkStart w:id="105" w:name="_Toc456003162"/>
      <w:r>
        <w:lastRenderedPageBreak/>
        <w:t>Switchgrass</w:t>
      </w:r>
      <w:bookmarkEnd w:id="101"/>
      <w:bookmarkEnd w:id="102"/>
      <w:bookmarkEnd w:id="103"/>
      <w:bookmarkEnd w:id="104"/>
      <w:r>
        <w:t xml:space="preserve"> (</w:t>
      </w:r>
      <w:r w:rsidRPr="00BB004D">
        <w:t>Panicum virigatum L</w:t>
      </w:r>
      <w:r w:rsidRPr="00801AE9">
        <w:t>.</w:t>
      </w:r>
      <w:r>
        <w:t>)</w:t>
      </w:r>
      <w:bookmarkEnd w:id="105"/>
    </w:p>
    <w:p w14:paraId="761FF898" w14:textId="6373A387" w:rsidR="00B717AF" w:rsidRDefault="00916C35" w:rsidP="00916C35">
      <w:r>
        <w:rPr>
          <w:noProof/>
        </w:rPr>
        <w:drawing>
          <wp:anchor distT="0" distB="0" distL="114300" distR="114300" simplePos="0" relativeHeight="251689984" behindDoc="0" locked="0" layoutInCell="1" allowOverlap="1" wp14:anchorId="222A7BBF" wp14:editId="34E2068A">
            <wp:simplePos x="0" y="0"/>
            <wp:positionH relativeFrom="margin">
              <wp:align>center</wp:align>
            </wp:positionH>
            <wp:positionV relativeFrom="paragraph">
              <wp:posOffset>3965318</wp:posOffset>
            </wp:positionV>
            <wp:extent cx="3442970" cy="2344420"/>
            <wp:effectExtent l="190500" t="190500" r="195580" b="189230"/>
            <wp:wrapTopAndBottom/>
            <wp:docPr id="7" name="Picture 7" descr="Macintosh HD:Users:maximilianplatzer:Dropbox:Screenshots:Screenshot 2015-07-26 16.0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ximilianplatzer:Dropbox:Screenshots:Screenshot 2015-07-26 16.02.16.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42970" cy="234442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B717AF">
        <w:t>In 1978, the Department of Energy (DOE) mandated that Oak Ridge National Laboratory (ORNL) investigate the potential of fast growing trees as well as crop residues for renewable energy. ORNL assessed more than 30 herbaceous crops; Switchgrass was determined as the most beneficial high yielding perennial grass species.  In 1991, Switchgrass (</w:t>
      </w:r>
      <w:r w:rsidR="00B717AF" w:rsidRPr="000661C9">
        <w:rPr>
          <w:i/>
        </w:rPr>
        <w:t>Panicum virigatum L.</w:t>
      </w:r>
      <w:r w:rsidR="00B717AF">
        <w:t xml:space="preserve">) was declared as a model energy crop </w:t>
      </w:r>
      <w:r w:rsidR="00B717AF">
        <w:fldChar w:fldCharType="begin">
          <w:fldData xml:space="preserve">PEVuZE5vdGU+PENpdGU+PEF1dGhvcj5Nb2hhbW1lZDwvQXV0aG9yPjxZZWFyPjIwMTU8L1llYXI+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</w:fldData>
        </w:fldChar>
      </w:r>
      <w:r w:rsidR="00B717AF">
        <w:instrText xml:space="preserve"> ADDIN EN.CITE </w:instrText>
      </w:r>
      <w:r w:rsidR="00B717AF">
        <w:fldChar w:fldCharType="begin">
          <w:fldData xml:space="preserve">PEVuZE5vdGU+PENpdGU+PEF1dGhvcj5Nb2hhbW1lZDwvQXV0aG9yPjxZZWFyPjIwMTU8L1llYXI+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</w:fldData>
        </w:fldChar>
      </w:r>
      <w:r w:rsidR="00B717AF">
        <w:instrText xml:space="preserve"> ADDIN EN.CITE.DATA </w:instrText>
      </w:r>
      <w:r w:rsidR="00B717AF">
        <w:fldChar w:fldCharType="end"/>
      </w:r>
      <w:r w:rsidR="00B717AF">
        <w:fldChar w:fldCharType="separate"/>
      </w:r>
      <w:r w:rsidR="00B717AF">
        <w:rPr>
          <w:noProof/>
        </w:rPr>
        <w:t>(Mohammed</w:t>
      </w:r>
      <w:r w:rsidR="00B717AF" w:rsidRPr="00025CDC">
        <w:rPr>
          <w:i/>
          <w:noProof/>
        </w:rPr>
        <w:t xml:space="preserve"> et al.</w:t>
      </w:r>
      <w:r w:rsidR="00B717AF">
        <w:rPr>
          <w:noProof/>
        </w:rPr>
        <w:t>, 2015)</w:t>
      </w:r>
      <w:r w:rsidR="00B717AF">
        <w:fldChar w:fldCharType="end"/>
      </w:r>
      <w:r>
        <w:t>. Switchgrass’</w:t>
      </w:r>
      <w:r w:rsidR="00B717AF">
        <w:t xml:space="preserve">s compatibility with common farming procedures led to the decision to use Switchgrass as resource for bioenergy </w:t>
      </w:r>
      <w:r w:rsidR="00B717AF">
        <w:fldChar w:fldCharType="begin">
          <w:fldData xml:space="preserve">PEVuZE5vdGU+PENpdGU+PEF1dGhvcj5TYW5kZXJzb248L0F1dGhvcj48WWVhcj4xOTk2PC9ZZWFy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</w:fldData>
        </w:fldChar>
      </w:r>
      <w:r w:rsidR="00B717AF">
        <w:instrText xml:space="preserve"> ADDIN EN.CITE </w:instrText>
      </w:r>
      <w:r w:rsidR="00B717AF">
        <w:fldChar w:fldCharType="begin">
          <w:fldData xml:space="preserve">PEVuZE5vdGU+PENpdGU+PEF1dGhvcj5TYW5kZXJzb248L0F1dGhvcj48WWVhcj4xOTk2PC9ZZWFy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</w:fldData>
        </w:fldChar>
      </w:r>
      <w:r w:rsidR="00B717AF">
        <w:instrText xml:space="preserve"> ADDIN EN.CITE.DATA </w:instrText>
      </w:r>
      <w:r w:rsidR="00B717AF">
        <w:fldChar w:fldCharType="end"/>
      </w:r>
      <w:r w:rsidR="00B717AF">
        <w:fldChar w:fldCharType="separate"/>
      </w:r>
      <w:r w:rsidR="00B717AF">
        <w:rPr>
          <w:noProof/>
        </w:rPr>
        <w:t>(Sanderson</w:t>
      </w:r>
      <w:r w:rsidR="00B717AF" w:rsidRPr="00025CDC">
        <w:rPr>
          <w:i/>
          <w:noProof/>
        </w:rPr>
        <w:t xml:space="preserve"> et al.</w:t>
      </w:r>
      <w:r w:rsidR="00B717AF">
        <w:rPr>
          <w:noProof/>
        </w:rPr>
        <w:t>, 1996)</w:t>
      </w:r>
      <w:r w:rsidR="00B717AF">
        <w:fldChar w:fldCharType="end"/>
      </w:r>
      <w:r w:rsidR="00B717AF">
        <w:t>. Switchgrass is a perennial bunch grass native to southeastern and central United States shown by the distribution map</w:t>
      </w:r>
      <w:r w:rsidR="00CC16FF">
        <w:t xml:space="preserve"> </w:t>
      </w:r>
      <w:r w:rsidR="00B717AF">
        <w:t>(Figure 11). The grass is climatically adapted throughout most of the United States. The distribution map emphasizes the minor so</w:t>
      </w:r>
      <w:r w:rsidR="00CC16FF">
        <w:t>il requirements of Switchgrass.</w:t>
      </w:r>
    </w:p>
    <w:p w14:paraId="4390D215" w14:textId="4F9CF7C4" w:rsidR="00B717AF" w:rsidRDefault="00B717AF" w:rsidP="00C365D0">
      <w:pPr>
        <w:pStyle w:val="Caption"/>
      </w:pPr>
      <w:bookmarkStart w:id="106" w:name="_Toc456003205"/>
      <w:r>
        <w:t xml:space="preserve">Figure </w:t>
      </w:r>
      <w:fldSimple w:instr=" SEQ Figure \* ARABIC ">
        <w:r w:rsidR="00550656">
          <w:rPr>
            <w:noProof/>
          </w:rPr>
          <w:t>11</w:t>
        </w:r>
      </w:fldSimple>
      <w:bookmarkStart w:id="107" w:name="_Toc452293649"/>
      <w:bookmarkStart w:id="108" w:name="_Toc320889378"/>
      <w:bookmarkStart w:id="109" w:name="_Toc452369324"/>
      <w:bookmarkStart w:id="110" w:name="_Toc452369300"/>
      <w:r w:rsidR="000C3BE0">
        <w:rPr>
          <w:noProof/>
        </w:rPr>
        <w:t>.</w:t>
      </w:r>
      <w:r>
        <w:t xml:space="preserve"> Native spread of switchgrass </w:t>
      </w:r>
      <w:bookmarkEnd w:id="107"/>
      <w:bookmarkEnd w:id="108"/>
      <w:bookmarkEnd w:id="109"/>
      <w:bookmarkEnd w:id="110"/>
      <w:r>
        <w:fldChar w:fldCharType="begin"/>
      </w:r>
      <w:r>
        <w:instrText xml:space="preserve"> ADDIN EN.CITE &lt;EndNote&gt;&lt;Cite&gt;&lt;Author&gt;Database&lt;/Author&gt;&lt;Year&gt;2009&lt;/Year&gt;&lt;RecNum&gt;526&lt;/RecNum&gt;&lt;DisplayText&gt;(Database, 2009)&lt;/DisplayText&gt;&lt;record&gt;&lt;rec-number&gt;526&lt;/rec-number&gt;&lt;foreign-keys&gt;&lt;key app="EN" db-id="5a25rt5z69pdederxd3xsts4fvpaxezvpv5d" timestamp="1460486462"&gt;526&lt;/key&gt;&lt;/foreign-keys&gt;&lt;ref-type name="Figure"&gt;37&lt;/ref-type&gt;&lt;contributors&gt;&lt;authors&gt;&lt;author&gt;USDA-NRCS PLANTS Database&lt;/author&gt;&lt;/authors&gt;&lt;/contributors&gt;&lt;titles&gt;&lt;title&gt;Switchgrass distribution&lt;/title&gt;&lt;/titles&gt;&lt;dates&gt;&lt;year&gt;2009&lt;/year&gt;&lt;/dates&gt;&lt;urls&gt;&lt;/urls&gt;&lt;/record&gt;&lt;/Cite&gt;&lt;/EndNote&gt;</w:instrText>
      </w:r>
      <w:r>
        <w:fldChar w:fldCharType="separate"/>
      </w:r>
      <w:r>
        <w:rPr>
          <w:noProof/>
        </w:rPr>
        <w:t>(Database, 2009)</w:t>
      </w:r>
      <w:r>
        <w:fldChar w:fldCharType="end"/>
      </w:r>
      <w:r w:rsidR="00576AFB">
        <w:t>.</w:t>
      </w:r>
      <w:bookmarkEnd w:id="106"/>
    </w:p>
    <w:p w14:paraId="1A81B129" w14:textId="1F7ADDB6" w:rsidR="00CC16FF" w:rsidRDefault="00CC16FF" w:rsidP="00B717AF"/>
    <w:p w14:paraId="25D85B01" w14:textId="0C3EE213" w:rsidR="00B717AF" w:rsidRDefault="00B717AF" w:rsidP="00B717AF">
      <w:r>
        <w:lastRenderedPageBreak/>
        <w:t xml:space="preserve">The best growing regions are those with a dry to poorly drained soil, as well as sandy or clay soils. Switchgrass doesn’t perform as well on dense soils, also known as heavy soils </w:t>
      </w:r>
      <w:r>
        <w:fldChar w:fldCharType="begin">
          <w:fldData xml:space="preserve">PEVuZE5vdGU+PENpdGU+PEF1dGhvcj5QYXJyaXNoPC9BdXRob3I+PFllYXI+MjAwNTwvWWVhcj48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</w:fldData>
        </w:fldChar>
      </w:r>
      <w:r>
        <w:instrText xml:space="preserve"> ADDIN EN.CITE </w:instrText>
      </w:r>
      <w:r>
        <w:fldChar w:fldCharType="begin">
          <w:fldData xml:space="preserve">PEVuZE5vdGU+PENpdGU+PEF1dGhvcj5QYXJyaXNoPC9BdXRob3I+PFllYXI+MjAwNTwvWWVhcj48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</w:fldData>
        </w:fldChar>
      </w:r>
      <w:r>
        <w:instrText xml:space="preserve"> ADDIN EN.CITE.DATA </w:instrText>
      </w:r>
      <w:r>
        <w:fldChar w:fldCharType="end"/>
      </w:r>
      <w:r>
        <w:fldChar w:fldCharType="separate"/>
      </w:r>
      <w:r>
        <w:rPr>
          <w:noProof/>
        </w:rPr>
        <w:t>(Parrish</w:t>
      </w:r>
      <w:r w:rsidRPr="00AE432D">
        <w:rPr>
          <w:i/>
          <w:noProof/>
        </w:rPr>
        <w:t xml:space="preserve"> et al.</w:t>
      </w:r>
      <w:r>
        <w:rPr>
          <w:noProof/>
        </w:rPr>
        <w:t>, 2005)</w:t>
      </w:r>
      <w:r>
        <w:fldChar w:fldCharType="end"/>
      </w:r>
      <w:r w:rsidRPr="00AE432D">
        <w:t>.</w:t>
      </w:r>
      <w:r>
        <w:t xml:space="preserve"> The grass grows from one to three meters in height, without extensive environmental or genetic influence, and its roots can penetrate the soil up to a depth of 3 meters </w:t>
      </w:r>
      <w:r>
        <w:fldChar w:fldCharType="begin"/>
      </w:r>
      <w:r>
        <w:instrText xml:space="preserve"> ADDIN EN.CITE &lt;EndNote&gt;&lt;Cite&gt;&lt;Author&gt;Luo&lt;/Author&gt;&lt;Year&gt;2014&lt;/Year&gt;&lt;RecNum&gt;522&lt;/RecNum&gt;&lt;DisplayText&gt;(Luo&lt;style face="italic"&gt; et al.&lt;/style&gt;, 2014)&lt;/DisplayText&gt;&lt;record&gt;&lt;rec-number&gt;522&lt;/rec-number&gt;&lt;foreign-keys&gt;&lt;key app="EN" db-id="5a25rt5z69pdederxd3xsts4fvpaxezvpv5d" timestamp="1460486462"&gt;522&lt;/key&gt;&lt;/foreign-keys&gt;&lt;ref-type name="Book"&gt;6&lt;/ref-type&gt;&lt;contributors&gt;&lt;authors&gt;&lt;author&gt;Luo, Hong&lt;/author&gt;&lt;author&gt;Wu, Yanqi&lt;/author&gt;&lt;/authors&gt;&lt;/contributors&gt;&lt;titles&gt;&lt;title&gt;Compendium of bioenergy plants : switchgrass&lt;/title&gt;&lt;secondary-title&gt;Compendium of bioenergy plants&lt;/secondary-title&gt;&lt;/titles&gt;&lt;pages&gt;xxix, 434 p.&lt;/pages&gt;&lt;keywords&gt;&lt;keyword&gt;Switchgrass Genetic engineering.&lt;/keyword&gt;&lt;keyword&gt;Switchgrass Breeding.&lt;/keyword&gt;&lt;keyword&gt;Energy crops.&lt;/keyword&gt;&lt;/keywords&gt;&lt;dates&gt;&lt;year&gt;2014&lt;/year&gt;&lt;/dates&gt;&lt;pub-location&gt;Boca Raton, FL&lt;/pub-location&gt;&lt;publisher&gt;CRC Press&lt;/publisher&gt;&lt;isbn&gt;9781466596368 (hardcover alk. paper)&lt;/isbn&gt;&lt;accession-num&gt;17880445&lt;/accession-num&gt;&lt;urls&gt;&lt;/urls&gt;&lt;/record&gt;&lt;/Cite&gt;&lt;/EndNote&gt;</w:instrText>
      </w:r>
      <w:r>
        <w:fldChar w:fldCharType="separate"/>
      </w:r>
      <w:r>
        <w:rPr>
          <w:noProof/>
        </w:rPr>
        <w:t>(Luo</w:t>
      </w:r>
      <w:r w:rsidRPr="00025CDC">
        <w:rPr>
          <w:i/>
          <w:noProof/>
        </w:rPr>
        <w:t xml:space="preserve"> et al.</w:t>
      </w:r>
      <w:r>
        <w:rPr>
          <w:noProof/>
        </w:rPr>
        <w:t>, 2014)</w:t>
      </w:r>
      <w:r>
        <w:fldChar w:fldCharType="end"/>
      </w:r>
      <w:r>
        <w:t xml:space="preserve">. Switchgrass requires two to three years of establishment to be considered fully applicable for commercial use. This perennial grass is then harvestable for up to 15 years before replanting is necessary </w:t>
      </w:r>
      <w:r>
        <w:fldChar w:fldCharType="begin">
          <w:fldData xml:space="preserve">PEVuZE5vdGU+PENpdGU+PEF1dGhvcj5MdTwvQXV0aG9yPjxZZWFyPjIwMTU8L1llYXI+PFJlY051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</w:fldData>
        </w:fldChar>
      </w:r>
      <w:r>
        <w:instrText xml:space="preserve"> ADDIN EN.CITE </w:instrText>
      </w:r>
      <w:r>
        <w:fldChar w:fldCharType="begin">
          <w:fldData xml:space="preserve">PEVuZE5vdGU+PENpdGU+PEF1dGhvcj5MdTwvQXV0aG9yPjxZZWFyPjIwMTU8L1llYXI+PFJlY051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</w:fldData>
        </w:fldChar>
      </w:r>
      <w:r>
        <w:instrText xml:space="preserve"> ADDIN EN.CITE.DATA </w:instrText>
      </w:r>
      <w:r>
        <w:fldChar w:fldCharType="end"/>
      </w:r>
      <w:r>
        <w:fldChar w:fldCharType="separate"/>
      </w:r>
      <w:r>
        <w:rPr>
          <w:noProof/>
        </w:rPr>
        <w:t>(Lu</w:t>
      </w:r>
      <w:r w:rsidRPr="00025CDC">
        <w:rPr>
          <w:i/>
          <w:noProof/>
        </w:rPr>
        <w:t xml:space="preserve"> et al.</w:t>
      </w:r>
      <w:r>
        <w:rPr>
          <w:noProof/>
        </w:rPr>
        <w:t>, 2015)</w:t>
      </w:r>
      <w:r>
        <w:fldChar w:fldCharType="end"/>
      </w:r>
      <w:r>
        <w:t xml:space="preserve">. </w:t>
      </w:r>
    </w:p>
    <w:p w14:paraId="7827F400" w14:textId="1C2951EB" w:rsidR="00B717AF" w:rsidRDefault="00B717AF" w:rsidP="00B717AF">
      <w:r>
        <w:t>The limited time frame of Switchgrass harvesting season makes a continuous supply throughout the year difficult. Therefore, several suppliers/supply-lines have to be used by the bio-depot for a continuous supply to the manufacturing facility. Suppliers deliver different varieties of Switchgrass which creates variations in the feedstock quality (</w:t>
      </w:r>
      <w:r w:rsidRPr="00B952B7">
        <w:rPr>
          <w:i/>
        </w:rPr>
        <w:t>e.g.,</w:t>
      </w:r>
      <w:r>
        <w:t xml:space="preserve"> ash content, etc.).   Blending of feedstock</w:t>
      </w:r>
      <w:r w:rsidR="00325E12">
        <w:t>s</w:t>
      </w:r>
      <w:r>
        <w:t xml:space="preserve"> is typically done to try to meet the required target requirement (</w:t>
      </w:r>
      <w:r w:rsidRPr="00B952B7">
        <w:rPr>
          <w:i/>
        </w:rPr>
        <w:t>e.g.,</w:t>
      </w:r>
      <w:r>
        <w:t xml:space="preserve"> ash content), but this does not reduce </w:t>
      </w:r>
      <w:r w:rsidR="00325E12">
        <w:t xml:space="preserve">total </w:t>
      </w:r>
      <w:r>
        <w:t xml:space="preserve">variability (recall equations [1] and [2] that variance is additive). The total variance of the blend must meet the </w:t>
      </w:r>
      <w:r>
        <w:lastRenderedPageBreak/>
        <w:t xml:space="preserve">specifications of a bio-refinery. Switchgrass biomass production includes several </w:t>
      </w:r>
      <w:r w:rsidR="00916C35">
        <w:rPr>
          <w:noProof/>
        </w:rPr>
        <w:drawing>
          <wp:anchor distT="0" distB="0" distL="114300" distR="114300" simplePos="0" relativeHeight="251691008" behindDoc="0" locked="0" layoutInCell="1" allowOverlap="1" wp14:anchorId="1118E65D" wp14:editId="250D740C">
            <wp:simplePos x="0" y="0"/>
            <wp:positionH relativeFrom="margin">
              <wp:align>center</wp:align>
            </wp:positionH>
            <wp:positionV relativeFrom="paragraph">
              <wp:posOffset>767674</wp:posOffset>
            </wp:positionV>
            <wp:extent cx="5525135" cy="1655445"/>
            <wp:effectExtent l="190500" t="190500" r="189865" b="192405"/>
            <wp:wrapTopAndBottom/>
            <wp:docPr id="28" name="Picture 28" descr="Macintosh HD:Users:maximilianplatzer:Dropbox:Screenshots:Screenshot 2016-02-12 17.1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ximilianplatzer:Dropbox:Screenshots:Screenshot 2016-02-12 17.16.31.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25135" cy="165544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t xml:space="preserve">processing steps (Figure </w:t>
      </w:r>
      <w:bookmarkStart w:id="111" w:name="_Toc320889379"/>
      <w:bookmarkStart w:id="112" w:name="_Toc452293650"/>
      <w:r>
        <w:t>1</w:t>
      </w:r>
      <w:r w:rsidR="005C6BD4">
        <w:t>2</w:t>
      </w:r>
      <w:r>
        <w:t>).</w:t>
      </w:r>
    </w:p>
    <w:p w14:paraId="23261150" w14:textId="1A761258" w:rsidR="003F0662" w:rsidRDefault="00B717AF" w:rsidP="00C365D0">
      <w:pPr>
        <w:pStyle w:val="Caption"/>
      </w:pPr>
      <w:bookmarkStart w:id="113" w:name="_Toc456003206"/>
      <w:r>
        <w:t xml:space="preserve">Figure </w:t>
      </w:r>
      <w:fldSimple w:instr=" SEQ Figure \* ARABIC ">
        <w:r w:rsidR="00550656">
          <w:rPr>
            <w:noProof/>
          </w:rPr>
          <w:t>12</w:t>
        </w:r>
      </w:fldSimple>
      <w:bookmarkStart w:id="114" w:name="_Toc452369301"/>
      <w:bookmarkStart w:id="115" w:name="_Toc452369325"/>
      <w:r>
        <w:rPr>
          <w:noProof/>
        </w:rPr>
        <w:t xml:space="preserve">. </w:t>
      </w:r>
      <w:r>
        <w:t>Field handling and equipment specification of Switchgrass biomass</w:t>
      </w:r>
      <w:bookmarkEnd w:id="111"/>
      <w:bookmarkEnd w:id="112"/>
      <w:bookmarkEnd w:id="114"/>
      <w:bookmarkEnd w:id="115"/>
      <w:r>
        <w:t>.</w:t>
      </w:r>
      <w:bookmarkEnd w:id="113"/>
    </w:p>
    <w:p w14:paraId="305F0E97" w14:textId="6E226CF4" w:rsidR="00FA002C" w:rsidRDefault="00FA002C" w:rsidP="00D50A3A"/>
    <w:p w14:paraId="2E0899DE" w14:textId="538F1E1B" w:rsidR="00D50A3A" w:rsidRDefault="00D50A3A" w:rsidP="00D50A3A">
      <w:r>
        <w:t xml:space="preserve">There is a large body of literature regarding the modeling and optimization of supply chains </w:t>
      </w:r>
      <w:r w:rsidR="00430C0D">
        <w:t>for</w:t>
      </w:r>
      <w:r>
        <w:t xml:space="preserve"> different feedstocks, products, processes, system properties, and </w:t>
      </w:r>
      <w:r w:rsidR="00430C0D">
        <w:t xml:space="preserve">from various </w:t>
      </w:r>
      <w:r>
        <w:t xml:space="preserve">modeling viewpoints </w:t>
      </w:r>
      <w:r>
        <w:fldChar w:fldCharType="begin">
          <w:fldData xml:space="preserve">PEVuZE5vdGU+PENpdGU+PEF1dGhvcj5ZdWU8L0F1dGhvcj48WWVhcj4yMDE0PC9ZZWFyPjxSZWNO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==
</w:fldData>
        </w:fldChar>
      </w:r>
      <w:r w:rsidR="00AF71A8">
        <w:instrText xml:space="preserve"> ADDIN EN.CITE </w:instrText>
      </w:r>
      <w:r w:rsidR="00AF71A8">
        <w:fldChar w:fldCharType="begin">
          <w:fldData xml:space="preserve">PEVuZE5vdGU+PENpdGU+PEF1dGhvcj5ZdWU8L0F1dGhvcj48WWVhcj4yMDE0PC9ZZWFyPjxSZWNO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==
</w:fldData>
        </w:fldChar>
      </w:r>
      <w:r w:rsidR="00AF71A8">
        <w:instrText xml:space="preserve"> ADDIN EN.CITE.DATA </w:instrText>
      </w:r>
      <w:r w:rsidR="00AF71A8">
        <w:fldChar w:fldCharType="end"/>
      </w:r>
      <w:r>
        <w:fldChar w:fldCharType="separate"/>
      </w:r>
      <w:r w:rsidR="00025CDC">
        <w:rPr>
          <w:noProof/>
        </w:rPr>
        <w:t>(Yue</w:t>
      </w:r>
      <w:r w:rsidR="00025CDC" w:rsidRPr="00025CDC">
        <w:rPr>
          <w:i/>
          <w:noProof/>
        </w:rPr>
        <w:t xml:space="preserve"> et al.</w:t>
      </w:r>
      <w:r w:rsidR="00025CDC">
        <w:rPr>
          <w:noProof/>
        </w:rPr>
        <w:t>, 2014)</w:t>
      </w:r>
      <w:r>
        <w:fldChar w:fldCharType="end"/>
      </w:r>
      <w:r w:rsidR="00FA002C">
        <w:t xml:space="preserve">. The increased interest in cellulosic biofuel production, generated from forest residues, agricultural wastes, and energy crops </w:t>
      </w:r>
      <w:r w:rsidR="00FA002C">
        <w:fldChar w:fldCharType="begin"/>
      </w:r>
      <w:r w:rsidR="00FA002C">
        <w:instrText xml:space="preserve"> ADDIN EN.CITE &lt;EndNote&gt;&lt;Cite&gt;&lt;Author&gt;Naik&lt;/Author&gt;&lt;Year&gt;2010&lt;/Year&gt;&lt;RecNum&gt;56&lt;/RecNum&gt;&lt;DisplayText&gt;(Naik&lt;style face="italic"&gt; et al.&lt;/style&gt;, 2010)&lt;/DisplayText&gt;&lt;record&gt;&lt;rec-number&gt;56&lt;/rec-number&gt;&lt;foreign-keys&gt;&lt;key app="EN" db-id="5a25rt5z69pdederxd3xsts4fvpaxezvpv5d" timestamp="1460486187"&gt;56&lt;/key&gt;&lt;key app="ENWeb" db-id=""&gt;0&lt;/key&gt;&lt;/foreign-keys&gt;&lt;ref-type name="Journal Article"&gt;17&lt;/ref-type&gt;&lt;contributors&gt;&lt;authors&gt;&lt;author&gt;Naik, S. N.&lt;/author&gt;&lt;author&gt;Goud, Vaibhav V.&lt;/author&gt;&lt;author&gt;Rout, Prasant K.&lt;/author&gt;&lt;author&gt;Dalai, Ajay K.&lt;/author&gt;&lt;/authors&gt;&lt;/contributors&gt;&lt;titles&gt;&lt;title&gt;Production of first and second generation biofuels: A comprehensive review&lt;/title&gt;&lt;secondary-title&gt;Renewable and Sustainable Energy Reviews&lt;/secondary-title&gt;&lt;alt-title&gt;Renewable and Sustainable Energy Reviews&lt;/alt-title&gt;&lt;/titles&gt;&lt;periodical&gt;&lt;full-title&gt;Renewable and Sustainable Energy Reviews&lt;/full-title&gt;&lt;abbr-1&gt;Renewable and Sustainable Energy Reviews&lt;/abbr-1&gt;&lt;/periodical&gt;&lt;alt-periodical&gt;&lt;full-title&gt;Renewable and Sustainable Energy Reviews&lt;/full-title&gt;&lt;abbr-1&gt;Renewable and Sustainable Energy Reviews&lt;/abbr-1&gt;&lt;/alt-periodical&gt;&lt;pages&gt;578-597&lt;/pages&gt;&lt;volume&gt;14&lt;/volume&gt;&lt;number&gt;2&lt;/number&gt;&lt;keywords&gt;&lt;keyword&gt;Biomass&lt;/keyword&gt;&lt;keyword&gt;Bio-oil&lt;/keyword&gt;&lt;keyword&gt;Biorefinery&lt;/keyword&gt;&lt;keyword&gt;First generation biofuel&lt;/keyword&gt;&lt;keyword&gt;Second generation biofuel&lt;/keyword&gt;&lt;/keywords&gt;&lt;dates&gt;&lt;year&gt;2010&lt;/year&gt;&lt;pub-dates&gt;&lt;date&gt;2010/02//&lt;/date&gt;&lt;/pub-dates&gt;&lt;/dates&gt;&lt;isbn&gt;1364-0321&lt;/isbn&gt;&lt;urls&gt;&lt;related-urls&gt;&lt;url&gt;http://www.sciencedirect.com/science/article/pii/S1364032109002342&lt;/url&gt;&lt;url&gt;http://ac.els-cdn.com/S1364032109002342/1-s2.0-S1364032109002342-main.pdf?_tid=0935bf4e-0ec3-11e5-a6d1-00000aacb361&amp;amp;acdnat=1433866834_2aa624809a5bb08407a0c543db4425e7&lt;/url&gt;&lt;url&gt;http://ac.els-cdn.com/S1364032109002342/1-s2.0-S1364032109002342-main.pdf?_tid=de8c4386-0f84-11e5-8b86-00000aab0f27&amp;amp;acdnat=1433950085_5ad921abcb87ca2dd88af17b4b5227d8&lt;/url&gt;&lt;/related-urls&gt;&lt;/urls&gt;&lt;electronic-resource-num&gt;10.1016/j.rser.2009.10.003&lt;/electronic-resource-num&gt;&lt;/record&gt;&lt;/Cite&gt;&lt;/EndNote&gt;</w:instrText>
      </w:r>
      <w:r w:rsidR="00FA002C">
        <w:fldChar w:fldCharType="separate"/>
      </w:r>
      <w:r w:rsidR="00FA002C">
        <w:rPr>
          <w:noProof/>
        </w:rPr>
        <w:t>(Naik</w:t>
      </w:r>
      <w:r w:rsidR="00FA002C" w:rsidRPr="00FA002C">
        <w:rPr>
          <w:i/>
          <w:noProof/>
        </w:rPr>
        <w:t xml:space="preserve"> et al.</w:t>
      </w:r>
      <w:r w:rsidR="00FA002C">
        <w:rPr>
          <w:noProof/>
        </w:rPr>
        <w:t>, 2010)</w:t>
      </w:r>
      <w:r w:rsidR="00FA002C">
        <w:fldChar w:fldCharType="end"/>
      </w:r>
      <w:r w:rsidR="00FA002C">
        <w:t xml:space="preserve">. </w:t>
      </w:r>
      <w:r w:rsidR="00916C35">
        <w:t>Numerous</w:t>
      </w:r>
      <w:r w:rsidR="00FA002C">
        <w:t xml:space="preserve"> studies have focused on the availability of cellulosic biofuel supply. </w:t>
      </w:r>
      <w:r w:rsidR="00916C35">
        <w:t>Prior r</w:t>
      </w:r>
      <w:r w:rsidR="00FA002C">
        <w:t xml:space="preserve">esearch stated that there is sufficient quantity of potential feedstocks to meet the requirements of EISA </w:t>
      </w:r>
      <w:r w:rsidR="00FA002C">
        <w:fldChar w:fldCharType="begin"/>
      </w:r>
      <w:r w:rsidR="00FA002C">
        <w:instrText xml:space="preserve"> ADDIN EN.CITE &lt;EndNote&gt;&lt;Cite&gt;&lt;Author&gt;Perlack&lt;/Author&gt;&lt;Year&gt;2005&lt;/Year&gt;&lt;RecNum&gt;659&lt;/RecNum&gt;&lt;DisplayText&gt;(Perlack&lt;style face="italic"&gt; et al.&lt;/style&gt;, 2005)&lt;/DisplayText&gt;&lt;record&gt;&lt;rec-number&gt;659&lt;/rec-number&gt;&lt;foreign-keys&gt;&lt;key app="EN" db-id="5a25rt5z69pdederxd3xsts4fvpaxezvpv5d" timestamp="1466605074"&gt;659&lt;/key&gt;&lt;/foreign-keys&gt;&lt;ref-type name="Journal Article"&gt;17&lt;/ref-type&gt;&lt;contributors&gt;&lt;authors&gt;&lt;author&gt;Perlack, R.D.&lt;/author&gt;&lt;author&gt;Wright, L.L.&lt;/author&gt;&lt;author&gt;Turhollow, A.F.&lt;/author&gt;&lt;author&gt;Graham, R.L.&lt;/author&gt;&lt;/authors&gt;&lt;/contributors&gt;&lt;titles&gt;&lt;title&gt;Biomass as Feedstock for a Bioenergy and Bioproducts Industry: The&amp;#xD;Technical Feasibility of a Billion Ton Annual Supply&lt;/title&gt;&lt;/titles&gt;&lt;dates&gt;&lt;year&gt;2005&lt;/year&gt;&lt;/dates&gt;&lt;urls&gt;&lt;/urls&gt;&lt;/record&gt;&lt;/Cite&gt;&lt;/EndNote&gt;</w:instrText>
      </w:r>
      <w:r w:rsidR="00FA002C">
        <w:fldChar w:fldCharType="separate"/>
      </w:r>
      <w:r w:rsidR="00FA002C">
        <w:rPr>
          <w:noProof/>
        </w:rPr>
        <w:t>(Perlack</w:t>
      </w:r>
      <w:r w:rsidR="00FA002C" w:rsidRPr="00FA002C">
        <w:rPr>
          <w:i/>
          <w:noProof/>
        </w:rPr>
        <w:t xml:space="preserve"> et al.</w:t>
      </w:r>
      <w:r w:rsidR="00FA002C">
        <w:rPr>
          <w:noProof/>
        </w:rPr>
        <w:t>, 2005)</w:t>
      </w:r>
      <w:r w:rsidR="00FA002C">
        <w:fldChar w:fldCharType="end"/>
      </w:r>
      <w:r w:rsidR="00FA002C">
        <w:t xml:space="preserve">. </w:t>
      </w:r>
    </w:p>
    <w:p w14:paraId="4578A0A4" w14:textId="77777777" w:rsidR="00916C35" w:rsidRDefault="002037C0" w:rsidP="00D50A3A">
      <w:r>
        <w:t xml:space="preserve">Biomass has the advantages to be a versatile energy sources, generating not only electricity, but heat. Energy from biomass can be produced on demand, which makes it a promising fuel of the future </w:t>
      </w:r>
      <w:r>
        <w:fldChar w:fldCharType="begin">
          <w:fldData xml:space="preserve">PEVuZE5vdGU+PENpdGU+PEF1dGhvcj5SZW50aXplbGFzPC9BdXRob3I+PFllYXI+MjAwOTwvWWVh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</w:fldData>
        </w:fldChar>
      </w:r>
      <w:r>
        <w:instrText xml:space="preserve"> ADDIN EN.CITE </w:instrText>
      </w:r>
      <w:r>
        <w:fldChar w:fldCharType="begin">
          <w:fldData xml:space="preserve">PEVuZE5vdGU+PENpdGU+PEF1dGhvcj5SZW50aXplbGFzPC9BdXRob3I+PFllYXI+MjAwOTwvWWVh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</w:fldData>
        </w:fldChar>
      </w:r>
      <w:r>
        <w:instrText xml:space="preserve"> ADDIN EN.CITE.DATA </w:instrText>
      </w:r>
      <w:r>
        <w:fldChar w:fldCharType="end"/>
      </w:r>
      <w:r>
        <w:fldChar w:fldCharType="separate"/>
      </w:r>
      <w:r>
        <w:rPr>
          <w:noProof/>
        </w:rPr>
        <w:t>(Rentizelas</w:t>
      </w:r>
      <w:r w:rsidRPr="002037C0">
        <w:rPr>
          <w:i/>
          <w:noProof/>
        </w:rPr>
        <w:t xml:space="preserve"> et al.</w:t>
      </w:r>
      <w:r>
        <w:rPr>
          <w:noProof/>
        </w:rPr>
        <w:t>, 2009)</w:t>
      </w:r>
      <w:r>
        <w:fldChar w:fldCharType="end"/>
      </w:r>
      <w:r>
        <w:t xml:space="preserve">. The demand and consumption of bio based energy will rise significantly, which confronts the bio </w:t>
      </w:r>
      <w:r>
        <w:lastRenderedPageBreak/>
        <w:t xml:space="preserve">based energy sector with one of its major concerns, a secured and effective supply chain </w:t>
      </w:r>
      <w:r>
        <w:fldChar w:fldCharType="begin"/>
      </w:r>
      <w:r w:rsidR="00B952B7">
        <w:instrText xml:space="preserve"> ADDIN EN.CITE &lt;EndNote&gt;&lt;Cite&gt;&lt;Author&gt;De Meyer&lt;/Author&gt;&lt;Year&gt;2015&lt;/Year&gt;&lt;RecNum&gt;587&lt;/RecNum&gt;&lt;DisplayText&gt;(De Meyer&lt;style face="italic"&gt; et al.&lt;/style&gt;, 2015)&lt;/DisplayText&gt;&lt;record&gt;&lt;rec-number&gt;587&lt;/rec-number&gt;&lt;foreign-keys&gt;&lt;key app="EN" db-id="5a25rt5z69pdederxd3xsts4fvpaxezvpv5d" timestamp="1460486487"&gt;587&lt;/key&gt;&lt;key app="ENWeb" db-id=""&gt;0&lt;/key&gt;&lt;/foreign-keys&gt;&lt;ref-type name="Journal Article"&gt;17&lt;/ref-type&gt;&lt;contributors&gt;&lt;authors&gt;&lt;author&gt;De Meyer, Annelies&lt;/author&gt;&lt;author&gt;Cattrysse, Dirk&lt;/author&gt;&lt;author&gt;Van Orshoven, Jos&lt;/author&gt;&lt;/authors&gt;&lt;/contributors&gt;&lt;titles&gt;&lt;title&gt;A generic mathematical model to optimise strategic and tactical decisions in biomass-based supply chains (OPTIMASS)&lt;/title&gt;&lt;secondary-title&gt;European Journal of Operational Research&lt;/secondary-title&gt;&lt;/titles&gt;&lt;periodical&gt;&lt;full-title&gt;EURO Excellence in Practice Award 2001&lt;/full-title&gt;&lt;abbr-1&gt;European Journal of Operational Research&lt;/abbr-1&gt;&lt;/periodical&gt;&lt;pages&gt;247-264&lt;/pages&gt;&lt;volume&gt;245&lt;/volume&gt;&lt;number&gt;1&lt;/number&gt;&lt;keywords&gt;&lt;keyword&gt;OR in energy&lt;/keyword&gt;&lt;keyword&gt;Strategic and tactical planning&lt;/keyword&gt;&lt;keyword&gt;Supply chain management&lt;/keyword&gt;&lt;keyword&gt;Linear programming&lt;/keyword&gt;&lt;/keywords&gt;&lt;dates&gt;&lt;year&gt;2015&lt;/year&gt;&lt;pub-dates&gt;&lt;date&gt;8/16/&lt;/date&gt;&lt;/pub-dates&gt;&lt;/dates&gt;&lt;isbn&gt;03772217&lt;/isbn&gt;&lt;urls&gt;&lt;related-urls&gt;&lt;url&gt;http://www.sciencedirect.com/science/article/pii/S0377221715001654&lt;/url&gt;&lt;url&gt;http://ac.els-cdn.com/S0377221715001654/1-s2.0-S0377221715001654-main.pdf?_tid=4159ebe2-33c2-11e5-ad29-00000aacb362&amp;amp;acdnat=1437934692_323d7ea4ea967bf7d716f417d819df86&lt;/url&gt;&lt;url&gt;http://ac.els-cdn.com/S0377221715001654/1-s2.0-S0377221715001654-main.pdf?_tid=57ed2056-37e8-11e6-9a59-00000aab0f26&amp;amp;acdnat=1466538352_1e3329073b428a1e993691c3deaa883b&lt;/url&gt;&lt;/related-urls&gt;&lt;/urls&gt;&lt;electronic-resource-num&gt;10.1016/j.ejor.2015.02.045&lt;/electronic-resource-num&gt;&lt;/record&gt;&lt;/Cite&gt;&lt;/EndNote&gt;</w:instrText>
      </w:r>
      <w:r>
        <w:fldChar w:fldCharType="separate"/>
      </w:r>
      <w:r w:rsidR="00B952B7">
        <w:rPr>
          <w:noProof/>
        </w:rPr>
        <w:t>(De Meyer</w:t>
      </w:r>
      <w:r w:rsidR="00B952B7" w:rsidRPr="00B952B7">
        <w:rPr>
          <w:i/>
          <w:noProof/>
        </w:rPr>
        <w:t xml:space="preserve"> et al.</w:t>
      </w:r>
      <w:r w:rsidR="00B952B7">
        <w:rPr>
          <w:noProof/>
        </w:rPr>
        <w:t>, 2015)</w:t>
      </w:r>
      <w:r>
        <w:fldChar w:fldCharType="end"/>
      </w:r>
      <w:r>
        <w:t xml:space="preserve">. </w:t>
      </w:r>
      <w:r w:rsidR="00325E12">
        <w:t xml:space="preserve"> </w:t>
      </w:r>
      <w:r w:rsidR="00025C2A">
        <w:t>A large fraction of cost of biomass energy production comes from transportation and handling</w:t>
      </w:r>
      <w:r>
        <w:t xml:space="preserve"> </w:t>
      </w:r>
      <w:r>
        <w:fldChar w:fldCharType="begin"/>
      </w:r>
      <w:r>
        <w:instrText xml:space="preserve"> ADDIN EN.CITE &lt;EndNote&gt;&lt;Cite&gt;&lt;Author&gt;Hettenhaus&lt;/Author&gt;&lt;Year&gt;2004&lt;/Year&gt;&lt;RecNum&gt;545&lt;/RecNum&gt;&lt;DisplayText&gt;(Hettenhaus&lt;style face="italic"&gt; et al.&lt;/style&gt;, 2004)&lt;/DisplayText&gt;&lt;record&gt;&lt;rec-number&gt;545&lt;/rec-number&gt;&lt;foreign-keys&gt;&lt;key app="EN" db-id="5a25rt5z69pdederxd3xsts4fvpaxezvpv5d" timestamp="1460486467"&gt;545&lt;/key&gt;&lt;/foreign-keys&gt;&lt;ref-type name="Journal Article"&gt;17&lt;/ref-type&gt;&lt;contributors&gt;&lt;authors&gt;&lt;author&gt;Hettenhaus, J.&lt;/author&gt;&lt;author&gt;Morris, D.&lt;/author&gt;&lt;/authors&gt;&lt;/contributors&gt;&lt;auth-address&gt;cea Inc., Charlotte, NC, USA.&lt;/auth-address&gt;&lt;titles&gt;&lt;title&gt;Feedstock supply, logistics, processing, and composition&lt;/title&gt;&lt;secondary-title&gt;Appl Biochem Biotechnol&lt;/secondary-title&gt;&lt;alt-title&gt;Applied biochemistry and biotechnology&lt;/alt-title&gt;&lt;/titles&gt;&lt;periodical&gt;&lt;full-title&gt;Appl Biochem Biotechnol&lt;/full-title&gt;&lt;abbr-1&gt;Applied biochemistry and biotechnology&lt;/abbr-1&gt;&lt;/periodical&gt;&lt;alt-periodical&gt;&lt;full-title&gt;Appl Biochem Biotechnol&lt;/full-title&gt;&lt;abbr-1&gt;Applied biochemistry and biotechnology&lt;/abbr-1&gt;&lt;/alt-periodical&gt;&lt;pages&gt;3-4&lt;/pages&gt;&lt;volume&gt;113-116&lt;/volume&gt;&lt;keywords&gt;&lt;keyword&gt;Agriculture/*economics&lt;/keyword&gt;&lt;keyword&gt;Animals&lt;/keyword&gt;&lt;keyword&gt;*Biomass&lt;/keyword&gt;&lt;keyword&gt;Biotechnology/*methods&lt;/keyword&gt;&lt;keyword&gt;Fermentation&lt;/keyword&gt;&lt;keyword&gt;*Food Supply&lt;/keyword&gt;&lt;keyword&gt;Models, Organizational&lt;/keyword&gt;&lt;keyword&gt;Transportation&lt;/keyword&gt;&lt;/keywords&gt;&lt;dates&gt;&lt;year&gt;2004&lt;/year&gt;&lt;pub-dates&gt;&lt;date&gt;Spring&lt;/date&gt;&lt;/pub-dates&gt;&lt;/dates&gt;&lt;isbn&gt;0273-2289 (Print)&amp;#xD;0273-2289 (Linking)&lt;/isbn&gt;&lt;accession-num&gt;15239187&lt;/accession-num&gt;&lt;urls&gt;&lt;related-urls&gt;&lt;url&gt;http://www.ncbi.nlm.nih.gov/pubmed/15239187&lt;/url&gt;&lt;/related-urls&gt;&lt;/urls&gt;&lt;/record&gt;&lt;/Cite&gt;&lt;/EndNote&gt;</w:instrText>
      </w:r>
      <w:r>
        <w:fldChar w:fldCharType="separate"/>
      </w:r>
      <w:r>
        <w:rPr>
          <w:noProof/>
        </w:rPr>
        <w:t>(Hettenhaus</w:t>
      </w:r>
      <w:r w:rsidRPr="002037C0">
        <w:rPr>
          <w:i/>
          <w:noProof/>
        </w:rPr>
        <w:t xml:space="preserve"> et al.</w:t>
      </w:r>
      <w:r>
        <w:rPr>
          <w:noProof/>
        </w:rPr>
        <w:t>, 2004)</w:t>
      </w:r>
      <w:r>
        <w:fldChar w:fldCharType="end"/>
      </w:r>
      <w:r>
        <w:t xml:space="preserve">. </w:t>
      </w:r>
    </w:p>
    <w:p w14:paraId="0E9024C3" w14:textId="30263980" w:rsidR="00025C2A" w:rsidRDefault="00AC50C5" w:rsidP="00D50A3A">
      <w:r>
        <w:t xml:space="preserve">There is an increased interest in increasing global production of biomass and bio based energy </w:t>
      </w:r>
      <w:r w:rsidR="00325E12">
        <w:t xml:space="preserve">as a </w:t>
      </w:r>
      <w:r>
        <w:t xml:space="preserve">substitute </w:t>
      </w:r>
      <w:r w:rsidR="00325E12">
        <w:t xml:space="preserve">for </w:t>
      </w:r>
      <w:r>
        <w:t xml:space="preserve">fossil fuels. This substitution contributes to the mitigation of greenhouse gas emissions. Despite the benefits </w:t>
      </w:r>
      <w:r w:rsidR="00325E12">
        <w:t xml:space="preserve">of </w:t>
      </w:r>
      <w:r>
        <w:t xml:space="preserve">biomass usage, technical and economic challenges prevent the paradigm shift </w:t>
      </w:r>
      <w:r w:rsidR="00325E12">
        <w:t xml:space="preserve">for bioenergy to </w:t>
      </w:r>
      <w:r>
        <w:t xml:space="preserve">develop at a fast pace </w:t>
      </w:r>
      <w:r>
        <w:fldChar w:fldCharType="begin"/>
      </w:r>
      <w:r>
        <w:instrText xml:space="preserve"> ADDIN EN.CITE &lt;EndNote&gt;&lt;Cite&gt;&lt;Author&gt;Cambero&lt;/Author&gt;&lt;Year&gt;2014&lt;/Year&gt;&lt;RecNum&gt;660&lt;/RecNum&gt;&lt;DisplayText&gt;(Cambero&lt;style face="italic"&gt; et al.&lt;/style&gt;, 2014)&lt;/DisplayText&gt;&lt;record&gt;&lt;rec-number&gt;660&lt;/rec-number&gt;&lt;foreign-keys&gt;&lt;key app="EN" db-id="5a25rt5z69pdederxd3xsts4fvpaxezvpv5d" timestamp="1466611365"&gt;660&lt;/key&gt;&lt;/foreign-keys&gt;&lt;ref-type name="Journal Article"&gt;17&lt;/ref-type&gt;&lt;contributors&gt;&lt;authors&gt;&lt;author&gt;Cambero, Claudia&lt;/author&gt;&lt;author&gt;Sowlati, Taraneh&lt;/author&gt;&lt;/authors&gt;&lt;/contributors&gt;&lt;titles&gt;&lt;title&gt;Assessment and optimization of forest biomass supply chains from economic, social and environmental perspectives – A review of literature&lt;/title&gt;&lt;secondary-title&gt;Renewable and Sustainable Energy Reviews&lt;/secondary-title&gt;&lt;/titles&gt;&lt;periodical&gt;&lt;full-title&gt;Renewable and Sustainable Energy Reviews&lt;/full-title&gt;&lt;abbr-1&gt;Renewable and Sustainable Energy Reviews&lt;/abbr-1&gt;&lt;/periodical&gt;&lt;pages&gt;62-73&lt;/pages&gt;&lt;volume&gt;36&lt;/volume&gt;&lt;keywords&gt;&lt;keyword&gt;Forest biomass supply chain&lt;/keyword&gt;&lt;keyword&gt;Renewable and sustainable energy&lt;/keyword&gt;&lt;keyword&gt;Optimization&lt;/keyword&gt;&lt;keyword&gt;Economic, environmental and social impacts&lt;/keyword&gt;&lt;keyword&gt;Life cycle assessment&lt;/keyword&gt;&lt;keyword&gt;Multi-objective optimization&lt;/keyword&gt;&lt;/keywords&gt;&lt;dates&gt;&lt;year&gt;2014&lt;/year&gt;&lt;pub-dates&gt;&lt;date&gt;8//&lt;/date&gt;&lt;/pub-dates&gt;&lt;/dates&gt;&lt;isbn&gt;1364-0321&lt;/isbn&gt;&lt;urls&gt;&lt;related-urls&gt;&lt;url&gt;http://www.sciencedirect.com/science/article/pii/S1364032114002688&lt;/url&gt;&lt;/related-urls&gt;&lt;/urls&gt;&lt;electronic-resource-num&gt;http://dx.doi.org/10.1016/j.rser.2014.04.041&lt;/electronic-resource-num&gt;&lt;/record&gt;&lt;/Cite&gt;&lt;/EndNote&gt;</w:instrText>
      </w:r>
      <w:r>
        <w:fldChar w:fldCharType="separate"/>
      </w:r>
      <w:r>
        <w:rPr>
          <w:noProof/>
        </w:rPr>
        <w:t>(Cambero</w:t>
      </w:r>
      <w:r w:rsidRPr="00AC50C5">
        <w:rPr>
          <w:i/>
          <w:noProof/>
        </w:rPr>
        <w:t xml:space="preserve"> et al.</w:t>
      </w:r>
      <w:r>
        <w:rPr>
          <w:noProof/>
        </w:rPr>
        <w:t>, 2014)</w:t>
      </w:r>
      <w:r>
        <w:fldChar w:fldCharType="end"/>
      </w:r>
      <w:r>
        <w:t xml:space="preserve">. Key issues with </w:t>
      </w:r>
      <w:r w:rsidR="00325E12">
        <w:t xml:space="preserve">a </w:t>
      </w:r>
      <w:r>
        <w:t xml:space="preserve">competitive </w:t>
      </w:r>
      <w:r w:rsidR="00325E12">
        <w:t xml:space="preserve">bioenergy </w:t>
      </w:r>
      <w:r>
        <w:t xml:space="preserve">price are related to the difficult supply chain management. </w:t>
      </w:r>
      <w:r w:rsidR="00DA62FD">
        <w:t xml:space="preserve">An optimized and efficient supply chain management is required to adjust to detailed conditions of the corresponding feedstock, production system, logistics, and handling </w:t>
      </w:r>
      <w:r w:rsidR="00DA62FD">
        <w:fldChar w:fldCharType="begin"/>
      </w:r>
      <w:r w:rsidR="00DA62FD">
        <w:instrText xml:space="preserve"> ADDIN EN.CITE &lt;EndNote&gt;&lt;Cite&gt;&lt;Author&gt;Gold&lt;/Author&gt;&lt;Year&gt;2011&lt;/Year&gt;&lt;RecNum&gt;661&lt;/RecNum&gt;&lt;DisplayText&gt;(Gold&lt;style face="italic"&gt; et al.&lt;/style&gt;, 2011)&lt;/DisplayText&gt;&lt;record&gt;&lt;rec-number&gt;661&lt;/rec-number&gt;&lt;foreign-keys&gt;&lt;key app="EN" db-id="5a25rt5z69pdederxd3xsts4fvpaxezvpv5d" timestamp="1466611741"&gt;661&lt;/key&gt;&lt;/foreign-keys&gt;&lt;ref-type name="Journal Article"&gt;17&lt;/ref-type&gt;&lt;contributors&gt;&lt;authors&gt;&lt;author&gt;Gold, S.&lt;/author&gt;&lt;author&gt;Seuring, S.&lt;/author&gt;&lt;/authors&gt;&lt;/contributors&gt;&lt;titles&gt;&lt;title&gt;Supply chain and logistics issues of bio-energy production&lt;/title&gt;&lt;secondary-title&gt;Journal of Cleaner Production&lt;/secondary-title&gt;&lt;/titles&gt;&lt;periodical&gt;&lt;full-title&gt;Sustainability and Supply Chain Management&lt;/full-title&gt;&lt;abbr-1&gt;Journal of Cleaner Production&lt;/abbr-1&gt;&lt;/periodical&gt;&lt;pages&gt;32-42&lt;/pages&gt;&lt;volume&gt;19&lt;/volume&gt;&lt;number&gt;1&lt;/number&gt;&lt;dates&gt;&lt;year&gt;2011&lt;/year&gt;&lt;/dates&gt;&lt;work-type&gt;Article&lt;/work-type&gt;&lt;urls&gt;&lt;related-urls&gt;&lt;url&gt;https://www.scopus.com/inward/record.uri?eid=2-s2.0-78049279690&amp;amp;partnerID=40&amp;amp;md5=ccc38298544816af901d5d8420661efe&lt;/url&gt;&lt;/related-urls&gt;&lt;/urls&gt;&lt;electronic-resource-num&gt;10.1016/j.jclepro.2010.08.009&lt;/electronic-resource-num&gt;&lt;remote-database-name&gt;Scopus&lt;/remote-database-name&gt;&lt;/record&gt;&lt;/Cite&gt;&lt;/EndNote&gt;</w:instrText>
      </w:r>
      <w:r w:rsidR="00DA62FD">
        <w:fldChar w:fldCharType="separate"/>
      </w:r>
      <w:r w:rsidR="00DA62FD">
        <w:rPr>
          <w:noProof/>
        </w:rPr>
        <w:t>(Gold</w:t>
      </w:r>
      <w:r w:rsidR="00DA62FD" w:rsidRPr="00DA62FD">
        <w:rPr>
          <w:i/>
          <w:noProof/>
        </w:rPr>
        <w:t xml:space="preserve"> et al.</w:t>
      </w:r>
      <w:r w:rsidR="00DA62FD">
        <w:rPr>
          <w:noProof/>
        </w:rPr>
        <w:t>, 2011)</w:t>
      </w:r>
      <w:r w:rsidR="00DA62FD">
        <w:fldChar w:fldCharType="end"/>
      </w:r>
      <w:r w:rsidR="00DA62FD">
        <w:t xml:space="preserve">. </w:t>
      </w:r>
      <w:r w:rsidR="003B463B">
        <w:t xml:space="preserve">The purpose of efficient biomass handling and transportation is to keep the cost factor competitive compared to fossil fuels. Sufficient supply of feedstock relies on consistent growing cycles, negatively influenced by unpredictable natural causes </w:t>
      </w:r>
      <w:r w:rsidR="003B463B">
        <w:fldChar w:fldCharType="begin">
          <w:fldData xml:space="preserve">PEVuZE5vdGU+PENpdGU+PEF1dGhvcj5Bd3VkdTwvQXV0aG9yPjxZZWFyPjIwMTI8L1llYXI+PFJl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</w:fldData>
        </w:fldChar>
      </w:r>
      <w:r w:rsidR="003B463B">
        <w:instrText xml:space="preserve"> ADDIN EN.CITE </w:instrText>
      </w:r>
      <w:r w:rsidR="003B463B">
        <w:fldChar w:fldCharType="begin">
          <w:fldData xml:space="preserve">PEVuZE5vdGU+PENpdGU+PEF1dGhvcj5Bd3VkdTwvQXV0aG9yPjxZZWFyPjIwMTI8L1llYXI+PFJl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</w:fldData>
        </w:fldChar>
      </w:r>
      <w:r w:rsidR="003B463B">
        <w:instrText xml:space="preserve"> ADDIN EN.CITE.DATA </w:instrText>
      </w:r>
      <w:r w:rsidR="003B463B">
        <w:fldChar w:fldCharType="end"/>
      </w:r>
      <w:r w:rsidR="003B463B">
        <w:fldChar w:fldCharType="separate"/>
      </w:r>
      <w:r w:rsidR="003B463B">
        <w:rPr>
          <w:noProof/>
        </w:rPr>
        <w:t>(Awudu</w:t>
      </w:r>
      <w:r w:rsidR="003B463B" w:rsidRPr="003B463B">
        <w:rPr>
          <w:i/>
          <w:noProof/>
        </w:rPr>
        <w:t xml:space="preserve"> et al.</w:t>
      </w:r>
      <w:r w:rsidR="003B463B">
        <w:rPr>
          <w:noProof/>
        </w:rPr>
        <w:t>, 2012)</w:t>
      </w:r>
      <w:r w:rsidR="003B463B">
        <w:fldChar w:fldCharType="end"/>
      </w:r>
      <w:r w:rsidR="003B463B">
        <w:t xml:space="preserve">. </w:t>
      </w:r>
      <w:r w:rsidR="0078290C">
        <w:t>Biomass allocation and supply equilibrium (BASE) addresses major question</w:t>
      </w:r>
      <w:r w:rsidR="00CE4898">
        <w:t>s</w:t>
      </w:r>
      <w:r w:rsidR="0078290C">
        <w:t xml:space="preserve"> of cost factors concerning biomass use and biomass logistics. </w:t>
      </w:r>
      <w:r w:rsidR="00444FBC">
        <w:t xml:space="preserve">This analysis accounts for the costs and losses from the harvest site to the end user </w:t>
      </w:r>
      <w:r w:rsidR="00444FBC">
        <w:fldChar w:fldCharType="begin"/>
      </w:r>
      <w:r w:rsidR="00444FBC">
        <w:instrText xml:space="preserve"> ADDIN EN.CITE &lt;EndNote&gt;&lt;Cite&gt;&lt;Author&gt;Ruth&lt;/Author&gt;&lt;Year&gt;2013&lt;/Year&gt;&lt;RecNum&gt;662&lt;/RecNum&gt;&lt;DisplayText&gt;(Ruth&lt;style face="italic"&gt; et al.&lt;/style&gt;, 2013)&lt;/DisplayText&gt;&lt;record&gt;&lt;rec-number&gt;662&lt;/rec-number&gt;&lt;foreign-keys&gt;&lt;key app="EN" db-id="5a25rt5z69pdederxd3xsts4fvpaxezvpv5d" timestamp="1466614869"&gt;662&lt;/key&gt;&lt;/foreign-keys&gt;&lt;ref-type name="Journal Article"&gt;17&lt;/ref-type&gt;&lt;contributors&gt;&lt;authors&gt;&lt;author&gt;Ruth, Mark&lt;/author&gt;&lt;author&gt;Mai, Trieu&lt;/author&gt;&lt;author&gt;Newes, Emily&lt;/author&gt;&lt;author&gt;Aden, Andy&lt;/author&gt;&lt;author&gt;Warner, Ethan&lt;/author&gt;&lt;author&gt;Uriarte, Caroline&lt;/author&gt;&lt;author&gt;Inman, Daniel&lt;/author&gt;&lt;author&gt;Simpkins, Travis&lt;/author&gt;&lt;author&gt;Argo, Andrew&lt;/author&gt;&lt;/authors&gt;&lt;/contributors&gt;&lt;titles&gt;&lt;title&gt;Projected Biomass Utilization for Fuels and Power in a Mature Market &lt;/title&gt;&lt;/titles&gt;&lt;dates&gt;&lt;year&gt;2013&lt;/year&gt;&lt;/dates&gt;&lt;urls&gt;&lt;/urls&gt;&lt;/record&gt;&lt;/Cite&gt;&lt;/EndNote&gt;</w:instrText>
      </w:r>
      <w:r w:rsidR="00444FBC">
        <w:fldChar w:fldCharType="separate"/>
      </w:r>
      <w:r w:rsidR="00444FBC">
        <w:rPr>
          <w:noProof/>
        </w:rPr>
        <w:t>(Ruth</w:t>
      </w:r>
      <w:r w:rsidR="00444FBC" w:rsidRPr="00444FBC">
        <w:rPr>
          <w:i/>
          <w:noProof/>
        </w:rPr>
        <w:t xml:space="preserve"> et al.</w:t>
      </w:r>
      <w:r w:rsidR="00444FBC">
        <w:rPr>
          <w:noProof/>
        </w:rPr>
        <w:t>, 2013)</w:t>
      </w:r>
      <w:r w:rsidR="00444FBC">
        <w:fldChar w:fldCharType="end"/>
      </w:r>
      <w:r w:rsidR="00444FBC">
        <w:t xml:space="preserve">. </w:t>
      </w:r>
    </w:p>
    <w:p w14:paraId="5761B0BA" w14:textId="65B208EA" w:rsidR="00916C35" w:rsidRDefault="00916C35" w:rsidP="00D50A3A"/>
    <w:p w14:paraId="7A0CF011" w14:textId="77777777" w:rsidR="00916C35" w:rsidRDefault="00916C35" w:rsidP="00D50A3A"/>
    <w:p w14:paraId="1B03B43D" w14:textId="7AE02597" w:rsidR="00D50A3A" w:rsidRDefault="00D50A3A" w:rsidP="00C365D0">
      <w:pPr>
        <w:pStyle w:val="Caption"/>
      </w:pPr>
      <w:bookmarkStart w:id="116" w:name="_Toc452369285"/>
      <w:r>
        <w:lastRenderedPageBreak/>
        <w:t xml:space="preserve">Table </w:t>
      </w:r>
      <w:r>
        <w:rPr>
          <w:noProof/>
        </w:rPr>
        <w:t>1</w:t>
      </w:r>
      <w:r w:rsidR="00430C0D">
        <w:rPr>
          <w:noProof/>
        </w:rPr>
        <w:t>.</w:t>
      </w:r>
      <w:r>
        <w:t xml:space="preserve"> Commonly used </w:t>
      </w:r>
      <w:r w:rsidR="00430C0D">
        <w:t>m</w:t>
      </w:r>
      <w:r>
        <w:t xml:space="preserve">ethods for </w:t>
      </w:r>
      <w:r w:rsidR="00430C0D">
        <w:t>i</w:t>
      </w:r>
      <w:r>
        <w:t xml:space="preserve">mproving </w:t>
      </w:r>
      <w:r w:rsidR="00430C0D">
        <w:t>s</w:t>
      </w:r>
      <w:r>
        <w:t xml:space="preserve">upply </w:t>
      </w:r>
      <w:r w:rsidR="00430C0D">
        <w:t>c</w:t>
      </w:r>
      <w:r>
        <w:t>hains</w:t>
      </w:r>
      <w:bookmarkEnd w:id="116"/>
      <w:r w:rsidR="00430C0D">
        <w:t>.</w:t>
      </w:r>
    </w:p>
    <w:tbl>
      <w:tblPr>
        <w:tblStyle w:val="TableGrid"/>
        <w:tblW w:w="8838" w:type="dxa"/>
        <w:tblLook w:val="04A0" w:firstRow="1" w:lastRow="0" w:firstColumn="1" w:lastColumn="0" w:noHBand="0" w:noVBand="1"/>
      </w:tblPr>
      <w:tblGrid>
        <w:gridCol w:w="3708"/>
        <w:gridCol w:w="5130"/>
      </w:tblGrid>
      <w:tr w:rsidR="00D50A3A" w14:paraId="2E7B8725" w14:textId="77777777" w:rsidTr="00D50A3A">
        <w:trPr>
          <w:trHeight w:val="647"/>
        </w:trPr>
        <w:tc>
          <w:tcPr>
            <w:tcW w:w="3708" w:type="dxa"/>
            <w:shd w:val="clear" w:color="auto" w:fill="BFBFBF" w:themeFill="background1" w:themeFillShade="BF"/>
          </w:tcPr>
          <w:p w14:paraId="782652C9" w14:textId="4CDE0A4E" w:rsidR="00D50A3A" w:rsidRPr="0060405F" w:rsidRDefault="00916C35" w:rsidP="00916C35">
            <w:pPr>
              <w:spacing w:line="240" w:lineRule="auto"/>
              <w:ind w:firstLine="0"/>
              <w:rPr>
                <w:b/>
              </w:rPr>
            </w:pPr>
            <w:r>
              <w:rPr>
                <w:b/>
              </w:rPr>
              <w:t>Quantative</w:t>
            </w:r>
            <w:r w:rsidR="00430C0D">
              <w:rPr>
                <w:b/>
              </w:rPr>
              <w:t xml:space="preserve"> Modeling </w:t>
            </w:r>
            <w:r w:rsidR="00D50A3A" w:rsidRPr="0060405F">
              <w:rPr>
                <w:b/>
              </w:rPr>
              <w:t>Method</w:t>
            </w:r>
          </w:p>
        </w:tc>
        <w:tc>
          <w:tcPr>
            <w:tcW w:w="5130" w:type="dxa"/>
            <w:shd w:val="clear" w:color="auto" w:fill="BFBFBF" w:themeFill="background1" w:themeFillShade="BF"/>
          </w:tcPr>
          <w:p w14:paraId="7142E5EC" w14:textId="6F202A65" w:rsidR="00D50A3A" w:rsidRPr="0060405F" w:rsidRDefault="00430C0D" w:rsidP="00916C35">
            <w:pPr>
              <w:spacing w:line="240" w:lineRule="auto"/>
              <w:ind w:firstLine="1080"/>
              <w:rPr>
                <w:b/>
              </w:rPr>
            </w:pPr>
            <w:r>
              <w:rPr>
                <w:b/>
              </w:rPr>
              <w:t>Citation</w:t>
            </w:r>
          </w:p>
        </w:tc>
      </w:tr>
      <w:tr w:rsidR="00D50A3A" w14:paraId="6D585B17" w14:textId="77777777" w:rsidTr="00D50A3A">
        <w:tc>
          <w:tcPr>
            <w:tcW w:w="3708" w:type="dxa"/>
            <w:shd w:val="clear" w:color="auto" w:fill="D5DCE4" w:themeFill="text2" w:themeFillTint="33"/>
          </w:tcPr>
          <w:p w14:paraId="53FC6C62" w14:textId="77777777" w:rsidR="00D50A3A" w:rsidRPr="0060405F" w:rsidRDefault="00D50A3A" w:rsidP="00916C35">
            <w:pPr>
              <w:spacing w:line="240" w:lineRule="auto"/>
              <w:rPr>
                <w:b/>
              </w:rPr>
            </w:pPr>
            <w:r w:rsidRPr="0060405F">
              <w:rPr>
                <w:b/>
              </w:rPr>
              <w:t>Supply Chain Design</w:t>
            </w:r>
          </w:p>
        </w:tc>
        <w:tc>
          <w:tcPr>
            <w:tcW w:w="5130" w:type="dxa"/>
          </w:tcPr>
          <w:p w14:paraId="15D6D28E" w14:textId="36283ABD" w:rsidR="00D50A3A" w:rsidRDefault="00D50A3A" w:rsidP="00916C35">
            <w:pPr>
              <w:spacing w:line="240" w:lineRule="auto"/>
              <w:jc w:val="left"/>
            </w:pPr>
            <w:r>
              <w:fldChar w:fldCharType="begin"/>
            </w:r>
            <w:r w:rsidR="00AF71A8">
              <w:instrText xml:space="preserve"> ADDIN EN.CITE &lt;EndNote&gt;&lt;Cite&gt;&lt;Author&gt;Elia&lt;/Author&gt;&lt;Year&gt;2012&lt;/Year&gt;&lt;RecNum&gt;571&lt;/RecNum&gt;&lt;DisplayText&gt;(Elia&lt;style face="italic"&gt; et al.&lt;/style&gt;, 2012)&lt;/DisplayText&gt;&lt;record&gt;&lt;rec-number&gt;571&lt;/rec-number&gt;&lt;foreign-keys&gt;&lt;key app="EN" db-id="5a25rt5z69pdederxd3xsts4fvpaxezvpv5d" timestamp="1460486475"&gt;571&lt;/key&gt;&lt;/foreign-keys&gt;&lt;ref-type name="Journal Article"&gt;17&lt;/ref-type&gt;&lt;contributors&gt;&lt;authors&gt;&lt;author&gt;Elia, J. A.&lt;/author&gt;&lt;author&gt;Baliban, R. C.&lt;/author&gt;&lt;author&gt;Floudas, C. A.&lt;/author&gt;&lt;/authors&gt;&lt;/contributors&gt;&lt;auth-address&gt;Princeton Univ, Dept Chem &amp;amp; Biol Engn, Princeton, NJ 08544 USA&lt;/auth-address&gt;&lt;titles&gt;&lt;title&gt;Nationwide energy supply chain analysis for hybrid feedstock processes with significant CO2 emissions reduction&lt;/title&gt;&lt;secondary-title&gt;Aiche Journal&lt;/secondary-title&gt;&lt;alt-title&gt;Aiche J&lt;/alt-title&gt;&lt;/titles&gt;&lt;periodical&gt;&lt;full-title&gt;Aiche Journal&lt;/full-title&gt;&lt;abbr-1&gt;Aiche J&lt;/abbr-1&gt;&lt;/periodical&gt;&lt;alt-periodical&gt;&lt;full-title&gt;Aiche Journal&lt;/full-title&gt;&lt;abbr-1&gt;Aiche J&lt;/abbr-1&gt;&lt;/alt-periodical&gt;&lt;pages&gt;2142-2154&lt;/pages&gt;&lt;volume&gt;58&lt;/volume&gt;&lt;number&gt;7&lt;/number&gt;&lt;keywords&gt;&lt;keyword&gt;optimization&lt;/keyword&gt;&lt;keyword&gt;energy&lt;/keyword&gt;&lt;keyword&gt;mathematical modeling&lt;/keyword&gt;&lt;keyword&gt;supply chain&lt;/keyword&gt;&lt;keyword&gt;transportation fuels&lt;/keyword&gt;&lt;keyword&gt;transportation fuel demands&lt;/keyword&gt;&lt;keyword&gt;natural-gas processes&lt;/keyword&gt;&lt;keyword&gt;biomass&lt;/keyword&gt;&lt;keyword&gt;biofuels&lt;/keyword&gt;&lt;keyword&gt;coal&lt;/keyword&gt;&lt;/keywords&gt;&lt;dates&gt;&lt;year&gt;2012&lt;/year&gt;&lt;pub-dates&gt;&lt;date&gt;Jul&lt;/date&gt;&lt;/pub-dates&gt;&lt;/dates&gt;&lt;isbn&gt;0001-1541&lt;/isbn&gt;&lt;accession-num&gt;WOS:000304900700017&lt;/accession-num&gt;&lt;urls&gt;&lt;related-urls&gt;&lt;url&gt;&amp;lt;Go to ISI&amp;gt;://WOS:000304900700017&lt;/url&gt;&lt;url&gt;http://onlinelibrary.wiley.com/store/10.1002/aic.13842/asset/13842_ftp.pdf?v=1&amp;amp;t=ippuzzq0&amp;amp;s=bf61770f8595ca3272d65d42e1cf4cfd308537f0&lt;/url&gt;&lt;/related-urls&gt;&lt;/urls&gt;&lt;electronic-resource-num&gt;10.1002/aic.13842&lt;/electronic-resource-num&gt;&lt;language&gt;English&lt;/language&gt;&lt;/record&gt;&lt;/Cite&gt;&lt;/EndNote&gt;</w:instrText>
            </w:r>
            <w:r>
              <w:fldChar w:fldCharType="separate"/>
            </w:r>
            <w:r w:rsidR="00025CDC">
              <w:rPr>
                <w:noProof/>
              </w:rPr>
              <w:t>(Elia</w:t>
            </w:r>
            <w:r w:rsidR="00025CDC" w:rsidRPr="00025CDC">
              <w:rPr>
                <w:i/>
                <w:noProof/>
              </w:rPr>
              <w:t xml:space="preserve"> et al.</w:t>
            </w:r>
            <w:r w:rsidR="00025CDC">
              <w:rPr>
                <w:noProof/>
              </w:rPr>
              <w:t>, 2012)</w:t>
            </w:r>
            <w:r>
              <w:fldChar w:fldCharType="end"/>
            </w:r>
            <w:r>
              <w:t xml:space="preserve">, </w:t>
            </w:r>
          </w:p>
        </w:tc>
      </w:tr>
      <w:tr w:rsidR="00D50A3A" w14:paraId="64AF3099" w14:textId="77777777" w:rsidTr="00D50A3A">
        <w:tc>
          <w:tcPr>
            <w:tcW w:w="3708" w:type="dxa"/>
            <w:shd w:val="clear" w:color="auto" w:fill="D5DCE4" w:themeFill="text2" w:themeFillTint="33"/>
          </w:tcPr>
          <w:p w14:paraId="71AB6276" w14:textId="77777777" w:rsidR="00D50A3A" w:rsidRPr="0060405F" w:rsidRDefault="00D50A3A" w:rsidP="00916C35">
            <w:pPr>
              <w:spacing w:line="240" w:lineRule="auto"/>
              <w:ind w:firstLine="0"/>
              <w:jc w:val="left"/>
              <w:rPr>
                <w:b/>
              </w:rPr>
            </w:pPr>
            <w:r w:rsidRPr="0060405F">
              <w:rPr>
                <w:rFonts w:ascii="Times New Roman" w:hAnsi="Times New Roman" w:cs="Times New Roman"/>
                <w:b/>
              </w:rPr>
              <w:t>Ant Colony heuristic procedure</w:t>
            </w:r>
          </w:p>
        </w:tc>
        <w:tc>
          <w:tcPr>
            <w:tcW w:w="5130" w:type="dxa"/>
          </w:tcPr>
          <w:p w14:paraId="56ED324A" w14:textId="1171AC86" w:rsidR="00D50A3A" w:rsidRDefault="00D50A3A" w:rsidP="00916C35">
            <w:pPr>
              <w:spacing w:line="240" w:lineRule="auto"/>
              <w:jc w:val="left"/>
            </w:pPr>
            <w:r>
              <w:fldChar w:fldCharType="begin"/>
            </w:r>
            <w:r w:rsidR="00025CDC">
              <w:instrText xml:space="preserve"> ADDIN EN.CITE &lt;EndNote&gt;&lt;Cite&gt;&lt;Author&gt;Zamora-Cristales&lt;/Author&gt;&lt;Year&gt;2015&lt;/Year&gt;&lt;RecNum&gt;583&lt;/RecNum&gt;&lt;DisplayText&gt;(Zamora-Cristales&lt;style face="italic"&gt; et al.&lt;/style&gt;, 2015)&lt;/DisplayText&gt;&lt;record&gt;&lt;rec-number&gt;583&lt;/rec-number&gt;&lt;foreign-keys&gt;&lt;key app="EN" db-id="5a25rt5z69pdederxd3xsts4fvpaxezvpv5d" timestamp="1460486483"&gt;583&lt;/key&gt;&lt;/foreign-keys&gt;&lt;ref-type name="Journal Article"&gt;17&lt;/ref-type&gt;&lt;contributors&gt;&lt;authors&gt;&lt;author&gt;Zamora-Cristales, R.&lt;/author&gt;&lt;author&gt;Sessions, J.&lt;/author&gt;&lt;author&gt;Boston, K.&lt;/author&gt;&lt;author&gt;Murphy, G.&lt;/author&gt;&lt;/authors&gt;&lt;/contributors&gt;&lt;auth-address&gt;Oregon State Univ, Dept Forest Engn Resources &amp;amp; Management, Corvallis, OR 97331 USA&amp;#xD;Waiariki Inst Technol, Rotorua, New Zealand&lt;/auth-address&gt;&lt;titles&gt;&lt;title&gt;Economic Optimization of Forest Biomass Processing and Transport in the Pacific Northwest USA&lt;/title&gt;&lt;secondary-title&gt;Forest Science&lt;/secondary-title&gt;&lt;alt-title&gt;Forest Sci&lt;/alt-title&gt;&lt;/titles&gt;&lt;periodical&gt;&lt;full-title&gt;Forest Science&lt;/full-title&gt;&lt;abbr-1&gt;Forest Sci&lt;/abbr-1&gt;&lt;/periodical&gt;&lt;alt-periodical&gt;&lt;full-title&gt;Forest Science&lt;/full-title&gt;&lt;abbr-1&gt;Forest Sci&lt;/abbr-1&gt;&lt;/alt-periodical&gt;&lt;pages&gt;220-234&lt;/pages&gt;&lt;volume&gt;61&lt;/volume&gt;&lt;number&gt;2&lt;/number&gt;&lt;keywords&gt;&lt;keyword&gt;renewable energy&lt;/keyword&gt;&lt;keyword&gt;optimization&lt;/keyword&gt;&lt;keyword&gt;forest biomass&lt;/keyword&gt;&lt;keyword&gt;operations research&lt;/keyword&gt;&lt;keyword&gt;simulation&lt;/keyword&gt;&lt;keyword&gt;steep terrain&lt;/keyword&gt;&lt;keyword&gt;power-plant&lt;/keyword&gt;&lt;keyword&gt;operations&lt;/keyword&gt;&lt;keyword&gt;recovery&lt;/keyword&gt;&lt;keyword&gt;system&lt;/keyword&gt;&lt;keyword&gt;wood&lt;/keyword&gt;&lt;/keywords&gt;&lt;dates&gt;&lt;year&gt;2015&lt;/year&gt;&lt;pub-dates&gt;&lt;date&gt;Apr&lt;/date&gt;&lt;/pub-dates&gt;&lt;/dates&gt;&lt;isbn&gt;0015-749X&lt;/isbn&gt;&lt;accession-num&gt;WOS:000353084700003&lt;/accession-num&gt;&lt;urls&gt;&lt;related-urls&gt;&lt;url&gt;&amp;lt;Go to ISI&amp;gt;://WOS:000353084700003&lt;/url&gt;&lt;/related-urls&gt;&lt;/urls&gt;&lt;electronic-resource-num&gt;10.5849/forsci.13-158&lt;/electronic-resource-num&gt;&lt;language&gt;English&lt;/language&gt;&lt;/record&gt;&lt;/Cite&gt;&lt;/EndNote&gt;</w:instrText>
            </w:r>
            <w:r>
              <w:fldChar w:fldCharType="separate"/>
            </w:r>
            <w:r w:rsidR="00025CDC">
              <w:rPr>
                <w:noProof/>
              </w:rPr>
              <w:t>(Zamora-Cristales</w:t>
            </w:r>
            <w:r w:rsidR="00025CDC" w:rsidRPr="00025CDC">
              <w:rPr>
                <w:i/>
                <w:noProof/>
              </w:rPr>
              <w:t xml:space="preserve"> et al.</w:t>
            </w:r>
            <w:r w:rsidR="00025CDC">
              <w:rPr>
                <w:noProof/>
              </w:rPr>
              <w:t>, 2015)</w:t>
            </w:r>
            <w:r>
              <w:fldChar w:fldCharType="end"/>
            </w:r>
          </w:p>
        </w:tc>
      </w:tr>
      <w:tr w:rsidR="00D50A3A" w14:paraId="0FFFC46D" w14:textId="77777777" w:rsidTr="00D50A3A">
        <w:tc>
          <w:tcPr>
            <w:tcW w:w="3708" w:type="dxa"/>
            <w:shd w:val="clear" w:color="auto" w:fill="D5DCE4" w:themeFill="text2" w:themeFillTint="33"/>
          </w:tcPr>
          <w:p w14:paraId="2FE8571E" w14:textId="028016B3" w:rsidR="00D50A3A" w:rsidRPr="0060405F" w:rsidRDefault="00745A47" w:rsidP="00916C35">
            <w:pPr>
              <w:spacing w:line="240" w:lineRule="auto"/>
              <w:ind w:firstLine="0"/>
              <w:jc w:val="left"/>
              <w:rPr>
                <w:b/>
              </w:rPr>
            </w:pPr>
            <w:r>
              <w:rPr>
                <w:rFonts w:ascii="Times New Roman" w:hAnsi="Times New Roman" w:cs="Times New Roman"/>
                <w:b/>
              </w:rPr>
              <w:t>A</w:t>
            </w:r>
            <w:r w:rsidR="00D50A3A" w:rsidRPr="0060405F">
              <w:rPr>
                <w:rFonts w:ascii="Times New Roman" w:hAnsi="Times New Roman" w:cs="Times New Roman"/>
                <w:b/>
              </w:rPr>
              <w:t>rea Restriction Model</w:t>
            </w:r>
          </w:p>
        </w:tc>
        <w:tc>
          <w:tcPr>
            <w:tcW w:w="5130" w:type="dxa"/>
          </w:tcPr>
          <w:p w14:paraId="7F62E533" w14:textId="77777777" w:rsidR="00D50A3A" w:rsidRDefault="00D50A3A" w:rsidP="00916C35">
            <w:pPr>
              <w:spacing w:line="240" w:lineRule="auto"/>
              <w:jc w:val="left"/>
            </w:pPr>
            <w:r w:rsidRPr="004F25E0">
              <w:t>(Gunnarsson et al. 2004)</w:t>
            </w:r>
          </w:p>
        </w:tc>
      </w:tr>
      <w:tr w:rsidR="00D50A3A" w14:paraId="40EDB321" w14:textId="77777777" w:rsidTr="00D50A3A">
        <w:tc>
          <w:tcPr>
            <w:tcW w:w="3708" w:type="dxa"/>
            <w:shd w:val="clear" w:color="auto" w:fill="D5DCE4" w:themeFill="text2" w:themeFillTint="33"/>
          </w:tcPr>
          <w:p w14:paraId="621F367A" w14:textId="77777777" w:rsidR="00D50A3A" w:rsidRPr="0060405F" w:rsidRDefault="00D50A3A" w:rsidP="00916C35">
            <w:pPr>
              <w:spacing w:line="240" w:lineRule="auto"/>
              <w:ind w:firstLine="0"/>
              <w:jc w:val="left"/>
              <w:rPr>
                <w:b/>
              </w:rPr>
            </w:pPr>
            <w:r w:rsidRPr="0060405F">
              <w:rPr>
                <w:rFonts w:ascii="Times New Roman" w:hAnsi="Times New Roman" w:cs="Times New Roman"/>
                <w:b/>
              </w:rPr>
              <w:t>Game Theory and Special Market Equilibrium</w:t>
            </w:r>
          </w:p>
        </w:tc>
        <w:tc>
          <w:tcPr>
            <w:tcW w:w="5130" w:type="dxa"/>
          </w:tcPr>
          <w:p w14:paraId="786B2169" w14:textId="38123AC2" w:rsidR="00D50A3A" w:rsidRPr="004F25E0" w:rsidRDefault="00D50A3A" w:rsidP="00916C35">
            <w:pPr>
              <w:spacing w:line="240" w:lineRule="auto"/>
              <w:jc w:val="left"/>
            </w:pPr>
            <w:r w:rsidRPr="004F25E0">
              <w:t>(Dutta, 1999), (Myerson, 1997)</w:t>
            </w:r>
            <w:r>
              <w:t>,</w:t>
            </w:r>
            <w:r w:rsidRPr="00C96A8B">
              <w:t xml:space="preserve"> (Bai et al. 2012)</w:t>
            </w:r>
          </w:p>
        </w:tc>
      </w:tr>
      <w:tr w:rsidR="00D50A3A" w14:paraId="323C61A9" w14:textId="77777777" w:rsidTr="00D50A3A">
        <w:tc>
          <w:tcPr>
            <w:tcW w:w="3708" w:type="dxa"/>
            <w:shd w:val="clear" w:color="auto" w:fill="D5DCE4" w:themeFill="text2" w:themeFillTint="33"/>
          </w:tcPr>
          <w:p w14:paraId="79FDC7BC" w14:textId="77777777" w:rsidR="00D50A3A" w:rsidRPr="0060405F" w:rsidRDefault="00D50A3A" w:rsidP="00916C35">
            <w:pPr>
              <w:spacing w:line="240" w:lineRule="auto"/>
              <w:ind w:firstLine="0"/>
              <w:jc w:val="left"/>
              <w:rPr>
                <w:b/>
              </w:rPr>
            </w:pPr>
            <w:r w:rsidRPr="0060405F">
              <w:rPr>
                <w:rFonts w:ascii="Times New Roman" w:hAnsi="Times New Roman" w:cs="Times New Roman"/>
                <w:b/>
              </w:rPr>
              <w:t>Goal Programming Method</w:t>
            </w:r>
          </w:p>
        </w:tc>
        <w:tc>
          <w:tcPr>
            <w:tcW w:w="5130" w:type="dxa"/>
          </w:tcPr>
          <w:p w14:paraId="17E473D5" w14:textId="273584B0" w:rsidR="00D50A3A" w:rsidRDefault="00D50A3A" w:rsidP="00916C35">
            <w:pPr>
              <w:spacing w:line="240" w:lineRule="auto"/>
              <w:jc w:val="left"/>
            </w:pPr>
            <w:r>
              <w:fldChar w:fldCharType="begin">
                <w:fldData xml:space="preserve">PEVuZE5vdGU+PENpdGU+PEF1dGhvcj5ZdWU8L0F1dGhvcj48WWVhcj4yMDE0PC9ZZWFyPjxSZWNO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==
</w:fldData>
              </w:fldChar>
            </w:r>
            <w:r w:rsidR="00AF71A8">
              <w:instrText xml:space="preserve"> ADDIN EN.CITE </w:instrText>
            </w:r>
            <w:r w:rsidR="00AF71A8">
              <w:fldChar w:fldCharType="begin">
                <w:fldData xml:space="preserve">PEVuZE5vdGU+PENpdGU+PEF1dGhvcj5ZdWU8L0F1dGhvcj48WWVhcj4yMDE0PC9ZZWFyPjxSZWNO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==
</w:fldData>
              </w:fldChar>
            </w:r>
            <w:r w:rsidR="00AF71A8">
              <w:instrText xml:space="preserve"> ADDIN EN.CITE.DATA </w:instrText>
            </w:r>
            <w:r w:rsidR="00AF71A8">
              <w:fldChar w:fldCharType="end"/>
            </w:r>
            <w:r>
              <w:fldChar w:fldCharType="separate"/>
            </w:r>
            <w:r w:rsidR="00025CDC">
              <w:rPr>
                <w:noProof/>
              </w:rPr>
              <w:t>(Yue</w:t>
            </w:r>
            <w:r w:rsidR="00025CDC" w:rsidRPr="00025CDC">
              <w:rPr>
                <w:i/>
                <w:noProof/>
              </w:rPr>
              <w:t xml:space="preserve"> et al.</w:t>
            </w:r>
            <w:r w:rsidR="00025CDC">
              <w:rPr>
                <w:noProof/>
              </w:rPr>
              <w:t>, 2014)</w:t>
            </w:r>
            <w:r>
              <w:fldChar w:fldCharType="end"/>
            </w:r>
          </w:p>
        </w:tc>
      </w:tr>
      <w:tr w:rsidR="00D50A3A" w14:paraId="7FBDC585" w14:textId="77777777" w:rsidTr="004F382C">
        <w:trPr>
          <w:trHeight w:val="1079"/>
        </w:trPr>
        <w:tc>
          <w:tcPr>
            <w:tcW w:w="3708" w:type="dxa"/>
            <w:shd w:val="clear" w:color="auto" w:fill="D5DCE4" w:themeFill="text2" w:themeFillTint="33"/>
          </w:tcPr>
          <w:p w14:paraId="517B5B79" w14:textId="77777777" w:rsidR="00D50A3A" w:rsidRPr="0060405F" w:rsidRDefault="00D50A3A" w:rsidP="00916C35">
            <w:pPr>
              <w:spacing w:line="240" w:lineRule="auto"/>
              <w:ind w:firstLine="0"/>
              <w:jc w:val="left"/>
              <w:rPr>
                <w:b/>
              </w:rPr>
            </w:pPr>
            <w:r w:rsidRPr="0060405F">
              <w:rPr>
                <w:rFonts w:ascii="Times New Roman" w:hAnsi="Times New Roman" w:cs="Times New Roman"/>
                <w:b/>
              </w:rPr>
              <w:t>Heuristics Algorithms and Metaheuristics</w:t>
            </w:r>
          </w:p>
        </w:tc>
        <w:tc>
          <w:tcPr>
            <w:tcW w:w="5130" w:type="dxa"/>
          </w:tcPr>
          <w:p w14:paraId="04710AF3" w14:textId="171C080B" w:rsidR="00D50A3A" w:rsidRDefault="00480738" w:rsidP="00916C35">
            <w:pPr>
              <w:spacing w:line="240" w:lineRule="auto"/>
              <w:jc w:val="left"/>
            </w:pPr>
            <w:r>
              <w:fldChar w:fldCharType="begin"/>
            </w:r>
            <w:r w:rsidR="00AF71A8">
              <w:instrText xml:space="preserve"> ADDIN EN.CITE &lt;EndNote&gt;&lt;Cite&gt;&lt;Author&gt;Mula&lt;/Author&gt;&lt;Year&gt;2010&lt;/Year&gt;&lt;RecNum&gt;638&lt;/RecNum&gt;&lt;DisplayText&gt;(Mula&lt;style face="italic"&gt; et al.&lt;/style&gt;, 2010)&lt;/DisplayText&gt;&lt;record&gt;&lt;rec-number&gt;638&lt;/rec-number&gt;&lt;foreign-keys&gt;&lt;key app="EN" db-id="5a25rt5z69pdederxd3xsts4fvpaxezvpv5d" timestamp="1466121162"&gt;638&lt;/key&gt;&lt;/foreign-keys&gt;&lt;ref-type name="Journal Article"&gt;17&lt;/ref-type&gt;&lt;contributors&gt;&lt;authors&gt;&lt;author&gt;Mula, Josefa&lt;/author&gt;&lt;author&gt;Peidro, David&lt;/author&gt;&lt;author&gt;Díaz-Madroñero, Manuel&lt;/author&gt;&lt;author&gt;Vicens, Eduardo&lt;/author&gt;&lt;/authors&gt;&lt;/contributors&gt;&lt;titles&gt;&lt;title&gt;Mathematical programming models for supply chain production and transport planning&lt;/title&gt;&lt;secondary-title&gt;European Journal of Operational Research&lt;/secondary-title&gt;&lt;/titles&gt;&lt;periodical&gt;&lt;full-title&gt;EURO Excellence in Practice Award 2001&lt;/full-title&gt;&lt;abbr-1&gt;European Journal of Operational Research&lt;/abbr-1&gt;&lt;/periodical&gt;&lt;pages&gt;377-390&lt;/pages&gt;&lt;volume&gt;204&lt;/volume&gt;&lt;number&gt;3&lt;/number&gt;&lt;keywords&gt;&lt;keyword&gt;Mathematical programming&lt;/keyword&gt;&lt;keyword&gt;Supply chain&lt;/keyword&gt;&lt;keyword&gt;Production planning&lt;/keyword&gt;&lt;keyword&gt;Transport planning&lt;/keyword&gt;&lt;/keywords&gt;&lt;dates&gt;&lt;year&gt;2010&lt;/year&gt;&lt;pub-dates&gt;&lt;date&gt;8/1/&lt;/date&gt;&lt;/pub-dates&gt;&lt;/dates&gt;&lt;isbn&gt;0377-2217&lt;/isbn&gt;&lt;urls&gt;&lt;related-urls&gt;&lt;url&gt;http://www.sciencedirect.com/science/article/pii/S0377221709005694&lt;/url&gt;&lt;url&gt;http://ac.els-cdn.com/S0377221709005694/1-s2.0-S0377221709005694-main.pdf?_tid=3266ffd2-37e8-11e6-aabf-00000aab0f6b&amp;amp;acdnat=1466538290_7cd29e1aa34ec9139a70e6e67a9a22c0&lt;/url&gt;&lt;/related-urls&gt;&lt;/urls&gt;&lt;electronic-resource-num&gt;http://dx.doi.org/10.1016/j.ejor.2009.09.008&lt;/electronic-resource-num&gt;&lt;/record&gt;&lt;/Cite&gt;&lt;/EndNote&gt;</w:instrText>
            </w:r>
            <w:r>
              <w:fldChar w:fldCharType="separate"/>
            </w:r>
            <w:r w:rsidR="00025CDC">
              <w:rPr>
                <w:noProof/>
              </w:rPr>
              <w:t>(Mula</w:t>
            </w:r>
            <w:r w:rsidR="00025CDC" w:rsidRPr="00025CDC">
              <w:rPr>
                <w:i/>
                <w:noProof/>
              </w:rPr>
              <w:t xml:space="preserve"> et al.</w:t>
            </w:r>
            <w:r w:rsidR="00025CDC">
              <w:rPr>
                <w:noProof/>
              </w:rPr>
              <w:t>, 2010)</w:t>
            </w:r>
            <w:r>
              <w:fldChar w:fldCharType="end"/>
            </w:r>
            <w:r w:rsidR="00D50A3A" w:rsidRPr="004F25E0">
              <w:t>,</w:t>
            </w:r>
            <w:r>
              <w:t xml:space="preserve"> </w:t>
            </w:r>
            <w:r w:rsidR="00FA0200">
              <w:fldChar w:fldCharType="begin"/>
            </w:r>
            <w:r w:rsidR="00AF71A8">
              <w:instrText xml:space="preserve"> ADDIN EN.CITE &lt;EndNote&gt;&lt;Cite&gt;&lt;Author&gt;Chern&lt;/Author&gt;&lt;Year&gt;2007&lt;/Year&gt;&lt;RecNum&gt;639&lt;/RecNum&gt;&lt;DisplayText&gt;(Chern&lt;style face="italic"&gt; et al.&lt;/style&gt;, 2007)&lt;/DisplayText&gt;&lt;record&gt;&lt;rec-number&gt;639&lt;/rec-number&gt;&lt;foreign-keys&gt;&lt;key app="EN" db-id="5a25rt5z69pdederxd3xsts4fvpaxezvpv5d" timestamp="1466121238"&gt;639&lt;/key&gt;&lt;/foreign-keys&gt;&lt;ref-type name="Journal Article"&gt;17&lt;/ref-type&gt;&lt;contributors&gt;&lt;authors&gt;&lt;author&gt;Chern, C. C.&lt;/author&gt;&lt;author&gt;Hsieh, J. S.&lt;/author&gt;&lt;/authors&gt;&lt;/contributors&gt;&lt;titles&gt;&lt;title&gt;A heuristic algorithm for master planning that satisfies multiple objectives&lt;/title&gt;&lt;secondary-title&gt;Computers &amp;amp; Operations Research&lt;/secondary-title&gt;&lt;/titles&gt;&lt;periodical&gt;&lt;full-title&gt;Computers &amp;amp; Operations Research&lt;/full-title&gt;&lt;/periodical&gt;&lt;pages&gt;3491-3513&lt;/pages&gt;&lt;volume&gt;34&lt;/volume&gt;&lt;number&gt;11&lt;/number&gt;&lt;keywords&gt;&lt;keyword&gt;Advance planning and scheduling (APS)&lt;/keyword&gt;&lt;keyword&gt;Supply chain management&lt;/keyword&gt;&lt;keyword&gt;Master planning&lt;/keyword&gt;&lt;keyword&gt;Order scheduling&lt;/keyword&gt;&lt;keyword&gt;Demand fulfillment&lt;/keyword&gt;&lt;keyword&gt;Multi-objective linear programming&lt;/keyword&gt;&lt;/keywords&gt;&lt;dates&gt;&lt;year&gt;2007&lt;/year&gt;&lt;pub-dates&gt;&lt;date&gt;11//&lt;/date&gt;&lt;/pub-dates&gt;&lt;/dates&gt;&lt;isbn&gt;0305-0548&lt;/isbn&gt;&lt;urls&gt;&lt;related-urls&gt;&lt;url&gt;http://www.sciencedirect.com/science/article/pii/S0305054806000591&lt;/url&gt;&lt;url&gt;http://ac.els-cdn.com/S0305054806000591/1-s2.0-S0305054806000591-main.pdf?_tid=2fc0583c-37e8-11e6-9f12-00000aab0f26&amp;amp;acdnat=1466538285_9485cc933765573dde383ee7c82d7e38&lt;/url&gt;&lt;/related-urls&gt;&lt;/urls&gt;&lt;electronic-resource-num&gt;http://dx.doi.org/10.1016/j.cor.2006.02.022&lt;/electronic-resource-num&gt;&lt;/record&gt;&lt;/Cite&gt;&lt;/EndNote&gt;</w:instrText>
            </w:r>
            <w:r w:rsidR="00FA0200">
              <w:fldChar w:fldCharType="separate"/>
            </w:r>
            <w:r w:rsidR="00025CDC">
              <w:rPr>
                <w:noProof/>
              </w:rPr>
              <w:t>(Chern</w:t>
            </w:r>
            <w:r w:rsidR="00025CDC" w:rsidRPr="00025CDC">
              <w:rPr>
                <w:i/>
                <w:noProof/>
              </w:rPr>
              <w:t xml:space="preserve"> et al.</w:t>
            </w:r>
            <w:r w:rsidR="00025CDC">
              <w:rPr>
                <w:noProof/>
              </w:rPr>
              <w:t>, 2007)</w:t>
            </w:r>
            <w:r w:rsidR="00FA0200">
              <w:fldChar w:fldCharType="end"/>
            </w:r>
            <w:r>
              <w:t>,</w:t>
            </w:r>
            <w:r w:rsidR="00D50A3A">
              <w:fldChar w:fldCharType="begin"/>
            </w:r>
            <w:r w:rsidR="00AF71A8">
              <w:instrText xml:space="preserve"> ADDIN EN.CITE &lt;EndNote&gt;&lt;Cite&gt;&lt;Author&gt;Power&lt;/Author&gt;&lt;Year&gt;2005&lt;/Year&gt;&lt;RecNum&gt;566&lt;/RecNum&gt;&lt;DisplayText&gt;(Power, 2005)&lt;/DisplayText&gt;&lt;record&gt;&lt;rec-number&gt;566&lt;/rec-number&gt;&lt;foreign-keys&gt;&lt;key app="EN" db-id="5a25rt5z69pdederxd3xsts4fvpaxezvpv5d" timestamp="1460486473"&gt;566&lt;/key&gt;&lt;key app="ENWeb" db-id=""&gt;0&lt;/key&gt;&lt;/foreign-keys&gt;&lt;ref-type name="Journal Article"&gt;17&lt;/ref-type&gt;&lt;contributors&gt;&lt;authors&gt;&lt;author&gt;Power, D.&lt;/author&gt;&lt;/authors&gt;&lt;/contributors&gt;&lt;auth-address&gt;Univ Melbourne, Dept Management, Melbourne, Vic, Australia&lt;/auth-address&gt;&lt;titles&gt;&lt;title&gt;Supply chain management integration and implementation: a literature review&lt;/title&gt;&lt;secondary-title&gt;Supply Chain Management-an International Journal&lt;/secondary-title&gt;&lt;alt-title&gt;Supply Chain Manag&lt;/alt-title&gt;&lt;/titles&gt;&lt;periodical&gt;&lt;full-title&gt;Supply Chain Management-an International Journal&lt;/full-title&gt;&lt;abbr-1&gt;Supply Chain Manag&lt;/abbr-1&gt;&lt;/periodical&gt;&lt;alt-periodical&gt;&lt;full-title&gt;Supply Chain Management-an International Journal&lt;/full-title&gt;&lt;abbr-1&gt;Supply Chain Manag&lt;/abbr-1&gt;&lt;/alt-periodical&gt;&lt;pages&gt;252-263&lt;/pages&gt;&lt;volume&gt;10&lt;/volume&gt;&lt;number&gt;3-4&lt;/number&gt;&lt;keywords&gt;&lt;keyword&gt;supply chain management&lt;/keyword&gt;&lt;keyword&gt;integration&lt;/keyword&gt;&lt;keyword&gt;management strategy&lt;/keyword&gt;&lt;keyword&gt;logistics&lt;/keyword&gt;&lt;keyword&gt;systems&lt;/keyword&gt;&lt;keyword&gt;issues&lt;/keyword&gt;&lt;keyword&gt;organizations&lt;/keyword&gt;&lt;keyword&gt;information&lt;/keyword&gt;&lt;keyword&gt;advantage&lt;/keyword&gt;&lt;keyword&gt;interview&lt;/keyword&gt;&lt;keyword&gt;framework&lt;/keyword&gt;&lt;keyword&gt;business&lt;/keyword&gt;&lt;keyword&gt;agility&lt;/keyword&gt;&lt;/keywords&gt;&lt;dates&gt;&lt;year&gt;2005&lt;/year&gt;&lt;/dates&gt;&lt;isbn&gt;1359-8546&lt;/isbn&gt;&lt;accession-num&gt;WOS:000232104300016&lt;/accession-num&gt;&lt;urls&gt;&lt;related-urls&gt;&lt;url&gt;&amp;lt;Go to ISI&amp;gt;://WOS:000232104300016&lt;/url&gt;&lt;url&gt;http://www.emeraldinsight.com/doi/pdfplus/10.1108/13598540510612721&lt;/url&gt;&lt;/related-urls&gt;&lt;/urls&gt;&lt;electronic-resource-num&gt;10.1108/13598540510612721&lt;/electronic-resource-num&gt;&lt;language&gt;English&lt;/language&gt;&lt;/record&gt;&lt;/Cite&gt;&lt;/EndNote&gt;</w:instrText>
            </w:r>
            <w:r w:rsidR="00D50A3A">
              <w:fldChar w:fldCharType="separate"/>
            </w:r>
            <w:r w:rsidR="000A671D">
              <w:rPr>
                <w:noProof/>
              </w:rPr>
              <w:t>(Power, 2005)</w:t>
            </w:r>
            <w:r w:rsidR="00D50A3A">
              <w:fldChar w:fldCharType="end"/>
            </w:r>
            <w:r w:rsidR="00D50A3A" w:rsidRPr="004F25E0">
              <w:t xml:space="preserve">, </w:t>
            </w:r>
            <w:r w:rsidR="00FA0200">
              <w:fldChar w:fldCharType="begin"/>
            </w:r>
            <w:r w:rsidR="00025CDC">
              <w:instrText xml:space="preserve"> ADDIN EN.CITE &lt;EndNote&gt;&lt;Cite&gt;&lt;Author&gt;Thomas&lt;/Author&gt;&lt;Year&gt;1989&lt;/Year&gt;&lt;RecNum&gt;641&lt;/RecNum&gt;&lt;DisplayText&gt;(Thomas&lt;style face="italic"&gt; et al.&lt;/style&gt;, 1989)&lt;/DisplayText&gt;&lt;record&gt;&lt;rec-number&gt;641&lt;/rec-number&gt;&lt;foreign-keys&gt;&lt;key app="EN" db-id="5a25rt5z69pdederxd3xsts4fvpaxezvpv5d" timestamp="1466122517"&gt;641&lt;/key&gt;&lt;/foreign-keys&gt;&lt;ref-type name="Journal Article"&gt;17&lt;/ref-type&gt;&lt;contributors&gt;&lt;authors&gt;&lt;author&gt; Thomas, W. Malone   &lt;/author&gt;&lt;author&gt;Yates, Joanne &lt;/author&gt;&lt;author&gt;Benjamin, Robert  &lt;/author&gt;&lt;/authors&gt;&lt;/contributors&gt;&lt;titles&gt;&lt;title&gt;The logic of electronic markets&lt;/title&gt;&lt;/titles&gt;&lt;dates&gt;&lt;year&gt;1989&lt;/year&gt;&lt;/dates&gt;&lt;urls&gt;&lt;/urls&gt;&lt;/record&gt;&lt;/Cite&gt;&lt;/EndNote&gt;</w:instrText>
            </w:r>
            <w:r w:rsidR="00FA0200">
              <w:fldChar w:fldCharType="separate"/>
            </w:r>
            <w:r w:rsidR="00025CDC">
              <w:rPr>
                <w:noProof/>
              </w:rPr>
              <w:t>(Thomas</w:t>
            </w:r>
            <w:r w:rsidR="00025CDC" w:rsidRPr="00025CDC">
              <w:rPr>
                <w:i/>
                <w:noProof/>
              </w:rPr>
              <w:t xml:space="preserve"> et al.</w:t>
            </w:r>
            <w:r w:rsidR="00025CDC">
              <w:rPr>
                <w:noProof/>
              </w:rPr>
              <w:t>, 1989)</w:t>
            </w:r>
            <w:r w:rsidR="00FA0200">
              <w:fldChar w:fldCharType="end"/>
            </w:r>
          </w:p>
        </w:tc>
      </w:tr>
      <w:tr w:rsidR="00D50A3A" w14:paraId="28BAC1DB" w14:textId="77777777" w:rsidTr="00D50A3A">
        <w:tc>
          <w:tcPr>
            <w:tcW w:w="3708" w:type="dxa"/>
            <w:shd w:val="clear" w:color="auto" w:fill="D5DCE4" w:themeFill="text2" w:themeFillTint="33"/>
          </w:tcPr>
          <w:p w14:paraId="2E4F76D4" w14:textId="77777777" w:rsidR="00D50A3A" w:rsidRPr="0060405F" w:rsidRDefault="00D50A3A" w:rsidP="00916C35">
            <w:pPr>
              <w:spacing w:line="240" w:lineRule="auto"/>
              <w:ind w:firstLine="0"/>
              <w:jc w:val="left"/>
              <w:rPr>
                <w:rFonts w:ascii="Times New Roman" w:hAnsi="Times New Roman" w:cs="Times New Roman"/>
                <w:b/>
              </w:rPr>
            </w:pPr>
            <w:r w:rsidRPr="0060405F">
              <w:rPr>
                <w:rFonts w:ascii="Times New Roman" w:hAnsi="Times New Roman" w:cs="Times New Roman"/>
                <w:b/>
              </w:rPr>
              <w:t>Superstructure Optimization</w:t>
            </w:r>
          </w:p>
        </w:tc>
        <w:tc>
          <w:tcPr>
            <w:tcW w:w="5130" w:type="dxa"/>
          </w:tcPr>
          <w:p w14:paraId="398E7211" w14:textId="3C2DBFB7" w:rsidR="00D50A3A" w:rsidRPr="004F25E0" w:rsidRDefault="00FA0200" w:rsidP="00916C35">
            <w:pPr>
              <w:spacing w:line="240" w:lineRule="auto"/>
              <w:jc w:val="left"/>
            </w:pPr>
            <w:r>
              <w:rPr>
                <w:rFonts w:ascii="Times New Roman" w:hAnsi="Times New Roman" w:cs="Times New Roman"/>
              </w:rPr>
              <w:fldChar w:fldCharType="begin">
                <w:fldData xml:space="preserve">PEVuZE5vdGU+PENpdGU+PEF1dGhvcj5Sb2doYW5pYW48L0F1dGhvcj48WWVhcj4yMDA3PC9ZZWFy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</w:fldData>
              </w:fldChar>
            </w:r>
            <w:r w:rsidR="00AF71A8">
              <w:rPr>
                <w:rFonts w:ascii="Times New Roman" w:hAnsi="Times New Roman" w:cs="Times New Roman"/>
              </w:rPr>
              <w:instrText xml:space="preserve"> ADDIN EN.CITE </w:instrText>
            </w:r>
            <w:r w:rsidR="00AF71A8">
              <w:rPr>
                <w:rFonts w:ascii="Times New Roman" w:hAnsi="Times New Roman" w:cs="Times New Roman"/>
              </w:rPr>
              <w:fldChar w:fldCharType="begin">
                <w:fldData xml:space="preserve">PEVuZE5vdGU+PENpdGU+PEF1dGhvcj5Sb2doYW5pYW48L0F1dGhvcj48WWVhcj4yMDA3PC9ZZWFy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</w:fldData>
              </w:fldChar>
            </w:r>
            <w:r w:rsidR="00AF71A8">
              <w:rPr>
                <w:rFonts w:ascii="Times New Roman" w:hAnsi="Times New Roman" w:cs="Times New Roman"/>
              </w:rPr>
              <w:instrText xml:space="preserve"> ADDIN EN.CITE.DATA </w:instrText>
            </w:r>
            <w:r w:rsidR="00AF71A8">
              <w:rPr>
                <w:rFonts w:ascii="Times New Roman" w:hAnsi="Times New Roman" w:cs="Times New Roman"/>
              </w:rPr>
            </w:r>
            <w:r w:rsidR="00AF71A8">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025CDC">
              <w:rPr>
                <w:rFonts w:ascii="Times New Roman" w:hAnsi="Times New Roman" w:cs="Times New Roman"/>
                <w:noProof/>
              </w:rPr>
              <w:t>(Lababidi, 2004; Roghanian</w:t>
            </w:r>
            <w:r w:rsidR="00025CDC" w:rsidRPr="00025CDC">
              <w:rPr>
                <w:rFonts w:ascii="Times New Roman" w:hAnsi="Times New Roman" w:cs="Times New Roman"/>
                <w:i/>
                <w:noProof/>
              </w:rPr>
              <w:t xml:space="preserve"> et al.</w:t>
            </w:r>
            <w:r w:rsidR="00025CDC">
              <w:rPr>
                <w:rFonts w:ascii="Times New Roman" w:hAnsi="Times New Roman" w:cs="Times New Roman"/>
                <w:noProof/>
              </w:rPr>
              <w:t>, 2007)</w:t>
            </w:r>
            <w:r>
              <w:rPr>
                <w:rFonts w:ascii="Times New Roman" w:hAnsi="Times New Roman" w:cs="Times New Roman"/>
              </w:rPr>
              <w:fldChar w:fldCharType="end"/>
            </w:r>
          </w:p>
        </w:tc>
      </w:tr>
      <w:tr w:rsidR="00D50A3A" w14:paraId="484B355B" w14:textId="77777777" w:rsidTr="00D50A3A">
        <w:tc>
          <w:tcPr>
            <w:tcW w:w="3708" w:type="dxa"/>
            <w:shd w:val="clear" w:color="auto" w:fill="D5DCE4" w:themeFill="text2" w:themeFillTint="33"/>
          </w:tcPr>
          <w:p w14:paraId="1FABB392" w14:textId="77777777" w:rsidR="00D50A3A" w:rsidRPr="0060405F" w:rsidRDefault="00D50A3A" w:rsidP="00916C35">
            <w:pPr>
              <w:spacing w:line="240" w:lineRule="auto"/>
              <w:ind w:firstLine="0"/>
              <w:jc w:val="left"/>
              <w:rPr>
                <w:rFonts w:ascii="Times New Roman" w:hAnsi="Times New Roman" w:cs="Times New Roman"/>
                <w:b/>
              </w:rPr>
            </w:pPr>
            <w:r w:rsidRPr="0060405F">
              <w:rPr>
                <w:rFonts w:ascii="Times New Roman" w:hAnsi="Times New Roman" w:cs="Times New Roman"/>
                <w:b/>
              </w:rPr>
              <w:t>Robust Optimization</w:t>
            </w:r>
          </w:p>
        </w:tc>
        <w:tc>
          <w:tcPr>
            <w:tcW w:w="5130" w:type="dxa"/>
          </w:tcPr>
          <w:p w14:paraId="1914A6AF" w14:textId="77777777" w:rsidR="00D50A3A" w:rsidRPr="004F25E0" w:rsidRDefault="00D50A3A" w:rsidP="00916C35">
            <w:pPr>
              <w:spacing w:line="240" w:lineRule="auto"/>
              <w:jc w:val="left"/>
            </w:pPr>
            <w:r>
              <w:rPr>
                <w:rFonts w:ascii="Times New Roman" w:hAnsi="Times New Roman" w:cs="Times New Roman"/>
              </w:rPr>
              <w:t>(</w:t>
            </w:r>
            <w:r w:rsidRPr="00420834">
              <w:rPr>
                <w:rFonts w:ascii="Times New Roman" w:hAnsi="Times New Roman" w:cs="Times New Roman"/>
              </w:rPr>
              <w:t>Sahinidis, 2004)</w:t>
            </w:r>
          </w:p>
        </w:tc>
      </w:tr>
      <w:tr w:rsidR="00D50A3A" w14:paraId="52D6BB71" w14:textId="77777777" w:rsidTr="00D50A3A">
        <w:tc>
          <w:tcPr>
            <w:tcW w:w="3708" w:type="dxa"/>
            <w:shd w:val="clear" w:color="auto" w:fill="D5DCE4" w:themeFill="text2" w:themeFillTint="33"/>
          </w:tcPr>
          <w:p w14:paraId="084ABD3A" w14:textId="77777777" w:rsidR="00D50A3A" w:rsidRPr="0060405F" w:rsidRDefault="00D50A3A" w:rsidP="00916C35">
            <w:pPr>
              <w:spacing w:line="240" w:lineRule="auto"/>
              <w:ind w:firstLine="0"/>
              <w:rPr>
                <w:rFonts w:ascii="Times New Roman" w:hAnsi="Times New Roman" w:cs="Times New Roman"/>
                <w:b/>
              </w:rPr>
            </w:pPr>
            <w:r w:rsidRPr="0060405F">
              <w:rPr>
                <w:rFonts w:ascii="Times New Roman" w:hAnsi="Times New Roman" w:cs="Times New Roman"/>
                <w:b/>
              </w:rPr>
              <w:t>Unit Restriction model (URM)</w:t>
            </w:r>
          </w:p>
        </w:tc>
        <w:tc>
          <w:tcPr>
            <w:tcW w:w="5130" w:type="dxa"/>
          </w:tcPr>
          <w:p w14:paraId="364A1364" w14:textId="550303E1" w:rsidR="00D50A3A" w:rsidRPr="004F25E0" w:rsidRDefault="00D50A3A" w:rsidP="00916C35">
            <w:pPr>
              <w:spacing w:line="240" w:lineRule="auto"/>
              <w:jc w:val="left"/>
            </w:pPr>
            <w:r>
              <w:fldChar w:fldCharType="begin">
                <w:fldData xml:space="preserve">PEVuZE5vdGU+PENpdGU+PEF1dGhvcj5NYWZha2hlcmk8L0F1dGhvcj48WWVhcj4yMDE0PC9ZZWFy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=
</w:fldData>
              </w:fldChar>
            </w:r>
            <w:r w:rsidR="00AF71A8">
              <w:instrText xml:space="preserve"> ADDIN EN.CITE </w:instrText>
            </w:r>
            <w:r w:rsidR="00AF71A8">
              <w:fldChar w:fldCharType="begin">
                <w:fldData xml:space="preserve">PEVuZE5vdGU+PENpdGU+PEF1dGhvcj5NYWZha2hlcmk8L0F1dGhvcj48WWVhcj4yMDE0PC9ZZWFy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=
</w:fldData>
              </w:fldChar>
            </w:r>
            <w:r w:rsidR="00AF71A8">
              <w:instrText xml:space="preserve"> ADDIN EN.CITE.DATA </w:instrText>
            </w:r>
            <w:r w:rsidR="00AF71A8">
              <w:fldChar w:fldCharType="end"/>
            </w:r>
            <w:r>
              <w:fldChar w:fldCharType="separate"/>
            </w:r>
            <w:r w:rsidR="00025CDC">
              <w:rPr>
                <w:noProof/>
              </w:rPr>
              <w:t>(Mafakheri</w:t>
            </w:r>
            <w:r w:rsidR="00025CDC" w:rsidRPr="00025CDC">
              <w:rPr>
                <w:i/>
                <w:noProof/>
              </w:rPr>
              <w:t xml:space="preserve"> et al.</w:t>
            </w:r>
            <w:r w:rsidR="00025CDC">
              <w:rPr>
                <w:noProof/>
              </w:rPr>
              <w:t>, 2014)</w:t>
            </w:r>
            <w:r>
              <w:fldChar w:fldCharType="end"/>
            </w:r>
          </w:p>
        </w:tc>
      </w:tr>
      <w:tr w:rsidR="00D50A3A" w14:paraId="5ABE50C6" w14:textId="77777777" w:rsidTr="00D50A3A">
        <w:tc>
          <w:tcPr>
            <w:tcW w:w="3708" w:type="dxa"/>
            <w:shd w:val="clear" w:color="auto" w:fill="D5DCE4" w:themeFill="text2" w:themeFillTint="33"/>
          </w:tcPr>
          <w:p w14:paraId="12E1CF45" w14:textId="77777777" w:rsidR="00D50A3A" w:rsidRPr="0060405F" w:rsidRDefault="00D50A3A" w:rsidP="00916C35">
            <w:pPr>
              <w:spacing w:line="240" w:lineRule="auto"/>
              <w:ind w:firstLine="0"/>
              <w:rPr>
                <w:rFonts w:ascii="Times New Roman" w:hAnsi="Times New Roman" w:cs="Times New Roman"/>
                <w:b/>
              </w:rPr>
            </w:pPr>
            <w:r>
              <w:rPr>
                <w:rFonts w:ascii="Times New Roman" w:hAnsi="Times New Roman" w:cs="Times New Roman"/>
                <w:b/>
              </w:rPr>
              <w:t>Simulation models</w:t>
            </w:r>
          </w:p>
        </w:tc>
        <w:tc>
          <w:tcPr>
            <w:tcW w:w="5130" w:type="dxa"/>
          </w:tcPr>
          <w:p w14:paraId="7BD94F26" w14:textId="15423105" w:rsidR="00D50A3A" w:rsidRPr="004F25E0" w:rsidRDefault="00D50A3A" w:rsidP="00916C35">
            <w:pPr>
              <w:keepNext/>
              <w:spacing w:line="240" w:lineRule="auto"/>
              <w:jc w:val="left"/>
            </w:pPr>
            <w:r>
              <w:fldChar w:fldCharType="begin">
                <w:fldData xml:space="preserve">PEVuZE5vdGU+PENpdGU+PEF1dGhvcj5GZXJyZWlyYTwvQXV0aG9yPjxZZWFyPjIwMTE8L1llYXI+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</w:fldData>
              </w:fldChar>
            </w:r>
            <w:r w:rsidR="00AF71A8">
              <w:instrText xml:space="preserve"> ADDIN EN.CITE </w:instrText>
            </w:r>
            <w:r w:rsidR="00AF71A8">
              <w:fldChar w:fldCharType="begin">
                <w:fldData xml:space="preserve">PEVuZE5vdGU+PENpdGU+PEF1dGhvcj5GZXJyZWlyYTwvQXV0aG9yPjxZZWFyPjIwMTE8L1llYXI+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</w:fldData>
              </w:fldChar>
            </w:r>
            <w:r w:rsidR="00AF71A8">
              <w:instrText xml:space="preserve"> ADDIN EN.CITE.DATA </w:instrText>
            </w:r>
            <w:r w:rsidR="00AF71A8">
              <w:fldChar w:fldCharType="end"/>
            </w:r>
            <w:r>
              <w:fldChar w:fldCharType="separate"/>
            </w:r>
            <w:r w:rsidR="00025CDC">
              <w:rPr>
                <w:noProof/>
              </w:rPr>
              <w:t>(Ferreira</w:t>
            </w:r>
            <w:r w:rsidR="00025CDC" w:rsidRPr="00025CDC">
              <w:rPr>
                <w:i/>
                <w:noProof/>
              </w:rPr>
              <w:t xml:space="preserve"> et al.</w:t>
            </w:r>
            <w:r w:rsidR="00025CDC">
              <w:rPr>
                <w:noProof/>
              </w:rPr>
              <w:t>, 2011)</w:t>
            </w:r>
            <w:r>
              <w:fldChar w:fldCharType="end"/>
            </w:r>
          </w:p>
        </w:tc>
      </w:tr>
      <w:tr w:rsidR="00D50A3A" w14:paraId="273E97C9" w14:textId="77777777" w:rsidTr="00D50A3A">
        <w:tc>
          <w:tcPr>
            <w:tcW w:w="3708" w:type="dxa"/>
            <w:shd w:val="clear" w:color="auto" w:fill="D5DCE4" w:themeFill="text2" w:themeFillTint="33"/>
          </w:tcPr>
          <w:p w14:paraId="522DB264" w14:textId="77777777" w:rsidR="00D50A3A" w:rsidRDefault="00D50A3A" w:rsidP="00916C35">
            <w:pPr>
              <w:spacing w:line="240" w:lineRule="auto"/>
              <w:jc w:val="left"/>
              <w:rPr>
                <w:rFonts w:ascii="Times New Roman" w:hAnsi="Times New Roman" w:cs="Times New Roman"/>
                <w:b/>
              </w:rPr>
            </w:pPr>
            <w:r>
              <w:rPr>
                <w:rFonts w:ascii="Times New Roman" w:hAnsi="Times New Roman" w:cs="Times New Roman"/>
                <w:b/>
              </w:rPr>
              <w:t>Greet Model</w:t>
            </w:r>
          </w:p>
        </w:tc>
        <w:tc>
          <w:tcPr>
            <w:tcW w:w="5130" w:type="dxa"/>
          </w:tcPr>
          <w:p w14:paraId="3E2186D6" w14:textId="6C3A6149" w:rsidR="00D50A3A" w:rsidRDefault="00D50A3A" w:rsidP="00916C35">
            <w:pPr>
              <w:keepNext/>
              <w:spacing w:line="240" w:lineRule="auto"/>
              <w:jc w:val="left"/>
            </w:pPr>
            <w:r>
              <w:fldChar w:fldCharType="begin">
                <w:fldData xml:space="preserve">PEVuZE5vdGU+PENpdGU+PEF1dGhvcj5MdTwvQXV0aG9yPjxZZWFyPjIwMTU8L1llYXI+PFJlY051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</w:fldData>
              </w:fldChar>
            </w:r>
            <w:r w:rsidR="00AF71A8">
              <w:instrText xml:space="preserve"> ADDIN EN.CITE </w:instrText>
            </w:r>
            <w:r w:rsidR="00AF71A8">
              <w:fldChar w:fldCharType="begin">
                <w:fldData xml:space="preserve">PEVuZE5vdGU+PENpdGU+PEF1dGhvcj5MdTwvQXV0aG9yPjxZZWFyPjIwMTU8L1llYXI+PFJlY051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</w:fldData>
              </w:fldChar>
            </w:r>
            <w:r w:rsidR="00AF71A8">
              <w:instrText xml:space="preserve"> ADDIN EN.CITE.DATA </w:instrText>
            </w:r>
            <w:r w:rsidR="00AF71A8">
              <w:fldChar w:fldCharType="end"/>
            </w:r>
            <w:r>
              <w:fldChar w:fldCharType="separate"/>
            </w:r>
            <w:r w:rsidR="00025CDC">
              <w:rPr>
                <w:noProof/>
              </w:rPr>
              <w:t>(Lu</w:t>
            </w:r>
            <w:r w:rsidR="00025CDC" w:rsidRPr="00025CDC">
              <w:rPr>
                <w:i/>
                <w:noProof/>
              </w:rPr>
              <w:t xml:space="preserve"> et al.</w:t>
            </w:r>
            <w:r w:rsidR="00025CDC">
              <w:rPr>
                <w:noProof/>
              </w:rPr>
              <w:t>, 2015)</w:t>
            </w:r>
            <w:r>
              <w:fldChar w:fldCharType="end"/>
            </w:r>
          </w:p>
        </w:tc>
      </w:tr>
    </w:tbl>
    <w:p w14:paraId="2751BDE8" w14:textId="77777777" w:rsidR="00D50A3A" w:rsidRDefault="00D50A3A" w:rsidP="00D50A3A">
      <w:pPr>
        <w:ind w:firstLine="1080"/>
      </w:pPr>
    </w:p>
    <w:p w14:paraId="05EF367D" w14:textId="3FDB710A" w:rsidR="00D50A3A" w:rsidRDefault="00025C2A" w:rsidP="00D50A3A">
      <w:r>
        <w:t>A review of the literature</w:t>
      </w:r>
      <w:r w:rsidR="00D50A3A">
        <w:t xml:space="preserve"> </w:t>
      </w:r>
      <w:r w:rsidR="00430C0D">
        <w:t>indicted that no citations exist as related to the</w:t>
      </w:r>
      <w:r w:rsidR="00D50A3A">
        <w:t xml:space="preserve"> objectives of this thesis.</w:t>
      </w:r>
    </w:p>
    <w:p w14:paraId="608C65F3" w14:textId="77777777" w:rsidR="00916C35" w:rsidRDefault="00916C35" w:rsidP="00D50A3A"/>
    <w:p w14:paraId="538A41A9" w14:textId="77777777" w:rsidR="003F0662" w:rsidRDefault="003F0662" w:rsidP="000D5648">
      <w:pPr>
        <w:pStyle w:val="Heading2"/>
      </w:pPr>
      <w:bookmarkStart w:id="117" w:name="_Toc317090405"/>
      <w:bookmarkStart w:id="118" w:name="_Toc317090960"/>
      <w:bookmarkStart w:id="119" w:name="_Toc449351730"/>
      <w:bookmarkStart w:id="120" w:name="_Toc452294677"/>
      <w:bookmarkStart w:id="121" w:name="_Toc456003163"/>
      <w:r>
        <w:t>Statistical Process Control</w:t>
      </w:r>
      <w:bookmarkEnd w:id="121"/>
    </w:p>
    <w:p w14:paraId="7A05C55C" w14:textId="77777777" w:rsidR="003F0662" w:rsidRDefault="003F0662" w:rsidP="003F0662">
      <w:pPr>
        <w:ind w:firstLine="0"/>
      </w:pPr>
      <w:r w:rsidRPr="00BB5743">
        <w:rPr>
          <w:b/>
        </w:rPr>
        <w:t>Walter Shewhart</w:t>
      </w:r>
      <w:r>
        <w:rPr>
          <w:b/>
        </w:rPr>
        <w:t xml:space="preserve"> (1891-1967)</w:t>
      </w:r>
      <w:r>
        <w:t xml:space="preserve"> </w:t>
      </w:r>
    </w:p>
    <w:p w14:paraId="4A7159E0" w14:textId="77777777" w:rsidR="003F0662" w:rsidRDefault="003F0662" w:rsidP="003F0662">
      <w:r>
        <w:t xml:space="preserve">Walter Shewhart, an American physicist, engineer, and statistician invented control charts to monitor a process performance </w:t>
      </w:r>
      <w:r>
        <w:fldChar w:fldCharType="begin">
          <w:fldData xml:space="preserve">PEVuZE5vdGU+PENpdGU+PEF1dGhvcj5CZXN0PC9BdXRob3I+PFllYXI+MjAwNjwvWWVhcj48UmVj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</w:fldData>
        </w:fldChar>
      </w:r>
      <w:r>
        <w:instrText xml:space="preserve"> ADDIN EN.CITE </w:instrText>
      </w:r>
      <w:r>
        <w:fldChar w:fldCharType="begin">
          <w:fldData xml:space="preserve">PEVuZE5vdGU+PENpdGU+PEF1dGhvcj5CZXN0PC9BdXRob3I+PFllYXI+MjAwNjwvWWVhcj48UmVj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</w:fldData>
        </w:fldChar>
      </w:r>
      <w:r>
        <w:instrText xml:space="preserve"> ADDIN EN.CITE.DATA </w:instrText>
      </w:r>
      <w:r>
        <w:fldChar w:fldCharType="end"/>
      </w:r>
      <w:r>
        <w:fldChar w:fldCharType="separate"/>
      </w:r>
      <w:r>
        <w:rPr>
          <w:noProof/>
        </w:rPr>
        <w:t>(Best</w:t>
      </w:r>
      <w:r w:rsidRPr="00CD7644">
        <w:rPr>
          <w:i/>
          <w:noProof/>
        </w:rPr>
        <w:t xml:space="preserve"> et al.</w:t>
      </w:r>
      <w:r>
        <w:rPr>
          <w:noProof/>
        </w:rPr>
        <w:t>, 2006)</w:t>
      </w:r>
      <w:r>
        <w:fldChar w:fldCharType="end"/>
      </w:r>
      <w:r>
        <w:t xml:space="preserve">. Control charts are an essential feature of SPC. With this statistical tool, expanded by W. Edwards Deming </w:t>
      </w:r>
      <w:r>
        <w:fldChar w:fldCharType="begin"/>
      </w:r>
      <w:r>
        <w:instrText xml:space="preserve"> ADDIN EN.CITE &lt;EndNote&gt;&lt;Cite&gt;&lt;Author&gt;Austenfeld&lt;/Author&gt;&lt;Year&gt;2001&lt;/Year&gt;&lt;RecNum&gt;563&lt;/RecNum&gt;&lt;DisplayText&gt;(Austenfeld, 2001)&lt;/DisplayText&gt;&lt;record&gt;&lt;rec-number&gt;563&lt;/rec-number&gt;&lt;foreign-keys&gt;&lt;key app="EN" db-id="5a25rt5z69pdederxd3xsts4fvpaxezvpv5d" timestamp="1460486472"&gt;563&lt;/key&gt;&lt;/foreign-keys&gt;&lt;ref-type name="Journal Article"&gt;17&lt;/ref-type&gt;&lt;contributors&gt;&lt;authors&gt;&lt;author&gt;Austenfeld, Robert B. &lt;/author&gt;&lt;/authors&gt;&lt;/contributors&gt;&lt;titles&gt;&lt;title&gt;W. Edwards Deming: The Story of a Truly Remarkable Person&lt;/title&gt;&lt;/titles&gt;&lt;dates&gt;&lt;year&gt;2001&lt;/year&gt;&lt;/dates&gt;&lt;urls&gt;&lt;/urls&gt;&lt;/record&gt;&lt;/Cite&gt;&lt;/EndNote&gt;</w:instrText>
      </w:r>
      <w:r>
        <w:fldChar w:fldCharType="separate"/>
      </w:r>
      <w:r>
        <w:rPr>
          <w:noProof/>
        </w:rPr>
        <w:t>(Austenfeld, 2001)</w:t>
      </w:r>
      <w:r>
        <w:fldChar w:fldCharType="end"/>
      </w:r>
      <w:r>
        <w:t xml:space="preserve">, it is possible to improve processes via reduction of variation, which is necessary for an organization’s survival </w:t>
      </w:r>
      <w:r>
        <w:fldChar w:fldCharType="begin"/>
      </w:r>
      <w:r>
        <w:instrText xml:space="preserve"> ADDIN EN.CITE &lt;EndNote&gt;&lt;Cite&gt;&lt;Author&gt;Wheeler&lt;/Author&gt;&lt;Year&gt;2010&lt;/Year&gt;&lt;RecNum&gt;561&lt;/RecNum&gt;&lt;DisplayText&gt;(Wheeler&lt;style face="italic"&gt; et al.&lt;/style&gt;, 2010)&lt;/DisplayText&gt;&lt;record&gt;&lt;rec-number&gt;561&lt;/rec-number&gt;&lt;foreign-keys&gt;&lt;key app="EN" db-id="5a25rt5z69pdederxd3xsts4fvpaxezvpv5d" timestamp="1460486472"&gt;561&lt;/key&gt;&lt;/foreign-keys&gt;&lt;ref-type name="Journal Article"&gt;17&lt;/ref-type&gt;&lt;contributors&gt;&lt;authors&gt;&lt;author&gt;Wheeler, Donald J.&lt;/author&gt;&lt;author&gt;Chambers, David S. &lt;/author&gt;&lt;/authors&gt;&lt;/contributors&gt;&lt;titles&gt;&lt;title&gt;Understanding Statistical Process Control&lt;/title&gt;&lt;/titles&gt;&lt;dates&gt;&lt;year&gt;2010&lt;/year&gt;&lt;/dates&gt;&lt;urls&gt;&lt;/urls&gt;&lt;/record&gt;&lt;/Cite&gt;&lt;/EndNote&gt;</w:instrText>
      </w:r>
      <w:r>
        <w:fldChar w:fldCharType="separate"/>
      </w:r>
      <w:r>
        <w:rPr>
          <w:noProof/>
        </w:rPr>
        <w:t>(Wheeler</w:t>
      </w:r>
      <w:r w:rsidRPr="00025CDC">
        <w:rPr>
          <w:i/>
          <w:noProof/>
        </w:rPr>
        <w:t xml:space="preserve"> et al.</w:t>
      </w:r>
      <w:r>
        <w:rPr>
          <w:noProof/>
        </w:rPr>
        <w:t>, 2010)</w:t>
      </w:r>
      <w:r>
        <w:fldChar w:fldCharType="end"/>
      </w:r>
      <w:r>
        <w:t xml:space="preserve">. </w:t>
      </w:r>
    </w:p>
    <w:p w14:paraId="7991BF29" w14:textId="08388B69" w:rsidR="003F0662" w:rsidRPr="00136516" w:rsidRDefault="003F0662" w:rsidP="00B952B7">
      <w:pPr>
        <w:spacing w:after="240"/>
        <w:rPr>
          <w:rFonts w:ascii="Times" w:hAnsi="Times" w:cs="Times"/>
        </w:rPr>
      </w:pPr>
      <w:r>
        <w:lastRenderedPageBreak/>
        <w:t xml:space="preserve">In 1924, when Shewhart invented the control chart, statistical methods were not widely </w:t>
      </w:r>
      <w:r w:rsidR="00325E12">
        <w:t xml:space="preserve">used </w:t>
      </w:r>
      <w:r>
        <w:t xml:space="preserve">in manufacturing </w:t>
      </w:r>
      <w:r>
        <w:fldChar w:fldCharType="begin"/>
      </w:r>
      <w:r>
        <w:instrText xml:space="preserve"> ADDIN EN.CITE &lt;EndNote&gt;&lt;Cite&gt;&lt;Author&gt;Wilcox&lt;/Author&gt;&lt;Year&gt;2003&lt;/Year&gt;&lt;RecNum&gt;560&lt;/RecNum&gt;&lt;DisplayText&gt;(Wilcox, 2003)&lt;/DisplayText&gt;&lt;record&gt;&lt;rec-number&gt;560&lt;/rec-number&gt;&lt;foreign-keys&gt;&lt;key app="EN" db-id="5a25rt5z69pdederxd3xsts4fvpaxezvpv5d" timestamp="1460486471"&gt;560&lt;/key&gt;&lt;/foreign-keys&gt;&lt;ref-type name="Journal Article"&gt;17&lt;/ref-type&gt;&lt;contributors&gt;&lt;authors&gt;&lt;author&gt;Wilcox, Marc&lt;/author&gt;&lt;/authors&gt;&lt;/contributors&gt;&lt;titles&gt;&lt;title&gt;THE PHILOSOPHY OF SHEWHART&amp;apos;S THEORY OF PREDICTION&lt;/title&gt;&lt;/titles&gt;&lt;dates&gt;&lt;year&gt;2003&lt;/year&gt;&lt;/dates&gt;&lt;urls&gt;&lt;/urls&gt;&lt;/record&gt;&lt;/Cite&gt;&lt;/EndNote&gt;</w:instrText>
      </w:r>
      <w:r>
        <w:fldChar w:fldCharType="separate"/>
      </w:r>
      <w:r>
        <w:rPr>
          <w:noProof/>
        </w:rPr>
        <w:t>(Wilcox, 2003)</w:t>
      </w:r>
      <w:r>
        <w:fldChar w:fldCharType="end"/>
      </w:r>
      <w:r>
        <w:t xml:space="preserve">. Shewhart wanted to emphasize that variation is found in any process, product, or organization. Where manufacturing was focusing on meeting the specification, Shewhart tried to improve process consistency as long as the products met “spec,” results were good enough for manufacturing.  Specification limits are only accurate if they meet customers’ needs. To meet demand, a process has to continuously adapt according to the change in demand </w:t>
      </w:r>
      <w:r>
        <w:fldChar w:fldCharType="begin"/>
      </w:r>
      <w:r>
        <w:instrText xml:space="preserve"> ADDIN EN.CITE &lt;EndNote&gt;&lt;Cite&gt;&lt;Author&gt;Wilcox&lt;/Author&gt;&lt;Year&gt;2003&lt;/Year&gt;&lt;RecNum&gt;560&lt;/RecNum&gt;&lt;DisplayText&gt;(Wilcox, 2003)&lt;/DisplayText&gt;&lt;record&gt;&lt;rec-number&gt;560&lt;/rec-number&gt;&lt;foreign-keys&gt;&lt;key app="EN" db-id="5a25rt5z69pdederxd3xsts4fvpaxezvpv5d" timestamp="1460486471"&gt;560&lt;/key&gt;&lt;/foreign-keys&gt;&lt;ref-type name="Journal Article"&gt;17&lt;/ref-type&gt;&lt;contributors&gt;&lt;authors&gt;&lt;author&gt;Wilcox, Marc&lt;/author&gt;&lt;/authors&gt;&lt;/contributors&gt;&lt;titles&gt;&lt;title&gt;THE PHILOSOPHY OF SHEWHART&amp;apos;S THEORY OF PREDICTION&lt;/title&gt;&lt;/titles&gt;&lt;dates&gt;&lt;year&gt;2003&lt;/year&gt;&lt;/dates&gt;&lt;urls&gt;&lt;/urls&gt;&lt;/record&gt;&lt;/Cite&gt;&lt;/EndNote&gt;</w:instrText>
      </w:r>
      <w:r>
        <w:fldChar w:fldCharType="separate"/>
      </w:r>
      <w:r>
        <w:rPr>
          <w:noProof/>
        </w:rPr>
        <w:t>(Wilcox, 2003)</w:t>
      </w:r>
      <w:r>
        <w:fldChar w:fldCharType="end"/>
      </w:r>
      <w:r>
        <w:t xml:space="preserve">. While working for Bell Telephone Laboratories, Shewhart refined his control charts and was able to apply these in manufacturing. Instead of a 100% inspection policy, Shewhart introduced inspections based on sampling. Statistical quality control was widely applied in Western Electric facilities by the mid 1930’s </w:t>
      </w:r>
      <w:r>
        <w:fldChar w:fldCharType="begin"/>
      </w:r>
      <w:r>
        <w:instrText xml:space="preserve"> ADDIN EN.CITE &lt;EndNote&gt;&lt;Cite&gt;&lt;Author&gt;Montgomery&lt;/Author&gt;&lt;Year&gt;2009&lt;/Year&gt;&lt;RecNum&gt;564&lt;/RecNum&gt;&lt;DisplayText&gt;(Montgomery, 2009)&lt;/DisplayText&gt;&lt;record&gt;&lt;rec-number&gt;564&lt;/rec-number&gt;&lt;foreign-keys&gt;&lt;key app="EN" db-id="5a25rt5z69pdederxd3xsts4fvpaxezvpv5d" timestamp="1460486472"&gt;564&lt;/key&gt;&lt;/foreign-keys&gt;&lt;ref-type name="Book"&gt;6&lt;/ref-type&gt;&lt;contributors&gt;&lt;authors&gt;&lt;author&gt;Montgomery, Douglas C. &lt;/author&gt;&lt;/authors&gt;&lt;/contributors&gt;&lt;titles&gt;&lt;title&gt;Introduction to Statistical Quality Control&lt;/title&gt;&lt;/titles&gt;&lt;dates&gt;&lt;year&gt;2009&lt;/year&gt;&lt;/dates&gt;&lt;urls&gt;&lt;/urls&gt;&lt;/record&gt;&lt;/Cite&gt;&lt;/EndNote&gt;</w:instrText>
      </w:r>
      <w:r>
        <w:fldChar w:fldCharType="separate"/>
      </w:r>
      <w:r>
        <w:rPr>
          <w:noProof/>
        </w:rPr>
        <w:t>(Montgomery, 2009)</w:t>
      </w:r>
      <w:r>
        <w:fldChar w:fldCharType="end"/>
      </w:r>
      <w:r>
        <w:t>.  In 1939, Shewhart published his book “Statistical Method from the Viewpoint of Quality Control,”</w:t>
      </w:r>
      <w:r w:rsidR="00B952B7">
        <w:t xml:space="preserve"> </w:t>
      </w:r>
      <w:r w:rsidR="00B952B7">
        <w:fldChar w:fldCharType="begin">
          <w:fldData xml:space="preserve">PEVuZE5vdGU+PENpdGU+PEF1dGhvcj5CZXN0PC9BdXRob3I+PFllYXI+MjAwNjwvWWVhcj48UmVj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</w:fldData>
        </w:fldChar>
      </w:r>
      <w:r w:rsidR="00B952B7">
        <w:instrText xml:space="preserve"> ADDIN EN.CITE </w:instrText>
      </w:r>
      <w:r w:rsidR="00B952B7">
        <w:fldChar w:fldCharType="begin">
          <w:fldData xml:space="preserve">PEVuZE5vdGU+PENpdGU+PEF1dGhvcj5CZXN0PC9BdXRob3I+PFllYXI+MjAwNjwvWWVhcj48UmVj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</w:fldData>
        </w:fldChar>
      </w:r>
      <w:r w:rsidR="00B952B7">
        <w:instrText xml:space="preserve"> ADDIN EN.CITE.DATA </w:instrText>
      </w:r>
      <w:r w:rsidR="00B952B7">
        <w:fldChar w:fldCharType="end"/>
      </w:r>
      <w:r w:rsidR="00B952B7">
        <w:fldChar w:fldCharType="separate"/>
      </w:r>
      <w:r w:rsidR="00B952B7">
        <w:rPr>
          <w:noProof/>
        </w:rPr>
        <w:t>(Best</w:t>
      </w:r>
      <w:r w:rsidR="00B952B7" w:rsidRPr="00B952B7">
        <w:rPr>
          <w:i/>
          <w:noProof/>
        </w:rPr>
        <w:t xml:space="preserve"> et al.</w:t>
      </w:r>
      <w:r w:rsidR="00B952B7">
        <w:rPr>
          <w:noProof/>
        </w:rPr>
        <w:t>, 2006)</w:t>
      </w:r>
      <w:r w:rsidR="00B952B7">
        <w:fldChar w:fldCharType="end"/>
      </w:r>
      <w:r>
        <w:t xml:space="preserve"> which was a milestone for modern production systems and therefore, SPC, TQM, Six Sigma and Lean Manufacturing.</w:t>
      </w:r>
    </w:p>
    <w:p w14:paraId="675F9176" w14:textId="77777777" w:rsidR="003F0662" w:rsidRPr="002B770C" w:rsidRDefault="003F0662" w:rsidP="00325E12">
      <w:pPr>
        <w:widowControl w:val="0"/>
        <w:autoSpaceDE w:val="0"/>
        <w:autoSpaceDN w:val="0"/>
        <w:adjustRightInd w:val="0"/>
        <w:spacing w:after="240" w:line="280" w:lineRule="atLeast"/>
        <w:ind w:firstLine="0"/>
        <w:rPr>
          <w:b/>
        </w:rPr>
      </w:pPr>
      <w:r w:rsidRPr="008E1A9E">
        <w:rPr>
          <w:b/>
        </w:rPr>
        <w:t>W. Edwards Deming (1900-1993)</w:t>
      </w:r>
    </w:p>
    <w:p w14:paraId="585C4896" w14:textId="4C5757D4" w:rsidR="003F0662" w:rsidRDefault="003F0662" w:rsidP="003F0662">
      <w:r>
        <w:t xml:space="preserve">While pursuing his PhD Deming spent the summer working for Western Electric, </w:t>
      </w:r>
      <w:r w:rsidR="00325E12">
        <w:t xml:space="preserve">where </w:t>
      </w:r>
      <w:r>
        <w:t xml:space="preserve">Deming met Shewhart. Deming obtained his doctorate in mathematical physics at Yale in 1928 and became </w:t>
      </w:r>
      <w:r>
        <w:fldChar w:fldCharType="begin"/>
      </w:r>
      <w:r>
        <w:instrText xml:space="preserve"> ADDIN EN.CITE &lt;EndNote&gt;&lt;Cite&gt;&lt;Author&gt;Best&lt;/Author&gt;&lt;Year&gt;2005&lt;/Year&gt;&lt;RecNum&gt;567&lt;/RecNum&gt;&lt;DisplayText&gt;(Best&lt;style face="italic"&gt; et al.&lt;/style&gt;, 2005)&lt;/DisplayText&gt;&lt;record&gt;&lt;rec-number&gt;567&lt;/rec-number&gt;&lt;foreign-keys&gt;&lt;key app="EN" db-id="5a25rt5z69pdederxd3xsts4fvpaxezvpv5d" timestamp="1460486474"&gt;567&lt;/key&gt;&lt;/foreign-keys&gt;&lt;ref-type name="Journal Article"&gt;17&lt;/ref-type&gt;&lt;contributors&gt;&lt;authors&gt;&lt;author&gt;Best, M.&lt;/author&gt;&lt;author&gt;Neuhauser, D.&lt;/author&gt;&lt;/authors&gt;&lt;/contributors&gt;&lt;auth-address&gt;markbest20@hotmail.com&lt;/auth-address&gt;&lt;titles&gt;&lt;title&gt;W Edwards Deming: father of quality management, patient and composer&lt;/title&gt;&lt;secondary-title&gt;Qual Saf Health Care&lt;/secondary-title&gt;&lt;alt-title&gt;Quality &amp;amp; safety in health care&lt;/alt-title&gt;&lt;/titles&gt;&lt;periodical&gt;&lt;full-title&gt;Qual Saf Health Care&lt;/full-title&gt;&lt;abbr-1&gt;Quality &amp;amp; safety in health care&lt;/abbr-1&gt;&lt;/periodical&gt;&lt;alt-periodical&gt;&lt;full-title&gt;Qual Saf Health Care&lt;/full-title&gt;&lt;abbr-1&gt;Quality &amp;amp; safety in health care&lt;/abbr-1&gt;&lt;/alt-periodical&gt;&lt;pages&gt;310-2&lt;/pages&gt;&lt;volume&gt;14&lt;/volume&gt;&lt;number&gt;4&lt;/number&gt;&lt;keywords&gt;&lt;keyword&gt;History, 20th Century&lt;/keyword&gt;&lt;keyword&gt;Humans&lt;/keyword&gt;&lt;keyword&gt;Music/*history&lt;/keyword&gt;&lt;keyword&gt;Statistics as Topic/*history&lt;/keyword&gt;&lt;keyword&gt;Total Quality Management/*history&lt;/keyword&gt;&lt;keyword&gt;United States&lt;/keyword&gt;&lt;/keywords&gt;&lt;dates&gt;&lt;year&gt;2005&lt;/year&gt;&lt;pub-dates&gt;&lt;date&gt;Aug&lt;/date&gt;&lt;/pub-dates&gt;&lt;/dates&gt;&lt;isbn&gt;1475-3901 (Electronic)&amp;#xD;1475-3898 (Linking)&lt;/isbn&gt;&lt;accession-num&gt;16076798&lt;/accession-num&gt;&lt;urls&gt;&lt;related-urls&gt;&lt;url&gt;http://www.ncbi.nlm.nih.gov/pubmed/16076798&lt;/url&gt;&lt;url&gt;http://www.ncbi.nlm.nih.gov/pmc/articles/PMC1744063/pdf/v014p00310.pdf&lt;/url&gt;&lt;/related-urls&gt;&lt;/urls&gt;&lt;custom2&gt;1744063&lt;/custom2&gt;&lt;electronic-resource-num&gt;10.1136/qshc.2005.015289&lt;/electronic-resource-num&gt;&lt;/record&gt;&lt;/Cite&gt;&lt;/EndNote&gt;</w:instrText>
      </w:r>
      <w:r>
        <w:fldChar w:fldCharType="separate"/>
      </w:r>
      <w:r>
        <w:rPr>
          <w:noProof/>
        </w:rPr>
        <w:t>(Best</w:t>
      </w:r>
      <w:r w:rsidRPr="00025CDC">
        <w:rPr>
          <w:i/>
          <w:noProof/>
        </w:rPr>
        <w:t xml:space="preserve"> et al.</w:t>
      </w:r>
      <w:r>
        <w:rPr>
          <w:noProof/>
        </w:rPr>
        <w:t>, 2005)</w:t>
      </w:r>
      <w:r>
        <w:fldChar w:fldCharType="end"/>
      </w:r>
      <w:r>
        <w:t xml:space="preserve"> </w:t>
      </w:r>
      <w:r w:rsidR="00325E12">
        <w:t xml:space="preserve">a </w:t>
      </w:r>
      <w:r>
        <w:t xml:space="preserve">mathematical physicist for the Department of Agriculture. Deming supported American troops during World War II as a statistical advisor concerning statistical </w:t>
      </w:r>
      <w:r>
        <w:lastRenderedPageBreak/>
        <w:t xml:space="preserve">quality control and sampling methods. His input had tremendous effect on production performance with </w:t>
      </w:r>
      <w:r w:rsidR="00325E12">
        <w:t xml:space="preserve">a </w:t>
      </w:r>
      <w:r>
        <w:t xml:space="preserve">heavy reduction </w:t>
      </w:r>
      <w:r w:rsidR="00325E12">
        <w:t xml:space="preserve">in </w:t>
      </w:r>
      <w:r>
        <w:t xml:space="preserve">rework </w:t>
      </w:r>
      <w:r>
        <w:fldChar w:fldCharType="begin"/>
      </w:r>
      <w:r>
        <w:instrText xml:space="preserve"> ADDIN EN.CITE &lt;EndNote&gt;&lt;Cite&gt;&lt;Author&gt;Neave&lt;/Author&gt;&lt;Year&gt;1987&lt;/Year&gt;&lt;RecNum&gt;562&lt;/RecNum&gt;&lt;DisplayText&gt;(Neave, 1987)&lt;/DisplayText&gt;&lt;record&gt;&lt;rec-number&gt;562&lt;/rec-number&gt;&lt;foreign-keys&gt;&lt;key app="EN" db-id="5a25rt5z69pdederxd3xsts4fvpaxezvpv5d" timestamp="1460486472"&gt;562&lt;/key&gt;&lt;/foreign-keys&gt;&lt;ref-type name="Journal Article"&gt;17&lt;/ref-type&gt;&lt;contributors&gt;&lt;authors&gt;&lt;author&gt;Neave, Henry R.&lt;/author&gt;&lt;/authors&gt;&lt;/contributors&gt;&lt;titles&gt;&lt;title&gt;Deming&amp;apos;s 14 points for management: framework for success&lt;/title&gt;&lt;/titles&gt;&lt;dates&gt;&lt;year&gt;1987&lt;/year&gt;&lt;/dates&gt;&lt;urls&gt;&lt;/urls&gt;&lt;/record&gt;&lt;/Cite&gt;&lt;/EndNote&gt;</w:instrText>
      </w:r>
      <w:r>
        <w:fldChar w:fldCharType="separate"/>
      </w:r>
      <w:r>
        <w:rPr>
          <w:noProof/>
        </w:rPr>
        <w:t>(Neave, 1987)</w:t>
      </w:r>
      <w:r>
        <w:fldChar w:fldCharType="end"/>
      </w:r>
      <w:r>
        <w:t xml:space="preserve">. </w:t>
      </w:r>
    </w:p>
    <w:p w14:paraId="723C956E" w14:textId="1D15F2B6" w:rsidR="003F0662" w:rsidRDefault="003F0662" w:rsidP="00325E12">
      <w:r>
        <w:t xml:space="preserve">In 1950, Deming lectured a vast number of engineers and managers in SPC. Despite the positive impact his methods had on the production of goods for WWII, American companies didn’t realize the potential of Deming’s ideas </w:t>
      </w:r>
      <w:r>
        <w:fldChar w:fldCharType="begin"/>
      </w:r>
      <w:r>
        <w:instrText xml:space="preserve"> ADDIN EN.CITE &lt;EndNote&gt;&lt;Cite&gt;&lt;Author&gt;Best&lt;/Author&gt;&lt;Year&gt;2005&lt;/Year&gt;&lt;RecNum&gt;567&lt;/RecNum&gt;&lt;DisplayText&gt;(Best&lt;style face="italic"&gt; et al.&lt;/style&gt;, 2005)&lt;/DisplayText&gt;&lt;record&gt;&lt;rec-number&gt;567&lt;/rec-number&gt;&lt;foreign-keys&gt;&lt;key app="EN" db-id="5a25rt5z69pdederxd3xsts4fvpaxezvpv5d" timestamp="1460486474"&gt;567&lt;/key&gt;&lt;/foreign-keys&gt;&lt;ref-type name="Journal Article"&gt;17&lt;/ref-type&gt;&lt;contributors&gt;&lt;authors&gt;&lt;author&gt;Best, M.&lt;/author&gt;&lt;author&gt;Neuhauser, D.&lt;/author&gt;&lt;/authors&gt;&lt;/contributors&gt;&lt;auth-address&gt;markbest20@hotmail.com&lt;/auth-address&gt;&lt;titles&gt;&lt;title&gt;W Edwards Deming: father of quality management, patient and composer&lt;/title&gt;&lt;secondary-title&gt;Qual Saf Health Care&lt;/secondary-title&gt;&lt;alt-title&gt;Quality &amp;amp; safety in health care&lt;/alt-title&gt;&lt;/titles&gt;&lt;periodical&gt;&lt;full-title&gt;Qual Saf Health Care&lt;/full-title&gt;&lt;abbr-1&gt;Quality &amp;amp; safety in health care&lt;/abbr-1&gt;&lt;/periodical&gt;&lt;alt-periodical&gt;&lt;full-title&gt;Qual Saf Health Care&lt;/full-title&gt;&lt;abbr-1&gt;Quality &amp;amp; safety in health care&lt;/abbr-1&gt;&lt;/alt-periodical&gt;&lt;pages&gt;310-2&lt;/pages&gt;&lt;volume&gt;14&lt;/volume&gt;&lt;number&gt;4&lt;/number&gt;&lt;keywords&gt;&lt;keyword&gt;History, 20th Century&lt;/keyword&gt;&lt;keyword&gt;Humans&lt;/keyword&gt;&lt;keyword&gt;Music/*history&lt;/keyword&gt;&lt;keyword&gt;Statistics as Topic/*history&lt;/keyword&gt;&lt;keyword&gt;Total Quality Management/*history&lt;/keyword&gt;&lt;keyword&gt;United States&lt;/keyword&gt;&lt;/keywords&gt;&lt;dates&gt;&lt;year&gt;2005&lt;/year&gt;&lt;pub-dates&gt;&lt;date&gt;Aug&lt;/date&gt;&lt;/pub-dates&gt;&lt;/dates&gt;&lt;isbn&gt;1475-3901 (Electronic)&amp;#xD;1475-3898 (Linking)&lt;/isbn&gt;&lt;accession-num&gt;16076798&lt;/accession-num&gt;&lt;urls&gt;&lt;related-urls&gt;&lt;url&gt;http://www.ncbi.nlm.nih.gov/pubmed/16076798&lt;/url&gt;&lt;url&gt;http://www.ncbi.nlm.nih.gov/pmc/articles/PMC1744063/pdf/v014p00310.pdf&lt;/url&gt;&lt;/related-urls&gt;&lt;/urls&gt;&lt;custom2&gt;1744063&lt;/custom2&gt;&lt;electronic-resource-num&gt;10.1136/qshc.2005.015289&lt;/electronic-resource-num&gt;&lt;/record&gt;&lt;/Cite&gt;&lt;/EndNote&gt;</w:instrText>
      </w:r>
      <w:r>
        <w:fldChar w:fldCharType="separate"/>
      </w:r>
      <w:r>
        <w:rPr>
          <w:noProof/>
        </w:rPr>
        <w:t>(Best</w:t>
      </w:r>
      <w:r w:rsidRPr="00025CDC">
        <w:rPr>
          <w:i/>
          <w:noProof/>
        </w:rPr>
        <w:t xml:space="preserve"> et al.</w:t>
      </w:r>
      <w:r>
        <w:rPr>
          <w:noProof/>
        </w:rPr>
        <w:t>, 2005)</w:t>
      </w:r>
      <w:r>
        <w:fldChar w:fldCharType="end"/>
      </w:r>
      <w:r>
        <w:t xml:space="preserve">. </w:t>
      </w:r>
      <w:r w:rsidR="00325E12">
        <w:t xml:space="preserve"> </w:t>
      </w:r>
      <w:r>
        <w:t>Deming’s basic teachings:</w:t>
      </w:r>
    </w:p>
    <w:p w14:paraId="193DA33C" w14:textId="780E24F2" w:rsidR="003F0662" w:rsidRPr="000D5648" w:rsidRDefault="003F0662" w:rsidP="007C10BE">
      <w:pPr>
        <w:pStyle w:val="ListParagraph"/>
        <w:numPr>
          <w:ilvl w:val="0"/>
          <w:numId w:val="12"/>
        </w:numPr>
        <w:rPr>
          <w:u w:val="none"/>
        </w:rPr>
      </w:pPr>
      <w:r w:rsidRPr="000D5648">
        <w:rPr>
          <w:u w:val="none"/>
        </w:rPr>
        <w:t xml:space="preserve">The chain reaction: quality, productivity, </w:t>
      </w:r>
      <w:r w:rsidR="00916C35" w:rsidRPr="000D5648">
        <w:rPr>
          <w:u w:val="none"/>
        </w:rPr>
        <w:t>lower costs, capture the market,</w:t>
      </w:r>
    </w:p>
    <w:p w14:paraId="6CABFB74" w14:textId="68D77FC1" w:rsidR="003F0662" w:rsidRPr="000D5648" w:rsidRDefault="00916C35" w:rsidP="007C10BE">
      <w:pPr>
        <w:pStyle w:val="ListParagraph"/>
        <w:numPr>
          <w:ilvl w:val="0"/>
          <w:numId w:val="11"/>
        </w:numPr>
        <w:rPr>
          <w:u w:val="none"/>
        </w:rPr>
      </w:pPr>
      <w:r w:rsidRPr="000D5648">
        <w:rPr>
          <w:u w:val="none"/>
        </w:rPr>
        <w:t>Productivity viewed as a system,</w:t>
      </w:r>
    </w:p>
    <w:p w14:paraId="1CDA75FF" w14:textId="624B2280" w:rsidR="003F0662" w:rsidRPr="000D5648" w:rsidRDefault="003F0662" w:rsidP="007C10BE">
      <w:pPr>
        <w:pStyle w:val="ListParagraph"/>
        <w:numPr>
          <w:ilvl w:val="0"/>
          <w:numId w:val="11"/>
        </w:numPr>
        <w:rPr>
          <w:u w:val="none"/>
        </w:rPr>
      </w:pPr>
      <w:r w:rsidRPr="000D5648">
        <w:rPr>
          <w:u w:val="none"/>
        </w:rPr>
        <w:t>The Fourteen Points for transformation of management</w:t>
      </w:r>
      <w:r w:rsidR="00916C35" w:rsidRPr="000D5648">
        <w:rPr>
          <w:u w:val="none"/>
        </w:rPr>
        <w:t>,</w:t>
      </w:r>
      <w:r w:rsidRPr="000D5648">
        <w:rPr>
          <w:u w:val="none"/>
        </w:rPr>
        <w:t xml:space="preserve"> </w:t>
      </w:r>
    </w:p>
    <w:p w14:paraId="03ED7E00" w14:textId="015C7EF4" w:rsidR="003F0662" w:rsidRPr="000D5648" w:rsidRDefault="003F0662" w:rsidP="007C10BE">
      <w:pPr>
        <w:pStyle w:val="ListParagraph"/>
        <w:numPr>
          <w:ilvl w:val="0"/>
          <w:numId w:val="11"/>
        </w:numPr>
        <w:rPr>
          <w:u w:val="none"/>
        </w:rPr>
      </w:pPr>
      <w:r w:rsidRPr="000D5648">
        <w:rPr>
          <w:u w:val="none"/>
        </w:rPr>
        <w:t>The Seven Deadly Diseases</w:t>
      </w:r>
      <w:r w:rsidR="00916C35" w:rsidRPr="000D5648">
        <w:rPr>
          <w:u w:val="none"/>
        </w:rPr>
        <w:t>,</w:t>
      </w:r>
      <w:r w:rsidRPr="000D5648">
        <w:rPr>
          <w:u w:val="none"/>
        </w:rPr>
        <w:t xml:space="preserve"> </w:t>
      </w:r>
    </w:p>
    <w:p w14:paraId="4907689E" w14:textId="5796FA31" w:rsidR="003F0662" w:rsidRPr="000D5648" w:rsidRDefault="003F0662" w:rsidP="007C10BE">
      <w:pPr>
        <w:pStyle w:val="ListParagraph"/>
        <w:numPr>
          <w:ilvl w:val="0"/>
          <w:numId w:val="11"/>
        </w:numPr>
        <w:rPr>
          <w:u w:val="none"/>
        </w:rPr>
      </w:pPr>
      <w:r w:rsidRPr="000D5648">
        <w:rPr>
          <w:u w:val="none"/>
        </w:rPr>
        <w:t>The Plan, Do, Study, Act (PDSA) Cycle</w:t>
      </w:r>
      <w:r w:rsidR="00916C35" w:rsidRPr="000D5648">
        <w:rPr>
          <w:u w:val="none"/>
        </w:rPr>
        <w:t>,</w:t>
      </w:r>
      <w:r w:rsidRPr="000D5648">
        <w:rPr>
          <w:u w:val="none"/>
        </w:rPr>
        <w:t xml:space="preserve"> </w:t>
      </w:r>
    </w:p>
    <w:p w14:paraId="3C454C17" w14:textId="28123E63" w:rsidR="003F0662" w:rsidRPr="000D5648" w:rsidRDefault="00916C35" w:rsidP="007C10BE">
      <w:pPr>
        <w:pStyle w:val="ListParagraph"/>
        <w:numPr>
          <w:ilvl w:val="0"/>
          <w:numId w:val="11"/>
        </w:numPr>
        <w:rPr>
          <w:u w:val="none"/>
        </w:rPr>
      </w:pPr>
      <w:r w:rsidRPr="000D5648">
        <w:rPr>
          <w:u w:val="none"/>
        </w:rPr>
        <w:t>The Red Bead experiment,</w:t>
      </w:r>
    </w:p>
    <w:p w14:paraId="4984EE43" w14:textId="2B38C702" w:rsidR="003F0662" w:rsidRPr="000D5648" w:rsidRDefault="003F0662" w:rsidP="007C10BE">
      <w:pPr>
        <w:pStyle w:val="ListParagraph"/>
        <w:numPr>
          <w:ilvl w:val="0"/>
          <w:numId w:val="11"/>
        </w:numPr>
        <w:rPr>
          <w:u w:val="none"/>
        </w:rPr>
      </w:pPr>
      <w:r w:rsidRPr="000D5648">
        <w:rPr>
          <w:u w:val="none"/>
        </w:rPr>
        <w:t>The Funnel experiment</w:t>
      </w:r>
      <w:r w:rsidR="00916C35" w:rsidRPr="000D5648">
        <w:rPr>
          <w:u w:val="none"/>
        </w:rPr>
        <w:t>,</w:t>
      </w:r>
      <w:r w:rsidRPr="000D5648">
        <w:rPr>
          <w:u w:val="none"/>
        </w:rPr>
        <w:t xml:space="preserve"> </w:t>
      </w:r>
    </w:p>
    <w:p w14:paraId="0BB56D5D" w14:textId="353151A3" w:rsidR="003F0662" w:rsidRPr="000D5648" w:rsidRDefault="003F0662" w:rsidP="007C10BE">
      <w:pPr>
        <w:pStyle w:val="ListParagraph"/>
        <w:numPr>
          <w:ilvl w:val="0"/>
          <w:numId w:val="11"/>
        </w:numPr>
        <w:rPr>
          <w:u w:val="none"/>
        </w:rPr>
      </w:pPr>
      <w:r w:rsidRPr="000D5648">
        <w:rPr>
          <w:u w:val="none"/>
        </w:rPr>
        <w:t xml:space="preserve">The system of profound knowledge </w:t>
      </w:r>
      <w:r w:rsidRPr="000D5648">
        <w:rPr>
          <w:u w:val="none"/>
        </w:rPr>
        <w:fldChar w:fldCharType="begin"/>
      </w:r>
      <w:r w:rsidRPr="000D5648">
        <w:rPr>
          <w:u w:val="none"/>
        </w:rPr>
        <w:instrText xml:space="preserve"> ADDIN EN.CITE &lt;EndNote&gt;&lt;Cite&gt;&lt;Author&gt;Austenfeld&lt;/Author&gt;&lt;Year&gt;2001&lt;/Year&gt;&lt;RecNum&gt;563&lt;/RecNum&gt;&lt;DisplayText&gt;(Austenfeld, 2001)&lt;/DisplayText&gt;&lt;record&gt;&lt;rec-number&gt;563&lt;/rec-number&gt;&lt;foreign-keys&gt;&lt;key app="EN" db-id="5a25rt5z69pdederxd3xsts4fvpaxezvpv5d" timestamp="1460486472"&gt;563&lt;/key&gt;&lt;/foreign-keys&gt;&lt;ref-type name="Journal Article"&gt;17&lt;/ref-type&gt;&lt;contributors&gt;&lt;authors&gt;&lt;author&gt;Austenfeld, Robert B. &lt;/author&gt;&lt;/authors&gt;&lt;/contributors&gt;&lt;titles&gt;&lt;title&gt;W. Edwards Deming: The Story of a Truly Remarkable Person&lt;/title&gt;&lt;/titles&gt;&lt;dates&gt;&lt;year&gt;2001&lt;/year&gt;&lt;/dates&gt;&lt;urls&gt;&lt;/urls&gt;&lt;/record&gt;&lt;/Cite&gt;&lt;/EndNote&gt;</w:instrText>
      </w:r>
      <w:r w:rsidRPr="000D5648">
        <w:rPr>
          <w:u w:val="none"/>
        </w:rPr>
        <w:fldChar w:fldCharType="separate"/>
      </w:r>
      <w:r w:rsidRPr="000D5648">
        <w:rPr>
          <w:noProof/>
          <w:u w:val="none"/>
        </w:rPr>
        <w:t>(Austenfeld, 2001)</w:t>
      </w:r>
      <w:r w:rsidRPr="000D5648">
        <w:rPr>
          <w:u w:val="none"/>
        </w:rPr>
        <w:fldChar w:fldCharType="end"/>
      </w:r>
      <w:r w:rsidR="00325E12" w:rsidRPr="000D5648">
        <w:rPr>
          <w:u w:val="none"/>
        </w:rPr>
        <w:t>.</w:t>
      </w:r>
    </w:p>
    <w:p w14:paraId="1E011628" w14:textId="2969954C" w:rsidR="001E7E63" w:rsidRDefault="003F0662" w:rsidP="003F0662">
      <w:r>
        <w:t xml:space="preserve">His lectures </w:t>
      </w:r>
      <w:r w:rsidR="001E7E63">
        <w:t xml:space="preserve">to the Japanese Union of Scientists and Engineers (JUSE) </w:t>
      </w:r>
      <w:r>
        <w:t xml:space="preserve">however, influenced many Japanese companies and their approach on quality control. Due to his impact on Japanese firms and the resulting post war recovery, Deming was recognized with the Deming Prize founded by JUSE in 1951. This prize is the highest honor a Japanese company can receive for quality control. </w:t>
      </w:r>
    </w:p>
    <w:p w14:paraId="4A314746" w14:textId="4191EE6A" w:rsidR="003F0662" w:rsidRDefault="003F0662" w:rsidP="003F0662">
      <w:r>
        <w:t xml:space="preserve">Ichiro Ishikawa, a chairman of JUSE, gave Deming the chance to talk to 21 of Japan’s top managers. At the time, Deming evolved his idea of the “Shewhart Cycle” </w:t>
      </w:r>
      <w:r w:rsidR="001E7E63">
        <w:t xml:space="preserve">(i.e., the Plan-Do-Check-Act or PDCA cycle) </w:t>
      </w:r>
      <w:r>
        <w:t xml:space="preserve">and was able to gain the </w:t>
      </w:r>
      <w:r>
        <w:lastRenderedPageBreak/>
        <w:t xml:space="preserve">interest of Japanese business elites. Back then, manufacturers were focused on designing a product, production, and sales. The big mistake found by Deming was that there was no evidence that the </w:t>
      </w:r>
      <w:r w:rsidR="001E7E63">
        <w:t>consumer</w:t>
      </w:r>
      <w:r>
        <w:t xml:space="preserve"> had any need for the product. Deming introduced the “Shewhart Cycle” to the managers: </w:t>
      </w:r>
      <w:r>
        <w:fldChar w:fldCharType="begin"/>
      </w:r>
      <w:r>
        <w:instrText xml:space="preserve"> ADDIN EN.CITE &lt;EndNote&gt;&lt;Cite&gt;&lt;Author&gt;Austenfeld&lt;/Author&gt;&lt;Year&gt;2001&lt;/Year&gt;&lt;RecNum&gt;563&lt;/RecNum&gt;&lt;DisplayText&gt;(Austenfeld, 2001)&lt;/DisplayText&gt;&lt;record&gt;&lt;rec-number&gt;563&lt;/rec-number&gt;&lt;foreign-keys&gt;&lt;key app="EN" db-id="5a25rt5z69pdederxd3xsts4fvpaxezvpv5d" timestamp="1460486472"&gt;563&lt;/key&gt;&lt;/foreign-keys&gt;&lt;ref-type name="Journal Article"&gt;17&lt;/ref-type&gt;&lt;contributors&gt;&lt;authors&gt;&lt;author&gt;Austenfeld, Robert B. &lt;/author&gt;&lt;/authors&gt;&lt;/contributors&gt;&lt;titles&gt;&lt;title&gt;W. Edwards Deming: The Story of a Truly Remarkable Person&lt;/title&gt;&lt;/titles&gt;&lt;dates&gt;&lt;year&gt;2001&lt;/year&gt;&lt;/dates&gt;&lt;urls&gt;&lt;/urls&gt;&lt;/record&gt;&lt;/Cite&gt;&lt;/EndNote&gt;</w:instrText>
      </w:r>
      <w:r>
        <w:fldChar w:fldCharType="separate"/>
      </w:r>
      <w:r>
        <w:rPr>
          <w:noProof/>
        </w:rPr>
        <w:t>(Austenfeld, 2001)</w:t>
      </w:r>
      <w:r>
        <w:fldChar w:fldCharType="end"/>
      </w:r>
      <w:r w:rsidR="001E7E63">
        <w:t>:</w:t>
      </w:r>
    </w:p>
    <w:p w14:paraId="5F883500" w14:textId="00D2AAEF" w:rsidR="003F0662" w:rsidRPr="000D5648" w:rsidRDefault="003F0662" w:rsidP="007C10BE">
      <w:pPr>
        <w:pStyle w:val="ListParagraph"/>
        <w:numPr>
          <w:ilvl w:val="0"/>
          <w:numId w:val="10"/>
        </w:numPr>
        <w:rPr>
          <w:u w:val="none"/>
        </w:rPr>
      </w:pPr>
      <w:r w:rsidRPr="000D5648">
        <w:rPr>
          <w:u w:val="none"/>
        </w:rPr>
        <w:t xml:space="preserve">Design the </w:t>
      </w:r>
      <w:r w:rsidR="00916C35" w:rsidRPr="000D5648">
        <w:rPr>
          <w:u w:val="none"/>
        </w:rPr>
        <w:t>p</w:t>
      </w:r>
      <w:r w:rsidRPr="000D5648">
        <w:rPr>
          <w:u w:val="none"/>
        </w:rPr>
        <w:t>roduct</w:t>
      </w:r>
      <w:r w:rsidR="00916C35" w:rsidRPr="000D5648">
        <w:rPr>
          <w:u w:val="none"/>
        </w:rPr>
        <w:t>,</w:t>
      </w:r>
    </w:p>
    <w:p w14:paraId="07662269" w14:textId="29E3C5E8" w:rsidR="003F0662" w:rsidRPr="000D5648" w:rsidRDefault="003F0662" w:rsidP="007C10BE">
      <w:pPr>
        <w:pStyle w:val="ListParagraph"/>
        <w:numPr>
          <w:ilvl w:val="0"/>
          <w:numId w:val="10"/>
        </w:numPr>
        <w:rPr>
          <w:u w:val="none"/>
        </w:rPr>
      </w:pPr>
      <w:r w:rsidRPr="000D5648">
        <w:rPr>
          <w:u w:val="none"/>
        </w:rPr>
        <w:t>Make it, test it in production/laboratory</w:t>
      </w:r>
      <w:r w:rsidR="00916C35" w:rsidRPr="000D5648">
        <w:rPr>
          <w:u w:val="none"/>
        </w:rPr>
        <w:t>,</w:t>
      </w:r>
    </w:p>
    <w:p w14:paraId="7442CEB6" w14:textId="2C6F85DB" w:rsidR="003F0662" w:rsidRPr="000D5648" w:rsidRDefault="003F0662" w:rsidP="007C10BE">
      <w:pPr>
        <w:pStyle w:val="ListParagraph"/>
        <w:numPr>
          <w:ilvl w:val="0"/>
          <w:numId w:val="10"/>
        </w:numPr>
        <w:rPr>
          <w:u w:val="none"/>
        </w:rPr>
      </w:pPr>
      <w:r w:rsidRPr="000D5648">
        <w:rPr>
          <w:u w:val="none"/>
        </w:rPr>
        <w:t>Put it on the market</w:t>
      </w:r>
      <w:r w:rsidR="00916C35" w:rsidRPr="000D5648">
        <w:rPr>
          <w:u w:val="none"/>
        </w:rPr>
        <w:t>,</w:t>
      </w:r>
    </w:p>
    <w:p w14:paraId="420121A4" w14:textId="05515346" w:rsidR="003F0662" w:rsidRPr="000D5648" w:rsidRDefault="003F0662" w:rsidP="007C10BE">
      <w:pPr>
        <w:pStyle w:val="ListParagraph"/>
        <w:numPr>
          <w:ilvl w:val="0"/>
          <w:numId w:val="10"/>
        </w:numPr>
        <w:rPr>
          <w:u w:val="none"/>
        </w:rPr>
      </w:pPr>
      <w:r w:rsidRPr="000D5648">
        <w:rPr>
          <w:u w:val="none"/>
        </w:rPr>
        <w:t>Test it in service, through market research, research the costumer</w:t>
      </w:r>
      <w:r w:rsidR="00916C35" w:rsidRPr="000D5648">
        <w:rPr>
          <w:u w:val="none"/>
        </w:rPr>
        <w:t>,</w:t>
      </w:r>
    </w:p>
    <w:p w14:paraId="40745E6E" w14:textId="54B430D6" w:rsidR="003F0662" w:rsidRPr="000D5648" w:rsidRDefault="003F0662" w:rsidP="007C10BE">
      <w:pPr>
        <w:pStyle w:val="ListParagraph"/>
        <w:numPr>
          <w:ilvl w:val="0"/>
          <w:numId w:val="10"/>
        </w:numPr>
        <w:rPr>
          <w:u w:val="none"/>
        </w:rPr>
      </w:pPr>
      <w:r w:rsidRPr="000D5648">
        <w:rPr>
          <w:u w:val="none"/>
        </w:rPr>
        <w:t>Re-design the product according to costumers’ needs</w:t>
      </w:r>
      <w:r w:rsidR="00916C35" w:rsidRPr="000D5648">
        <w:rPr>
          <w:u w:val="none"/>
        </w:rPr>
        <w:t>,</w:t>
      </w:r>
    </w:p>
    <w:p w14:paraId="4B57713C" w14:textId="77777777" w:rsidR="003F0662" w:rsidRPr="000D5648" w:rsidRDefault="003F0662" w:rsidP="007C10BE">
      <w:pPr>
        <w:pStyle w:val="ListParagraph"/>
        <w:numPr>
          <w:ilvl w:val="0"/>
          <w:numId w:val="10"/>
        </w:numPr>
        <w:rPr>
          <w:u w:val="none"/>
        </w:rPr>
      </w:pPr>
      <w:r w:rsidRPr="000D5648">
        <w:rPr>
          <w:u w:val="none"/>
        </w:rPr>
        <w:t xml:space="preserve">Loop those 5 steps </w:t>
      </w:r>
      <w:r w:rsidRPr="000D5648">
        <w:rPr>
          <w:u w:val="none"/>
        </w:rPr>
        <w:fldChar w:fldCharType="begin"/>
      </w:r>
      <w:r w:rsidRPr="000D5648">
        <w:rPr>
          <w:u w:val="none"/>
        </w:rPr>
        <w:instrText xml:space="preserve"> ADDIN EN.CITE &lt;EndNote&gt;&lt;Cite&gt;&lt;Author&gt;Austenfeld&lt;/Author&gt;&lt;Year&gt;2001&lt;/Year&gt;&lt;RecNum&gt;563&lt;/RecNum&gt;&lt;DisplayText&gt;(Austenfeld, 2001; Wheeler&lt;style face="italic"&gt; et al.&lt;/style&gt;, 2010)&lt;/DisplayText&gt;&lt;record&gt;&lt;rec-number&gt;563&lt;/rec-number&gt;&lt;foreign-keys&gt;&lt;key app="EN" db-id="5a25rt5z69pdederxd3xsts4fvpaxezvpv5d" timestamp="1460486472"&gt;563&lt;/key&gt;&lt;/foreign-keys&gt;&lt;ref-type name="Journal Article"&gt;17&lt;/ref-type&gt;&lt;contributors&gt;&lt;authors&gt;&lt;author&gt;Austenfeld, Robert B. &lt;/author&gt;&lt;/authors&gt;&lt;/contributors&gt;&lt;titles&gt;&lt;title&gt;W. Edwards Deming: The Story of a Truly Remarkable Person&lt;/title&gt;&lt;/titles&gt;&lt;dates&gt;&lt;year&gt;2001&lt;/year&gt;&lt;/dates&gt;&lt;urls&gt;&lt;/urls&gt;&lt;/record&gt;&lt;/Cite&gt;&lt;Cite&gt;&lt;Author&gt;Wheeler&lt;/Author&gt;&lt;Year&gt;2010&lt;/Year&gt;&lt;RecNum&gt;561&lt;/RecNum&gt;&lt;record&gt;&lt;rec-number&gt;561&lt;/rec-number&gt;&lt;foreign-keys&gt;&lt;key app="EN" db-id="5a25rt5z69pdederxd3xsts4fvpaxezvpv5d" timestamp="1460486472"&gt;561&lt;/key&gt;&lt;/foreign-keys&gt;&lt;ref-type name="Journal Article"&gt;17&lt;/ref-type&gt;&lt;contributors&gt;&lt;authors&gt;&lt;author&gt;Wheeler, Donald J.&lt;/author&gt;&lt;author&gt;Chambers, David S. &lt;/author&gt;&lt;/authors&gt;&lt;/contributors&gt;&lt;titles&gt;&lt;title&gt;Understanding Statistical Process Control&lt;/title&gt;&lt;/titles&gt;&lt;dates&gt;&lt;year&gt;2010&lt;/year&gt;&lt;/dates&gt;&lt;urls&gt;&lt;/urls&gt;&lt;/record&gt;&lt;/Cite&gt;&lt;/EndNote&gt;</w:instrText>
      </w:r>
      <w:r w:rsidRPr="000D5648">
        <w:rPr>
          <w:u w:val="none"/>
        </w:rPr>
        <w:fldChar w:fldCharType="separate"/>
      </w:r>
      <w:r w:rsidRPr="000D5648">
        <w:rPr>
          <w:noProof/>
          <w:u w:val="none"/>
        </w:rPr>
        <w:t>(Austenfeld, 2001; Wheeler</w:t>
      </w:r>
      <w:r w:rsidRPr="000D5648">
        <w:rPr>
          <w:i/>
          <w:noProof/>
          <w:u w:val="none"/>
        </w:rPr>
        <w:t xml:space="preserve"> et al.</w:t>
      </w:r>
      <w:r w:rsidRPr="000D5648">
        <w:rPr>
          <w:noProof/>
          <w:u w:val="none"/>
        </w:rPr>
        <w:t>, 2010)</w:t>
      </w:r>
      <w:r w:rsidRPr="000D5648">
        <w:rPr>
          <w:u w:val="none"/>
        </w:rPr>
        <w:fldChar w:fldCharType="end"/>
      </w:r>
      <w:r w:rsidRPr="000D5648">
        <w:rPr>
          <w:u w:val="none"/>
        </w:rPr>
        <w:t xml:space="preserve">. </w:t>
      </w:r>
    </w:p>
    <w:p w14:paraId="749FEB60" w14:textId="5258BF59" w:rsidR="003F0662" w:rsidRDefault="003F0662" w:rsidP="003F0662">
      <w:r>
        <w:t xml:space="preserve">This process </w:t>
      </w:r>
      <w:r w:rsidR="00916C35">
        <w:t>was condensed</w:t>
      </w:r>
      <w:r>
        <w:t xml:space="preserve"> as </w:t>
      </w:r>
      <w:r w:rsidR="00916C35">
        <w:t xml:space="preserve">the </w:t>
      </w:r>
      <w:r>
        <w:t>PDCA, Plan Do Act Check</w:t>
      </w:r>
      <w:r w:rsidR="005C6BD4">
        <w:t xml:space="preserve"> (Figure 13)</w:t>
      </w:r>
      <w:r>
        <w:t xml:space="preserve">. </w:t>
      </w:r>
    </w:p>
    <w:p w14:paraId="3615C740" w14:textId="77777777" w:rsidR="003F0662" w:rsidRDefault="003F0662" w:rsidP="003F0662">
      <w:pPr>
        <w:keepNext/>
        <w:ind w:firstLine="0"/>
      </w:pPr>
      <w:bookmarkStart w:id="122" w:name="_Toc452293655"/>
      <w:r>
        <w:rPr>
          <w:noProof/>
        </w:rPr>
        <w:drawing>
          <wp:inline distT="0" distB="0" distL="0" distR="0" wp14:anchorId="2A8747F5" wp14:editId="46B60AA7">
            <wp:extent cx="5486400" cy="2102485"/>
            <wp:effectExtent l="25400" t="25400" r="25400" b="31115"/>
            <wp:docPr id="13" name="Picture 13" descr="Macintosh HD:Users:maximilianplatzer:Desktop:MASTER:Thesis:Figures:PD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ximilianplatzer:Desktop:MASTER:Thesis:Figures:PDCA.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86400" cy="2102485"/>
                    </a:xfrm>
                    <a:prstGeom prst="rect">
                      <a:avLst/>
                    </a:prstGeom>
                    <a:noFill/>
                    <a:ln>
                      <a:solidFill>
                        <a:schemeClr val="bg1">
                          <a:lumMod val="85000"/>
                        </a:schemeClr>
                      </a:solidFill>
                    </a:ln>
                  </pic:spPr>
                </pic:pic>
              </a:graphicData>
            </a:graphic>
          </wp:inline>
        </w:drawing>
      </w:r>
      <w:bookmarkStart w:id="123" w:name="_Toc320889384"/>
    </w:p>
    <w:p w14:paraId="7C89A203" w14:textId="1AAE72FA" w:rsidR="003F0662" w:rsidRDefault="003F0662" w:rsidP="00C365D0">
      <w:pPr>
        <w:pStyle w:val="Caption"/>
      </w:pPr>
      <w:bookmarkStart w:id="124" w:name="_Toc456003207"/>
      <w:r>
        <w:t xml:space="preserve">Figure </w:t>
      </w:r>
      <w:fldSimple w:instr=" SEQ Figure \* ARABIC ">
        <w:r w:rsidR="00550656">
          <w:rPr>
            <w:noProof/>
          </w:rPr>
          <w:t>13</w:t>
        </w:r>
      </w:fldSimple>
      <w:bookmarkStart w:id="125" w:name="_Toc452369330"/>
      <w:bookmarkStart w:id="126" w:name="_Toc452369306"/>
      <w:r w:rsidR="000C3BE0">
        <w:rPr>
          <w:noProof/>
        </w:rPr>
        <w:t>.</w:t>
      </w:r>
      <w:r>
        <w:t xml:space="preserve"> Shewhart Cycle/ Deming Cycle </w:t>
      </w:r>
      <w:bookmarkEnd w:id="122"/>
      <w:bookmarkEnd w:id="123"/>
      <w:bookmarkEnd w:id="125"/>
      <w:bookmarkEnd w:id="126"/>
      <w:r>
        <w:fldChar w:fldCharType="begin"/>
      </w:r>
      <w:r>
        <w:instrText xml:space="preserve"> ADDIN EN.CITE &lt;EndNote&gt;&lt;Cite&gt;&lt;Author&gt;Deming&lt;/Author&gt;&lt;Year&gt;2000&lt;/Year&gt;&lt;RecNum&gt;521&lt;/RecNum&gt;&lt;DisplayText&gt;(Deming, 2000)&lt;/DisplayText&gt;&lt;record&gt;&lt;rec-number&gt;521&lt;/rec-number&gt;&lt;foreign-keys&gt;&lt;key app="EN" db-id="5a25rt5z69pdederxd3xsts4fvpaxezvpv5d" timestamp="1460486461"&gt;521&lt;/key&gt;&lt;/foreign-keys&gt;&lt;ref-type name="Book"&gt;6&lt;/ref-type&gt;&lt;contributors&gt;&lt;authors&gt;&lt;author&gt;Deming, W. Edwards&lt;/author&gt;&lt;/authors&gt;&lt;/contributors&gt;&lt;titles&gt;&lt;title&gt;Out of the crisis&lt;/title&gt;&lt;/titles&gt;&lt;pages&gt;xiii, 507 p.&lt;/pages&gt;&lt;edition&gt;1st MIT Press&lt;/edition&gt;&lt;keywords&gt;&lt;keyword&gt;Industrial management United States.&lt;/keyword&gt;&lt;keyword&gt;Industrial productivity United States.&lt;/keyword&gt;&lt;keyword&gt;Quality of products United States.&lt;/keyword&gt;&lt;/keywords&gt;&lt;dates&gt;&lt;year&gt;2000&lt;/year&gt;&lt;/dates&gt;&lt;pub-location&gt;Cambridge, Mass.&lt;/pub-location&gt;&lt;publisher&gt;MIT Press&lt;/publisher&gt;&lt;accession-num&gt;12431808&lt;/accession-num&gt;&lt;urls&gt;&lt;/urls&gt;&lt;/record&gt;&lt;/Cite&gt;&lt;/EndNote&gt;</w:instrText>
      </w:r>
      <w:r>
        <w:fldChar w:fldCharType="separate"/>
      </w:r>
      <w:r>
        <w:rPr>
          <w:noProof/>
        </w:rPr>
        <w:t>(Deming, 2000)</w:t>
      </w:r>
      <w:r>
        <w:fldChar w:fldCharType="end"/>
      </w:r>
      <w:r w:rsidR="00916C35">
        <w:t>.</w:t>
      </w:r>
      <w:bookmarkEnd w:id="124"/>
    </w:p>
    <w:p w14:paraId="52798436" w14:textId="77777777" w:rsidR="00916C35" w:rsidRPr="00916C35" w:rsidRDefault="00916C35" w:rsidP="00916C35"/>
    <w:p w14:paraId="47193D08" w14:textId="11C5E860" w:rsidR="003F0662" w:rsidRDefault="003F0662" w:rsidP="003F0662">
      <w:r>
        <w:t>In 1986, Deming’s combined practices were published</w:t>
      </w:r>
      <w:r w:rsidR="001E7E63">
        <w:t xml:space="preserve"> in the book </w:t>
      </w:r>
      <w:r>
        <w:t xml:space="preserve"> “Out of the Crisis”</w:t>
      </w:r>
      <w:r w:rsidR="00B952B7">
        <w:t xml:space="preserve"> </w:t>
      </w:r>
      <w:r w:rsidR="00B952B7">
        <w:fldChar w:fldCharType="begin"/>
      </w:r>
      <w:r w:rsidR="00B952B7">
        <w:instrText xml:space="preserve"> ADDIN EN.CITE &lt;EndNote&gt;&lt;Cite&gt;&lt;Author&gt;Deming&lt;/Author&gt;&lt;Year&gt;2000&lt;/Year&gt;&lt;RecNum&gt;521&lt;/RecNum&gt;&lt;DisplayText&gt;(Deming, 2000)&lt;/DisplayText&gt;&lt;record&gt;&lt;rec-number&gt;521&lt;/rec-number&gt;&lt;foreign-keys&gt;&lt;key app="EN" db-id="5a25rt5z69pdederxd3xsts4fvpaxezvpv5d" timestamp="1460486461"&gt;521&lt;/key&gt;&lt;/foreign-keys&gt;&lt;ref-type name="Book"&gt;6&lt;/ref-type&gt;&lt;contributors&gt;&lt;authors&gt;&lt;author&gt;Deming, W. Edwards&lt;/author&gt;&lt;/authors&gt;&lt;/contributors&gt;&lt;titles&gt;&lt;title&gt;Out of the crisis&lt;/title&gt;&lt;/titles&gt;&lt;pages&gt;xiii, 507 p.&lt;/pages&gt;&lt;edition&gt;1st MIT Press&lt;/edition&gt;&lt;keywords&gt;&lt;keyword&gt;Industrial management United States.&lt;/keyword&gt;&lt;keyword&gt;Industrial productivity United States.&lt;/keyword&gt;&lt;keyword&gt;Quality of products United States.&lt;/keyword&gt;&lt;/keywords&gt;&lt;dates&gt;&lt;year&gt;2000&lt;/year&gt;&lt;/dates&gt;&lt;pub-location&gt;Cambridge, Mass.&lt;/pub-location&gt;&lt;publisher&gt;MIT Press&lt;/publisher&gt;&lt;accession-num&gt;12431808&lt;/accession-num&gt;&lt;urls&gt;&lt;/urls&gt;&lt;/record&gt;&lt;/Cite&gt;&lt;/EndNote&gt;</w:instrText>
      </w:r>
      <w:r w:rsidR="00B952B7">
        <w:fldChar w:fldCharType="separate"/>
      </w:r>
      <w:r w:rsidR="00B952B7">
        <w:rPr>
          <w:noProof/>
        </w:rPr>
        <w:t>(Deming, 2000)</w:t>
      </w:r>
      <w:r w:rsidR="00B952B7">
        <w:fldChar w:fldCharType="end"/>
      </w:r>
      <w:r w:rsidR="001E7E63">
        <w:t>.</w:t>
      </w:r>
      <w:r>
        <w:t xml:space="preserve"> This work represents all quality improvement tools that </w:t>
      </w:r>
      <w:r>
        <w:lastRenderedPageBreak/>
        <w:t xml:space="preserve">he worked on throughout his life. In this book, Deming presented fourteen key principles, principles that management of any kind of company could use to achieve continuous improvement. </w:t>
      </w:r>
    </w:p>
    <w:p w14:paraId="44D30878" w14:textId="282EBED0" w:rsidR="001E7E63" w:rsidRDefault="001E7E63" w:rsidP="00A74E85">
      <w:pPr>
        <w:ind w:firstLine="0"/>
      </w:pPr>
      <w:r>
        <w:t>Deming’s 14 points were:</w:t>
      </w:r>
    </w:p>
    <w:p w14:paraId="2E474422" w14:textId="77777777" w:rsidR="003F0662" w:rsidRPr="000D5648" w:rsidRDefault="003F0662" w:rsidP="007C10BE">
      <w:pPr>
        <w:pStyle w:val="ListParagraph"/>
        <w:rPr>
          <w:rFonts w:ascii="Times New Roman" w:hAnsi="Times New Roman" w:cs="Times New Roman"/>
          <w:u w:val="none"/>
        </w:rPr>
      </w:pPr>
      <w:r w:rsidRPr="000D5648">
        <w:rPr>
          <w:b/>
          <w:bCs/>
          <w:u w:val="none"/>
        </w:rPr>
        <w:t xml:space="preserve">"Create constancy of purpose towards improvement." </w:t>
      </w:r>
      <w:r w:rsidRPr="000D5648">
        <w:rPr>
          <w:u w:val="none"/>
        </w:rPr>
        <w:t xml:space="preserve">Replace short-term </w:t>
      </w:r>
      <w:r w:rsidRPr="000D5648">
        <w:rPr>
          <w:rFonts w:ascii="MS Gothic" w:eastAsia="MS Gothic" w:hAnsi="MS Gothic" w:cs="MS Gothic" w:hint="eastAsia"/>
          <w:u w:val="none"/>
        </w:rPr>
        <w:t> </w:t>
      </w:r>
      <w:r w:rsidRPr="000D5648">
        <w:rPr>
          <w:u w:val="none"/>
        </w:rPr>
        <w:t xml:space="preserve">reaction with long-term planning. </w:t>
      </w:r>
    </w:p>
    <w:p w14:paraId="7F0D9939" w14:textId="77777777" w:rsidR="003F0662" w:rsidRPr="000D5648" w:rsidRDefault="003F0662" w:rsidP="007C10BE">
      <w:pPr>
        <w:pStyle w:val="ListParagraph"/>
        <w:rPr>
          <w:rFonts w:ascii="Times New Roman" w:hAnsi="Times New Roman" w:cs="Times New Roman"/>
          <w:u w:val="none"/>
        </w:rPr>
      </w:pPr>
      <w:r w:rsidRPr="000D5648">
        <w:rPr>
          <w:b/>
          <w:bCs/>
          <w:u w:val="none"/>
        </w:rPr>
        <w:t xml:space="preserve">"Adopt the new philosophy." </w:t>
      </w:r>
      <w:r w:rsidRPr="000D5648">
        <w:rPr>
          <w:u w:val="none"/>
        </w:rPr>
        <w:t xml:space="preserve">The implication is that management should actually adopt his philosophy, rather than merely expect the workforce to do so. </w:t>
      </w:r>
    </w:p>
    <w:p w14:paraId="47BC2DD9" w14:textId="77777777" w:rsidR="003F0662" w:rsidRPr="000D5648" w:rsidRDefault="003F0662" w:rsidP="007C10BE">
      <w:pPr>
        <w:pStyle w:val="ListParagraph"/>
        <w:rPr>
          <w:rFonts w:ascii="Times New Roman" w:hAnsi="Times New Roman" w:cs="Times New Roman"/>
          <w:u w:val="none"/>
        </w:rPr>
      </w:pPr>
      <w:r w:rsidRPr="000D5648">
        <w:rPr>
          <w:b/>
          <w:bCs/>
          <w:u w:val="none"/>
        </w:rPr>
        <w:t xml:space="preserve">"Cease dependence on inspection." </w:t>
      </w:r>
      <w:r w:rsidRPr="000D5648">
        <w:rPr>
          <w:u w:val="none"/>
        </w:rPr>
        <w:t xml:space="preserve">If variation is reduced, there is no need to inspect manufactured items for defects, because there won't be any. </w:t>
      </w:r>
    </w:p>
    <w:p w14:paraId="1937A757" w14:textId="77777777" w:rsidR="003F0662" w:rsidRPr="000D5648" w:rsidRDefault="003F0662" w:rsidP="007C10BE">
      <w:pPr>
        <w:pStyle w:val="ListParagraph"/>
        <w:rPr>
          <w:rFonts w:ascii="Times New Roman" w:hAnsi="Times New Roman" w:cs="Times New Roman"/>
          <w:u w:val="none"/>
        </w:rPr>
      </w:pPr>
      <w:r w:rsidRPr="000D5648">
        <w:rPr>
          <w:u w:val="none"/>
        </w:rPr>
        <w:t xml:space="preserve">"Move towards a single supplier for any one item." </w:t>
      </w:r>
      <w:r w:rsidRPr="000D5648">
        <w:rPr>
          <w:i/>
          <w:iCs/>
          <w:u w:val="none"/>
        </w:rPr>
        <w:t xml:space="preserve">Multiple suppliers mean variation. </w:t>
      </w:r>
      <w:r w:rsidRPr="000D5648">
        <w:rPr>
          <w:rFonts w:ascii="MS Gothic" w:eastAsia="MS Gothic" w:hAnsi="MS Gothic" w:cs="MS Gothic" w:hint="eastAsia"/>
          <w:u w:val="none"/>
        </w:rPr>
        <w:t> </w:t>
      </w:r>
    </w:p>
    <w:p w14:paraId="071B6F5A" w14:textId="77777777" w:rsidR="003F0662" w:rsidRPr="000D5648" w:rsidRDefault="003F0662" w:rsidP="007C10BE">
      <w:pPr>
        <w:pStyle w:val="ListParagraph"/>
        <w:rPr>
          <w:rFonts w:ascii="Times New Roman" w:hAnsi="Times New Roman" w:cs="Times New Roman"/>
          <w:u w:val="none"/>
        </w:rPr>
      </w:pPr>
      <w:r w:rsidRPr="000D5648">
        <w:rPr>
          <w:b/>
          <w:bCs/>
          <w:u w:val="none"/>
        </w:rPr>
        <w:t xml:space="preserve">"Improve constantly and forever." </w:t>
      </w:r>
      <w:r w:rsidRPr="000D5648">
        <w:rPr>
          <w:u w:val="none"/>
        </w:rPr>
        <w:t xml:space="preserve">Constantly strive to reduce variation. </w:t>
      </w:r>
    </w:p>
    <w:p w14:paraId="428B92C2" w14:textId="77777777" w:rsidR="003F0662" w:rsidRPr="000D5648" w:rsidRDefault="003F0662" w:rsidP="007C10BE">
      <w:pPr>
        <w:pStyle w:val="ListParagraph"/>
        <w:rPr>
          <w:rFonts w:ascii="Times New Roman" w:hAnsi="Times New Roman" w:cs="Times New Roman"/>
          <w:u w:val="none"/>
        </w:rPr>
      </w:pPr>
      <w:r w:rsidRPr="000D5648">
        <w:rPr>
          <w:b/>
          <w:bCs/>
          <w:u w:val="none"/>
        </w:rPr>
        <w:t xml:space="preserve">"Institute training on the job." </w:t>
      </w:r>
      <w:r w:rsidRPr="000D5648">
        <w:rPr>
          <w:u w:val="none"/>
        </w:rPr>
        <w:t xml:space="preserve">If people are inadequately trained, they will not </w:t>
      </w:r>
      <w:r w:rsidRPr="000D5648">
        <w:rPr>
          <w:rFonts w:ascii="MS Gothic" w:eastAsia="MS Gothic" w:hAnsi="MS Gothic" w:cs="MS Gothic" w:hint="eastAsia"/>
          <w:u w:val="none"/>
        </w:rPr>
        <w:t> </w:t>
      </w:r>
      <w:r w:rsidRPr="000D5648">
        <w:rPr>
          <w:u w:val="none"/>
        </w:rPr>
        <w:t xml:space="preserve">all work the same way, and this will introduce variation. </w:t>
      </w:r>
    </w:p>
    <w:p w14:paraId="7F89E5C1" w14:textId="77777777" w:rsidR="003F0662" w:rsidRPr="000D5648" w:rsidRDefault="003F0662" w:rsidP="007C10BE">
      <w:pPr>
        <w:pStyle w:val="ListParagraph"/>
        <w:rPr>
          <w:rFonts w:ascii="Times New Roman" w:hAnsi="Times New Roman" w:cs="Times New Roman"/>
          <w:u w:val="none"/>
        </w:rPr>
      </w:pPr>
      <w:r w:rsidRPr="000D5648">
        <w:rPr>
          <w:b/>
          <w:bCs/>
          <w:u w:val="none"/>
        </w:rPr>
        <w:t xml:space="preserve">"Institute leadership." </w:t>
      </w:r>
      <w:r w:rsidRPr="000D5648">
        <w:rPr>
          <w:u w:val="none"/>
        </w:rPr>
        <w:t xml:space="preserve">Deming makes a distinction between leadership and mere supervision. The latter is quota- and target-based. </w:t>
      </w:r>
    </w:p>
    <w:p w14:paraId="68400FAD" w14:textId="77777777" w:rsidR="003F0662" w:rsidRPr="000D5648" w:rsidRDefault="003F0662" w:rsidP="007C10BE">
      <w:pPr>
        <w:pStyle w:val="ListParagraph"/>
        <w:rPr>
          <w:rFonts w:ascii="Times New Roman" w:hAnsi="Times New Roman" w:cs="Times New Roman"/>
          <w:u w:val="none"/>
        </w:rPr>
      </w:pPr>
      <w:r w:rsidRPr="000D5648">
        <w:rPr>
          <w:b/>
          <w:bCs/>
          <w:u w:val="none"/>
        </w:rPr>
        <w:t xml:space="preserve">"Drive out fear." </w:t>
      </w:r>
      <w:r w:rsidRPr="000D5648">
        <w:rPr>
          <w:u w:val="none"/>
        </w:rPr>
        <w:t xml:space="preserve">Deming sees management by fear as counter- productive in the long term, because it prevents workers from acting in the organization’s best interests. </w:t>
      </w:r>
      <w:r w:rsidRPr="000D5648">
        <w:rPr>
          <w:rFonts w:ascii="MS Gothic" w:eastAsia="MS Gothic" w:hAnsi="MS Gothic" w:cs="MS Gothic" w:hint="eastAsia"/>
          <w:u w:val="none"/>
        </w:rPr>
        <w:t> </w:t>
      </w:r>
    </w:p>
    <w:p w14:paraId="7CA655B5" w14:textId="78A7BECE" w:rsidR="003F0662" w:rsidRPr="000D5648" w:rsidRDefault="003F0662" w:rsidP="007C10BE">
      <w:pPr>
        <w:pStyle w:val="ListParagraph"/>
        <w:rPr>
          <w:rFonts w:ascii="Times New Roman" w:hAnsi="Times New Roman" w:cs="Times New Roman"/>
          <w:u w:val="none"/>
        </w:rPr>
      </w:pPr>
      <w:r w:rsidRPr="000D5648">
        <w:rPr>
          <w:b/>
          <w:bCs/>
          <w:u w:val="none"/>
        </w:rPr>
        <w:t xml:space="preserve">"Break down barriers between departments." </w:t>
      </w:r>
      <w:r w:rsidRPr="000D5648">
        <w:rPr>
          <w:u w:val="none"/>
        </w:rPr>
        <w:t xml:space="preserve">Another idea central to TQM is the concept of the 'internal customer', that each department serves not the management, but the other departments that use its outputs </w:t>
      </w:r>
      <w:r w:rsidRPr="000D5648">
        <w:rPr>
          <w:u w:val="none"/>
        </w:rPr>
        <w:fldChar w:fldCharType="begin"/>
      </w:r>
      <w:r w:rsidR="00916C35" w:rsidRPr="000D5648">
        <w:rPr>
          <w:u w:val="none"/>
        </w:rPr>
        <w:instrText xml:space="preserve"> ADDIN EN.CITE &lt;EndNote&gt;&lt;Cite&gt;&lt;Author&gt;Young&lt;/Author&gt;&lt;Year&gt;2015&lt;/Year&gt;&lt;RecNum&gt;518&lt;/RecNum&gt;&lt;DisplayText&gt;(Young, 2015)&lt;/DisplayText&gt;&lt;record&gt;&lt;rec-number&gt;518&lt;/rec-number&gt;&lt;foreign-keys&gt;&lt;key app="EN" db-id="5a25rt5z69pdederxd3xsts4fvpaxezvpv5d" timestamp="1460486461"&gt;518&lt;/key&gt;&lt;/foreign-keys&gt;&lt;ref-type name="Unpublished Work"&gt;34&lt;/ref-type&gt;&lt;contributors&gt;&lt;authors&gt;&lt;author&gt;Young, Timothy&lt;/author&gt;&lt;/authors&gt;&lt;/contributors&gt;&lt;titles&gt;&lt;title&gt;SPC&lt;/title&gt;&lt;/titles&gt;&lt;pages&gt;320&lt;/pages&gt;&lt;dates&gt;&lt;year&gt;2015&lt;/year&gt;&lt;/dates&gt;&lt;publisher&gt;Continuous Improvement using Statistical Process Control and Lean Statistical Methods&amp;#xD;, A Practical and Applied Course for Manufacturers&lt;/publisher&gt;&lt;urls&gt;&lt;/urls&gt;&lt;/record&gt;&lt;/Cite&gt;&lt;/EndNote&gt;</w:instrText>
      </w:r>
      <w:r w:rsidRPr="000D5648">
        <w:rPr>
          <w:u w:val="none"/>
        </w:rPr>
        <w:fldChar w:fldCharType="separate"/>
      </w:r>
      <w:r w:rsidR="00916C35" w:rsidRPr="000D5648">
        <w:rPr>
          <w:noProof/>
          <w:u w:val="none"/>
        </w:rPr>
        <w:t>(Young, 2015)</w:t>
      </w:r>
      <w:r w:rsidRPr="000D5648">
        <w:rPr>
          <w:u w:val="none"/>
        </w:rPr>
        <w:fldChar w:fldCharType="end"/>
      </w:r>
      <w:r w:rsidRPr="000D5648">
        <w:rPr>
          <w:u w:val="none"/>
        </w:rPr>
        <w:t xml:space="preserve">. </w:t>
      </w:r>
      <w:r w:rsidRPr="000D5648">
        <w:rPr>
          <w:rFonts w:ascii="MS Gothic" w:eastAsia="MS Gothic" w:hAnsi="MS Gothic" w:cs="MS Gothic" w:hint="eastAsia"/>
          <w:u w:val="none"/>
        </w:rPr>
        <w:t> </w:t>
      </w:r>
    </w:p>
    <w:p w14:paraId="1432F63F" w14:textId="77777777" w:rsidR="003F0662" w:rsidRPr="000D5648" w:rsidRDefault="003F0662" w:rsidP="007C10BE">
      <w:pPr>
        <w:pStyle w:val="ListParagraph"/>
        <w:rPr>
          <w:u w:val="none"/>
        </w:rPr>
      </w:pPr>
      <w:r w:rsidRPr="000D5648">
        <w:rPr>
          <w:b/>
          <w:u w:val="none"/>
        </w:rPr>
        <w:lastRenderedPageBreak/>
        <w:t>"Eliminate slogans</w:t>
      </w:r>
      <w:r w:rsidRPr="000D5648">
        <w:rPr>
          <w:u w:val="none"/>
        </w:rPr>
        <w:t xml:space="preserve">."  Another central TQM idea is that it's not people who make most mistakes - it's the process they are working within. Harassing the workforce without improving the processes they use is counter-productive. Deming’s Bead Box Experiment. </w:t>
      </w:r>
    </w:p>
    <w:p w14:paraId="021D7B2C" w14:textId="77777777" w:rsidR="003F0662" w:rsidRPr="000D5648" w:rsidRDefault="003F0662" w:rsidP="007C10BE">
      <w:pPr>
        <w:pStyle w:val="ListParagraph"/>
        <w:rPr>
          <w:u w:val="none"/>
        </w:rPr>
      </w:pPr>
      <w:r w:rsidRPr="000D5648">
        <w:rPr>
          <w:b/>
          <w:u w:val="none"/>
        </w:rPr>
        <w:t>"Eliminate management by objectives</w:t>
      </w:r>
      <w:r w:rsidRPr="000D5648">
        <w:rPr>
          <w:u w:val="none"/>
        </w:rPr>
        <w:t xml:space="preserve">."  Deming saw production targets as encouraging the delivery of poor-quality goods.  </w:t>
      </w:r>
    </w:p>
    <w:p w14:paraId="400B07DF" w14:textId="77777777" w:rsidR="003F0662" w:rsidRPr="000D5648" w:rsidRDefault="003F0662" w:rsidP="007C10BE">
      <w:pPr>
        <w:pStyle w:val="ListParagraph"/>
        <w:rPr>
          <w:u w:val="none"/>
        </w:rPr>
      </w:pPr>
      <w:r w:rsidRPr="000D5648">
        <w:rPr>
          <w:b/>
          <w:u w:val="none"/>
        </w:rPr>
        <w:t xml:space="preserve">"Remove barriers to pride of workmanship."  </w:t>
      </w:r>
      <w:r w:rsidRPr="000D5648">
        <w:rPr>
          <w:u w:val="none"/>
        </w:rPr>
        <w:t xml:space="preserve">Many of the other problems outlined reduce worker satisfaction.  </w:t>
      </w:r>
    </w:p>
    <w:p w14:paraId="0239DB65" w14:textId="77777777" w:rsidR="003F0662" w:rsidRPr="000D5648" w:rsidRDefault="003F0662" w:rsidP="007C10BE">
      <w:pPr>
        <w:pStyle w:val="ListParagraph"/>
        <w:rPr>
          <w:u w:val="none"/>
        </w:rPr>
      </w:pPr>
      <w:r w:rsidRPr="000D5648">
        <w:rPr>
          <w:u w:val="none"/>
        </w:rPr>
        <w:t xml:space="preserve">"Institute education and self-improvement."  </w:t>
      </w:r>
    </w:p>
    <w:p w14:paraId="00A272F5" w14:textId="1B7186EA" w:rsidR="003F0662" w:rsidRPr="000D5648" w:rsidRDefault="003F0662" w:rsidP="007C10BE">
      <w:pPr>
        <w:pStyle w:val="ListParagraph"/>
        <w:rPr>
          <w:u w:val="none"/>
        </w:rPr>
      </w:pPr>
      <w:r w:rsidRPr="000D5648">
        <w:rPr>
          <w:u w:val="none"/>
        </w:rPr>
        <w:t xml:space="preserve">"The transformation is everyone's job."  </w:t>
      </w:r>
    </w:p>
    <w:p w14:paraId="6D519180" w14:textId="77777777" w:rsidR="00916C35" w:rsidRPr="00471D2E" w:rsidRDefault="00916C35" w:rsidP="007C10BE">
      <w:pPr>
        <w:ind w:left="720" w:firstLine="0"/>
      </w:pPr>
    </w:p>
    <w:p w14:paraId="7320DC7F" w14:textId="77777777" w:rsidR="003F0662" w:rsidRDefault="003F0662" w:rsidP="00A74E85">
      <w:pPr>
        <w:ind w:firstLine="0"/>
      </w:pPr>
      <w:r w:rsidRPr="00DA099C">
        <w:rPr>
          <w:b/>
        </w:rPr>
        <w:t>Joseph M. Juran</w:t>
      </w:r>
      <w:r>
        <w:rPr>
          <w:b/>
        </w:rPr>
        <w:t xml:space="preserve"> (1904-2008)</w:t>
      </w:r>
    </w:p>
    <w:p w14:paraId="4EB7ED84" w14:textId="165B4C50" w:rsidR="003F0662" w:rsidRPr="0014410E" w:rsidRDefault="003F0662" w:rsidP="003F0662">
      <w:r>
        <w:t xml:space="preserve">Juran, an American engineer and consultant, is considered to be the founding father of </w:t>
      </w:r>
      <w:r w:rsidR="001E7E63">
        <w:t>Total Quality Management (</w:t>
      </w:r>
      <w:r>
        <w:t>TQM</w:t>
      </w:r>
      <w:r w:rsidR="001E7E63">
        <w:t>)</w:t>
      </w:r>
      <w:r>
        <w:t xml:space="preserve">. </w:t>
      </w:r>
      <w:r w:rsidR="001E7E63">
        <w:t xml:space="preserve"> </w:t>
      </w:r>
      <w:r>
        <w:t xml:space="preserve">Juran was aware of the importance of human resources and related actions towards the goal of high quality products. Juran focused on empowered organizations, where employees align their goals and responsibilities with the firm’s duty to satisfy the customer needs. The concept of an empowered organization is described as: </w:t>
      </w:r>
      <w:r w:rsidRPr="00A74E85">
        <w:t xml:space="preserve">Empowerment = </w:t>
      </w:r>
      <w:r w:rsidRPr="00A74E85">
        <w:rPr>
          <w:color w:val="1A1718"/>
        </w:rPr>
        <w:t xml:space="preserve">alignment x authority x capability x commitment </w:t>
      </w:r>
      <w:r w:rsidRPr="00A74E85">
        <w:rPr>
          <w:color w:val="1A1718"/>
        </w:rPr>
        <w:fldChar w:fldCharType="begin"/>
      </w:r>
      <w:r w:rsidRPr="00A74E85">
        <w:rPr>
          <w:color w:val="1A1718"/>
        </w:rPr>
        <w:instrText xml:space="preserve"> ADDIN EN.CITE &lt;EndNote&gt;&lt;Cite&gt;&lt;Author&gt;Juran&lt;/Author&gt;&lt;Year&gt;1998&lt;/Year&gt;&lt;RecNum&gt;558&lt;/RecNum&gt;&lt;DisplayText&gt;(Joseph M.  Juran&lt;style face="italic"&gt; et al.&lt;/style&gt;, 1998)&lt;/DisplayText&gt;&lt;record&gt;&lt;rec-number&gt;558&lt;/rec-number&gt;&lt;foreign-keys&gt;&lt;key app="EN" db-id="5a25rt5z69pdederxd3xsts4fvpaxezvpv5d" timestamp="1460486471"&gt;558&lt;/key&gt;&lt;/foreign-keys&gt;&lt;ref-type name="Book"&gt;6&lt;/ref-type&gt;&lt;contributors&gt;&lt;authors&gt;&lt;author&gt;Juran, Joseph M. &lt;/author&gt;&lt;author&gt;Godfrey, A. Blanton&lt;/author&gt;&lt;/authors&gt;&lt;/contributors&gt;&lt;titles&gt;&lt;title&gt;JURAN’S QUALITY HANDBOOK&lt;/title&gt;&lt;/titles&gt;&lt;dates&gt;&lt;year&gt;1998&lt;/year&gt;&lt;/dates&gt;&lt;isbn&gt;0-07-034003-X&lt;/isbn&gt;&lt;urls&gt;&lt;/urls&gt;&lt;/record&gt;&lt;/Cite&gt;&lt;/EndNote&gt;</w:instrText>
      </w:r>
      <w:r w:rsidRPr="00A74E85">
        <w:rPr>
          <w:color w:val="1A1718"/>
        </w:rPr>
        <w:fldChar w:fldCharType="separate"/>
      </w:r>
      <w:r w:rsidRPr="00A74E85">
        <w:rPr>
          <w:noProof/>
          <w:color w:val="1A1718"/>
        </w:rPr>
        <w:t>(Joseph M.  Juran</w:t>
      </w:r>
      <w:r w:rsidRPr="00A74E85">
        <w:rPr>
          <w:i/>
          <w:noProof/>
          <w:color w:val="1A1718"/>
        </w:rPr>
        <w:t xml:space="preserve"> et al.</w:t>
      </w:r>
      <w:r w:rsidRPr="00A74E85">
        <w:rPr>
          <w:noProof/>
          <w:color w:val="1A1718"/>
        </w:rPr>
        <w:t>, 1998)</w:t>
      </w:r>
      <w:r w:rsidRPr="00A74E85">
        <w:rPr>
          <w:color w:val="1A1718"/>
        </w:rPr>
        <w:fldChar w:fldCharType="end"/>
      </w:r>
      <w:r w:rsidRPr="00A74E85">
        <w:rPr>
          <w:color w:val="1A1718"/>
        </w:rPr>
        <w:t>.</w:t>
      </w:r>
      <w:r>
        <w:rPr>
          <w:rFonts w:ascii="Times" w:hAnsi="Times" w:cs="Times"/>
          <w:color w:val="1A1718"/>
        </w:rPr>
        <w:t xml:space="preserve"> </w:t>
      </w:r>
      <w:r w:rsidRPr="0014410E">
        <w:t xml:space="preserve">If TQM is applied correctly, it should result in lower costs, higher revenues, empowered employees, and delighted customers. The importance of these results is captured in </w:t>
      </w:r>
      <w:r w:rsidR="001E7E63">
        <w:t>F</w:t>
      </w:r>
      <w:r w:rsidRPr="0014410E">
        <w:t xml:space="preserve">igure </w:t>
      </w:r>
      <w:r w:rsidR="005C6BD4">
        <w:t>14</w:t>
      </w:r>
      <w:r w:rsidRPr="0014410E">
        <w:t>.</w:t>
      </w:r>
    </w:p>
    <w:p w14:paraId="011FB1A8" w14:textId="77777777" w:rsidR="003F0662" w:rsidRDefault="003F0662" w:rsidP="003F0662">
      <w:pPr>
        <w:keepNext/>
        <w:jc w:val="center"/>
      </w:pPr>
      <w:r>
        <w:rPr>
          <w:rFonts w:ascii="Times" w:hAnsi="Times" w:cs="Times"/>
          <w:noProof/>
          <w:color w:val="1A1718"/>
        </w:rPr>
        <w:lastRenderedPageBreak/>
        <w:drawing>
          <wp:inline distT="0" distB="0" distL="0" distR="0" wp14:anchorId="1008AEFF" wp14:editId="50C39384">
            <wp:extent cx="3545633" cy="2458935"/>
            <wp:effectExtent l="152400" t="152400" r="131445" b="189230"/>
            <wp:docPr id="11" name="Picture 11" descr="Macintosh HD:Users:maximilianplatzer:Desktop:MASTER:Supply:ResultsTQ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ximilianplatzer:Desktop:MASTER:Supply:ResultsTQm.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546125" cy="2459276"/>
                    </a:xfrm>
                    <a:prstGeom prst="rect">
                      <a:avLst/>
                    </a:prstGeom>
                    <a:ln>
                      <a:noFill/>
                    </a:ln>
                    <a:effectLst>
                      <a:outerShdw blurRad="190500" algn="tl" rotWithShape="0">
                        <a:srgbClr val="000000">
                          <a:alpha val="70000"/>
                        </a:srgbClr>
                      </a:outerShdw>
                    </a:effectLst>
                  </pic:spPr>
                </pic:pic>
              </a:graphicData>
            </a:graphic>
          </wp:inline>
        </w:drawing>
      </w:r>
    </w:p>
    <w:p w14:paraId="37EF1F32" w14:textId="7D8BA547" w:rsidR="003F0662" w:rsidRDefault="003F0662" w:rsidP="00C365D0">
      <w:pPr>
        <w:pStyle w:val="Caption"/>
      </w:pPr>
      <w:bookmarkStart w:id="127" w:name="_Toc456003208"/>
      <w:r>
        <w:t xml:space="preserve">Figure </w:t>
      </w:r>
      <w:fldSimple w:instr=" SEQ Figure \* ARABIC ">
        <w:r w:rsidR="00550656">
          <w:rPr>
            <w:noProof/>
          </w:rPr>
          <w:t>14</w:t>
        </w:r>
      </w:fldSimple>
      <w:bookmarkStart w:id="128" w:name="_Toc452293656"/>
      <w:bookmarkStart w:id="129" w:name="_Toc320889385"/>
      <w:bookmarkStart w:id="130" w:name="_Toc452369331"/>
      <w:bookmarkStart w:id="131" w:name="_Toc452369307"/>
      <w:r w:rsidR="000C3BE0">
        <w:rPr>
          <w:noProof/>
        </w:rPr>
        <w:t>.</w:t>
      </w:r>
      <w:r>
        <w:t xml:space="preserve"> Joseph M. Juran -  Results of TQM </w:t>
      </w:r>
      <w:bookmarkEnd w:id="128"/>
      <w:bookmarkEnd w:id="129"/>
      <w:bookmarkEnd w:id="130"/>
      <w:bookmarkEnd w:id="131"/>
      <w:r>
        <w:fldChar w:fldCharType="begin"/>
      </w:r>
      <w:r>
        <w:instrText xml:space="preserve"> ADDIN EN.CITE &lt;EndNote&gt;&lt;Cite&gt;&lt;Author&gt;Juran&lt;/Author&gt;&lt;Year&gt;1998&lt;/Year&gt;&lt;RecNum&gt;558&lt;/RecNum&gt;&lt;DisplayText&gt;(Joseph M.  Juran&lt;style face="italic"&gt; et al.&lt;/style&gt;, 1998)&lt;/DisplayText&gt;&lt;record&gt;&lt;rec-number&gt;558&lt;/rec-number&gt;&lt;foreign-keys&gt;&lt;key app="EN" db-id="5a25rt5z69pdederxd3xsts4fvpaxezvpv5d" timestamp="1460486471"&gt;558&lt;/key&gt;&lt;/foreign-keys&gt;&lt;ref-type name="Book"&gt;6&lt;/ref-type&gt;&lt;contributors&gt;&lt;authors&gt;&lt;author&gt;Juran, Joseph M. &lt;/author&gt;&lt;author&gt;Godfrey, A. Blanton&lt;/author&gt;&lt;/authors&gt;&lt;/contributors&gt;&lt;titles&gt;&lt;title&gt;JURAN’S QUALITY HANDBOOK&lt;/title&gt;&lt;/titles&gt;&lt;dates&gt;&lt;year&gt;1998&lt;/year&gt;&lt;/dates&gt;&lt;isbn&gt;0-07-034003-X&lt;/isbn&gt;&lt;urls&gt;&lt;/urls&gt;&lt;/record&gt;&lt;/Cite&gt;&lt;/EndNote&gt;</w:instrText>
      </w:r>
      <w:r>
        <w:fldChar w:fldCharType="separate"/>
      </w:r>
      <w:r>
        <w:rPr>
          <w:noProof/>
        </w:rPr>
        <w:t>(Joseph M.  Juran</w:t>
      </w:r>
      <w:r w:rsidRPr="00025CDC">
        <w:rPr>
          <w:i/>
          <w:noProof/>
        </w:rPr>
        <w:t xml:space="preserve"> et al.</w:t>
      </w:r>
      <w:r>
        <w:rPr>
          <w:noProof/>
        </w:rPr>
        <w:t>, 1998)</w:t>
      </w:r>
      <w:r>
        <w:fldChar w:fldCharType="end"/>
      </w:r>
      <w:r w:rsidR="00576AFB">
        <w:t>.</w:t>
      </w:r>
      <w:bookmarkEnd w:id="127"/>
    </w:p>
    <w:p w14:paraId="607EDD34" w14:textId="77777777" w:rsidR="001E7E63" w:rsidRPr="001E7E63" w:rsidRDefault="001E7E63" w:rsidP="00A74E85"/>
    <w:p w14:paraId="1DD3E01F" w14:textId="77777777" w:rsidR="00916C35" w:rsidRDefault="003F0662" w:rsidP="001E7E63">
      <w:r>
        <w:t xml:space="preserve">Joseph M. Juran developed the “Quality Trilogy” also known as the “Juran Trilogy”. This trilogy deals with the concept that quality oriented managing consists of three steps. </w:t>
      </w:r>
    </w:p>
    <w:p w14:paraId="0CAD4C4C" w14:textId="08FAEFF3" w:rsidR="003F0662" w:rsidRDefault="003F0662" w:rsidP="001E7E63">
      <w:r w:rsidRPr="000D5648">
        <w:t>Quality Planning</w:t>
      </w:r>
      <w:r>
        <w:t>: Creating a technique/process that has the capability of meeting specifications under certain conditions that are established by operations.</w:t>
      </w:r>
    </w:p>
    <w:p w14:paraId="6F54A4B2" w14:textId="77777777" w:rsidR="003F0662" w:rsidRPr="000D5648" w:rsidRDefault="003F0662" w:rsidP="007C10BE">
      <w:pPr>
        <w:pStyle w:val="ListParagraph"/>
        <w:numPr>
          <w:ilvl w:val="0"/>
          <w:numId w:val="18"/>
        </w:numPr>
        <w:rPr>
          <w:u w:val="none"/>
        </w:rPr>
      </w:pPr>
      <w:r w:rsidRPr="000D5648">
        <w:rPr>
          <w:u w:val="none"/>
        </w:rPr>
        <w:t xml:space="preserve">Identify the customers, both external and internal. </w:t>
      </w:r>
    </w:p>
    <w:p w14:paraId="1D3F3D7F" w14:textId="77777777" w:rsidR="003F0662" w:rsidRPr="000D5648" w:rsidRDefault="003F0662" w:rsidP="007C10BE">
      <w:pPr>
        <w:pStyle w:val="ListParagraph"/>
        <w:numPr>
          <w:ilvl w:val="0"/>
          <w:numId w:val="18"/>
        </w:numPr>
        <w:rPr>
          <w:u w:val="none"/>
        </w:rPr>
      </w:pPr>
      <w:r w:rsidRPr="000D5648">
        <w:rPr>
          <w:u w:val="none"/>
        </w:rPr>
        <w:t>Determine customer needs.</w:t>
      </w:r>
    </w:p>
    <w:p w14:paraId="1E26FC4B" w14:textId="2ADA38B0" w:rsidR="003F0662" w:rsidRPr="000D5648" w:rsidRDefault="003F0662" w:rsidP="007C10BE">
      <w:pPr>
        <w:pStyle w:val="ListParagraph"/>
        <w:numPr>
          <w:ilvl w:val="0"/>
          <w:numId w:val="18"/>
        </w:numPr>
        <w:rPr>
          <w:u w:val="none"/>
        </w:rPr>
      </w:pPr>
      <w:r w:rsidRPr="000D5648">
        <w:rPr>
          <w:u w:val="none"/>
        </w:rPr>
        <w:t>Develop product features that respond to customer needs. (Products include both goods and services)</w:t>
      </w:r>
      <w:r w:rsidR="00916C35" w:rsidRPr="000D5648">
        <w:rPr>
          <w:u w:val="none"/>
        </w:rPr>
        <w:t>.</w:t>
      </w:r>
    </w:p>
    <w:p w14:paraId="58A983D7" w14:textId="77777777" w:rsidR="003F0662" w:rsidRPr="000D5648" w:rsidRDefault="003F0662" w:rsidP="007C10BE">
      <w:pPr>
        <w:pStyle w:val="ListParagraph"/>
        <w:numPr>
          <w:ilvl w:val="0"/>
          <w:numId w:val="18"/>
        </w:numPr>
        <w:rPr>
          <w:u w:val="none"/>
        </w:rPr>
      </w:pPr>
      <w:r w:rsidRPr="000D5648">
        <w:rPr>
          <w:u w:val="none"/>
        </w:rPr>
        <w:t>Establish quality goals that meet the needs of customers and suppliers alike, and do so at a minimum combined cost.</w:t>
      </w:r>
    </w:p>
    <w:p w14:paraId="7A33AA97" w14:textId="77777777" w:rsidR="003F0662" w:rsidRPr="000D5648" w:rsidRDefault="003F0662" w:rsidP="007C10BE">
      <w:pPr>
        <w:pStyle w:val="ListParagraph"/>
        <w:numPr>
          <w:ilvl w:val="0"/>
          <w:numId w:val="18"/>
        </w:numPr>
        <w:rPr>
          <w:u w:val="none"/>
        </w:rPr>
      </w:pPr>
      <w:r w:rsidRPr="000D5648">
        <w:rPr>
          <w:u w:val="none"/>
        </w:rPr>
        <w:t xml:space="preserve">Develop a process that can produce the needed product features. </w:t>
      </w:r>
    </w:p>
    <w:p w14:paraId="2B245ABE" w14:textId="77777777" w:rsidR="003F0662" w:rsidRPr="000D5648" w:rsidRDefault="003F0662" w:rsidP="007C10BE">
      <w:pPr>
        <w:pStyle w:val="ListParagraph"/>
        <w:numPr>
          <w:ilvl w:val="0"/>
          <w:numId w:val="18"/>
        </w:numPr>
        <w:rPr>
          <w:u w:val="none"/>
        </w:rPr>
      </w:pPr>
      <w:r w:rsidRPr="000D5648">
        <w:rPr>
          <w:u w:val="none"/>
        </w:rPr>
        <w:lastRenderedPageBreak/>
        <w:t>Prove process capability—prove that the process can meet the quality goals under operating conditions.</w:t>
      </w:r>
    </w:p>
    <w:p w14:paraId="2CB9F67A" w14:textId="77777777" w:rsidR="003F0662" w:rsidRDefault="003F0662" w:rsidP="003F0662">
      <w:r w:rsidRPr="000D5648">
        <w:t>Quality Control:</w:t>
      </w:r>
      <w:r>
        <w:t xml:space="preserve"> Pursuing optimal effectiveness of any kind of process. Flaws/waste that are implemented in the process during the planning phase have to be addressed and eliminated. Quality control prevents waste/quality from getting under specifications/control limits. </w:t>
      </w:r>
    </w:p>
    <w:p w14:paraId="75317CC9" w14:textId="77777777" w:rsidR="003F0662" w:rsidRPr="000D5648" w:rsidRDefault="003F0662" w:rsidP="007C10BE">
      <w:pPr>
        <w:pStyle w:val="ListParagraph"/>
        <w:numPr>
          <w:ilvl w:val="0"/>
          <w:numId w:val="17"/>
        </w:numPr>
        <w:rPr>
          <w:u w:val="none"/>
        </w:rPr>
      </w:pPr>
      <w:r w:rsidRPr="000D5648">
        <w:rPr>
          <w:u w:val="none"/>
        </w:rPr>
        <w:t>Choose control subjects — what to control.</w:t>
      </w:r>
    </w:p>
    <w:p w14:paraId="068D1C64" w14:textId="77777777" w:rsidR="003F0662" w:rsidRPr="000D5648" w:rsidRDefault="003F0662" w:rsidP="007C10BE">
      <w:pPr>
        <w:pStyle w:val="ListParagraph"/>
        <w:numPr>
          <w:ilvl w:val="0"/>
          <w:numId w:val="17"/>
        </w:numPr>
        <w:rPr>
          <w:u w:val="none"/>
        </w:rPr>
      </w:pPr>
      <w:r w:rsidRPr="000D5648">
        <w:rPr>
          <w:u w:val="none"/>
        </w:rPr>
        <w:t>Choose units of measurement.</w:t>
      </w:r>
    </w:p>
    <w:p w14:paraId="6E86D50F" w14:textId="77777777" w:rsidR="003F0662" w:rsidRPr="000D5648" w:rsidRDefault="003F0662" w:rsidP="007C10BE">
      <w:pPr>
        <w:pStyle w:val="ListParagraph"/>
        <w:numPr>
          <w:ilvl w:val="0"/>
          <w:numId w:val="17"/>
        </w:numPr>
        <w:rPr>
          <w:u w:val="none"/>
        </w:rPr>
      </w:pPr>
      <w:r w:rsidRPr="000D5648">
        <w:rPr>
          <w:u w:val="none"/>
        </w:rPr>
        <w:t>Establish measurement.</w:t>
      </w:r>
    </w:p>
    <w:p w14:paraId="45A88B26" w14:textId="77777777" w:rsidR="003F0662" w:rsidRPr="000D5648" w:rsidRDefault="003F0662" w:rsidP="007C10BE">
      <w:pPr>
        <w:pStyle w:val="ListParagraph"/>
        <w:numPr>
          <w:ilvl w:val="0"/>
          <w:numId w:val="17"/>
        </w:numPr>
        <w:rPr>
          <w:u w:val="none"/>
        </w:rPr>
      </w:pPr>
      <w:r w:rsidRPr="000D5648">
        <w:rPr>
          <w:u w:val="none"/>
        </w:rPr>
        <w:t>Establish standards of performance.</w:t>
      </w:r>
    </w:p>
    <w:p w14:paraId="6DEEFD74" w14:textId="77777777" w:rsidR="003F0662" w:rsidRPr="000D5648" w:rsidRDefault="003F0662" w:rsidP="007C10BE">
      <w:pPr>
        <w:pStyle w:val="ListParagraph"/>
        <w:numPr>
          <w:ilvl w:val="0"/>
          <w:numId w:val="17"/>
        </w:numPr>
        <w:rPr>
          <w:u w:val="none"/>
        </w:rPr>
      </w:pPr>
      <w:r w:rsidRPr="000D5648">
        <w:rPr>
          <w:u w:val="none"/>
        </w:rPr>
        <w:t>Measure actual performance.</w:t>
      </w:r>
    </w:p>
    <w:p w14:paraId="047E4461" w14:textId="77777777" w:rsidR="003F0662" w:rsidRPr="000D5648" w:rsidRDefault="003F0662" w:rsidP="007C10BE">
      <w:pPr>
        <w:pStyle w:val="ListParagraph"/>
        <w:numPr>
          <w:ilvl w:val="0"/>
          <w:numId w:val="17"/>
        </w:numPr>
        <w:rPr>
          <w:u w:val="none"/>
        </w:rPr>
      </w:pPr>
      <w:r w:rsidRPr="000D5648">
        <w:rPr>
          <w:u w:val="none"/>
        </w:rPr>
        <w:t>Interpret the difference (actual versus standard).</w:t>
      </w:r>
    </w:p>
    <w:p w14:paraId="7B11ECD1" w14:textId="77777777" w:rsidR="003F0662" w:rsidRPr="000D5648" w:rsidRDefault="003F0662" w:rsidP="007C10BE">
      <w:pPr>
        <w:pStyle w:val="ListParagraph"/>
        <w:numPr>
          <w:ilvl w:val="0"/>
          <w:numId w:val="17"/>
        </w:numPr>
        <w:rPr>
          <w:u w:val="none"/>
        </w:rPr>
      </w:pPr>
      <w:r w:rsidRPr="000D5648">
        <w:rPr>
          <w:u w:val="none"/>
        </w:rPr>
        <w:t>Take action on the difference.</w:t>
      </w:r>
    </w:p>
    <w:p w14:paraId="79B6F4E0" w14:textId="77777777" w:rsidR="003F0662" w:rsidRDefault="003F0662" w:rsidP="003F0662">
      <w:r w:rsidRPr="000D5648">
        <w:t>Quality Improvement:</w:t>
      </w:r>
      <w:r>
        <w:t xml:space="preserve"> A process step implemented by management in, addition to quality control, to ensure continuous improvement.</w:t>
      </w:r>
    </w:p>
    <w:p w14:paraId="7ADD2564" w14:textId="77777777" w:rsidR="003F0662" w:rsidRPr="000D5648" w:rsidRDefault="003F0662" w:rsidP="007C10BE">
      <w:pPr>
        <w:pStyle w:val="ListParagraph"/>
        <w:numPr>
          <w:ilvl w:val="0"/>
          <w:numId w:val="16"/>
        </w:numPr>
        <w:rPr>
          <w:u w:val="none"/>
        </w:rPr>
      </w:pPr>
      <w:r w:rsidRPr="000D5648">
        <w:rPr>
          <w:u w:val="none"/>
        </w:rPr>
        <w:t>Prove the need for improvement.</w:t>
      </w:r>
    </w:p>
    <w:p w14:paraId="10F05C73" w14:textId="77777777" w:rsidR="003F0662" w:rsidRPr="000D5648" w:rsidRDefault="003F0662" w:rsidP="007C10BE">
      <w:pPr>
        <w:pStyle w:val="ListParagraph"/>
        <w:numPr>
          <w:ilvl w:val="0"/>
          <w:numId w:val="16"/>
        </w:numPr>
        <w:rPr>
          <w:u w:val="none"/>
        </w:rPr>
      </w:pPr>
      <w:r w:rsidRPr="000D5648">
        <w:rPr>
          <w:u w:val="none"/>
        </w:rPr>
        <w:t>Identify specific projects for improvement.</w:t>
      </w:r>
    </w:p>
    <w:p w14:paraId="701769A3" w14:textId="77777777" w:rsidR="003F0662" w:rsidRPr="000D5648" w:rsidRDefault="003F0662" w:rsidP="007C10BE">
      <w:pPr>
        <w:pStyle w:val="ListParagraph"/>
        <w:numPr>
          <w:ilvl w:val="0"/>
          <w:numId w:val="16"/>
        </w:numPr>
        <w:rPr>
          <w:u w:val="none"/>
        </w:rPr>
      </w:pPr>
      <w:r w:rsidRPr="000D5648">
        <w:rPr>
          <w:u w:val="none"/>
        </w:rPr>
        <w:t>Organize to guide the projects.</w:t>
      </w:r>
    </w:p>
    <w:p w14:paraId="4D3C8574" w14:textId="77777777" w:rsidR="003F0662" w:rsidRPr="000D5648" w:rsidRDefault="003F0662" w:rsidP="007C10BE">
      <w:pPr>
        <w:pStyle w:val="ListParagraph"/>
        <w:numPr>
          <w:ilvl w:val="0"/>
          <w:numId w:val="16"/>
        </w:numPr>
        <w:rPr>
          <w:u w:val="none"/>
        </w:rPr>
      </w:pPr>
      <w:r w:rsidRPr="000D5648">
        <w:rPr>
          <w:u w:val="none"/>
        </w:rPr>
        <w:t>Organize for diagnosis—for discovery of causes.</w:t>
      </w:r>
    </w:p>
    <w:p w14:paraId="25D89B11" w14:textId="77777777" w:rsidR="003F0662" w:rsidRPr="000D5648" w:rsidRDefault="003F0662" w:rsidP="007C10BE">
      <w:pPr>
        <w:pStyle w:val="ListParagraph"/>
        <w:numPr>
          <w:ilvl w:val="0"/>
          <w:numId w:val="16"/>
        </w:numPr>
        <w:rPr>
          <w:u w:val="none"/>
        </w:rPr>
      </w:pPr>
      <w:r w:rsidRPr="000D5648">
        <w:rPr>
          <w:u w:val="none"/>
        </w:rPr>
        <w:t>Diagnose to find the causes.</w:t>
      </w:r>
    </w:p>
    <w:p w14:paraId="01C1B28C" w14:textId="77777777" w:rsidR="003F0662" w:rsidRPr="000D5648" w:rsidRDefault="003F0662" w:rsidP="007C10BE">
      <w:pPr>
        <w:pStyle w:val="ListParagraph"/>
        <w:numPr>
          <w:ilvl w:val="0"/>
          <w:numId w:val="16"/>
        </w:numPr>
        <w:rPr>
          <w:u w:val="none"/>
        </w:rPr>
      </w:pPr>
      <w:r w:rsidRPr="000D5648">
        <w:rPr>
          <w:u w:val="none"/>
        </w:rPr>
        <w:t>Provide remedies.</w:t>
      </w:r>
    </w:p>
    <w:p w14:paraId="7EEB5064" w14:textId="77777777" w:rsidR="003F0662" w:rsidRPr="000D5648" w:rsidRDefault="003F0662" w:rsidP="007C10BE">
      <w:pPr>
        <w:pStyle w:val="ListParagraph"/>
        <w:numPr>
          <w:ilvl w:val="0"/>
          <w:numId w:val="16"/>
        </w:numPr>
        <w:rPr>
          <w:u w:val="none"/>
        </w:rPr>
      </w:pPr>
      <w:r w:rsidRPr="000D5648">
        <w:rPr>
          <w:u w:val="none"/>
        </w:rPr>
        <w:t>Prove that the remedies are effective under operating conditions.</w:t>
      </w:r>
    </w:p>
    <w:p w14:paraId="2477FAA0" w14:textId="30152831" w:rsidR="003F0662" w:rsidRPr="000D5648" w:rsidRDefault="003F0662" w:rsidP="007C10BE">
      <w:pPr>
        <w:pStyle w:val="ListParagraph"/>
        <w:numPr>
          <w:ilvl w:val="0"/>
          <w:numId w:val="16"/>
        </w:numPr>
        <w:rPr>
          <w:u w:val="none"/>
        </w:rPr>
      </w:pPr>
      <w:r w:rsidRPr="000D5648">
        <w:rPr>
          <w:u w:val="none"/>
        </w:rPr>
        <w:t xml:space="preserve">Provide for control to hold the gains </w:t>
      </w:r>
      <w:r w:rsidRPr="000D5648">
        <w:rPr>
          <w:u w:val="none"/>
        </w:rPr>
        <w:fldChar w:fldCharType="begin"/>
      </w:r>
      <w:r w:rsidRPr="000D5648">
        <w:rPr>
          <w:u w:val="none"/>
        </w:rPr>
        <w:instrText xml:space="preserve"> ADDIN EN.CITE &lt;EndNote&gt;&lt;Cite&gt;&lt;Author&gt;Juran&lt;/Author&gt;&lt;Year&gt;1986&lt;/Year&gt;&lt;RecNum&gt;559&lt;/RecNum&gt;&lt;DisplayText&gt;(J.M. Juran, 1986)&lt;/DisplayText&gt;&lt;record&gt;&lt;rec-number&gt;559&lt;/rec-number&gt;&lt;foreign-keys&gt;&lt;key app="EN" db-id="5a25rt5z69pdederxd3xsts4fvpaxezvpv5d" timestamp="1460486471"&gt;559&lt;/key&gt;&lt;/foreign-keys&gt;&lt;ref-type name="Report"&gt;27&lt;/ref-type&gt;&lt;contributors&gt;&lt;authors&gt;&lt;author&gt;Juran, J.M.&lt;/author&gt;&lt;/authors&gt;&lt;/contributors&gt;&lt;titles&gt;&lt;title&gt;The Quality Trilogy, A Universal Approach to Managing for Quality&lt;/title&gt;&lt;/titles&gt;&lt;dates&gt;&lt;year&gt;1986&lt;/year&gt;&lt;/dates&gt;&lt;pub-location&gt;California&lt;/pub-location&gt;&lt;urls&gt;&lt;/urls&gt;&lt;/record&gt;&lt;/Cite&gt;&lt;/EndNote&gt;</w:instrText>
      </w:r>
      <w:r w:rsidRPr="000D5648">
        <w:rPr>
          <w:u w:val="none"/>
        </w:rPr>
        <w:fldChar w:fldCharType="separate"/>
      </w:r>
      <w:r w:rsidRPr="000D5648">
        <w:rPr>
          <w:noProof/>
          <w:u w:val="none"/>
        </w:rPr>
        <w:t>(J.M. Juran, 1986)</w:t>
      </w:r>
      <w:r w:rsidRPr="000D5648">
        <w:rPr>
          <w:u w:val="none"/>
        </w:rPr>
        <w:fldChar w:fldCharType="end"/>
      </w:r>
      <w:r w:rsidR="00916C35" w:rsidRPr="000D5648">
        <w:rPr>
          <w:u w:val="none"/>
        </w:rPr>
        <w:t>.</w:t>
      </w:r>
    </w:p>
    <w:p w14:paraId="21835DC0" w14:textId="610F4519" w:rsidR="003C1399" w:rsidRDefault="003F0662" w:rsidP="003F0662">
      <w:r>
        <w:lastRenderedPageBreak/>
        <w:t>Joseph M. Juran inspired Apple founder and former CEO Steve Jobs (1955-2011) to question the reason for a process’s success. Jobs described Ju</w:t>
      </w:r>
      <w:r w:rsidR="001E7E63">
        <w:t>r</w:t>
      </w:r>
      <w:r>
        <w:t>an’s advice to him: “</w:t>
      </w:r>
      <w:r w:rsidRPr="00A74E85">
        <w:rPr>
          <w:i/>
        </w:rPr>
        <w:t>Look at everything as a repetitive process and instrument that process to find the reason why it is working. So that one is able to take it apart and reassemble it with improved effectiveness</w:t>
      </w:r>
      <w:r>
        <w:t>”</w:t>
      </w:r>
      <w:r w:rsidR="001E7E63">
        <w:t xml:space="preserve"> </w:t>
      </w:r>
      <w:r>
        <w:fldChar w:fldCharType="begin"/>
      </w:r>
      <w:r>
        <w:instrText xml:space="preserve"> ADDIN EN.CITE &lt;EndNote&gt;&lt;Cite&gt;&lt;Author&gt;Jobs&lt;/Author&gt;&lt;Year&gt;1990&lt;/Year&gt;&lt;RecNum&gt;604&lt;/RecNum&gt;&lt;DisplayText&gt;(Jobs, 1990)&lt;/DisplayText&gt;&lt;record&gt;&lt;rec-number&gt;604&lt;/rec-number&gt;&lt;foreign-keys&gt;&lt;key app="EN" db-id="5a25rt5z69pdederxd3xsts4fvpaxezvpv5d" timestamp="1460495531"&gt;604&lt;/key&gt;&lt;/foreign-keys&gt;&lt;ref-type name="Interview"&gt;64&lt;/ref-type&gt;&lt;contributors&gt;&lt;authors&gt;&lt;author&gt;Jobs, Steve&lt;/author&gt;&lt;/authors&gt;&lt;secondary-authors&gt;&lt;author&gt;WoodsEnd, Inc.,&lt;/author&gt;&lt;author&gt; G. Howland Blackiston&lt;/author&gt;&lt;/secondary-authors&gt;&lt;/contributors&gt;&lt;titles&gt;&lt;title&gt;An Immigrant’s Gift&lt;/title&gt;&lt;/titles&gt;&lt;dates&gt;&lt;year&gt;1990&lt;/year&gt;&lt;/dates&gt;&lt;urls&gt;&lt;/urls&gt;&lt;/record&gt;&lt;/Cite&gt;&lt;/EndNote&gt;</w:instrText>
      </w:r>
      <w:r>
        <w:fldChar w:fldCharType="separate"/>
      </w:r>
      <w:r>
        <w:rPr>
          <w:noProof/>
        </w:rPr>
        <w:t>(Jobs, 1990)</w:t>
      </w:r>
      <w:r>
        <w:fldChar w:fldCharType="end"/>
      </w:r>
      <w:r w:rsidR="00916C35">
        <w:t>.</w:t>
      </w:r>
    </w:p>
    <w:p w14:paraId="21DAC51F" w14:textId="77777777" w:rsidR="00916C35" w:rsidRDefault="00916C35" w:rsidP="003F0662"/>
    <w:p w14:paraId="1603E555" w14:textId="77777777" w:rsidR="003C1399" w:rsidRDefault="003C1399" w:rsidP="007C10BE">
      <w:pPr>
        <w:pStyle w:val="Heading3"/>
      </w:pPr>
      <w:bookmarkStart w:id="132" w:name="_Toc317090414"/>
      <w:bookmarkStart w:id="133" w:name="_Toc317090969"/>
      <w:bookmarkStart w:id="134" w:name="_Toc449351738"/>
      <w:bookmarkStart w:id="135" w:name="_Toc452294685"/>
      <w:bookmarkStart w:id="136" w:name="_Toc456003164"/>
      <w:r>
        <w:t>Lean Principles</w:t>
      </w:r>
      <w:bookmarkEnd w:id="132"/>
      <w:bookmarkEnd w:id="133"/>
      <w:bookmarkEnd w:id="134"/>
      <w:bookmarkEnd w:id="135"/>
      <w:bookmarkEnd w:id="136"/>
    </w:p>
    <w:p w14:paraId="2E81A913" w14:textId="2F3973B6" w:rsidR="003C1399" w:rsidRDefault="003C1399" w:rsidP="003C1399">
      <w:pPr>
        <w:ind w:firstLine="1080"/>
      </w:pPr>
      <w:r w:rsidRPr="00292AE3">
        <w:t>Lean principles, an invention by the Toyota Motor Corporation, is also known as Toyota Production System. The oldest component of TPS</w:t>
      </w:r>
      <w:r>
        <w:t>, Jidoka,</w:t>
      </w:r>
      <w:r w:rsidRPr="00292AE3">
        <w:t xml:space="preserve"> was invented by</w:t>
      </w:r>
      <w:r>
        <w:t xml:space="preserve"> Sakichi Toyoda in 1902</w:t>
      </w:r>
      <w:r w:rsidRPr="00292AE3">
        <w:t xml:space="preserve">. Jidoka focuses on autonomation and therefore, more productivity within the system combined with less time, space, and effort while meeting customers’ needs </w:t>
      </w:r>
      <w:r>
        <w:fldChar w:fldCharType="begin"/>
      </w:r>
      <w:r>
        <w:instrText xml:space="preserve"> ADDIN EN.CITE &lt;EndNote&gt;&lt;Cite&gt;&lt;Author&gt;Dennis&lt;/Author&gt;&lt;Year&gt;2002&lt;/Year&gt;&lt;RecNum&gt;517&lt;/RecNum&gt;&lt;DisplayText&gt;(Dennis, 2002)&lt;/DisplayText&gt;&lt;record&gt;&lt;rec-number&gt;517&lt;/rec-number&gt;&lt;foreign-keys&gt;&lt;key app="EN" db-id="5a25rt5z69pdederxd3xsts4fvpaxezvpv5d" timestamp="1460486460"&gt;517&lt;/key&gt;&lt;/foreign-keys&gt;&lt;ref-type name="Book"&gt;6&lt;/ref-type&gt;&lt;contributors&gt;&lt;authors&gt;&lt;author&gt;Dennis, Pascal&lt;/author&gt;&lt;/authors&gt;&lt;/contributors&gt;&lt;titles&gt;&lt;title&gt;Lean production simplified : a plain language guide to the world&amp;apos;s most powerful production system&lt;/title&gt;&lt;/titles&gt;&lt;pages&gt;xiv, 170 p.&lt;/pages&gt;&lt;keywords&gt;&lt;keyword&gt;Production management.&lt;/keyword&gt;&lt;keyword&gt;Manufacturing processes.&lt;/keyword&gt;&lt;keyword&gt;Production control.&lt;/keyword&gt;&lt;keyword&gt;Just-in-time systems.&lt;/keyword&gt;&lt;keyword&gt;Lean manufacturing.&lt;/keyword&gt;&lt;/keywords&gt;&lt;dates&gt;&lt;year&gt;2002&lt;/year&gt;&lt;/dates&gt;&lt;pub-location&gt;New York&lt;/pub-location&gt;&lt;publisher&gt;Productivity Press&lt;/publisher&gt;&lt;isbn&gt;1563272628 (alk. paper)&lt;/isbn&gt;&lt;accession-num&gt;12857040&lt;/accession-num&gt;&lt;urls&gt;&lt;related-urls&gt;&lt;url&gt;Publisher description http://www.loc.gov/catdir/enhancements/fy0801/2002011177-d.html&lt;/url&gt;&lt;/related-urls&gt;&lt;/urls&gt;&lt;/record&gt;&lt;/Cite&gt;&lt;/EndNote&gt;</w:instrText>
      </w:r>
      <w:r>
        <w:fldChar w:fldCharType="separate"/>
      </w:r>
      <w:r>
        <w:rPr>
          <w:noProof/>
        </w:rPr>
        <w:t>(Dennis, 2002)</w:t>
      </w:r>
      <w:r>
        <w:fldChar w:fldCharType="end"/>
      </w:r>
      <w:r w:rsidRPr="00292AE3">
        <w:t xml:space="preserve">. The Japanese terminology where </w:t>
      </w:r>
      <w:r>
        <w:t>L</w:t>
      </w:r>
      <w:r w:rsidRPr="00292AE3">
        <w:t>ean originated is three specific kinds of waste:</w:t>
      </w:r>
      <w:r>
        <w:t xml:space="preserve"> Muda, Mura</w:t>
      </w:r>
      <w:r w:rsidRPr="00292AE3">
        <w:t xml:space="preserve">, and Muri. Muda identifies waste of time and material, Mura addresses variation, and Muri emphasizes overburdening of workers or systems </w:t>
      </w:r>
      <w:r>
        <w:fldChar w:fldCharType="begin"/>
      </w:r>
      <w:r w:rsidR="00916C35">
        <w:instrText xml:space="preserve"> ADDIN EN.CITE &lt;EndNote&gt;&lt;Cite&gt;&lt;Author&gt;Young&lt;/Author&gt;&lt;Year&gt;2015&lt;/Year&gt;&lt;RecNum&gt;518&lt;/RecNum&gt;&lt;DisplayText&gt;(Young, 2015)&lt;/DisplayText&gt;&lt;record&gt;&lt;rec-number&gt;518&lt;/rec-number&gt;&lt;foreign-keys&gt;&lt;key app="EN" db-id="5a25rt5z69pdederxd3xsts4fvpaxezvpv5d" timestamp="1460486461"&gt;518&lt;/key&gt;&lt;/foreign-keys&gt;&lt;ref-type name="Unpublished Work"&gt;34&lt;/ref-type&gt;&lt;contributors&gt;&lt;authors&gt;&lt;author&gt;Young, Timothy&lt;/author&gt;&lt;/authors&gt;&lt;/contributors&gt;&lt;titles&gt;&lt;title&gt;SPC&lt;/title&gt;&lt;/titles&gt;&lt;pages&gt;320&lt;/pages&gt;&lt;dates&gt;&lt;year&gt;2015&lt;/year&gt;&lt;/dates&gt;&lt;publisher&gt;Continuous Improvement using Statistical Process Control and Lean Statistical Methods&amp;#xD;, A Practical and Applied Course for Manufacturers&lt;/publisher&gt;&lt;urls&gt;&lt;/urls&gt;&lt;/record&gt;&lt;/Cite&gt;&lt;/EndNote&gt;</w:instrText>
      </w:r>
      <w:r>
        <w:fldChar w:fldCharType="separate"/>
      </w:r>
      <w:r w:rsidR="00916C35">
        <w:rPr>
          <w:noProof/>
        </w:rPr>
        <w:t>(Young, 2015)</w:t>
      </w:r>
      <w:r>
        <w:fldChar w:fldCharType="end"/>
      </w:r>
      <w:r w:rsidRPr="00292AE3">
        <w:t>. The reduction of inventories, waste, and improvement of the overall system performance are the main ideas behind this instrument. Toyota addressed seven kinds of waste in their production</w:t>
      </w:r>
      <w:r>
        <w:t xml:space="preserve"> (Table 3)</w:t>
      </w:r>
      <w:r w:rsidRPr="00292AE3">
        <w:t>. Due to the definition of the problem’s source, it</w:t>
      </w:r>
      <w:r>
        <w:t xml:space="preserve"> is easier to improve the process. The seven waste factors are </w:t>
      </w:r>
      <w:r>
        <w:fldChar w:fldCharType="begin"/>
      </w:r>
      <w:r>
        <w:instrText xml:space="preserve"> ADDIN EN.CITE &lt;EndNote&gt;&lt;Cite&gt;&lt;Author&gt;Dennis&lt;/Author&gt;&lt;Year&gt;2002&lt;/Year&gt;&lt;RecNum&gt;517&lt;/RecNum&gt;&lt;DisplayText&gt;(Dennis, 2002)&lt;/DisplayText&gt;&lt;record&gt;&lt;rec-number&gt;517&lt;/rec-number&gt;&lt;foreign-keys&gt;&lt;key app="EN" db-id="5a25rt5z69pdederxd3xsts4fvpaxezvpv5d" timestamp="1460486460"&gt;517&lt;/key&gt;&lt;/foreign-keys&gt;&lt;ref-type name="Book"&gt;6&lt;/ref-type&gt;&lt;contributors&gt;&lt;authors&gt;&lt;author&gt;Dennis, Pascal&lt;/author&gt;&lt;/authors&gt;&lt;/contributors&gt;&lt;titles&gt;&lt;title&gt;Lean production simplified : a plain language guide to the world&amp;apos;s most powerful production system&lt;/title&gt;&lt;/titles&gt;&lt;pages&gt;xiv, 170 p.&lt;/pages&gt;&lt;keywords&gt;&lt;keyword&gt;Production management.&lt;/keyword&gt;&lt;keyword&gt;Manufacturing processes.&lt;/keyword&gt;&lt;keyword&gt;Production control.&lt;/keyword&gt;&lt;keyword&gt;Just-in-time systems.&lt;/keyword&gt;&lt;keyword&gt;Lean manufacturing.&lt;/keyword&gt;&lt;/keywords&gt;&lt;dates&gt;&lt;year&gt;2002&lt;/year&gt;&lt;/dates&gt;&lt;pub-location&gt;New York&lt;/pub-location&gt;&lt;publisher&gt;Productivity Press&lt;/publisher&gt;&lt;isbn&gt;1563272628 (alk. paper)&lt;/isbn&gt;&lt;accession-num&gt;12857040&lt;/accession-num&gt;&lt;urls&gt;&lt;related-urls&gt;&lt;url&gt;Publisher description http://www.loc.gov/catdir/enhancements/fy0801/2002011177-d.html&lt;/url&gt;&lt;/related-urls&gt;&lt;/urls&gt;&lt;/record&gt;&lt;/Cite&gt;&lt;/EndNote&gt;</w:instrText>
      </w:r>
      <w:r>
        <w:fldChar w:fldCharType="separate"/>
      </w:r>
      <w:r>
        <w:rPr>
          <w:noProof/>
        </w:rPr>
        <w:t>(Dennis, 2002)</w:t>
      </w:r>
      <w:r>
        <w:fldChar w:fldCharType="end"/>
      </w:r>
      <w:r>
        <w:t xml:space="preserve">: </w:t>
      </w:r>
    </w:p>
    <w:p w14:paraId="4A18D6C5" w14:textId="77777777" w:rsidR="00916C35" w:rsidRDefault="00916C35" w:rsidP="003C1399">
      <w:pPr>
        <w:ind w:firstLine="1080"/>
      </w:pPr>
    </w:p>
    <w:p w14:paraId="3F400469" w14:textId="762DD937" w:rsidR="003C1399" w:rsidRDefault="003C1399" w:rsidP="00C365D0">
      <w:pPr>
        <w:pStyle w:val="Caption"/>
      </w:pPr>
      <w:bookmarkStart w:id="137" w:name="_Toc456003192"/>
      <w:r>
        <w:lastRenderedPageBreak/>
        <w:t xml:space="preserve">Table </w:t>
      </w:r>
      <w:fldSimple w:instr=" SEQ Table \* ARABIC ">
        <w:r w:rsidR="00550656">
          <w:rPr>
            <w:noProof/>
          </w:rPr>
          <w:t>2</w:t>
        </w:r>
      </w:fldSimple>
      <w:r w:rsidR="000C3BE0">
        <w:rPr>
          <w:noProof/>
        </w:rPr>
        <w:t>.</w:t>
      </w:r>
      <w:r w:rsidRPr="005C6BD4">
        <w:t xml:space="preserve"> </w:t>
      </w:r>
      <w:r>
        <w:t xml:space="preserve">Seven </w:t>
      </w:r>
      <w:r w:rsidR="000D5648">
        <w:t>t</w:t>
      </w:r>
      <w:r>
        <w:t xml:space="preserve">ypes of </w:t>
      </w:r>
      <w:r w:rsidR="000D5648">
        <w:t>w</w:t>
      </w:r>
      <w:r>
        <w:t xml:space="preserve">aste </w:t>
      </w:r>
      <w:r>
        <w:fldChar w:fldCharType="begin"/>
      </w:r>
      <w:r w:rsidR="00916C35">
        <w:instrText xml:space="preserve"> ADDIN EN.CITE &lt;EndNote&gt;&lt;Cite&gt;&lt;Author&gt;Young&lt;/Author&gt;&lt;Year&gt;2015&lt;/Year&gt;&lt;RecNum&gt;518&lt;/RecNum&gt;&lt;DisplayText&gt;(Young, 2015)&lt;/DisplayText&gt;&lt;record&gt;&lt;rec-number&gt;518&lt;/rec-number&gt;&lt;foreign-keys&gt;&lt;key app="EN" db-id="5a25rt5z69pdederxd3xsts4fvpaxezvpv5d" timestamp="1460486461"&gt;518&lt;/key&gt;&lt;/foreign-keys&gt;&lt;ref-type name="Unpublished Work"&gt;34&lt;/ref-type&gt;&lt;contributors&gt;&lt;authors&gt;&lt;author&gt;Young, Timothy&lt;/author&gt;&lt;/authors&gt;&lt;/contributors&gt;&lt;titles&gt;&lt;title&gt;SPC&lt;/title&gt;&lt;/titles&gt;&lt;pages&gt;320&lt;/pages&gt;&lt;dates&gt;&lt;year&gt;2015&lt;/year&gt;&lt;/dates&gt;&lt;publisher&gt;Continuous Improvement using Statistical Process Control and Lean Statistical Methods&amp;#xD;, A Practical and Applied Course for Manufacturers&lt;/publisher&gt;&lt;urls&gt;&lt;/urls&gt;&lt;/record&gt;&lt;/Cite&gt;&lt;/EndNote&gt;</w:instrText>
      </w:r>
      <w:r>
        <w:fldChar w:fldCharType="separate"/>
      </w:r>
      <w:r w:rsidR="00916C35">
        <w:rPr>
          <w:noProof/>
        </w:rPr>
        <w:t>(Young, 2015)</w:t>
      </w:r>
      <w:r>
        <w:fldChar w:fldCharType="end"/>
      </w:r>
      <w:r>
        <w:t xml:space="preserve">, </w:t>
      </w:r>
      <w:r>
        <w:fldChar w:fldCharType="begin"/>
      </w:r>
      <w:r>
        <w:instrText xml:space="preserve"> ADDIN EN.CITE &lt;EndNote&gt;&lt;Cite&gt;&lt;Author&gt;García-Alcaraz&lt;/Author&gt;&lt;Year&gt;2014&lt;/Year&gt;&lt;RecNum&gt;515&lt;/RecNum&gt;&lt;DisplayText&gt;(García-Alcaraz, 2014)&lt;/DisplayText&gt;&lt;record&gt;&lt;rec-number&gt;515&lt;/rec-number&gt;&lt;foreign-keys&gt;&lt;key app="EN" db-id="5a25rt5z69pdederxd3xsts4fvpaxezvpv5d" timestamp="1460486460"&gt;515&lt;/key&gt;&lt;/foreign-keys&gt;&lt;ref-type name="Book"&gt;6&lt;/ref-type&gt;&lt;contributors&gt;&lt;authors&gt;&lt;author&gt;García-Alcaraz, Jorge Luis &lt;/author&gt;&lt;/authors&gt;&lt;/contributors&gt;&lt;titles&gt;&lt;title&gt;Lean Manufacturing in the Developing World: Methodology, Case Studies and Trends from Latin America&lt;/title&gt;&lt;/titles&gt;&lt;pages&gt;584&lt;/pages&gt;&lt;edition&gt;2014th Edition&lt;/edition&gt;&lt;dates&gt;&lt;year&gt;2014&lt;/year&gt;&lt;/dates&gt;&lt;isbn&gt;978-3319049502&lt;/isbn&gt;&lt;urls&gt;&lt;/urls&gt;&lt;/record&gt;&lt;/Cite&gt;&lt;/EndNote&gt;</w:instrText>
      </w:r>
      <w:r>
        <w:fldChar w:fldCharType="separate"/>
      </w:r>
      <w:r>
        <w:rPr>
          <w:noProof/>
        </w:rPr>
        <w:t>(García-Alcaraz, 2014)</w:t>
      </w:r>
      <w:r>
        <w:fldChar w:fldCharType="end"/>
      </w:r>
      <w:r w:rsidR="00576AFB">
        <w:t>.</w:t>
      </w:r>
      <w:bookmarkEnd w:id="137"/>
    </w:p>
    <w:tbl>
      <w:tblPr>
        <w:tblStyle w:val="TableGrid"/>
        <w:tblW w:w="8640" w:type="dxa"/>
        <w:tblInd w:w="108" w:type="dxa"/>
        <w:tblLook w:val="04A0" w:firstRow="1" w:lastRow="0" w:firstColumn="1" w:lastColumn="0" w:noHBand="0" w:noVBand="1"/>
      </w:tblPr>
      <w:tblGrid>
        <w:gridCol w:w="2317"/>
        <w:gridCol w:w="3083"/>
        <w:gridCol w:w="3240"/>
      </w:tblGrid>
      <w:tr w:rsidR="003C1399" w14:paraId="05DC159E" w14:textId="77777777" w:rsidTr="00483C6A">
        <w:tc>
          <w:tcPr>
            <w:tcW w:w="2317" w:type="dxa"/>
          </w:tcPr>
          <w:p w14:paraId="15F60710" w14:textId="77777777" w:rsidR="003C1399" w:rsidRDefault="003C1399" w:rsidP="00916C35">
            <w:pPr>
              <w:spacing w:line="240" w:lineRule="auto"/>
              <w:ind w:firstLine="0"/>
              <w:rPr>
                <w:b/>
              </w:rPr>
            </w:pPr>
            <w:r>
              <w:rPr>
                <w:b/>
              </w:rPr>
              <w:t>7 Types of Waste</w:t>
            </w:r>
          </w:p>
        </w:tc>
        <w:tc>
          <w:tcPr>
            <w:tcW w:w="3083" w:type="dxa"/>
          </w:tcPr>
          <w:p w14:paraId="1A79BF44" w14:textId="77777777" w:rsidR="003C1399" w:rsidRDefault="003C1399" w:rsidP="00916C35">
            <w:pPr>
              <w:spacing w:line="240" w:lineRule="auto"/>
              <w:rPr>
                <w:b/>
              </w:rPr>
            </w:pPr>
            <w:r>
              <w:rPr>
                <w:b/>
              </w:rPr>
              <w:t>Causes of Waste</w:t>
            </w:r>
          </w:p>
        </w:tc>
        <w:tc>
          <w:tcPr>
            <w:tcW w:w="3240" w:type="dxa"/>
          </w:tcPr>
          <w:p w14:paraId="4BAB4DFF" w14:textId="77777777" w:rsidR="003C1399" w:rsidRDefault="003C1399" w:rsidP="00916C35">
            <w:pPr>
              <w:spacing w:line="240" w:lineRule="auto"/>
              <w:jc w:val="left"/>
              <w:rPr>
                <w:b/>
              </w:rPr>
            </w:pPr>
            <w:r>
              <w:rPr>
                <w:b/>
              </w:rPr>
              <w:t>Consequence</w:t>
            </w:r>
          </w:p>
        </w:tc>
      </w:tr>
      <w:tr w:rsidR="003C1399" w14:paraId="711E51B7" w14:textId="77777777" w:rsidTr="00483C6A">
        <w:tc>
          <w:tcPr>
            <w:tcW w:w="2317" w:type="dxa"/>
          </w:tcPr>
          <w:p w14:paraId="67360A0A" w14:textId="77777777" w:rsidR="003C1399" w:rsidRPr="00C52D18" w:rsidRDefault="003C1399" w:rsidP="00916C35">
            <w:pPr>
              <w:spacing w:line="240" w:lineRule="auto"/>
              <w:ind w:firstLine="0"/>
              <w:rPr>
                <w:b/>
              </w:rPr>
            </w:pPr>
            <w:r>
              <w:rPr>
                <w:b/>
              </w:rPr>
              <w:t xml:space="preserve">1. </w:t>
            </w:r>
            <w:r w:rsidRPr="00C52D18">
              <w:rPr>
                <w:b/>
              </w:rPr>
              <w:t>Correction</w:t>
            </w:r>
          </w:p>
        </w:tc>
        <w:tc>
          <w:tcPr>
            <w:tcW w:w="3083" w:type="dxa"/>
          </w:tcPr>
          <w:p w14:paraId="1F2C11F4" w14:textId="77777777" w:rsidR="003C1399" w:rsidRPr="000D5648" w:rsidRDefault="003C1399" w:rsidP="007C10BE">
            <w:pPr>
              <w:pStyle w:val="ListParagraph"/>
              <w:numPr>
                <w:ilvl w:val="0"/>
                <w:numId w:val="14"/>
              </w:numPr>
              <w:rPr>
                <w:u w:val="none"/>
              </w:rPr>
            </w:pPr>
            <w:r w:rsidRPr="000D5648">
              <w:rPr>
                <w:u w:val="none"/>
              </w:rPr>
              <w:t>Poor internal quality</w:t>
            </w:r>
          </w:p>
          <w:p w14:paraId="78B97BD4" w14:textId="77777777" w:rsidR="003C1399" w:rsidRPr="000D5648" w:rsidRDefault="003C1399" w:rsidP="00916C35">
            <w:pPr>
              <w:spacing w:line="240" w:lineRule="auto"/>
              <w:ind w:left="342"/>
              <w:jc w:val="left"/>
            </w:pPr>
          </w:p>
        </w:tc>
        <w:tc>
          <w:tcPr>
            <w:tcW w:w="3240" w:type="dxa"/>
          </w:tcPr>
          <w:p w14:paraId="7ED06B13" w14:textId="77777777" w:rsidR="003C1399" w:rsidRPr="000D5648" w:rsidRDefault="003C1399" w:rsidP="007C10BE">
            <w:pPr>
              <w:pStyle w:val="ListParagraph"/>
              <w:rPr>
                <w:u w:val="none"/>
              </w:rPr>
            </w:pPr>
            <w:r w:rsidRPr="000D5648">
              <w:rPr>
                <w:u w:val="none"/>
              </w:rPr>
              <w:t>Extra handling</w:t>
            </w:r>
          </w:p>
          <w:p w14:paraId="1CA8A9DF" w14:textId="77777777" w:rsidR="003C1399" w:rsidRPr="000D5648" w:rsidRDefault="003C1399" w:rsidP="007C10BE">
            <w:pPr>
              <w:pStyle w:val="ListParagraph"/>
              <w:rPr>
                <w:u w:val="none"/>
              </w:rPr>
            </w:pPr>
            <w:r w:rsidRPr="000D5648">
              <w:rPr>
                <w:u w:val="none"/>
              </w:rPr>
              <w:t>Additional labor</w:t>
            </w:r>
          </w:p>
          <w:p w14:paraId="0D898E21" w14:textId="77777777" w:rsidR="003C1399" w:rsidRPr="000D5648" w:rsidRDefault="003C1399" w:rsidP="007C10BE">
            <w:pPr>
              <w:pStyle w:val="ListParagraph"/>
              <w:rPr>
                <w:u w:val="none"/>
              </w:rPr>
            </w:pPr>
            <w:r w:rsidRPr="000D5648">
              <w:rPr>
                <w:u w:val="none"/>
              </w:rPr>
              <w:t>Risk of additional defects, delivering inferior products</w:t>
            </w:r>
          </w:p>
        </w:tc>
      </w:tr>
      <w:tr w:rsidR="003C1399" w14:paraId="6877CC3E" w14:textId="77777777" w:rsidTr="00483C6A">
        <w:tc>
          <w:tcPr>
            <w:tcW w:w="2317" w:type="dxa"/>
          </w:tcPr>
          <w:p w14:paraId="3331CF7E" w14:textId="77777777" w:rsidR="003C1399" w:rsidRPr="00C52D18" w:rsidRDefault="003C1399" w:rsidP="00916C35">
            <w:pPr>
              <w:spacing w:line="240" w:lineRule="auto"/>
              <w:ind w:firstLine="0"/>
              <w:rPr>
                <w:b/>
              </w:rPr>
            </w:pPr>
            <w:r>
              <w:rPr>
                <w:b/>
              </w:rPr>
              <w:t xml:space="preserve">2. </w:t>
            </w:r>
            <w:r w:rsidRPr="00C52D18">
              <w:rPr>
                <w:b/>
              </w:rPr>
              <w:t>Overproduction</w:t>
            </w:r>
          </w:p>
        </w:tc>
        <w:tc>
          <w:tcPr>
            <w:tcW w:w="3083" w:type="dxa"/>
          </w:tcPr>
          <w:p w14:paraId="18F1F1E9" w14:textId="77777777" w:rsidR="003C1399" w:rsidRPr="000D5648" w:rsidRDefault="003C1399" w:rsidP="007C10BE">
            <w:pPr>
              <w:pStyle w:val="ListParagraph"/>
              <w:numPr>
                <w:ilvl w:val="0"/>
                <w:numId w:val="14"/>
              </w:numPr>
              <w:rPr>
                <w:u w:val="none"/>
              </w:rPr>
            </w:pPr>
            <w:r w:rsidRPr="000D5648">
              <w:rPr>
                <w:u w:val="none"/>
              </w:rPr>
              <w:t>Machine breakdowns</w:t>
            </w:r>
          </w:p>
          <w:p w14:paraId="14DA4905" w14:textId="77777777" w:rsidR="003C1399" w:rsidRPr="000D5648" w:rsidRDefault="003C1399" w:rsidP="007C10BE">
            <w:pPr>
              <w:pStyle w:val="ListParagraph"/>
              <w:numPr>
                <w:ilvl w:val="0"/>
                <w:numId w:val="14"/>
              </w:numPr>
              <w:rPr>
                <w:u w:val="none"/>
              </w:rPr>
            </w:pPr>
            <w:r w:rsidRPr="000D5648">
              <w:rPr>
                <w:u w:val="none"/>
              </w:rPr>
              <w:t xml:space="preserve">Wrong interpretation of efficiency </w:t>
            </w:r>
          </w:p>
          <w:p w14:paraId="15300256" w14:textId="77777777" w:rsidR="003C1399" w:rsidRPr="000D5648" w:rsidRDefault="003C1399" w:rsidP="007C10BE">
            <w:pPr>
              <w:pStyle w:val="ListParagraph"/>
              <w:numPr>
                <w:ilvl w:val="0"/>
                <w:numId w:val="14"/>
              </w:numPr>
              <w:rPr>
                <w:u w:val="none"/>
              </w:rPr>
            </w:pPr>
            <w:r w:rsidRPr="000D5648">
              <w:rPr>
                <w:u w:val="none"/>
              </w:rPr>
              <w:t>Variation in loads</w:t>
            </w:r>
          </w:p>
        </w:tc>
        <w:tc>
          <w:tcPr>
            <w:tcW w:w="3240" w:type="dxa"/>
          </w:tcPr>
          <w:p w14:paraId="6DD65596" w14:textId="77777777" w:rsidR="003C1399" w:rsidRPr="000D5648" w:rsidRDefault="003C1399" w:rsidP="007C10BE">
            <w:pPr>
              <w:pStyle w:val="ListParagraph"/>
              <w:rPr>
                <w:u w:val="none"/>
              </w:rPr>
            </w:pPr>
            <w:r w:rsidRPr="000D5648">
              <w:rPr>
                <w:u w:val="none"/>
              </w:rPr>
              <w:t>Necessity for additional parts, storage, materials</w:t>
            </w:r>
          </w:p>
          <w:p w14:paraId="529E4C1C" w14:textId="77777777" w:rsidR="003C1399" w:rsidRPr="000D5648" w:rsidRDefault="003C1399" w:rsidP="007C10BE">
            <w:pPr>
              <w:pStyle w:val="ListParagraph"/>
              <w:rPr>
                <w:u w:val="none"/>
              </w:rPr>
            </w:pPr>
            <w:r w:rsidRPr="000D5648">
              <w:rPr>
                <w:u w:val="none"/>
              </w:rPr>
              <w:t>Increase in conveyance</w:t>
            </w:r>
          </w:p>
          <w:p w14:paraId="1DDAA850" w14:textId="77777777" w:rsidR="003C1399" w:rsidRPr="000D5648" w:rsidRDefault="003C1399" w:rsidP="007C10BE">
            <w:pPr>
              <w:pStyle w:val="ListParagraph"/>
              <w:rPr>
                <w:u w:val="none"/>
              </w:rPr>
            </w:pPr>
            <w:r w:rsidRPr="000D5648">
              <w:rPr>
                <w:u w:val="none"/>
              </w:rPr>
              <w:t>Growth of stock</w:t>
            </w:r>
          </w:p>
        </w:tc>
      </w:tr>
      <w:tr w:rsidR="003C1399" w14:paraId="0A74581F" w14:textId="77777777" w:rsidTr="00483C6A">
        <w:tc>
          <w:tcPr>
            <w:tcW w:w="2317" w:type="dxa"/>
          </w:tcPr>
          <w:p w14:paraId="56E355CA" w14:textId="77777777" w:rsidR="003C1399" w:rsidRPr="00C52D18" w:rsidRDefault="003C1399" w:rsidP="00916C35">
            <w:pPr>
              <w:spacing w:line="240" w:lineRule="auto"/>
              <w:ind w:firstLine="0"/>
              <w:rPr>
                <w:b/>
              </w:rPr>
            </w:pPr>
            <w:r>
              <w:rPr>
                <w:b/>
              </w:rPr>
              <w:t>3. Waiting</w:t>
            </w:r>
          </w:p>
        </w:tc>
        <w:tc>
          <w:tcPr>
            <w:tcW w:w="3083" w:type="dxa"/>
          </w:tcPr>
          <w:p w14:paraId="6A5F1C78" w14:textId="77777777" w:rsidR="003C1399" w:rsidRPr="000D5648" w:rsidRDefault="003C1399" w:rsidP="007C10BE">
            <w:pPr>
              <w:pStyle w:val="ListParagraph"/>
              <w:numPr>
                <w:ilvl w:val="0"/>
                <w:numId w:val="14"/>
              </w:numPr>
              <w:rPr>
                <w:u w:val="none"/>
              </w:rPr>
            </w:pPr>
            <w:r w:rsidRPr="000D5648">
              <w:rPr>
                <w:u w:val="none"/>
              </w:rPr>
              <w:t>Breakdowns</w:t>
            </w:r>
          </w:p>
          <w:p w14:paraId="5DD40B9F" w14:textId="77777777" w:rsidR="003C1399" w:rsidRPr="000D5648" w:rsidRDefault="003C1399" w:rsidP="007C10BE">
            <w:pPr>
              <w:pStyle w:val="ListParagraph"/>
              <w:numPr>
                <w:ilvl w:val="0"/>
                <w:numId w:val="14"/>
              </w:numPr>
              <w:rPr>
                <w:u w:val="none"/>
              </w:rPr>
            </w:pPr>
            <w:r w:rsidRPr="000D5648">
              <w:rPr>
                <w:u w:val="none"/>
              </w:rPr>
              <w:t>Changeovers</w:t>
            </w:r>
          </w:p>
          <w:p w14:paraId="2ACEBF69" w14:textId="77777777" w:rsidR="003C1399" w:rsidRPr="000D5648" w:rsidRDefault="003C1399" w:rsidP="007C10BE">
            <w:pPr>
              <w:pStyle w:val="ListParagraph"/>
              <w:numPr>
                <w:ilvl w:val="0"/>
                <w:numId w:val="14"/>
              </w:numPr>
              <w:rPr>
                <w:u w:val="none"/>
              </w:rPr>
            </w:pPr>
            <w:r w:rsidRPr="000D5648">
              <w:rPr>
                <w:u w:val="none"/>
              </w:rPr>
              <w:t>Delays</w:t>
            </w:r>
          </w:p>
          <w:p w14:paraId="5891E128" w14:textId="77777777" w:rsidR="003C1399" w:rsidRPr="000D5648" w:rsidRDefault="003C1399" w:rsidP="007C10BE">
            <w:pPr>
              <w:pStyle w:val="ListParagraph"/>
              <w:numPr>
                <w:ilvl w:val="0"/>
                <w:numId w:val="14"/>
              </w:numPr>
              <w:rPr>
                <w:u w:val="none"/>
              </w:rPr>
            </w:pPr>
            <w:r w:rsidRPr="000D5648">
              <w:rPr>
                <w:u w:val="none"/>
              </w:rPr>
              <w:t>Poor Layout</w:t>
            </w:r>
          </w:p>
        </w:tc>
        <w:tc>
          <w:tcPr>
            <w:tcW w:w="3240" w:type="dxa"/>
          </w:tcPr>
          <w:p w14:paraId="6F779657" w14:textId="77777777" w:rsidR="003C1399" w:rsidRPr="000D5648" w:rsidRDefault="003C1399" w:rsidP="007C10BE">
            <w:pPr>
              <w:pStyle w:val="ListParagraph"/>
              <w:rPr>
                <w:u w:val="none"/>
              </w:rPr>
            </w:pPr>
            <w:r w:rsidRPr="000D5648">
              <w:rPr>
                <w:u w:val="none"/>
              </w:rPr>
              <w:t xml:space="preserve">Unnecessary cost </w:t>
            </w:r>
          </w:p>
          <w:p w14:paraId="59CF8D80" w14:textId="77777777" w:rsidR="003C1399" w:rsidRPr="000D5648" w:rsidRDefault="003C1399" w:rsidP="007C10BE">
            <w:pPr>
              <w:pStyle w:val="ListParagraph"/>
              <w:rPr>
                <w:u w:val="none"/>
              </w:rPr>
            </w:pPr>
            <w:r w:rsidRPr="000D5648">
              <w:rPr>
                <w:u w:val="none"/>
              </w:rPr>
              <w:t>Imbalanced workflow</w:t>
            </w:r>
          </w:p>
        </w:tc>
      </w:tr>
      <w:tr w:rsidR="003C1399" w14:paraId="6489CA1B" w14:textId="77777777" w:rsidTr="00483C6A">
        <w:tc>
          <w:tcPr>
            <w:tcW w:w="2317" w:type="dxa"/>
          </w:tcPr>
          <w:p w14:paraId="2C6550F7" w14:textId="77777777" w:rsidR="003C1399" w:rsidRPr="00C52D18" w:rsidRDefault="003C1399" w:rsidP="00916C35">
            <w:pPr>
              <w:spacing w:line="240" w:lineRule="auto"/>
              <w:ind w:firstLine="0"/>
              <w:rPr>
                <w:b/>
              </w:rPr>
            </w:pPr>
            <w:r>
              <w:rPr>
                <w:b/>
              </w:rPr>
              <w:t>4. Conveyance</w:t>
            </w:r>
          </w:p>
        </w:tc>
        <w:tc>
          <w:tcPr>
            <w:tcW w:w="3083" w:type="dxa"/>
          </w:tcPr>
          <w:p w14:paraId="45DFD3F2" w14:textId="77777777" w:rsidR="003C1399" w:rsidRPr="000D5648" w:rsidRDefault="003C1399" w:rsidP="007C10BE">
            <w:pPr>
              <w:pStyle w:val="ListParagraph"/>
              <w:numPr>
                <w:ilvl w:val="0"/>
                <w:numId w:val="14"/>
              </w:numPr>
              <w:rPr>
                <w:u w:val="none"/>
              </w:rPr>
            </w:pPr>
            <w:r w:rsidRPr="000D5648">
              <w:rPr>
                <w:u w:val="none"/>
              </w:rPr>
              <w:t>Inefficient facility design</w:t>
            </w:r>
          </w:p>
          <w:p w14:paraId="36D2B7F1" w14:textId="77777777" w:rsidR="003C1399" w:rsidRPr="000D5648" w:rsidRDefault="003C1399" w:rsidP="00916C35">
            <w:pPr>
              <w:spacing w:line="240" w:lineRule="auto"/>
              <w:ind w:left="342"/>
              <w:jc w:val="left"/>
            </w:pPr>
          </w:p>
        </w:tc>
        <w:tc>
          <w:tcPr>
            <w:tcW w:w="3240" w:type="dxa"/>
          </w:tcPr>
          <w:p w14:paraId="4CE767E6" w14:textId="77777777" w:rsidR="003C1399" w:rsidRPr="000D5648" w:rsidRDefault="003C1399" w:rsidP="007C10BE">
            <w:pPr>
              <w:pStyle w:val="ListParagraph"/>
              <w:rPr>
                <w:u w:val="none"/>
              </w:rPr>
            </w:pPr>
            <w:r w:rsidRPr="000D5648">
              <w:rPr>
                <w:u w:val="none"/>
              </w:rPr>
              <w:t>Materials and people move more than necessary</w:t>
            </w:r>
          </w:p>
        </w:tc>
      </w:tr>
      <w:tr w:rsidR="003C1399" w14:paraId="09F95E64" w14:textId="77777777" w:rsidTr="00483C6A">
        <w:trPr>
          <w:trHeight w:val="1007"/>
        </w:trPr>
        <w:tc>
          <w:tcPr>
            <w:tcW w:w="2317" w:type="dxa"/>
          </w:tcPr>
          <w:p w14:paraId="151B48B3" w14:textId="77777777" w:rsidR="003C1399" w:rsidRPr="00C52D18" w:rsidRDefault="003C1399" w:rsidP="00916C35">
            <w:pPr>
              <w:spacing w:line="240" w:lineRule="auto"/>
              <w:ind w:firstLine="0"/>
              <w:rPr>
                <w:b/>
              </w:rPr>
            </w:pPr>
            <w:r>
              <w:rPr>
                <w:b/>
              </w:rPr>
              <w:t>5. Processing</w:t>
            </w:r>
          </w:p>
        </w:tc>
        <w:tc>
          <w:tcPr>
            <w:tcW w:w="3083" w:type="dxa"/>
          </w:tcPr>
          <w:p w14:paraId="52C0BB2A" w14:textId="77777777" w:rsidR="003C1399" w:rsidRPr="000D5648" w:rsidRDefault="003C1399" w:rsidP="007C10BE">
            <w:pPr>
              <w:pStyle w:val="ListParagraph"/>
              <w:numPr>
                <w:ilvl w:val="0"/>
                <w:numId w:val="14"/>
              </w:numPr>
              <w:rPr>
                <w:u w:val="none"/>
              </w:rPr>
            </w:pPr>
            <w:r w:rsidRPr="000D5648">
              <w:rPr>
                <w:u w:val="none"/>
              </w:rPr>
              <w:t>Wrong use of machinery</w:t>
            </w:r>
          </w:p>
          <w:p w14:paraId="46D926AE" w14:textId="77777777" w:rsidR="003C1399" w:rsidRPr="000D5648" w:rsidRDefault="003C1399" w:rsidP="007C10BE">
            <w:pPr>
              <w:pStyle w:val="ListParagraph"/>
              <w:numPr>
                <w:ilvl w:val="0"/>
                <w:numId w:val="14"/>
              </w:numPr>
              <w:rPr>
                <w:u w:val="none"/>
              </w:rPr>
            </w:pPr>
            <w:r w:rsidRPr="000D5648">
              <w:rPr>
                <w:u w:val="none"/>
              </w:rPr>
              <w:lastRenderedPageBreak/>
              <w:t>Insufficient machinery</w:t>
            </w:r>
          </w:p>
        </w:tc>
        <w:tc>
          <w:tcPr>
            <w:tcW w:w="3240" w:type="dxa"/>
          </w:tcPr>
          <w:p w14:paraId="13ADB4AF" w14:textId="77777777" w:rsidR="003C1399" w:rsidRPr="000D5648" w:rsidRDefault="003C1399" w:rsidP="007C10BE">
            <w:pPr>
              <w:pStyle w:val="ListParagraph"/>
              <w:rPr>
                <w:u w:val="none"/>
              </w:rPr>
            </w:pPr>
            <w:r w:rsidRPr="000D5648">
              <w:rPr>
                <w:u w:val="none"/>
              </w:rPr>
              <w:lastRenderedPageBreak/>
              <w:t xml:space="preserve">Production of products that are over or under </w:t>
            </w:r>
            <w:r w:rsidRPr="000D5648">
              <w:rPr>
                <w:u w:val="none"/>
              </w:rPr>
              <w:lastRenderedPageBreak/>
              <w:t>customer specification</w:t>
            </w:r>
          </w:p>
        </w:tc>
      </w:tr>
      <w:tr w:rsidR="003C1399" w14:paraId="41595D7C" w14:textId="77777777" w:rsidTr="00916C35">
        <w:trPr>
          <w:trHeight w:val="890"/>
        </w:trPr>
        <w:tc>
          <w:tcPr>
            <w:tcW w:w="2317" w:type="dxa"/>
          </w:tcPr>
          <w:p w14:paraId="3EA6DA60" w14:textId="77777777" w:rsidR="003C1399" w:rsidRPr="00C52D18" w:rsidRDefault="003C1399" w:rsidP="00916C35">
            <w:pPr>
              <w:spacing w:line="240" w:lineRule="auto"/>
              <w:ind w:firstLine="0"/>
              <w:rPr>
                <w:b/>
              </w:rPr>
            </w:pPr>
            <w:r>
              <w:rPr>
                <w:b/>
              </w:rPr>
              <w:lastRenderedPageBreak/>
              <w:t>6. Inventory</w:t>
            </w:r>
          </w:p>
        </w:tc>
        <w:tc>
          <w:tcPr>
            <w:tcW w:w="3083" w:type="dxa"/>
          </w:tcPr>
          <w:p w14:paraId="2214699F" w14:textId="77777777" w:rsidR="003C1399" w:rsidRPr="000D5648" w:rsidRDefault="003C1399" w:rsidP="007C10BE">
            <w:pPr>
              <w:pStyle w:val="ListParagraph"/>
              <w:numPr>
                <w:ilvl w:val="0"/>
                <w:numId w:val="14"/>
              </w:numPr>
              <w:rPr>
                <w:u w:val="none"/>
              </w:rPr>
            </w:pPr>
            <w:r w:rsidRPr="000D5648">
              <w:rPr>
                <w:u w:val="none"/>
              </w:rPr>
              <w:t>Unequal capabilities within process</w:t>
            </w:r>
          </w:p>
        </w:tc>
        <w:tc>
          <w:tcPr>
            <w:tcW w:w="3240" w:type="dxa"/>
          </w:tcPr>
          <w:p w14:paraId="0424BCF3" w14:textId="77777777" w:rsidR="003C1399" w:rsidRPr="000D5648" w:rsidRDefault="003C1399" w:rsidP="007C10BE">
            <w:pPr>
              <w:pStyle w:val="ListParagraph"/>
              <w:rPr>
                <w:u w:val="none"/>
              </w:rPr>
            </w:pPr>
            <w:r w:rsidRPr="000D5648">
              <w:rPr>
                <w:u w:val="none"/>
              </w:rPr>
              <w:t>Work in process (WIP)</w:t>
            </w:r>
          </w:p>
          <w:p w14:paraId="107174FF" w14:textId="77777777" w:rsidR="003C1399" w:rsidRPr="000D5648" w:rsidRDefault="003C1399" w:rsidP="007C10BE">
            <w:pPr>
              <w:pStyle w:val="ListParagraph"/>
              <w:rPr>
                <w:u w:val="none"/>
              </w:rPr>
            </w:pPr>
            <w:r w:rsidRPr="000D5648">
              <w:rPr>
                <w:u w:val="none"/>
              </w:rPr>
              <w:t>Unbalanced work distribution</w:t>
            </w:r>
          </w:p>
          <w:p w14:paraId="6BA20F62" w14:textId="77777777" w:rsidR="003C1399" w:rsidRPr="000D5648" w:rsidRDefault="003C1399" w:rsidP="007C10BE">
            <w:pPr>
              <w:pStyle w:val="ListParagraph"/>
              <w:rPr>
                <w:u w:val="none"/>
              </w:rPr>
            </w:pPr>
            <w:r w:rsidRPr="000D5648">
              <w:rPr>
                <w:u w:val="none"/>
              </w:rPr>
              <w:t>Cost/space</w:t>
            </w:r>
          </w:p>
          <w:p w14:paraId="67CD12DC" w14:textId="1A158486" w:rsidR="003C1399" w:rsidRPr="000D5648" w:rsidRDefault="003C1399" w:rsidP="007C10BE">
            <w:pPr>
              <w:pStyle w:val="ListParagraph"/>
              <w:rPr>
                <w:u w:val="none"/>
              </w:rPr>
            </w:pPr>
            <w:r w:rsidRPr="000D5648">
              <w:rPr>
                <w:u w:val="none"/>
              </w:rPr>
              <w:t>Additional handling/labor</w:t>
            </w:r>
          </w:p>
        </w:tc>
      </w:tr>
      <w:tr w:rsidR="003C1399" w14:paraId="5F331F87" w14:textId="77777777" w:rsidTr="00483C6A">
        <w:tc>
          <w:tcPr>
            <w:tcW w:w="2317" w:type="dxa"/>
          </w:tcPr>
          <w:p w14:paraId="1C64368A" w14:textId="77777777" w:rsidR="003C1399" w:rsidRPr="00C52D18" w:rsidRDefault="003C1399" w:rsidP="00916C35">
            <w:pPr>
              <w:spacing w:line="240" w:lineRule="auto"/>
              <w:ind w:firstLine="0"/>
              <w:rPr>
                <w:b/>
              </w:rPr>
            </w:pPr>
            <w:r>
              <w:rPr>
                <w:b/>
              </w:rPr>
              <w:t>7. Motion</w:t>
            </w:r>
          </w:p>
        </w:tc>
        <w:tc>
          <w:tcPr>
            <w:tcW w:w="3083" w:type="dxa"/>
          </w:tcPr>
          <w:p w14:paraId="4B8D1377" w14:textId="77777777" w:rsidR="003C1399" w:rsidRPr="000D5648" w:rsidRDefault="003C1399" w:rsidP="007C10BE">
            <w:pPr>
              <w:pStyle w:val="ListParagraph"/>
              <w:numPr>
                <w:ilvl w:val="0"/>
                <w:numId w:val="14"/>
              </w:numPr>
              <w:rPr>
                <w:u w:val="none"/>
              </w:rPr>
            </w:pPr>
            <w:r w:rsidRPr="000D5648">
              <w:rPr>
                <w:u w:val="none"/>
              </w:rPr>
              <w:t>Unnecessary movement</w:t>
            </w:r>
          </w:p>
          <w:p w14:paraId="7E309312" w14:textId="77777777" w:rsidR="003C1399" w:rsidRPr="000D5648" w:rsidRDefault="003C1399" w:rsidP="00916C35">
            <w:pPr>
              <w:spacing w:line="240" w:lineRule="auto"/>
              <w:ind w:left="342"/>
              <w:jc w:val="left"/>
            </w:pPr>
          </w:p>
        </w:tc>
        <w:tc>
          <w:tcPr>
            <w:tcW w:w="3240" w:type="dxa"/>
          </w:tcPr>
          <w:p w14:paraId="28870763" w14:textId="77777777" w:rsidR="003C1399" w:rsidRPr="000D5648" w:rsidRDefault="003C1399" w:rsidP="007C10BE">
            <w:pPr>
              <w:pStyle w:val="ListParagraph"/>
              <w:rPr>
                <w:u w:val="none"/>
              </w:rPr>
            </w:pPr>
            <w:r w:rsidRPr="000D5648">
              <w:rPr>
                <w:u w:val="none"/>
              </w:rPr>
              <w:t>Time and energy</w:t>
            </w:r>
          </w:p>
        </w:tc>
      </w:tr>
    </w:tbl>
    <w:p w14:paraId="7DD9CCF6" w14:textId="77777777" w:rsidR="00916C35" w:rsidRDefault="00916C35" w:rsidP="003C1399"/>
    <w:p w14:paraId="474D7195" w14:textId="78CD7A4D" w:rsidR="003C1399" w:rsidRDefault="003C1399" w:rsidP="003C1399">
      <w:r>
        <w:t xml:space="preserve">One essence of lean is to specify the value desired by the costumer </w:t>
      </w:r>
      <w:r>
        <w:fldChar w:fldCharType="begin"/>
      </w:r>
      <w:r w:rsidR="00916C35">
        <w:instrText xml:space="preserve"> ADDIN EN.CITE &lt;EndNote&gt;&lt;Cite&gt;&lt;Author&gt;Young&lt;/Author&gt;&lt;Year&gt;2015&lt;/Year&gt;&lt;RecNum&gt;518&lt;/RecNum&gt;&lt;DisplayText&gt;(Young, 2015)&lt;/DisplayText&gt;&lt;record&gt;&lt;rec-number&gt;518&lt;/rec-number&gt;&lt;foreign-keys&gt;&lt;key app="EN" db-id="5a25rt5z69pdederxd3xsts4fvpaxezvpv5d" timestamp="1460486461"&gt;518&lt;/key&gt;&lt;/foreign-keys&gt;&lt;ref-type name="Unpublished Work"&gt;34&lt;/ref-type&gt;&lt;contributors&gt;&lt;authors&gt;&lt;author&gt;Young, Timothy&lt;/author&gt;&lt;/authors&gt;&lt;/contributors&gt;&lt;titles&gt;&lt;title&gt;SPC&lt;/title&gt;&lt;/titles&gt;&lt;pages&gt;320&lt;/pages&gt;&lt;dates&gt;&lt;year&gt;2015&lt;/year&gt;&lt;/dates&gt;&lt;publisher&gt;Continuous Improvement using Statistical Process Control and Lean Statistical Methods&amp;#xD;, A Practical and Applied Course for Manufacturers&lt;/publisher&gt;&lt;urls&gt;&lt;/urls&gt;&lt;/record&gt;&lt;/Cite&gt;&lt;/EndNote&gt;</w:instrText>
      </w:r>
      <w:r>
        <w:fldChar w:fldCharType="separate"/>
      </w:r>
      <w:r w:rsidR="00916C35">
        <w:rPr>
          <w:noProof/>
        </w:rPr>
        <w:t>(Young, 2015)</w:t>
      </w:r>
      <w:r>
        <w:fldChar w:fldCharType="end"/>
      </w:r>
      <w:r w:rsidRPr="00350954">
        <w:t xml:space="preserve">. </w:t>
      </w:r>
      <w:r>
        <w:t xml:space="preserve">Questioning each and every step within the production is beneficial for a continuous workflow. Value-added tasks should be maximized, where other steps of non-value or waste should be eliminated. </w:t>
      </w:r>
    </w:p>
    <w:p w14:paraId="6A9C6B37" w14:textId="124FFC01" w:rsidR="00B20AEC" w:rsidRDefault="00B20AEC" w:rsidP="003F0662">
      <w:pPr>
        <w:rPr>
          <w:b/>
          <w:bCs/>
          <w:iCs/>
          <w:sz w:val="28"/>
          <w:szCs w:val="28"/>
        </w:rPr>
      </w:pPr>
      <w:r>
        <w:br w:type="page"/>
      </w:r>
    </w:p>
    <w:p w14:paraId="466F58B2" w14:textId="5EB99A9F" w:rsidR="003F0662" w:rsidRDefault="00430C0D" w:rsidP="00F14EEC">
      <w:pPr>
        <w:pStyle w:val="Heading1"/>
      </w:pPr>
      <w:bookmarkStart w:id="138" w:name="_Toc456003165"/>
      <w:r>
        <w:lastRenderedPageBreak/>
        <w:t xml:space="preserve">CHAPTER </w:t>
      </w:r>
      <w:r w:rsidR="00B94C6B">
        <w:t>III</w:t>
      </w:r>
      <w:r>
        <w:t>.</w:t>
      </w:r>
      <w:r w:rsidR="00B20AEC">
        <w:br/>
      </w:r>
      <w:bookmarkStart w:id="139" w:name="_Toc427156470"/>
      <w:bookmarkStart w:id="140" w:name="_Toc452294687"/>
      <w:r w:rsidR="00B20AEC">
        <w:t>Materials and Methods</w:t>
      </w:r>
      <w:bookmarkEnd w:id="138"/>
      <w:bookmarkEnd w:id="139"/>
      <w:bookmarkEnd w:id="140"/>
    </w:p>
    <w:p w14:paraId="450A1EA5" w14:textId="1FC9A662" w:rsidR="00D50A3A" w:rsidRDefault="00D50A3A" w:rsidP="000D5648">
      <w:pPr>
        <w:pStyle w:val="Heading2"/>
      </w:pPr>
      <w:bookmarkStart w:id="141" w:name="_Toc456003166"/>
      <w:r>
        <w:t>Bio</w:t>
      </w:r>
      <w:r w:rsidR="00430C0D">
        <w:t>-</w:t>
      </w:r>
      <w:r>
        <w:t>Depot</w:t>
      </w:r>
      <w:bookmarkEnd w:id="117"/>
      <w:bookmarkEnd w:id="118"/>
      <w:bookmarkEnd w:id="119"/>
      <w:bookmarkEnd w:id="120"/>
      <w:r w:rsidR="00430C0D">
        <w:t xml:space="preserve"> Concept</w:t>
      </w:r>
      <w:bookmarkEnd w:id="141"/>
    </w:p>
    <w:p w14:paraId="23778B55" w14:textId="1C607ECF" w:rsidR="007E52D4" w:rsidRDefault="00430C0D" w:rsidP="007C10BE">
      <w:bookmarkStart w:id="142" w:name="_Toc452293651"/>
      <w:r w:rsidRPr="00916C35">
        <w:t>A</w:t>
      </w:r>
      <w:r w:rsidR="00D50A3A" w:rsidRPr="00916C35">
        <w:t xml:space="preserve"> challenge of </w:t>
      </w:r>
      <w:r w:rsidR="00BB3505" w:rsidRPr="00916C35">
        <w:t xml:space="preserve">supplying </w:t>
      </w:r>
      <w:r w:rsidR="00D50A3A" w:rsidRPr="00916C35">
        <w:t xml:space="preserve">southern pine </w:t>
      </w:r>
      <w:r w:rsidR="00BB3505" w:rsidRPr="00916C35">
        <w:t>and Switchgrass</w:t>
      </w:r>
      <w:r w:rsidR="00D50A3A" w:rsidRPr="00916C35">
        <w:t xml:space="preserve"> is the high cost of transportation and handling</w:t>
      </w:r>
      <w:r w:rsidR="00D564DA" w:rsidRPr="00916C35">
        <w:t xml:space="preserve"> </w:t>
      </w:r>
      <w:r w:rsidR="00D564DA" w:rsidRPr="00916C35">
        <w:fldChar w:fldCharType="begin">
          <w:fldData xml:space="preserve">PEVuZE5vdGU+PENpdGU+PEF1dGhvcj5MdTwvQXV0aG9yPjxZZWFyPjIwMTU8L1llYXI+PFJlY051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</w:fldData>
        </w:fldChar>
      </w:r>
      <w:r w:rsidR="00AF71A8" w:rsidRPr="00916C35">
        <w:instrText xml:space="preserve"> ADDIN EN.CITE </w:instrText>
      </w:r>
      <w:r w:rsidR="00AF71A8" w:rsidRPr="00916C35">
        <w:fldChar w:fldCharType="begin">
          <w:fldData xml:space="preserve">PEVuZE5vdGU+PENpdGU+PEF1dGhvcj5MdTwvQXV0aG9yPjxZZWFyPjIwMTU8L1llYXI+PFJlY051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</w:fldData>
        </w:fldChar>
      </w:r>
      <w:r w:rsidR="00AF71A8" w:rsidRPr="00916C35">
        <w:instrText xml:space="preserve"> ADDIN EN.CITE.DATA </w:instrText>
      </w:r>
      <w:r w:rsidR="00AF71A8" w:rsidRPr="00916C35">
        <w:fldChar w:fldCharType="end"/>
      </w:r>
      <w:r w:rsidR="00D564DA" w:rsidRPr="00916C35">
        <w:fldChar w:fldCharType="separate"/>
      </w:r>
      <w:r w:rsidR="00D564DA" w:rsidRPr="00916C35">
        <w:t>(Lu et al., 2015)</w:t>
      </w:r>
      <w:r w:rsidR="00D564DA" w:rsidRPr="00916C35">
        <w:fldChar w:fldCharType="end"/>
      </w:r>
      <w:r w:rsidR="00D50A3A" w:rsidRPr="00916C35">
        <w:t xml:space="preserve">. The research in this thesis will demonstrate the potential of a new </w:t>
      </w:r>
      <w:r w:rsidR="00BB3505" w:rsidRPr="00916C35">
        <w:t xml:space="preserve">type of </w:t>
      </w:r>
      <w:r w:rsidR="00D50A3A" w:rsidRPr="00916C35">
        <w:t>biomass supply system</w:t>
      </w:r>
      <w:r w:rsidR="00BB3505" w:rsidRPr="00916C35">
        <w:t xml:space="preserve"> (i.e., “The Bio-Depot”)</w:t>
      </w:r>
      <w:r w:rsidR="00D50A3A" w:rsidRPr="00916C35">
        <w:t xml:space="preserve">. The biomass supply system includes a centralized processing system </w:t>
      </w:r>
      <w:r w:rsidR="00BB3505" w:rsidRPr="00916C35">
        <w:t xml:space="preserve">within </w:t>
      </w:r>
      <w:r w:rsidR="00D50A3A" w:rsidRPr="00916C35">
        <w:t xml:space="preserve">the supply chain </w:t>
      </w:r>
      <w:r w:rsidR="00BB3505" w:rsidRPr="00916C35">
        <w:t xml:space="preserve">which </w:t>
      </w:r>
      <w:r w:rsidR="00D50A3A" w:rsidRPr="00916C35">
        <w:t>blend</w:t>
      </w:r>
      <w:r w:rsidR="00BB3505" w:rsidRPr="00916C35">
        <w:t>s</w:t>
      </w:r>
      <w:r w:rsidR="00D50A3A" w:rsidRPr="00916C35">
        <w:t xml:space="preserve"> feedstock</w:t>
      </w:r>
      <w:r w:rsidR="00BB3505" w:rsidRPr="00916C35">
        <w:t>s</w:t>
      </w:r>
      <w:r w:rsidR="00D50A3A" w:rsidRPr="00916C35">
        <w:t xml:space="preserve"> </w:t>
      </w:r>
      <w:r w:rsidR="00BB3505" w:rsidRPr="00916C35">
        <w:t xml:space="preserve">in attempt to meet the target and specifications </w:t>
      </w:r>
      <w:r w:rsidR="00D50A3A" w:rsidRPr="00916C35">
        <w:t xml:space="preserve">of biorefineries. The processing facility, also called </w:t>
      </w:r>
      <w:r w:rsidR="00BB3505" w:rsidRPr="00916C35">
        <w:t>“</w:t>
      </w:r>
      <w:r w:rsidR="00D50A3A" w:rsidRPr="00916C35">
        <w:t>bio</w:t>
      </w:r>
      <w:r w:rsidR="00BB3505" w:rsidRPr="00916C35">
        <w:t>-</w:t>
      </w:r>
      <w:r w:rsidR="00D50A3A" w:rsidRPr="00916C35">
        <w:t>depot</w:t>
      </w:r>
      <w:r w:rsidR="00BB3505" w:rsidRPr="00916C35">
        <w:t>’</w:t>
      </w:r>
      <w:r w:rsidR="00D50A3A" w:rsidRPr="00916C35">
        <w:t xml:space="preserve"> </w:t>
      </w:r>
      <w:r w:rsidR="00BB3505" w:rsidRPr="00916C35">
        <w:t>(</w:t>
      </w:r>
      <w:r w:rsidR="00D50A3A" w:rsidRPr="00916C35">
        <w:t xml:space="preserve">or </w:t>
      </w:r>
      <w:r w:rsidR="00BB3505" w:rsidRPr="00916C35">
        <w:t>‘</w:t>
      </w:r>
      <w:r w:rsidR="00D50A3A" w:rsidRPr="00916C35">
        <w:t>merchandising depot</w:t>
      </w:r>
      <w:r w:rsidR="00BB3505" w:rsidRPr="00916C35">
        <w:t>’)</w:t>
      </w:r>
      <w:r w:rsidR="00D50A3A" w:rsidRPr="00916C35">
        <w:t xml:space="preserve">, will convert stems </w:t>
      </w:r>
      <w:r w:rsidR="00246D8E" w:rsidRPr="00916C35">
        <w:t xml:space="preserve">of </w:t>
      </w:r>
      <w:r w:rsidR="00D50A3A" w:rsidRPr="00916C35">
        <w:t xml:space="preserve">woody biomass </w:t>
      </w:r>
      <w:r w:rsidR="00BB3505" w:rsidRPr="00916C35">
        <w:t xml:space="preserve">(includes limbs and leafy materials) </w:t>
      </w:r>
      <w:r w:rsidR="00D50A3A" w:rsidRPr="00916C35">
        <w:t xml:space="preserve">into </w:t>
      </w:r>
      <w:r w:rsidR="00A34634" w:rsidRPr="00916C35">
        <w:t>the feedstocks for biofuels</w:t>
      </w:r>
      <w:r w:rsidR="00D50A3A" w:rsidRPr="00916C35">
        <w:t xml:space="preserve">. This step </w:t>
      </w:r>
      <w:r w:rsidR="00BB3505" w:rsidRPr="00916C35">
        <w:t>is envisioned to reduce</w:t>
      </w:r>
      <w:r w:rsidR="00D50A3A" w:rsidRPr="00916C35">
        <w:t xml:space="preserve"> handling cost</w:t>
      </w:r>
      <w:r w:rsidR="00BB3505" w:rsidRPr="00916C35">
        <w:t>s</w:t>
      </w:r>
      <w:r w:rsidR="00D50A3A" w:rsidRPr="00916C35">
        <w:t xml:space="preserve"> </w:t>
      </w:r>
      <w:r w:rsidR="00A34634" w:rsidRPr="00916C35">
        <w:t xml:space="preserve">for </w:t>
      </w:r>
      <w:r w:rsidR="00D50A3A" w:rsidRPr="00916C35">
        <w:t>bioenergy production</w:t>
      </w:r>
      <w:r w:rsidR="00D564DA" w:rsidRPr="00916C35">
        <w:t xml:space="preserve"> (Figure 1</w:t>
      </w:r>
      <w:r w:rsidR="005C6BD4" w:rsidRPr="00916C35">
        <w:t>5</w:t>
      </w:r>
      <w:r w:rsidR="00D564DA" w:rsidRPr="00916C35">
        <w:t>)</w:t>
      </w:r>
      <w:r w:rsidR="00D50A3A" w:rsidRPr="00916C35">
        <w:t>.</w:t>
      </w:r>
      <w:bookmarkStart w:id="143" w:name="_Toc320889380"/>
    </w:p>
    <w:p w14:paraId="19C94A32" w14:textId="195C19B0" w:rsidR="00D50A3A" w:rsidRDefault="007C10BE" w:rsidP="00C365D0">
      <w:pPr>
        <w:pStyle w:val="Caption"/>
      </w:pPr>
      <w:bookmarkStart w:id="144" w:name="_Toc456003209"/>
      <w:r w:rsidRPr="00764859">
        <w:rPr>
          <w:noProof/>
        </w:rPr>
        <w:lastRenderedPageBreak/>
        <w:drawing>
          <wp:anchor distT="0" distB="0" distL="114300" distR="114300" simplePos="0" relativeHeight="251726848" behindDoc="0" locked="0" layoutInCell="1" allowOverlap="1" wp14:anchorId="33F6C90E" wp14:editId="24646A85">
            <wp:simplePos x="0" y="0"/>
            <wp:positionH relativeFrom="margin">
              <wp:align>center</wp:align>
            </wp:positionH>
            <wp:positionV relativeFrom="paragraph">
              <wp:posOffset>190244</wp:posOffset>
            </wp:positionV>
            <wp:extent cx="4415790" cy="2882900"/>
            <wp:effectExtent l="190500" t="190500" r="194310" b="184150"/>
            <wp:wrapTopAndBottom/>
            <wp:docPr id="14" name="Picture 14" descr="Macintosh HD:Users:maximilianplatzer:Dropbox:Screenshots:Screenshot 2015-10-11 20.1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maximilianplatzer:Dropbox:Screenshots:Screenshot 2015-10-11 20.13.38.pn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8990"/>
                    <a:stretch/>
                  </pic:blipFill>
                  <pic:spPr bwMode="auto">
                    <a:xfrm>
                      <a:off x="0" y="0"/>
                      <a:ext cx="4415790" cy="2882900"/>
                    </a:xfrm>
                    <a:prstGeom prst="rect">
                      <a:avLst/>
                    </a:prstGeom>
                    <a:ln>
                      <a:noFill/>
                    </a:ln>
                    <a:effectLst>
                      <a:outerShdw blurRad="190500" algn="tl" rotWithShape="0">
                        <a:srgbClr val="000000">
                          <a:alpha val="70000"/>
                        </a:srgbClr>
                      </a:outerShdw>
                    </a:effectLst>
                    <a:extLst>
                      <a:ext uri="{53640926-AAD7-44d8-BBD7-CCE9431645EC}">
                        <a14:shadowObscured xmlns:ve="http://schemas.openxmlformats.org/markup-compatibility/2006" xmlns:arto="http://schemas.microsoft.com/office/word/2006/arto" xmlns:mo="http://schemas.microsoft.com/office/mac/office/2008/main" xmlns:mv="urn:schemas-microsoft-com:mac:vml" xmlns:a14="http://schemas.microsoft.com/office/drawing/2010/main" xmlns:w10="urn:schemas-microsoft-com:office:word" xmlns:v="urn:schemas-microsoft-com:vml" xmlns:o="urn:schemas-microsoft-com:office:office" xmlns:w="http://schemas.openxmlformats.org/wordprocessingml/2006/main" xmlns=""/>
                      </a:ext>
                    </a:extLst>
                  </pic:spPr>
                </pic:pic>
              </a:graphicData>
            </a:graphic>
            <wp14:sizeRelH relativeFrom="page">
              <wp14:pctWidth>0</wp14:pctWidth>
            </wp14:sizeRelH>
            <wp14:sizeRelV relativeFrom="page">
              <wp14:pctHeight>0</wp14:pctHeight>
            </wp14:sizeRelV>
          </wp:anchor>
        </w:drawing>
      </w:r>
      <w:r w:rsidR="007E52D4">
        <w:t xml:space="preserve">Figure </w:t>
      </w:r>
      <w:fldSimple w:instr=" SEQ Figure \* ARABIC ">
        <w:r w:rsidR="00550656">
          <w:rPr>
            <w:noProof/>
          </w:rPr>
          <w:t>15</w:t>
        </w:r>
      </w:fldSimple>
      <w:bookmarkStart w:id="145" w:name="_Toc452369302"/>
      <w:bookmarkStart w:id="146" w:name="_Toc452369326"/>
      <w:r w:rsidR="00BB3505">
        <w:rPr>
          <w:noProof/>
        </w:rPr>
        <w:t>.</w:t>
      </w:r>
      <w:r w:rsidR="00D50A3A">
        <w:t xml:space="preserve"> Merchandizing </w:t>
      </w:r>
      <w:r w:rsidR="00BB3505">
        <w:t>s</w:t>
      </w:r>
      <w:r w:rsidR="00D50A3A">
        <w:t>ystem for consistent feedstock</w:t>
      </w:r>
      <w:bookmarkEnd w:id="142"/>
      <w:bookmarkEnd w:id="143"/>
      <w:bookmarkEnd w:id="145"/>
      <w:bookmarkEnd w:id="146"/>
      <w:r w:rsidR="00BB3505">
        <w:t>.</w:t>
      </w:r>
      <w:bookmarkEnd w:id="144"/>
    </w:p>
    <w:p w14:paraId="28B2604D" w14:textId="66C738E3" w:rsidR="00A34634" w:rsidRPr="00A34634" w:rsidRDefault="00A34634" w:rsidP="00C64352"/>
    <w:p w14:paraId="1092F83D" w14:textId="1B314AE9" w:rsidR="00BB3505" w:rsidRDefault="00D50A3A" w:rsidP="00DE7470">
      <w:pPr>
        <w:pStyle w:val="Caption"/>
        <w:spacing w:line="480" w:lineRule="auto"/>
      </w:pPr>
      <w:r w:rsidRPr="00DE7470">
        <w:t xml:space="preserve">The </w:t>
      </w:r>
      <w:r w:rsidR="00A34634" w:rsidRPr="00DE7470">
        <w:t>bio-</w:t>
      </w:r>
      <w:r w:rsidRPr="00DE7470">
        <w:t>depot will include sev</w:t>
      </w:r>
      <w:r w:rsidR="00D564DA" w:rsidRPr="00DE7470">
        <w:t>eral processing modules.</w:t>
      </w:r>
      <w:r w:rsidRPr="00DE7470">
        <w:t xml:space="preserve"> Establishing this </w:t>
      </w:r>
      <w:r w:rsidR="00A34634" w:rsidRPr="00DE7470">
        <w:t>bio-</w:t>
      </w:r>
      <w:r w:rsidRPr="00DE7470">
        <w:t xml:space="preserve">depot within upstream supply chains of biomass </w:t>
      </w:r>
      <w:r w:rsidR="00BB3505" w:rsidRPr="00DE7470">
        <w:t xml:space="preserve">is envisioned to </w:t>
      </w:r>
      <w:r w:rsidRPr="00DE7470">
        <w:t xml:space="preserve">increase throughput capacity </w:t>
      </w:r>
      <w:r w:rsidR="00BB3505" w:rsidRPr="00DE7470">
        <w:t>while</w:t>
      </w:r>
      <w:r w:rsidRPr="00DE7470">
        <w:t xml:space="preserve"> reducing variation and lowering costs. </w:t>
      </w:r>
      <w:r w:rsidR="00BB3505" w:rsidRPr="00DE7470">
        <w:t>Th</w:t>
      </w:r>
      <w:r w:rsidRPr="00DE7470">
        <w:t xml:space="preserve">is thesis will </w:t>
      </w:r>
      <w:r w:rsidR="00BB3505" w:rsidRPr="00DE7470">
        <w:t>simulate</w:t>
      </w:r>
      <w:r w:rsidRPr="00DE7470">
        <w:t xml:space="preserve"> variation within the </w:t>
      </w:r>
      <w:r w:rsidR="00BB3505" w:rsidRPr="00DE7470">
        <w:t>bio-depot</w:t>
      </w:r>
      <w:r w:rsidRPr="00DE7470">
        <w:t xml:space="preserve">. </w:t>
      </w:r>
      <w:r w:rsidR="00BB3505" w:rsidRPr="00DE7470">
        <w:t>This thesis uses c</w:t>
      </w:r>
      <w:r w:rsidRPr="00DE7470">
        <w:t xml:space="preserve">onceptual modeling </w:t>
      </w:r>
      <w:r w:rsidR="00BB3505" w:rsidRPr="00DE7470">
        <w:t xml:space="preserve">which </w:t>
      </w:r>
      <w:r w:rsidRPr="00DE7470">
        <w:t xml:space="preserve">is </w:t>
      </w:r>
      <w:r w:rsidR="00BB3505" w:rsidRPr="00DE7470">
        <w:t xml:space="preserve">an </w:t>
      </w:r>
      <w:r w:rsidRPr="00DE7470">
        <w:t xml:space="preserve">abstract </w:t>
      </w:r>
      <w:r w:rsidR="00BB3505" w:rsidRPr="00DE7470">
        <w:t>view of the</w:t>
      </w:r>
      <w:r w:rsidRPr="00DE7470">
        <w:t xml:space="preserve"> process. The process </w:t>
      </w:r>
      <w:r w:rsidR="00BB3505" w:rsidRPr="00DE7470">
        <w:t>is</w:t>
      </w:r>
      <w:r w:rsidRPr="00DE7470">
        <w:t xml:space="preserve"> described </w:t>
      </w:r>
      <w:r w:rsidR="00BB3505" w:rsidRPr="00DE7470">
        <w:t>with</w:t>
      </w:r>
      <w:r w:rsidR="00BB3505" w:rsidRPr="009421E3">
        <w:t xml:space="preserve"> </w:t>
      </w:r>
      <w:r w:rsidRPr="009421E3">
        <w:lastRenderedPageBreak/>
        <w:t>a simplified model.  Conceptual modeling is usually based on assumptions taken from real systems</w:t>
      </w:r>
      <w:r w:rsidR="00A34634">
        <w:t xml:space="preserve"> </w:t>
      </w:r>
      <w:r w:rsidRPr="009421E3">
        <w:fldChar w:fldCharType="begin"/>
      </w:r>
      <w:r w:rsidR="000A671D" w:rsidRPr="009421E3">
        <w:instrText xml:space="preserve"> ADDIN EN.CITE &lt;EndNote&gt;&lt;Cite&gt;&lt;Author&gt;Robinson&lt;/Author&gt;&lt;Year&gt;2010&lt;/Year&gt;&lt;RecNum&gt;608&lt;/RecNum&gt;&lt;DisplayText&gt;(Robinson, 2010)&lt;/DisplayText&gt;&lt;record&gt;&lt;rec-number&gt;608&lt;/rec-number&gt;&lt;foreign-keys&gt;&lt;key app="EN" db-id="5a25rt5z69pdederxd3xsts4fvpaxezvpv5d" timestamp="1461080955"&gt;608&lt;/key&gt;&lt;/foreign-keys&gt;&lt;ref-type name="Journal Article"&gt;17&lt;/ref-type&gt;&lt;contributors&gt;&lt;authors&gt;&lt;author&gt;Robinson, S.&lt;/author&gt;&lt;/authors&gt;&lt;/contributors&gt;&lt;titles&gt;&lt;title&gt;Conceptual Modelling: Who Needs It? &lt;/title&gt;&lt;/titles&gt;&lt;dates&gt;&lt;year&gt;2010&lt;/year&gt;&lt;/dates&gt;&lt;urls&gt;&lt;/urls&gt;&lt;/record&gt;&lt;/Cite&gt;&lt;/EndNote&gt;</w:instrText>
      </w:r>
      <w:r w:rsidRPr="009421E3">
        <w:fldChar w:fldCharType="separate"/>
      </w:r>
      <w:r w:rsidR="000A671D" w:rsidRPr="009421E3">
        <w:t>(Robinson, 2010)</w:t>
      </w:r>
      <w:r w:rsidRPr="009421E3">
        <w:fldChar w:fldCharType="end"/>
      </w:r>
      <w:r w:rsidR="00BB3505">
        <w:t>, see Figure 1</w:t>
      </w:r>
      <w:r w:rsidR="008F2236">
        <w:t>6</w:t>
      </w:r>
      <w:r w:rsidR="00BB3505">
        <w:t>.</w:t>
      </w:r>
    </w:p>
    <w:p w14:paraId="7063325D" w14:textId="3EF044F8" w:rsidR="00D50A3A" w:rsidRDefault="00D50A3A" w:rsidP="00C365D0">
      <w:pPr>
        <w:pStyle w:val="Caption"/>
      </w:pPr>
      <w:bookmarkStart w:id="147" w:name="_Toc456003210"/>
      <w:r>
        <w:rPr>
          <w:noProof/>
        </w:rPr>
        <w:drawing>
          <wp:anchor distT="0" distB="0" distL="114300" distR="114300" simplePos="0" relativeHeight="251667456" behindDoc="0" locked="0" layoutInCell="1" allowOverlap="1" wp14:anchorId="600EDCE4" wp14:editId="481DE420">
            <wp:simplePos x="0" y="0"/>
            <wp:positionH relativeFrom="margin">
              <wp:align>center</wp:align>
            </wp:positionH>
            <wp:positionV relativeFrom="paragraph">
              <wp:posOffset>190500</wp:posOffset>
            </wp:positionV>
            <wp:extent cx="4785360" cy="5550464"/>
            <wp:effectExtent l="190500" t="190500" r="186690" b="184150"/>
            <wp:wrapTopAndBottom/>
            <wp:docPr id="29" name="Picture 29" descr="Macintosh HD:Users:maximilianplatzer:Dropbox:Screenshots:Screenshot 2016-02-14 14.0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aximilianplatzer:Dropbox:Screenshots:Screenshot 2016-02-14 14.06.2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85360" cy="5550464"/>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D564DA">
        <w:t xml:space="preserve">Figure </w:t>
      </w:r>
      <w:fldSimple w:instr=" SEQ Figure \* ARABIC ">
        <w:r w:rsidR="00550656">
          <w:rPr>
            <w:noProof/>
          </w:rPr>
          <w:t>16</w:t>
        </w:r>
      </w:fldSimple>
      <w:r w:rsidR="000C3BE0">
        <w:rPr>
          <w:noProof/>
        </w:rPr>
        <w:t>.</w:t>
      </w:r>
      <w:r w:rsidR="00D564DA" w:rsidRPr="00D564DA">
        <w:t xml:space="preserve"> </w:t>
      </w:r>
      <w:r w:rsidR="00D564DA">
        <w:t>Conceptual model of bio-depot.</w:t>
      </w:r>
      <w:bookmarkEnd w:id="147"/>
    </w:p>
    <w:p w14:paraId="71ED9CF4" w14:textId="77777777" w:rsidR="00A34634" w:rsidRDefault="00A34634" w:rsidP="00D50A3A"/>
    <w:p w14:paraId="28901A97" w14:textId="704DC0E2" w:rsidR="00D50A3A" w:rsidRDefault="00D50A3A" w:rsidP="00D50A3A">
      <w:r>
        <w:t xml:space="preserve">The different stages </w:t>
      </w:r>
      <w:r w:rsidR="0067142E">
        <w:t>of the conceptual</w:t>
      </w:r>
      <w:r>
        <w:t xml:space="preserve"> model are described </w:t>
      </w:r>
      <w:r w:rsidR="0067142E">
        <w:t>below.</w:t>
      </w:r>
    </w:p>
    <w:p w14:paraId="3B58CF9F" w14:textId="3D4510B4" w:rsidR="00D50A3A" w:rsidRPr="00C64352" w:rsidRDefault="00F52857" w:rsidP="007C10BE">
      <w:pPr>
        <w:pStyle w:val="Heading4"/>
        <w:keepNext w:val="0"/>
        <w:keepLines w:val="0"/>
        <w:spacing w:before="0"/>
        <w:ind w:left="864" w:hanging="864"/>
        <w:jc w:val="left"/>
        <w:rPr>
          <w:color w:val="auto"/>
        </w:rPr>
      </w:pPr>
      <w:r w:rsidRPr="00C64352">
        <w:rPr>
          <w:color w:val="auto"/>
        </w:rPr>
        <w:lastRenderedPageBreak/>
        <w:t xml:space="preserve">Component A - Sawlog or </w:t>
      </w:r>
      <w:r w:rsidR="007C10BE" w:rsidRPr="00C64352">
        <w:rPr>
          <w:color w:val="auto"/>
        </w:rPr>
        <w:t>round wood</w:t>
      </w:r>
      <w:r w:rsidRPr="00C64352">
        <w:rPr>
          <w:color w:val="auto"/>
        </w:rPr>
        <w:t xml:space="preserve"> supply</w:t>
      </w:r>
    </w:p>
    <w:p w14:paraId="6C714BD8" w14:textId="000E1BD2" w:rsidR="005919D9" w:rsidRDefault="005919D9" w:rsidP="00B20AEC">
      <w:pPr>
        <w:keepNext/>
      </w:pPr>
      <w:r>
        <w:t>Full southern pine trees will be hauled to a sawmill for example; and will then be converted into high valuable wood products, as well as clean supply of woody residues.  The</w:t>
      </w:r>
      <w:r w:rsidR="00D50A3A">
        <w:t xml:space="preserve"> sawmill will provide the merchandising depot with residues </w:t>
      </w:r>
      <w:r>
        <w:t xml:space="preserve">from the </w:t>
      </w:r>
      <w:r w:rsidR="00D50A3A">
        <w:t>pine</w:t>
      </w:r>
      <w:r>
        <w:t xml:space="preserve"> sawlogs (</w:t>
      </w:r>
      <w:r w:rsidRPr="00C64352">
        <w:rPr>
          <w:i/>
        </w:rPr>
        <w:t>e.g.,</w:t>
      </w:r>
      <w:r>
        <w:t xml:space="preserve"> limbs, treetops</w:t>
      </w:r>
      <w:r w:rsidR="00A34634">
        <w:t>,</w:t>
      </w:r>
      <w:r>
        <w:t xml:space="preserve"> and needles)</w:t>
      </w:r>
      <w:r w:rsidR="00D50A3A">
        <w:t xml:space="preserve">. </w:t>
      </w:r>
      <w:r>
        <w:t>It is believed that</w:t>
      </w:r>
      <w:r w:rsidR="00D50A3A">
        <w:t xml:space="preserve"> </w:t>
      </w:r>
      <w:r w:rsidR="00A34634">
        <w:t xml:space="preserve">the </w:t>
      </w:r>
      <w:r w:rsidR="00D50A3A">
        <w:t xml:space="preserve">ash </w:t>
      </w:r>
      <w:r>
        <w:t>content will</w:t>
      </w:r>
      <w:r w:rsidR="00D50A3A">
        <w:t xml:space="preserve"> be reduced </w:t>
      </w:r>
      <w:r>
        <w:t>relative to</w:t>
      </w:r>
      <w:r w:rsidR="00D50A3A">
        <w:t xml:space="preserve"> </w:t>
      </w:r>
      <w:r>
        <w:t>producing this residue material from in-woods harvesting operations.</w:t>
      </w:r>
      <w:r w:rsidR="00867BB5">
        <w:t xml:space="preserve"> Ash content or ash contamination is key problem with biomass feedstocks. Sawlogs typically yield </w:t>
      </w:r>
      <w:r w:rsidR="00A34634">
        <w:t xml:space="preserve">many </w:t>
      </w:r>
      <w:r w:rsidR="00867BB5">
        <w:t>products</w:t>
      </w:r>
      <w:r w:rsidR="00A34634">
        <w:t xml:space="preserve"> and </w:t>
      </w:r>
      <w:r w:rsidR="00867BB5">
        <w:t>residues after being processed, as displayed in Figure 1</w:t>
      </w:r>
      <w:r w:rsidR="008F2236">
        <w:t>7</w:t>
      </w:r>
      <w:r w:rsidR="00867BB5">
        <w:t xml:space="preserve">.  </w:t>
      </w:r>
    </w:p>
    <w:p w14:paraId="3035BA42" w14:textId="25089D30" w:rsidR="007E52D4" w:rsidRDefault="00D50A3A" w:rsidP="001925FA">
      <w:pPr>
        <w:keepNext/>
        <w:ind w:firstLine="0"/>
      </w:pPr>
      <w:r>
        <w:rPr>
          <w:noProof/>
        </w:rPr>
        <w:drawing>
          <wp:inline distT="0" distB="0" distL="0" distR="0" wp14:anchorId="1368D3A7" wp14:editId="3DC5762B">
            <wp:extent cx="5476672" cy="2811293"/>
            <wp:effectExtent l="0" t="0" r="10160" b="825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57B510F" w14:textId="660A2A29" w:rsidR="00D50A3A" w:rsidRDefault="007E52D4" w:rsidP="00C365D0">
      <w:pPr>
        <w:pStyle w:val="Caption"/>
      </w:pPr>
      <w:bookmarkStart w:id="148" w:name="_Toc456003211"/>
      <w:r>
        <w:t xml:space="preserve">Figure </w:t>
      </w:r>
      <w:fldSimple w:instr=" SEQ Figure \* ARABIC ">
        <w:r w:rsidR="00550656">
          <w:rPr>
            <w:noProof/>
          </w:rPr>
          <w:t>17</w:t>
        </w:r>
      </w:fldSimple>
      <w:bookmarkStart w:id="149" w:name="_Toc452293653"/>
      <w:bookmarkStart w:id="150" w:name="_Toc320889382"/>
      <w:bookmarkStart w:id="151" w:name="_Toc452369328"/>
      <w:bookmarkStart w:id="152" w:name="_Toc452369304"/>
      <w:r w:rsidR="005919D9">
        <w:t xml:space="preserve">. </w:t>
      </w:r>
      <w:r w:rsidR="00D50A3A">
        <w:t xml:space="preserve">Softwood </w:t>
      </w:r>
      <w:r w:rsidR="005919D9">
        <w:t>p</w:t>
      </w:r>
      <w:r w:rsidR="00D50A3A">
        <w:t xml:space="preserve">roduce </w:t>
      </w:r>
      <w:r w:rsidR="005919D9">
        <w:t>q</w:t>
      </w:r>
      <w:r w:rsidR="00D50A3A">
        <w:t xml:space="preserve">uantities from a </w:t>
      </w:r>
      <w:r w:rsidR="005919D9">
        <w:t>s</w:t>
      </w:r>
      <w:r w:rsidR="00D50A3A">
        <w:t xml:space="preserve">awmill </w:t>
      </w:r>
      <w:bookmarkEnd w:id="149"/>
      <w:bookmarkEnd w:id="150"/>
      <w:bookmarkEnd w:id="151"/>
      <w:bookmarkEnd w:id="152"/>
      <w:r w:rsidR="00D50A3A">
        <w:fldChar w:fldCharType="begin"/>
      </w:r>
      <w:r w:rsidR="000A671D">
        <w:instrText xml:space="preserve"> ADDIN EN.CITE &lt;EndNote&gt;&lt;Cite&gt;&lt;Author&gt;Dean Goble&lt;/Author&gt;&lt;Year&gt;2013&lt;/Year&gt;&lt;RecNum&gt;551&lt;/RecNum&gt;&lt;DisplayText&gt;(Dean Goble, 2013)&lt;/DisplayText&gt;&lt;record&gt;&lt;rec-number&gt;551&lt;/rec-number&gt;&lt;foreign-keys&gt;&lt;key app="EN" db-id="5a25rt5z69pdederxd3xsts4fvpaxezvpv5d" timestamp="1460486469"&gt;551&lt;/key&gt;&lt;/foreign-keys&gt;&lt;ref-type name="Journal Article"&gt;17&lt;/ref-type&gt;&lt;contributors&gt;&lt;authors&gt;&lt;author&gt;Dean Goble, Malcolm Peck&lt;/author&gt;&lt;/authors&gt;&lt;/contributors&gt;&lt;titles&gt;&lt;title&gt;Opportunities for using Sawmill Residues in Australia&lt;/title&gt;&lt;secondary-title&gt;Forest &amp;amp; Wood Products Australia&lt;/secondary-title&gt;&lt;/titles&gt;&lt;periodical&gt;&lt;full-title&gt;Forest &amp;amp; Wood Products Australia&lt;/full-title&gt;&lt;/periodical&gt;&lt;dates&gt;&lt;year&gt;2013&lt;/year&gt;&lt;/dates&gt;&lt;urls&gt;&lt;/urls&gt;&lt;/record&gt;&lt;/Cite&gt;&lt;/EndNote&gt;</w:instrText>
      </w:r>
      <w:r w:rsidR="00D50A3A">
        <w:fldChar w:fldCharType="separate"/>
      </w:r>
      <w:r w:rsidR="000A671D">
        <w:rPr>
          <w:noProof/>
        </w:rPr>
        <w:t>(Dean Goble, 2013)</w:t>
      </w:r>
      <w:r w:rsidR="00D50A3A">
        <w:fldChar w:fldCharType="end"/>
      </w:r>
      <w:r w:rsidR="005919D9">
        <w:t>.</w:t>
      </w:r>
      <w:bookmarkEnd w:id="148"/>
    </w:p>
    <w:p w14:paraId="1225AB00" w14:textId="77777777" w:rsidR="00A34634" w:rsidRPr="00A34634" w:rsidRDefault="00A34634" w:rsidP="00C64352"/>
    <w:p w14:paraId="66E15C67" w14:textId="546CE606" w:rsidR="00D50A3A" w:rsidRDefault="00F52857" w:rsidP="00D50A3A">
      <w:r>
        <w:t>These q</w:t>
      </w:r>
      <w:r w:rsidR="00D50A3A">
        <w:t xml:space="preserve">uantities vary by diameter of the log </w:t>
      </w:r>
      <w:r w:rsidR="00D50A3A">
        <w:fldChar w:fldCharType="begin"/>
      </w:r>
      <w:r w:rsidR="000661C9">
        <w:instrText xml:space="preserve"> ADDIN EN.CITE &lt;EndNote&gt;&lt;Cite&gt;&lt;Author&gt;Dean Goble&lt;/Author&gt;&lt;Year&gt;2013&lt;/Year&gt;&lt;RecNum&gt;551&lt;/RecNum&gt;&lt;DisplayText&gt;(Dean Goble, 2013)&lt;/DisplayText&gt;&lt;record&gt;&lt;rec-number&gt;551&lt;/rec-number&gt;&lt;foreign-keys&gt;&lt;key app="EN" db-id="5a25rt5z69pdederxd3xsts4fvpaxezvpv5d" timestamp="1460486469"&gt;551&lt;/key&gt;&lt;/foreign-keys&gt;&lt;ref-type name="Journal Article"&gt;17&lt;/ref-type&gt;&lt;contributors&gt;&lt;authors&gt;&lt;author&gt;Dean Goble, Malcolm Peck&lt;/author&gt;&lt;/authors&gt;&lt;/contributors&gt;&lt;titles&gt;&lt;title&gt;Opportunities for using Sawmill Residues in Australia&lt;/title&gt;&lt;secondary-title&gt;Forest &amp;amp; Wood Products Australia&lt;/secondary-title&gt;&lt;/titles&gt;&lt;periodical&gt;&lt;full-title&gt;Forest &amp;amp; Wood Products Australia&lt;/full-title&gt;&lt;/periodical&gt;&lt;dates&gt;&lt;year&gt;2013&lt;/year&gt;&lt;/dates&gt;&lt;urls&gt;&lt;/urls&gt;&lt;/record&gt;&lt;/Cite&gt;&lt;/EndNote&gt;</w:instrText>
      </w:r>
      <w:r w:rsidR="00D50A3A">
        <w:fldChar w:fldCharType="separate"/>
      </w:r>
      <w:r w:rsidR="000661C9">
        <w:rPr>
          <w:noProof/>
        </w:rPr>
        <w:t>(Dean Goble, 2013)</w:t>
      </w:r>
      <w:r w:rsidR="00D50A3A">
        <w:fldChar w:fldCharType="end"/>
      </w:r>
      <w:r w:rsidR="00D50A3A">
        <w:t xml:space="preserve">.  The quantity of residue produced by timber processing plants differs from properties of </w:t>
      </w:r>
      <w:r w:rsidR="00D50A3A">
        <w:lastRenderedPageBreak/>
        <w:t xml:space="preserve">timber, timber species, tool condition, maintenance intervals, etc. However, averages </w:t>
      </w:r>
      <w:r w:rsidR="00A34634">
        <w:t>proportion of residues produced from</w:t>
      </w:r>
      <w:r w:rsidR="00D50A3A">
        <w:t xml:space="preserve"> different wood processing industries </w:t>
      </w:r>
      <w:r>
        <w:t>is presented</w:t>
      </w:r>
      <w:r w:rsidR="00D50A3A">
        <w:t xml:space="preserve"> in Table 2. </w:t>
      </w:r>
    </w:p>
    <w:p w14:paraId="6EA2BED8" w14:textId="7FCE2A92" w:rsidR="00D50A3A" w:rsidRDefault="00D50A3A" w:rsidP="00C365D0">
      <w:pPr>
        <w:pStyle w:val="Caption"/>
      </w:pPr>
      <w:bookmarkStart w:id="153" w:name="_Toc452369286"/>
      <w:r>
        <w:t xml:space="preserve">Table </w:t>
      </w:r>
      <w:r>
        <w:rPr>
          <w:noProof/>
        </w:rPr>
        <w:t>2</w:t>
      </w:r>
      <w:r w:rsidR="000C3BE0">
        <w:rPr>
          <w:noProof/>
        </w:rPr>
        <w:t>.</w:t>
      </w:r>
      <w:r>
        <w:t xml:space="preserve"> Proportion of wood residues generated by wood processing </w:t>
      </w:r>
      <w:r w:rsidR="00671F97">
        <w:t>manufacturers</w:t>
      </w:r>
      <w:r>
        <w:t xml:space="preserve"> excluding bark </w:t>
      </w:r>
      <w:bookmarkEnd w:id="153"/>
      <w:r>
        <w:fldChar w:fldCharType="begin"/>
      </w:r>
      <w:r w:rsidR="000A671D">
        <w:instrText xml:space="preserve"> ADDIN EN.CITE &lt;EndNote&gt;&lt;Cite&gt;&lt;Author&gt;Murray&lt;/Author&gt;&lt;Year&gt;1990&lt;/Year&gt;&lt;RecNum&gt;609&lt;/RecNum&gt;&lt;DisplayText&gt;(Murray, 1990)&lt;/DisplayText&gt;&lt;record&gt;&lt;rec-number&gt;609&lt;/rec-number&gt;&lt;foreign-keys&gt;&lt;key app="EN" db-id="5a25rt5z69pdederxd3xsts4fvpaxezvpv5d" timestamp="1461262109"&gt;609&lt;/key&gt;&lt;/foreign-keys&gt;&lt;ref-type name="Book"&gt;6&lt;/ref-type&gt;&lt;contributors&gt;&lt;authors&gt;&lt;author&gt;Murray, C.H.&lt;/author&gt;&lt;/authors&gt;&lt;/contributors&gt;&lt;titles&gt;&lt;title&gt;Manual on sawmill operational maintenance &lt;/title&gt;&lt;secondary-title&gt;FAO FORESTRY PAPER&lt;/secondary-title&gt;&lt;/titles&gt;&lt;dates&gt;&lt;year&gt;1990&lt;/year&gt;&lt;/dates&gt;&lt;publisher&gt;FOOD AND AGRICULTURE ORGANIZATION OF THE UNITED NATIONS&amp;#xD;&lt;/publisher&gt;&lt;isbn&gt;92-5-102912-1 &lt;/isbn&gt;&lt;urls&gt;&lt;/urls&gt;&lt;/record&gt;&lt;/Cite&gt;&lt;/EndNote&gt;</w:instrText>
      </w:r>
      <w:r>
        <w:fldChar w:fldCharType="separate"/>
      </w:r>
      <w:r w:rsidR="000A671D">
        <w:rPr>
          <w:noProof/>
        </w:rPr>
        <w:t>(Murray, 1990)</w:t>
      </w:r>
      <w:r>
        <w:fldChar w:fldCharType="end"/>
      </w:r>
      <w:r w:rsidR="00A34634">
        <w:t>.</w:t>
      </w:r>
    </w:p>
    <w:tbl>
      <w:tblPr>
        <w:tblStyle w:val="TableGrid"/>
        <w:tblW w:w="0" w:type="auto"/>
        <w:jc w:val="center"/>
        <w:tblLook w:val="04A0" w:firstRow="1" w:lastRow="0" w:firstColumn="1" w:lastColumn="0" w:noHBand="0" w:noVBand="1"/>
      </w:tblPr>
      <w:tblGrid>
        <w:gridCol w:w="2121"/>
        <w:gridCol w:w="1364"/>
        <w:gridCol w:w="1720"/>
        <w:gridCol w:w="1720"/>
        <w:gridCol w:w="1705"/>
      </w:tblGrid>
      <w:tr w:rsidR="00D50A3A" w14:paraId="797AD84A" w14:textId="77777777" w:rsidTr="00A967C6">
        <w:trPr>
          <w:trHeight w:val="611"/>
          <w:jc w:val="center"/>
        </w:trPr>
        <w:tc>
          <w:tcPr>
            <w:tcW w:w="2125" w:type="dxa"/>
            <w:tcBorders>
              <w:bottom w:val="nil"/>
            </w:tcBorders>
          </w:tcPr>
          <w:p w14:paraId="74806618" w14:textId="77777777" w:rsidR="00D50A3A" w:rsidRDefault="00D50A3A" w:rsidP="00A967C6">
            <w:pPr>
              <w:tabs>
                <w:tab w:val="left" w:pos="1320"/>
              </w:tabs>
              <w:spacing w:line="240" w:lineRule="auto"/>
            </w:pPr>
            <w:r>
              <w:tab/>
            </w:r>
          </w:p>
        </w:tc>
        <w:tc>
          <w:tcPr>
            <w:tcW w:w="1355" w:type="dxa"/>
          </w:tcPr>
          <w:p w14:paraId="584529F4" w14:textId="77777777" w:rsidR="00F52857" w:rsidRDefault="00F52857" w:rsidP="007C10BE">
            <w:pPr>
              <w:spacing w:line="240" w:lineRule="auto"/>
              <w:ind w:firstLine="0"/>
              <w:jc w:val="center"/>
            </w:pPr>
          </w:p>
          <w:p w14:paraId="139B9ABD" w14:textId="77777777" w:rsidR="00F52857" w:rsidRDefault="00F52857" w:rsidP="007C10BE">
            <w:pPr>
              <w:spacing w:line="240" w:lineRule="auto"/>
              <w:ind w:firstLine="0"/>
              <w:jc w:val="center"/>
            </w:pPr>
          </w:p>
          <w:p w14:paraId="7CD989D8" w14:textId="248168BB" w:rsidR="00D50A3A" w:rsidRDefault="00D50A3A" w:rsidP="007C10BE">
            <w:pPr>
              <w:spacing w:line="240" w:lineRule="auto"/>
              <w:ind w:firstLine="0"/>
              <w:jc w:val="center"/>
            </w:pPr>
            <w:r>
              <w:t>Sawmilling</w:t>
            </w:r>
          </w:p>
        </w:tc>
        <w:tc>
          <w:tcPr>
            <w:tcW w:w="1721" w:type="dxa"/>
          </w:tcPr>
          <w:p w14:paraId="207197FA" w14:textId="77777777" w:rsidR="00F52857" w:rsidRDefault="00F52857" w:rsidP="007C10BE">
            <w:pPr>
              <w:spacing w:line="240" w:lineRule="auto"/>
              <w:ind w:firstLine="0"/>
              <w:jc w:val="center"/>
            </w:pPr>
          </w:p>
          <w:p w14:paraId="408A2FA9" w14:textId="773AA8FB" w:rsidR="00D50A3A" w:rsidRDefault="00D50A3A" w:rsidP="007C10BE">
            <w:pPr>
              <w:spacing w:line="240" w:lineRule="auto"/>
              <w:ind w:firstLine="0"/>
              <w:jc w:val="center"/>
            </w:pPr>
            <w:r>
              <w:t>Plywood Manufacturer</w:t>
            </w:r>
          </w:p>
        </w:tc>
        <w:tc>
          <w:tcPr>
            <w:tcW w:w="1721" w:type="dxa"/>
          </w:tcPr>
          <w:p w14:paraId="10533A8B" w14:textId="77777777" w:rsidR="00D50A3A" w:rsidRDefault="00D50A3A" w:rsidP="007C10BE">
            <w:pPr>
              <w:spacing w:line="240" w:lineRule="auto"/>
              <w:ind w:firstLine="0"/>
              <w:jc w:val="center"/>
            </w:pPr>
            <w:r>
              <w:t>Particle Board Manufacturer</w:t>
            </w:r>
          </w:p>
        </w:tc>
        <w:tc>
          <w:tcPr>
            <w:tcW w:w="1708" w:type="dxa"/>
          </w:tcPr>
          <w:p w14:paraId="3AC2B919" w14:textId="77777777" w:rsidR="00F52857" w:rsidRDefault="00F52857" w:rsidP="007C10BE">
            <w:pPr>
              <w:spacing w:line="240" w:lineRule="auto"/>
              <w:ind w:firstLine="0"/>
              <w:jc w:val="center"/>
            </w:pPr>
          </w:p>
          <w:p w14:paraId="63F9994C" w14:textId="68FC868D" w:rsidR="00D50A3A" w:rsidRDefault="00D50A3A" w:rsidP="007C10BE">
            <w:pPr>
              <w:spacing w:line="240" w:lineRule="auto"/>
              <w:ind w:firstLine="0"/>
              <w:jc w:val="center"/>
            </w:pPr>
            <w:r>
              <w:t>Integrated Operations</w:t>
            </w:r>
          </w:p>
        </w:tc>
      </w:tr>
      <w:tr w:rsidR="00D50A3A" w14:paraId="512CE1BA" w14:textId="77777777" w:rsidTr="00A967C6">
        <w:trPr>
          <w:jc w:val="center"/>
        </w:trPr>
        <w:tc>
          <w:tcPr>
            <w:tcW w:w="2125" w:type="dxa"/>
            <w:tcBorders>
              <w:top w:val="nil"/>
            </w:tcBorders>
          </w:tcPr>
          <w:p w14:paraId="78C88D5C" w14:textId="77777777" w:rsidR="00D50A3A" w:rsidRDefault="00D50A3A" w:rsidP="00A967C6">
            <w:pPr>
              <w:spacing w:line="240" w:lineRule="auto"/>
              <w:jc w:val="center"/>
            </w:pPr>
          </w:p>
        </w:tc>
        <w:tc>
          <w:tcPr>
            <w:tcW w:w="1355" w:type="dxa"/>
          </w:tcPr>
          <w:p w14:paraId="40E3F3A4" w14:textId="77777777" w:rsidR="00D50A3A" w:rsidRDefault="00D50A3A" w:rsidP="00A967C6">
            <w:pPr>
              <w:spacing w:line="240" w:lineRule="auto"/>
              <w:jc w:val="center"/>
            </w:pPr>
            <w:r>
              <w:t>%</w:t>
            </w:r>
          </w:p>
        </w:tc>
        <w:tc>
          <w:tcPr>
            <w:tcW w:w="1721" w:type="dxa"/>
          </w:tcPr>
          <w:p w14:paraId="04069FBE" w14:textId="77777777" w:rsidR="00D50A3A" w:rsidRDefault="00D50A3A" w:rsidP="00A967C6">
            <w:pPr>
              <w:spacing w:line="240" w:lineRule="auto"/>
              <w:jc w:val="center"/>
            </w:pPr>
            <w:r>
              <w:t>%</w:t>
            </w:r>
          </w:p>
        </w:tc>
        <w:tc>
          <w:tcPr>
            <w:tcW w:w="1721" w:type="dxa"/>
          </w:tcPr>
          <w:p w14:paraId="0D2AE23E" w14:textId="77777777" w:rsidR="00D50A3A" w:rsidRDefault="00D50A3A" w:rsidP="00A967C6">
            <w:pPr>
              <w:spacing w:line="240" w:lineRule="auto"/>
              <w:jc w:val="center"/>
            </w:pPr>
            <w:r>
              <w:t>%</w:t>
            </w:r>
          </w:p>
        </w:tc>
        <w:tc>
          <w:tcPr>
            <w:tcW w:w="1708" w:type="dxa"/>
          </w:tcPr>
          <w:p w14:paraId="41360A10" w14:textId="77777777" w:rsidR="00D50A3A" w:rsidRDefault="00D50A3A" w:rsidP="00A967C6">
            <w:pPr>
              <w:spacing w:line="240" w:lineRule="auto"/>
              <w:jc w:val="center"/>
            </w:pPr>
            <w:r>
              <w:t>%</w:t>
            </w:r>
          </w:p>
        </w:tc>
      </w:tr>
      <w:tr w:rsidR="00D50A3A" w14:paraId="5B6481B5" w14:textId="77777777" w:rsidTr="00A967C6">
        <w:trPr>
          <w:jc w:val="center"/>
        </w:trPr>
        <w:tc>
          <w:tcPr>
            <w:tcW w:w="2125" w:type="dxa"/>
          </w:tcPr>
          <w:p w14:paraId="41DC7536" w14:textId="77777777" w:rsidR="00D50A3A" w:rsidRDefault="00D50A3A" w:rsidP="00A967C6">
            <w:pPr>
              <w:spacing w:line="240" w:lineRule="auto"/>
              <w:ind w:firstLine="0"/>
            </w:pPr>
            <w:r>
              <w:t>Finished Product (Range)</w:t>
            </w:r>
          </w:p>
        </w:tc>
        <w:tc>
          <w:tcPr>
            <w:tcW w:w="1355" w:type="dxa"/>
          </w:tcPr>
          <w:p w14:paraId="41896DE3" w14:textId="77777777" w:rsidR="00D50A3A" w:rsidRDefault="00D50A3A" w:rsidP="00A967C6">
            <w:pPr>
              <w:spacing w:line="240" w:lineRule="auto"/>
              <w:ind w:firstLine="0"/>
              <w:jc w:val="right"/>
            </w:pPr>
            <w:r>
              <w:t>45-55</w:t>
            </w:r>
          </w:p>
        </w:tc>
        <w:tc>
          <w:tcPr>
            <w:tcW w:w="1721" w:type="dxa"/>
          </w:tcPr>
          <w:p w14:paraId="50496C10" w14:textId="77777777" w:rsidR="00D50A3A" w:rsidRDefault="00D50A3A" w:rsidP="00A967C6">
            <w:pPr>
              <w:spacing w:line="240" w:lineRule="auto"/>
              <w:ind w:firstLine="0"/>
              <w:jc w:val="right"/>
            </w:pPr>
            <w:r>
              <w:t>40-50</w:t>
            </w:r>
          </w:p>
        </w:tc>
        <w:tc>
          <w:tcPr>
            <w:tcW w:w="1721" w:type="dxa"/>
          </w:tcPr>
          <w:p w14:paraId="2BC39069" w14:textId="77777777" w:rsidR="00D50A3A" w:rsidRDefault="00D50A3A" w:rsidP="00A967C6">
            <w:pPr>
              <w:spacing w:line="240" w:lineRule="auto"/>
              <w:ind w:firstLine="0"/>
              <w:jc w:val="right"/>
            </w:pPr>
            <w:r>
              <w:t>85-90</w:t>
            </w:r>
          </w:p>
        </w:tc>
        <w:tc>
          <w:tcPr>
            <w:tcW w:w="1708" w:type="dxa"/>
          </w:tcPr>
          <w:p w14:paraId="0887C385" w14:textId="77777777" w:rsidR="00D50A3A" w:rsidRDefault="00D50A3A" w:rsidP="00A967C6">
            <w:pPr>
              <w:spacing w:line="240" w:lineRule="auto"/>
              <w:ind w:firstLine="0"/>
              <w:jc w:val="right"/>
            </w:pPr>
            <w:r>
              <w:t>65-70</w:t>
            </w:r>
          </w:p>
        </w:tc>
      </w:tr>
      <w:tr w:rsidR="00D50A3A" w14:paraId="76E41672" w14:textId="77777777" w:rsidTr="00A967C6">
        <w:trPr>
          <w:jc w:val="center"/>
        </w:trPr>
        <w:tc>
          <w:tcPr>
            <w:tcW w:w="2125" w:type="dxa"/>
          </w:tcPr>
          <w:p w14:paraId="39D0E607" w14:textId="77777777" w:rsidR="00D50A3A" w:rsidRDefault="00D50A3A" w:rsidP="00A967C6">
            <w:pPr>
              <w:spacing w:line="240" w:lineRule="auto"/>
              <w:ind w:firstLine="0"/>
            </w:pPr>
            <w:r>
              <w:t>Finished Product (Mean)</w:t>
            </w:r>
          </w:p>
        </w:tc>
        <w:tc>
          <w:tcPr>
            <w:tcW w:w="1355" w:type="dxa"/>
          </w:tcPr>
          <w:p w14:paraId="1E157C40" w14:textId="77777777" w:rsidR="00D50A3A" w:rsidRDefault="00D50A3A" w:rsidP="00A967C6">
            <w:pPr>
              <w:spacing w:line="240" w:lineRule="auto"/>
              <w:ind w:firstLine="0"/>
              <w:jc w:val="right"/>
            </w:pPr>
            <w:r>
              <w:t>50</w:t>
            </w:r>
          </w:p>
        </w:tc>
        <w:tc>
          <w:tcPr>
            <w:tcW w:w="1721" w:type="dxa"/>
          </w:tcPr>
          <w:p w14:paraId="394C77B2" w14:textId="77777777" w:rsidR="00D50A3A" w:rsidRDefault="00D50A3A" w:rsidP="00A967C6">
            <w:pPr>
              <w:spacing w:line="240" w:lineRule="auto"/>
              <w:ind w:firstLine="0"/>
              <w:jc w:val="right"/>
            </w:pPr>
            <w:r>
              <w:t>47</w:t>
            </w:r>
          </w:p>
        </w:tc>
        <w:tc>
          <w:tcPr>
            <w:tcW w:w="1721" w:type="dxa"/>
          </w:tcPr>
          <w:p w14:paraId="4598B657" w14:textId="77777777" w:rsidR="00D50A3A" w:rsidRDefault="00D50A3A" w:rsidP="00A967C6">
            <w:pPr>
              <w:spacing w:line="240" w:lineRule="auto"/>
              <w:ind w:firstLine="0"/>
              <w:jc w:val="right"/>
            </w:pPr>
            <w:r>
              <w:t>90</w:t>
            </w:r>
          </w:p>
        </w:tc>
        <w:tc>
          <w:tcPr>
            <w:tcW w:w="1708" w:type="dxa"/>
          </w:tcPr>
          <w:p w14:paraId="0E97F6CF" w14:textId="77777777" w:rsidR="00D50A3A" w:rsidRDefault="00D50A3A" w:rsidP="00A967C6">
            <w:pPr>
              <w:spacing w:line="240" w:lineRule="auto"/>
              <w:ind w:firstLine="0"/>
              <w:jc w:val="right"/>
            </w:pPr>
            <w:r>
              <w:t>68</w:t>
            </w:r>
          </w:p>
        </w:tc>
      </w:tr>
      <w:tr w:rsidR="00D50A3A" w14:paraId="53C9660B" w14:textId="77777777" w:rsidTr="00A967C6">
        <w:trPr>
          <w:jc w:val="center"/>
        </w:trPr>
        <w:tc>
          <w:tcPr>
            <w:tcW w:w="2125" w:type="dxa"/>
          </w:tcPr>
          <w:p w14:paraId="273E1CE9" w14:textId="77777777" w:rsidR="00D50A3A" w:rsidRDefault="00D50A3A" w:rsidP="00A967C6">
            <w:pPr>
              <w:spacing w:line="240" w:lineRule="auto"/>
              <w:ind w:firstLine="0"/>
            </w:pPr>
            <w:r>
              <w:t>Residues</w:t>
            </w:r>
          </w:p>
        </w:tc>
        <w:tc>
          <w:tcPr>
            <w:tcW w:w="1355" w:type="dxa"/>
          </w:tcPr>
          <w:p w14:paraId="14E7D61D" w14:textId="77777777" w:rsidR="00D50A3A" w:rsidRDefault="00D50A3A" w:rsidP="00A967C6">
            <w:pPr>
              <w:spacing w:line="240" w:lineRule="auto"/>
              <w:ind w:firstLine="0"/>
              <w:jc w:val="right"/>
            </w:pPr>
            <w:r>
              <w:t>43</w:t>
            </w:r>
          </w:p>
        </w:tc>
        <w:tc>
          <w:tcPr>
            <w:tcW w:w="1721" w:type="dxa"/>
          </w:tcPr>
          <w:p w14:paraId="1D0DC43E" w14:textId="77777777" w:rsidR="00D50A3A" w:rsidRDefault="00D50A3A" w:rsidP="00A967C6">
            <w:pPr>
              <w:spacing w:line="240" w:lineRule="auto"/>
              <w:ind w:firstLine="0"/>
              <w:jc w:val="right"/>
            </w:pPr>
            <w:r>
              <w:t>45</w:t>
            </w:r>
          </w:p>
        </w:tc>
        <w:tc>
          <w:tcPr>
            <w:tcW w:w="1721" w:type="dxa"/>
          </w:tcPr>
          <w:p w14:paraId="342E50B9" w14:textId="77777777" w:rsidR="00D50A3A" w:rsidRDefault="00D50A3A" w:rsidP="00A967C6">
            <w:pPr>
              <w:spacing w:line="240" w:lineRule="auto"/>
              <w:ind w:firstLine="0"/>
              <w:jc w:val="right"/>
            </w:pPr>
            <w:r>
              <w:t>5</w:t>
            </w:r>
          </w:p>
        </w:tc>
        <w:tc>
          <w:tcPr>
            <w:tcW w:w="1708" w:type="dxa"/>
          </w:tcPr>
          <w:p w14:paraId="6FDB86A5" w14:textId="77777777" w:rsidR="00D50A3A" w:rsidRDefault="00D50A3A" w:rsidP="00A967C6">
            <w:pPr>
              <w:spacing w:line="240" w:lineRule="auto"/>
              <w:ind w:firstLine="0"/>
              <w:jc w:val="right"/>
            </w:pPr>
            <w:r>
              <w:t>24</w:t>
            </w:r>
          </w:p>
        </w:tc>
      </w:tr>
      <w:tr w:rsidR="00D50A3A" w14:paraId="6F14E296" w14:textId="77777777" w:rsidTr="00A967C6">
        <w:trPr>
          <w:jc w:val="center"/>
        </w:trPr>
        <w:tc>
          <w:tcPr>
            <w:tcW w:w="2125" w:type="dxa"/>
          </w:tcPr>
          <w:p w14:paraId="705CA8CF" w14:textId="77777777" w:rsidR="00D50A3A" w:rsidRDefault="00D50A3A" w:rsidP="00A967C6">
            <w:pPr>
              <w:spacing w:line="240" w:lineRule="auto"/>
              <w:ind w:firstLine="0"/>
            </w:pPr>
            <w:r>
              <w:t>Losses</w:t>
            </w:r>
          </w:p>
        </w:tc>
        <w:tc>
          <w:tcPr>
            <w:tcW w:w="1355" w:type="dxa"/>
          </w:tcPr>
          <w:p w14:paraId="2DC4EDDC" w14:textId="77777777" w:rsidR="00D50A3A" w:rsidRDefault="00D50A3A" w:rsidP="00A967C6">
            <w:pPr>
              <w:spacing w:line="240" w:lineRule="auto"/>
              <w:ind w:firstLine="0"/>
              <w:jc w:val="right"/>
            </w:pPr>
            <w:r>
              <w:t>7</w:t>
            </w:r>
          </w:p>
        </w:tc>
        <w:tc>
          <w:tcPr>
            <w:tcW w:w="1721" w:type="dxa"/>
          </w:tcPr>
          <w:p w14:paraId="76E5D0AF" w14:textId="77777777" w:rsidR="00D50A3A" w:rsidRDefault="00D50A3A" w:rsidP="00A967C6">
            <w:pPr>
              <w:spacing w:line="240" w:lineRule="auto"/>
              <w:ind w:firstLine="0"/>
              <w:jc w:val="right"/>
            </w:pPr>
            <w:r>
              <w:t>8</w:t>
            </w:r>
          </w:p>
        </w:tc>
        <w:tc>
          <w:tcPr>
            <w:tcW w:w="1721" w:type="dxa"/>
          </w:tcPr>
          <w:p w14:paraId="6983B984" w14:textId="77777777" w:rsidR="00D50A3A" w:rsidRDefault="00D50A3A" w:rsidP="00A967C6">
            <w:pPr>
              <w:spacing w:line="240" w:lineRule="auto"/>
              <w:ind w:firstLine="0"/>
              <w:jc w:val="right"/>
            </w:pPr>
            <w:r>
              <w:t>5</w:t>
            </w:r>
          </w:p>
        </w:tc>
        <w:tc>
          <w:tcPr>
            <w:tcW w:w="1708" w:type="dxa"/>
          </w:tcPr>
          <w:p w14:paraId="7D70E52D" w14:textId="77777777" w:rsidR="00D50A3A" w:rsidRDefault="00D50A3A" w:rsidP="00A967C6">
            <w:pPr>
              <w:spacing w:line="240" w:lineRule="auto"/>
              <w:ind w:firstLine="0"/>
              <w:jc w:val="right"/>
            </w:pPr>
            <w:r>
              <w:t>8</w:t>
            </w:r>
          </w:p>
        </w:tc>
      </w:tr>
      <w:tr w:rsidR="00D50A3A" w14:paraId="1EB65342" w14:textId="77777777" w:rsidTr="00A967C6">
        <w:trPr>
          <w:jc w:val="center"/>
        </w:trPr>
        <w:tc>
          <w:tcPr>
            <w:tcW w:w="2125" w:type="dxa"/>
          </w:tcPr>
          <w:p w14:paraId="0F457C6C" w14:textId="77777777" w:rsidR="00D50A3A" w:rsidRDefault="00D50A3A" w:rsidP="00A967C6">
            <w:pPr>
              <w:spacing w:line="240" w:lineRule="auto"/>
              <w:ind w:firstLine="0"/>
            </w:pPr>
            <w:r>
              <w:t>Total</w:t>
            </w:r>
          </w:p>
        </w:tc>
        <w:tc>
          <w:tcPr>
            <w:tcW w:w="1355" w:type="dxa"/>
          </w:tcPr>
          <w:p w14:paraId="77C2EC4F" w14:textId="77777777" w:rsidR="00D50A3A" w:rsidRDefault="00D50A3A" w:rsidP="00A967C6">
            <w:pPr>
              <w:spacing w:line="240" w:lineRule="auto"/>
              <w:ind w:firstLine="0"/>
              <w:jc w:val="right"/>
            </w:pPr>
            <w:r>
              <w:t>100</w:t>
            </w:r>
          </w:p>
        </w:tc>
        <w:tc>
          <w:tcPr>
            <w:tcW w:w="1721" w:type="dxa"/>
          </w:tcPr>
          <w:p w14:paraId="0BF091EE" w14:textId="77777777" w:rsidR="00D50A3A" w:rsidRDefault="00D50A3A" w:rsidP="00A967C6">
            <w:pPr>
              <w:spacing w:line="240" w:lineRule="auto"/>
              <w:ind w:firstLine="0"/>
              <w:jc w:val="right"/>
            </w:pPr>
            <w:r>
              <w:t>100</w:t>
            </w:r>
          </w:p>
        </w:tc>
        <w:tc>
          <w:tcPr>
            <w:tcW w:w="1721" w:type="dxa"/>
          </w:tcPr>
          <w:p w14:paraId="271B1B6C" w14:textId="77777777" w:rsidR="00D50A3A" w:rsidRDefault="00D50A3A" w:rsidP="00A967C6">
            <w:pPr>
              <w:spacing w:line="240" w:lineRule="auto"/>
              <w:ind w:firstLine="0"/>
              <w:jc w:val="right"/>
            </w:pPr>
            <w:r>
              <w:t>100</w:t>
            </w:r>
          </w:p>
        </w:tc>
        <w:tc>
          <w:tcPr>
            <w:tcW w:w="1708" w:type="dxa"/>
          </w:tcPr>
          <w:p w14:paraId="55F7CE68" w14:textId="77777777" w:rsidR="00D50A3A" w:rsidRDefault="00D50A3A" w:rsidP="00A967C6">
            <w:pPr>
              <w:spacing w:line="240" w:lineRule="auto"/>
              <w:ind w:firstLine="0"/>
              <w:jc w:val="right"/>
            </w:pPr>
            <w:r>
              <w:t>100</w:t>
            </w:r>
          </w:p>
        </w:tc>
      </w:tr>
    </w:tbl>
    <w:p w14:paraId="7707E1D0" w14:textId="3E6CC200" w:rsidR="00D50A3A" w:rsidRDefault="00D50A3A" w:rsidP="00EB1DF0">
      <w:pPr>
        <w:ind w:firstLine="0"/>
      </w:pPr>
    </w:p>
    <w:p w14:paraId="046ED49D" w14:textId="0D44E22E" w:rsidR="00D50A3A" w:rsidRPr="00C64352" w:rsidRDefault="00F52857" w:rsidP="007C10BE">
      <w:pPr>
        <w:pStyle w:val="Heading4"/>
        <w:keepNext w:val="0"/>
        <w:keepLines w:val="0"/>
        <w:spacing w:before="0"/>
        <w:ind w:left="864" w:hanging="864"/>
        <w:jc w:val="left"/>
        <w:rPr>
          <w:color w:val="auto"/>
        </w:rPr>
      </w:pPr>
      <w:r w:rsidRPr="00C64352">
        <w:rPr>
          <w:color w:val="auto"/>
        </w:rPr>
        <w:t xml:space="preserve">Component B </w:t>
      </w:r>
      <w:r w:rsidR="00DE7470">
        <w:rPr>
          <w:color w:val="auto"/>
        </w:rPr>
        <w:t>–</w:t>
      </w:r>
      <w:r w:rsidRPr="00C64352">
        <w:rPr>
          <w:color w:val="auto"/>
        </w:rPr>
        <w:t xml:space="preserve"> </w:t>
      </w:r>
      <w:r w:rsidR="00550656">
        <w:rPr>
          <w:color w:val="auto"/>
        </w:rPr>
        <w:t>Knife-ring</w:t>
      </w:r>
      <w:r w:rsidR="00DE7470">
        <w:rPr>
          <w:color w:val="auto"/>
        </w:rPr>
        <w:t xml:space="preserve"> Flaker</w:t>
      </w:r>
    </w:p>
    <w:p w14:paraId="200E91FC" w14:textId="52A152E1" w:rsidR="003C4C02" w:rsidRDefault="00DE7470" w:rsidP="003C4C02">
      <w:bookmarkStart w:id="154" w:name="_Toc452293654"/>
      <w:r>
        <w:t xml:space="preserve">The bio-depot concept foresees to generate supply from preprocessed timber residues. Preprocessing is done by a sawmill.  The </w:t>
      </w:r>
      <w:r w:rsidR="00F52857">
        <w:t>Clean w</w:t>
      </w:r>
      <w:r w:rsidR="003865FD">
        <w:t>ood chips are produce</w:t>
      </w:r>
      <w:r w:rsidR="00F52857">
        <w:t>d</w:t>
      </w:r>
      <w:r w:rsidR="003865FD">
        <w:t xml:space="preserve"> from clean wood</w:t>
      </w:r>
      <w:r w:rsidR="00F52857">
        <w:t xml:space="preserve"> after debarking</w:t>
      </w:r>
      <w:r w:rsidR="003865FD">
        <w:t xml:space="preserve">. Dirty chips are produced from entire trees, the chips include bark, needles, branch wood, and </w:t>
      </w:r>
      <w:r w:rsidR="00EB1DF0">
        <w:t xml:space="preserve">contaminations. Contaminations </w:t>
      </w:r>
      <w:r w:rsidR="00F52857">
        <w:t xml:space="preserve">may consist of </w:t>
      </w:r>
      <w:r w:rsidR="00EB1DF0">
        <w:t xml:space="preserve">such </w:t>
      </w:r>
      <w:r w:rsidR="00F52857">
        <w:t xml:space="preserve">things </w:t>
      </w:r>
      <w:r w:rsidR="00EB1DF0">
        <w:t xml:space="preserve">as soil and gravel </w:t>
      </w:r>
      <w:r w:rsidR="00EB1DF0">
        <w:fldChar w:fldCharType="begin"/>
      </w:r>
      <w:r w:rsidR="00EB1DF0">
        <w:instrText xml:space="preserve"> ADDIN EN.CITE &lt;EndNote&gt;&lt;Cite&gt;&lt;Author&gt;Mackes&lt;/Author&gt;&lt;Year&gt;2010&lt;/Year&gt;&lt;RecNum&gt;633&lt;/RecNum&gt;&lt;DisplayText&gt;(Mackes, 2010)&lt;/DisplayText&gt;&lt;record&gt;&lt;rec-number&gt;633&lt;/rec-number&gt;&lt;foreign-keys&gt;&lt;key app="EN" db-id="5a25rt5z69pdederxd3xsts4fvpaxezvpv5d" timestamp="1465143555"&gt;633&lt;/key&gt;&lt;/foreign-keys&gt;&lt;ref-type name="Report"&gt;27&lt;/ref-type&gt;&lt;contributors&gt;&lt;authors&gt;&lt;author&gt;Mackes, K.&lt;/author&gt;&lt;/authors&gt;&lt;/contributors&gt;&lt;titles&gt;&lt;title&gt;Wood Chip Attributes&lt;/title&gt;&lt;/titles&gt;&lt;dates&gt;&lt;year&gt;2010&lt;/year&gt;&lt;/dates&gt;&lt;publisher&gt;Colorado State Forest Service &amp;amp; Department of Forest and Rangeland Stewardship &lt;/publisher&gt;&lt;urls&gt;&lt;/urls&gt;&lt;/record&gt;&lt;/Cite&gt;&lt;/EndNote&gt;</w:instrText>
      </w:r>
      <w:r w:rsidR="00EB1DF0">
        <w:fldChar w:fldCharType="separate"/>
      </w:r>
      <w:r w:rsidR="00EB1DF0">
        <w:rPr>
          <w:noProof/>
        </w:rPr>
        <w:t>(Mackes, 2010)</w:t>
      </w:r>
      <w:r w:rsidR="00EB1DF0">
        <w:fldChar w:fldCharType="end"/>
      </w:r>
      <w:r w:rsidR="00EB1DF0">
        <w:t>.</w:t>
      </w:r>
      <w:r w:rsidR="003865FD">
        <w:t xml:space="preserve"> </w:t>
      </w:r>
      <w:r w:rsidR="003C4C02">
        <w:t>According to the International Organization for Standardization (ISO),</w:t>
      </w:r>
      <w:r w:rsidR="00332D5B">
        <w:t xml:space="preserve"> and therefore EN ISO 17225 series (Standard for Solid Biofuels),</w:t>
      </w:r>
      <w:r w:rsidR="003C4C02">
        <w:t xml:space="preserve"> fuel specifications and classes for wood chips are:</w:t>
      </w:r>
    </w:p>
    <w:p w14:paraId="6694FAF2" w14:textId="30ABB0B3" w:rsidR="003C4C02" w:rsidRDefault="003C4C02" w:rsidP="00C64352">
      <w:r>
        <w:t>EN ISO 17225-1: General Requirements</w:t>
      </w:r>
    </w:p>
    <w:p w14:paraId="3906C9B9" w14:textId="625A59B0" w:rsidR="003C4C02" w:rsidRDefault="003C4C02" w:rsidP="00C64352">
      <w:r>
        <w:lastRenderedPageBreak/>
        <w:t>EN ISO 17225-4: Graded Wood Chips</w:t>
      </w:r>
    </w:p>
    <w:p w14:paraId="1D3EDDD9" w14:textId="6C13A038" w:rsidR="00A34634" w:rsidRDefault="003C4C02" w:rsidP="00A34634">
      <w:r>
        <w:t>The EN ISO 17225 also include</w:t>
      </w:r>
      <w:r w:rsidR="00A34634">
        <w:t>d</w:t>
      </w:r>
      <w:r>
        <w:t xml:space="preserve"> standards and requirements for wood pellets briquettes, and firewood</w:t>
      </w:r>
      <w:r w:rsidR="00332D5B">
        <w:t xml:space="preserve"> </w:t>
      </w:r>
      <w:r w:rsidR="00332D5B">
        <w:fldChar w:fldCharType="begin"/>
      </w:r>
      <w:r w:rsidR="00332D5B">
        <w:instrText xml:space="preserve"> ADDIN EN.CITE &lt;EndNote&gt;&lt;Cite&gt;&lt;Author&gt;ISO&lt;/Author&gt;&lt;Year&gt;2014&lt;/Year&gt;&lt;RecNum&gt;634&lt;/RecNum&gt;&lt;DisplayText&gt;(ISO, 2014)&lt;/DisplayText&gt;&lt;record&gt;&lt;rec-number&gt;634&lt;/rec-number&gt;&lt;foreign-keys&gt;&lt;key app="EN" db-id="5a25rt5z69pdederxd3xsts4fvpaxezvpv5d" timestamp="1465162522"&gt;634&lt;/key&gt;&lt;/foreign-keys&gt;&lt;ref-type name="Standard"&gt;58&lt;/ref-type&gt;&lt;contributors&gt;&lt;authors&gt;&lt;author&gt;ISO&lt;/author&gt;&lt;/authors&gt;&lt;/contributors&gt;&lt;titles&gt;&lt;title&gt;EN ISO 17225&lt;/title&gt;&lt;secondary-title&gt;Solid biofuels - Fuel specifications and classes &amp;#xD;&lt;/secondary-title&gt;&lt;/titles&gt;&lt;dates&gt;&lt;year&gt;2014&lt;/year&gt;&lt;/dates&gt;&lt;publisher&gt;International Organization for Standardization&lt;/publisher&gt;&lt;urls&gt;&lt;/urls&gt;&lt;/record&gt;&lt;/Cite&gt;&lt;/EndNote&gt;</w:instrText>
      </w:r>
      <w:r w:rsidR="00332D5B">
        <w:fldChar w:fldCharType="separate"/>
      </w:r>
      <w:r w:rsidR="00332D5B">
        <w:rPr>
          <w:noProof/>
        </w:rPr>
        <w:t>(ISO, 2014)</w:t>
      </w:r>
      <w:r w:rsidR="00332D5B">
        <w:fldChar w:fldCharType="end"/>
      </w:r>
      <w:r>
        <w:t xml:space="preserve">. </w:t>
      </w:r>
      <w:r w:rsidR="00332D5B">
        <w:t xml:space="preserve">However, no </w:t>
      </w:r>
      <w:r w:rsidR="006E4E52">
        <w:t>comparable</w:t>
      </w:r>
      <w:r w:rsidR="00332D5B">
        <w:t xml:space="preserve"> standards </w:t>
      </w:r>
    </w:p>
    <w:p w14:paraId="3F2F8FFA" w14:textId="0147095D" w:rsidR="003C4C02" w:rsidRDefault="00332D5B" w:rsidP="00C64352">
      <w:pPr>
        <w:ind w:firstLine="0"/>
      </w:pPr>
      <w:r>
        <w:t>where found that apply f</w:t>
      </w:r>
      <w:r w:rsidR="00867BB5">
        <w:t>or the United States</w:t>
      </w:r>
      <w:r w:rsidR="006E4E52">
        <w:t>.</w:t>
      </w:r>
    </w:p>
    <w:p w14:paraId="6622C5A5" w14:textId="1772611E" w:rsidR="007E52D4" w:rsidRPr="0007389D" w:rsidRDefault="00D50A3A" w:rsidP="0007389D">
      <w:pPr>
        <w:keepNext/>
        <w:rPr>
          <w:rStyle w:val="Strong"/>
          <w:rFonts w:ascii="Arial" w:hAnsi="Arial"/>
          <w:b w:val="0"/>
          <w:bCs w:val="0"/>
        </w:rPr>
      </w:pPr>
      <w:r w:rsidRPr="006141BE">
        <w:t xml:space="preserve">The </w:t>
      </w:r>
      <w:r w:rsidR="00550656">
        <w:t>knife-ring</w:t>
      </w:r>
      <w:r w:rsidRPr="006141BE">
        <w:t xml:space="preserve"> of wood residues is </w:t>
      </w:r>
      <w:r w:rsidR="00F52857">
        <w:t>required</w:t>
      </w:r>
      <w:r w:rsidRPr="006141BE">
        <w:t xml:space="preserve"> to produce uniform sized wood chips </w:t>
      </w:r>
      <w:r w:rsidR="00F52857">
        <w:t>for the drying process</w:t>
      </w:r>
      <w:r w:rsidR="00867BB5">
        <w:t xml:space="preserve"> </w:t>
      </w:r>
      <w:r w:rsidRPr="006141BE">
        <w:t>(</w:t>
      </w:r>
      <w:r w:rsidR="00F52857" w:rsidRPr="007C10BE">
        <w:rPr>
          <w:i/>
        </w:rPr>
        <w:t>i.e.,</w:t>
      </w:r>
      <w:r w:rsidR="00F52857">
        <w:t xml:space="preserve"> Component C - </w:t>
      </w:r>
      <w:r w:rsidRPr="006141BE">
        <w:t>Drying Module</w:t>
      </w:r>
      <w:r w:rsidR="00F52857">
        <w:t xml:space="preserve"> which is discussed</w:t>
      </w:r>
      <w:r w:rsidR="005B7F12">
        <w:t xml:space="preserve"> </w:t>
      </w:r>
      <w:r w:rsidR="00F52857">
        <w:t>later</w:t>
      </w:r>
      <w:r w:rsidRPr="006141BE">
        <w:t>)</w:t>
      </w:r>
      <w:r w:rsidR="00867BB5">
        <w:t>.</w:t>
      </w:r>
      <w:r w:rsidR="007C1E13">
        <w:t xml:space="preserve"> The handling of stems and limbs is performed b</w:t>
      </w:r>
      <w:r w:rsidR="0007389D">
        <w:t>y a drum style chipper</w:t>
      </w:r>
      <w:r w:rsidRPr="006141BE">
        <w:t>.</w:t>
      </w:r>
      <w:r w:rsidR="0007389D">
        <w:t xml:space="preserve"> </w:t>
      </w:r>
      <w:r w:rsidRPr="006141BE">
        <w:t>Processing loblolly stems with a drum-style chipper</w:t>
      </w:r>
      <w:r w:rsidR="00867BB5">
        <w:t xml:space="preserve"> </w:t>
      </w:r>
      <w:r w:rsidRPr="006141BE">
        <w:t xml:space="preserve">results in a chip size distribution from </w:t>
      </w:r>
      <w:r w:rsidR="00F52857">
        <w:t>three mm</w:t>
      </w:r>
      <w:r w:rsidRPr="006141BE">
        <w:t xml:space="preserve"> </w:t>
      </w:r>
      <w:r w:rsidR="00F52857">
        <w:t>to</w:t>
      </w:r>
      <w:r w:rsidRPr="006141BE">
        <w:t xml:space="preserve"> 63mm</w:t>
      </w:r>
      <w:r w:rsidR="005C6BD4">
        <w:t xml:space="preserve"> (Figure 19)</w:t>
      </w:r>
      <w:r w:rsidRPr="006141BE">
        <w:t xml:space="preserve"> </w:t>
      </w:r>
      <w:r>
        <w:fldChar w:fldCharType="begin"/>
      </w:r>
      <w:r w:rsidR="00867BB5">
        <w:instrText xml:space="preserve"> ADDIN EN.CITE &lt;EndNote&gt;&lt;Cite&gt;&lt;Author&gt;Baker&lt;/Author&gt;&lt;Year&gt;2011&lt;/Year&gt;&lt;RecNum&gt;554&lt;/RecNum&gt;&lt;DisplayText&gt;(S. Baker&lt;style face="italic"&gt; et al.&lt;/style&gt;, 2011)&lt;/DisplayText&gt;&lt;record&gt;&lt;rec-number&gt;554&lt;/rec-number&gt;&lt;foreign-keys&gt;&lt;key app="EN" db-id="5a25rt5z69pdederxd3xsts4fvpaxezvpv5d" timestamp="1460486470"&gt;554&lt;/key&gt;&lt;/foreign-keys&gt;&lt;ref-type name="Journal Article"&gt;17&lt;/ref-type&gt;&lt;contributors&gt;&lt;authors&gt;&lt;author&gt;Baker, Shawn &lt;/author&gt;&lt;author&gt;Wilson, Alison&lt;/author&gt;&lt;/authors&gt;&lt;/contributors&gt;&lt;titles&gt;&lt;title&gt;Chip properties from operational harvests of pine stands in the southern US&lt;/title&gt;&lt;/titles&gt;&lt;dates&gt;&lt;year&gt;2011&lt;/year&gt;&lt;/dates&gt;&lt;urls&gt;&lt;/urls&gt;&lt;/record&gt;&lt;/Cite&gt;&lt;/EndNote&gt;</w:instrText>
      </w:r>
      <w:r>
        <w:fldChar w:fldCharType="separate"/>
      </w:r>
      <w:r w:rsidR="00867BB5">
        <w:rPr>
          <w:noProof/>
        </w:rPr>
        <w:t>(S. Baker</w:t>
      </w:r>
      <w:r w:rsidR="00867BB5" w:rsidRPr="00867BB5">
        <w:rPr>
          <w:i/>
          <w:noProof/>
        </w:rPr>
        <w:t xml:space="preserve"> et al.</w:t>
      </w:r>
      <w:r w:rsidR="00867BB5">
        <w:rPr>
          <w:noProof/>
        </w:rPr>
        <w:t>, 2011)</w:t>
      </w:r>
      <w:r>
        <w:fldChar w:fldCharType="end"/>
      </w:r>
      <w:bookmarkStart w:id="155" w:name="_Toc320889383"/>
      <w:r w:rsidR="001925FA">
        <w:rPr>
          <w:rStyle w:val="Strong"/>
        </w:rPr>
        <w:t>.</w:t>
      </w:r>
    </w:p>
    <w:tbl>
      <w:tblPr>
        <w:tblStyle w:val="TableGrid"/>
        <w:tblW w:w="0" w:type="auto"/>
        <w:tblLook w:val="04A0" w:firstRow="1" w:lastRow="0" w:firstColumn="1" w:lastColumn="0" w:noHBand="0" w:noVBand="1"/>
      </w:tblPr>
      <w:tblGrid>
        <w:gridCol w:w="8346"/>
      </w:tblGrid>
      <w:tr w:rsidR="0007389D" w14:paraId="62AF70D7" w14:textId="77777777" w:rsidTr="0007389D">
        <w:trPr>
          <w:trHeight w:val="3094"/>
        </w:trPr>
        <w:tc>
          <w:tcPr>
            <w:tcW w:w="8321" w:type="dxa"/>
            <w:tcBorders>
              <w:top w:val="nil"/>
              <w:left w:val="nil"/>
              <w:bottom w:val="nil"/>
              <w:right w:val="nil"/>
            </w:tcBorders>
          </w:tcPr>
          <w:p w14:paraId="6EF907DC" w14:textId="3DF267F5" w:rsidR="0007389D" w:rsidRDefault="0007389D" w:rsidP="0007389D">
            <w:pPr>
              <w:ind w:firstLine="0"/>
              <w:rPr>
                <w:rFonts w:asciiTheme="majorHAnsi" w:hAnsiTheme="majorHAnsi"/>
                <w:b/>
                <w:bCs/>
              </w:rPr>
            </w:pPr>
            <w:r w:rsidRPr="006141BE">
              <w:rPr>
                <w:rStyle w:val="Strong"/>
                <w:noProof/>
              </w:rPr>
              <w:drawing>
                <wp:anchor distT="0" distB="0" distL="114300" distR="114300" simplePos="0" relativeHeight="251728896" behindDoc="0" locked="0" layoutInCell="1" allowOverlap="1" wp14:anchorId="178AF4CD" wp14:editId="48DE2B4C">
                  <wp:simplePos x="0" y="0"/>
                  <wp:positionH relativeFrom="margin">
                    <wp:posOffset>-6350</wp:posOffset>
                  </wp:positionH>
                  <wp:positionV relativeFrom="paragraph">
                    <wp:posOffset>377825</wp:posOffset>
                  </wp:positionV>
                  <wp:extent cx="5151120" cy="2773680"/>
                  <wp:effectExtent l="0" t="0" r="11430" b="7620"/>
                  <wp:wrapTopAndBottom/>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tc>
      </w:tr>
    </w:tbl>
    <w:p w14:paraId="3C237A32" w14:textId="4D2B88B1" w:rsidR="00867BB5" w:rsidRPr="002C7D32" w:rsidRDefault="007E52D4" w:rsidP="0007389D">
      <w:pPr>
        <w:pStyle w:val="Caption"/>
        <w:rPr>
          <w:rFonts w:asciiTheme="majorHAnsi" w:hAnsiTheme="majorHAnsi"/>
          <w:b/>
          <w:bCs/>
        </w:rPr>
      </w:pPr>
      <w:bookmarkStart w:id="156" w:name="_Toc456003212"/>
      <w:r>
        <w:t xml:space="preserve">Figure </w:t>
      </w:r>
      <w:fldSimple w:instr=" SEQ Figure \* ARABIC ">
        <w:r w:rsidR="00550656">
          <w:rPr>
            <w:noProof/>
          </w:rPr>
          <w:t>18</w:t>
        </w:r>
      </w:fldSimple>
      <w:bookmarkStart w:id="157" w:name="_Toc452369329"/>
      <w:bookmarkStart w:id="158" w:name="_Toc452369305"/>
      <w:r w:rsidR="00F52857">
        <w:rPr>
          <w:noProof/>
        </w:rPr>
        <w:t>.</w:t>
      </w:r>
      <w:r>
        <w:rPr>
          <w:rStyle w:val="Strong"/>
        </w:rPr>
        <w:t xml:space="preserve"> </w:t>
      </w:r>
      <w:r w:rsidR="00D50A3A">
        <w:t xml:space="preserve">Loblolly </w:t>
      </w:r>
      <w:r w:rsidR="00F52857">
        <w:t>p</w:t>
      </w:r>
      <w:r w:rsidR="00D50A3A">
        <w:t xml:space="preserve">ine </w:t>
      </w:r>
      <w:r w:rsidR="00F52857">
        <w:t>c</w:t>
      </w:r>
      <w:r w:rsidR="00D50A3A">
        <w:t xml:space="preserve">hip </w:t>
      </w:r>
      <w:r w:rsidR="00F52857">
        <w:t>s</w:t>
      </w:r>
      <w:r w:rsidR="00D50A3A">
        <w:t xml:space="preserve">ize </w:t>
      </w:r>
      <w:r w:rsidR="00F52857">
        <w:t>d</w:t>
      </w:r>
      <w:r w:rsidR="00D50A3A">
        <w:t xml:space="preserve">istribution after </w:t>
      </w:r>
      <w:r w:rsidR="00F52857">
        <w:t>d</w:t>
      </w:r>
      <w:r w:rsidR="00D50A3A">
        <w:t xml:space="preserve">rum </w:t>
      </w:r>
      <w:r w:rsidR="00F52857">
        <w:t>s</w:t>
      </w:r>
      <w:r w:rsidR="00D50A3A">
        <w:t xml:space="preserve">tyle </w:t>
      </w:r>
      <w:r w:rsidR="00F52857">
        <w:t>s</w:t>
      </w:r>
      <w:r w:rsidR="00D50A3A">
        <w:t xml:space="preserve">hipping </w:t>
      </w:r>
      <w:bookmarkEnd w:id="154"/>
      <w:bookmarkEnd w:id="155"/>
      <w:bookmarkEnd w:id="157"/>
      <w:bookmarkEnd w:id="158"/>
      <w:r w:rsidR="00D50A3A">
        <w:fldChar w:fldCharType="begin"/>
      </w:r>
      <w:r w:rsidR="00867BB5">
        <w:instrText xml:space="preserve"> ADDIN EN.CITE &lt;EndNote&gt;&lt;Cite&gt;&lt;Author&gt;Baker&lt;/Author&gt;&lt;Year&gt;2011&lt;/Year&gt;&lt;RecNum&gt;554&lt;/RecNum&gt;&lt;DisplayText&gt;(S. Baker&lt;style face="italic"&gt; et al.&lt;/style&gt;, 2011)&lt;/DisplayText&gt;&lt;record&gt;&lt;rec-number&gt;554&lt;/rec-number&gt;&lt;foreign-keys&gt;&lt;key app="EN" db-id="5a25rt5z69pdederxd3xsts4fvpaxezvpv5d" timestamp="1460486470"&gt;554&lt;/key&gt;&lt;/foreign-keys&gt;&lt;ref-type name="Journal Article"&gt;17&lt;/ref-type&gt;&lt;contributors&gt;&lt;authors&gt;&lt;author&gt;Baker, Shawn &lt;/author&gt;&lt;author&gt;Wilson, Alison&lt;/author&gt;&lt;/authors&gt;&lt;/contributors&gt;&lt;titles&gt;&lt;title&gt;Chip properties from operational harvests of pine stands in the southern US&lt;/title&gt;&lt;/titles&gt;&lt;dates&gt;&lt;year&gt;2011&lt;/year&gt;&lt;/dates&gt;&lt;urls&gt;&lt;/urls&gt;&lt;/record&gt;&lt;/Cite&gt;&lt;/EndNote&gt;</w:instrText>
      </w:r>
      <w:r w:rsidR="00D50A3A">
        <w:fldChar w:fldCharType="separate"/>
      </w:r>
      <w:r w:rsidR="00867BB5">
        <w:rPr>
          <w:noProof/>
        </w:rPr>
        <w:t>(S. Baker</w:t>
      </w:r>
      <w:r w:rsidR="00867BB5" w:rsidRPr="00867BB5">
        <w:rPr>
          <w:i/>
          <w:noProof/>
        </w:rPr>
        <w:t xml:space="preserve"> et al.</w:t>
      </w:r>
      <w:r w:rsidR="00867BB5">
        <w:rPr>
          <w:noProof/>
        </w:rPr>
        <w:t>, 2011)</w:t>
      </w:r>
      <w:r w:rsidR="00D50A3A">
        <w:fldChar w:fldCharType="end"/>
      </w:r>
      <w:r w:rsidR="00F52857">
        <w:t>.</w:t>
      </w:r>
      <w:bookmarkEnd w:id="156"/>
    </w:p>
    <w:p w14:paraId="6CF34541" w14:textId="1D2287C3" w:rsidR="00A34634" w:rsidRDefault="00C64352" w:rsidP="002C7D32">
      <w:r>
        <w:tab/>
      </w:r>
      <w:r>
        <w:tab/>
      </w:r>
    </w:p>
    <w:p w14:paraId="489D84DC" w14:textId="3687EF2E" w:rsidR="00D50A3A" w:rsidRDefault="00D50A3A" w:rsidP="002C7D32">
      <w:r>
        <w:lastRenderedPageBreak/>
        <w:t xml:space="preserve">After the intermediate step of </w:t>
      </w:r>
      <w:r w:rsidR="00550656">
        <w:t>knife-ring</w:t>
      </w:r>
      <w:r>
        <w:t xml:space="preserve">, previous studies prove that the moisture content of chips </w:t>
      </w:r>
      <w:r w:rsidR="00983454">
        <w:t>have an average</w:t>
      </w:r>
      <w:r>
        <w:t xml:space="preserve"> 55%</w:t>
      </w:r>
      <w:r w:rsidR="00983454">
        <w:t xml:space="preserve"> green-weight basis</w:t>
      </w:r>
      <w:r w:rsidR="00867BB5">
        <w:t xml:space="preserve"> </w:t>
      </w:r>
      <w:r w:rsidR="00867BB5">
        <w:fldChar w:fldCharType="begin"/>
      </w:r>
      <w:r w:rsidR="00867BB5">
        <w:instrText xml:space="preserve"> ADDIN EN.CITE &lt;EndNote&gt;&lt;Cite&gt;&lt;Author&gt;Mackes&lt;/Author&gt;&lt;Year&gt;2010&lt;/Year&gt;&lt;RecNum&gt;633&lt;/RecNum&gt;&lt;DisplayText&gt;(Mackes, 2010)&lt;/DisplayText&gt;&lt;record&gt;&lt;rec-number&gt;633&lt;/rec-number&gt;&lt;foreign-keys&gt;&lt;key app="EN" db-id="5a25rt5z69pdederxd3xsts4fvpaxezvpv5d" timestamp="1465143555"&gt;633&lt;/key&gt;&lt;/foreign-keys&gt;&lt;ref-type name="Report"&gt;27&lt;/ref-type&gt;&lt;contributors&gt;&lt;authors&gt;&lt;author&gt;Mackes, K.&lt;/author&gt;&lt;/authors&gt;&lt;/contributors&gt;&lt;titles&gt;&lt;title&gt;Wood Chip Attributes&lt;/title&gt;&lt;/titles&gt;&lt;dates&gt;&lt;year&gt;2010&lt;/year&gt;&lt;/dates&gt;&lt;publisher&gt;Colorado State Forest Service &amp;amp; Department of Forest and Rangeland Stewardship &lt;/publisher&gt;&lt;urls&gt;&lt;/urls&gt;&lt;/record&gt;&lt;/Cite&gt;&lt;/EndNote&gt;</w:instrText>
      </w:r>
      <w:r w:rsidR="00867BB5">
        <w:fldChar w:fldCharType="separate"/>
      </w:r>
      <w:r w:rsidR="00867BB5">
        <w:rPr>
          <w:noProof/>
        </w:rPr>
        <w:t>(Mackes, 2010)</w:t>
      </w:r>
      <w:r w:rsidR="00867BB5">
        <w:fldChar w:fldCharType="end"/>
      </w:r>
      <w:r w:rsidR="00867BB5">
        <w:t>.</w:t>
      </w:r>
    </w:p>
    <w:p w14:paraId="30A52809" w14:textId="2CE72F39" w:rsidR="0062336E" w:rsidRDefault="0062336E" w:rsidP="002C7D32">
      <w:r>
        <w:t xml:space="preserve">The received wood chips are converted into smaller particles, by crushing the material using a </w:t>
      </w:r>
      <w:r w:rsidR="00550656">
        <w:t>knife-ring</w:t>
      </w:r>
      <w:r>
        <w:t xml:space="preserve"> flaker. A </w:t>
      </w:r>
      <w:r w:rsidR="00550656">
        <w:t>knife-ring</w:t>
      </w:r>
      <w:r>
        <w:t xml:space="preserve"> flakers</w:t>
      </w:r>
      <w:r w:rsidR="00550656">
        <w:t xml:space="preserve"> (Figure 20) </w:t>
      </w:r>
      <w:r>
        <w:t xml:space="preserve">use the principle of converting cut woody material into strands, wafer or, flakes.  The material is feed into a chamber that is encompassed by a blade ring, which rotates at high speed. </w:t>
      </w:r>
      <w:r w:rsidR="0007389D">
        <w:t xml:space="preserve">Not only does the drum cut the material into smaller particles, furthermore, the material is moved slowly, which enables a continuous flaking process.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07389D" w14:paraId="0AA613D8" w14:textId="77777777" w:rsidTr="0007389D">
        <w:tc>
          <w:tcPr>
            <w:tcW w:w="8630" w:type="dxa"/>
          </w:tcPr>
          <w:p w14:paraId="715AC9E7" w14:textId="77777777" w:rsidR="0007389D" w:rsidRDefault="0007389D" w:rsidP="0007389D">
            <w:pPr>
              <w:keepNext/>
              <w:ind w:firstLine="0"/>
            </w:pPr>
            <w:r>
              <w:rPr>
                <w:noProof/>
              </w:rPr>
              <w:drawing>
                <wp:inline distT="0" distB="0" distL="0" distR="0" wp14:anchorId="2527A418" wp14:editId="7F542DB9">
                  <wp:extent cx="5486400" cy="332930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sm_HMR_Produkt_17e91a8d66.jpg"/>
                          <pic:cNvPicPr/>
                        </pic:nvPicPr>
                        <pic:blipFill>
                          <a:blip r:embed="rId36">
                            <a:extLst>
                              <a:ext uri="{28A0092B-C50C-407E-A947-70E740481C1C}">
                                <a14:useLocalDpi xmlns:a14="http://schemas.microsoft.com/office/drawing/2010/main" val="0"/>
                              </a:ext>
                            </a:extLst>
                          </a:blip>
                          <a:stretch>
                            <a:fillRect/>
                          </a:stretch>
                        </pic:blipFill>
                        <pic:spPr>
                          <a:xfrm>
                            <a:off x="0" y="0"/>
                            <a:ext cx="5486400" cy="3329305"/>
                          </a:xfrm>
                          <a:prstGeom prst="rect">
                            <a:avLst/>
                          </a:prstGeom>
                        </pic:spPr>
                      </pic:pic>
                    </a:graphicData>
                  </a:graphic>
                </wp:inline>
              </w:drawing>
            </w:r>
          </w:p>
          <w:p w14:paraId="520E537F" w14:textId="10F063EB" w:rsidR="0007389D" w:rsidRDefault="0007389D" w:rsidP="0007389D">
            <w:pPr>
              <w:pStyle w:val="Caption"/>
            </w:pPr>
            <w:bookmarkStart w:id="159" w:name="_Toc456003213"/>
            <w:r>
              <w:t xml:space="preserve">Figure </w:t>
            </w:r>
            <w:fldSimple w:instr=" SEQ Figure \* ARABIC ">
              <w:r w:rsidR="00550656">
                <w:rPr>
                  <w:noProof/>
                </w:rPr>
                <w:t>19</w:t>
              </w:r>
            </w:fldSimple>
            <w:r>
              <w:t xml:space="preserve"> </w:t>
            </w:r>
            <w:r w:rsidR="00550656">
              <w:t>Knife-ring</w:t>
            </w:r>
            <w:r>
              <w:t xml:space="preserve"> flaker </w:t>
            </w:r>
            <w:r>
              <w:fldChar w:fldCharType="begin"/>
            </w:r>
            <w:r>
              <w:instrText xml:space="preserve"> ADDIN EN.CITE &lt;EndNote&gt;&lt;Cite&gt;&lt;Author&gt;Hombak&lt;/Author&gt;&lt;Year&gt;2013&lt;/Year&gt;&lt;RecNum&gt;649&lt;/RecNum&gt;&lt;DisplayText&gt;(Hombak, 2013)&lt;/DisplayText&gt;&lt;record&gt;&lt;rec-number&gt;649&lt;/rec-number&gt;&lt;foreign-keys&gt;&lt;key app="EN" db-id="5a25rt5z69pdederxd3xsts4fvpaxezvpv5d" timestamp="1466529853"&gt;649&lt;/key&gt;&lt;/foreign-keys&gt;&lt;ref-type name="Online Multimedia"&gt;48&lt;/ref-type&gt;&lt;contributors&gt;&lt;authors&gt;&lt;author&gt;Hombak&lt;/author&gt;&lt;/authors&gt;&lt;/contributors&gt;&lt;titles&gt;&lt;title&gt;Drum chipper Type HMT, HOMBAK drum chipper technology for producing high-quality wood chips&lt;/title&gt;&lt;/titles&gt;&lt;dates&gt;&lt;year&gt;2013&lt;/year&gt;&lt;/dates&gt;&lt;urls&gt;&lt;/urls&gt;&lt;/record&gt;&lt;/Cite&gt;&lt;/EndNote&gt;</w:instrText>
            </w:r>
            <w:r>
              <w:fldChar w:fldCharType="separate"/>
            </w:r>
            <w:r>
              <w:rPr>
                <w:noProof/>
              </w:rPr>
              <w:t>(Hombak, 2013)</w:t>
            </w:r>
            <w:bookmarkEnd w:id="159"/>
            <w:r>
              <w:fldChar w:fldCharType="end"/>
            </w:r>
          </w:p>
        </w:tc>
      </w:tr>
    </w:tbl>
    <w:p w14:paraId="16E29F5D" w14:textId="77777777" w:rsidR="0007389D" w:rsidRDefault="0007389D" w:rsidP="002C7D32"/>
    <w:p w14:paraId="50A60CD8" w14:textId="3F4442C2" w:rsidR="00DE7470" w:rsidRDefault="00DE7470" w:rsidP="002C7D32"/>
    <w:p w14:paraId="5DFEC35D" w14:textId="6CDC8CA9" w:rsidR="00D50A3A" w:rsidRPr="00C64352" w:rsidRDefault="00983454" w:rsidP="00D50A3A">
      <w:pPr>
        <w:pStyle w:val="Heading4"/>
        <w:keepNext w:val="0"/>
        <w:keepLines w:val="0"/>
        <w:spacing w:before="0" w:after="120"/>
        <w:ind w:left="864" w:hanging="864"/>
        <w:jc w:val="left"/>
        <w:rPr>
          <w:color w:val="auto"/>
        </w:rPr>
      </w:pPr>
      <w:r w:rsidRPr="00C64352">
        <w:rPr>
          <w:color w:val="auto"/>
        </w:rPr>
        <w:t xml:space="preserve">Component C - </w:t>
      </w:r>
      <w:r w:rsidR="00D50A3A" w:rsidRPr="00C64352">
        <w:rPr>
          <w:color w:val="auto"/>
        </w:rPr>
        <w:t>Drying Module</w:t>
      </w:r>
    </w:p>
    <w:p w14:paraId="78CECD7E" w14:textId="3157AE14" w:rsidR="00D50A3A" w:rsidRPr="00AA46DA" w:rsidRDefault="003F0662" w:rsidP="008F2236">
      <w:r>
        <w:t>Available techniques for drying various types of biomass have a direct impact on dry matter loss</w:t>
      </w:r>
      <w:r w:rsidR="00D63E1B">
        <w:t xml:space="preserve"> and fuel quality </w:t>
      </w:r>
      <w:r w:rsidR="00D63E1B">
        <w:fldChar w:fldCharType="begin"/>
      </w:r>
      <w:r w:rsidR="00D63E1B">
        <w:instrText xml:space="preserve"> ADDIN EN.CITE &lt;EndNote&gt;&lt;Cite&gt;&lt;Author&gt;Jirjis&lt;/Author&gt;&lt;Year&gt;1995&lt;/Year&gt;&lt;RecNum&gt;658&lt;/RecNum&gt;&lt;DisplayText&gt;(Jirjis, 1995)&lt;/DisplayText&gt;&lt;record&gt;&lt;rec-number&gt;658&lt;/rec-number&gt;&lt;foreign-keys&gt;&lt;key app="EN" db-id="5a25rt5z69pdederxd3xsts4fvpaxezvpv5d" timestamp="1466563561"&gt;658&lt;/key&gt;&lt;/foreign-keys&gt;&lt;ref-type name="Journal Article"&gt;17&lt;/ref-type&gt;&lt;contributors&gt;&lt;authors&gt;&lt;author&gt;Jirjis, R.&lt;/author&gt;&lt;/authors&gt;&lt;/contributors&gt;&lt;titles&gt;&lt;title&gt;International Energy Agency Bioenergy Agreement Progress and Achievements 1992/94Storage and drying of wood fuel&lt;/title&gt;&lt;secondary-title&gt;Biomass and Bioenergy&lt;/secondary-title&gt;&lt;/titles&gt;&lt;periodical&gt;&lt;full-title&gt;Biomass and Bioenergy&lt;/full-title&gt;&lt;abbr-1&gt;Biomass and Bioenergy&lt;/abbr-1&gt;&lt;/periodical&gt;&lt;pages&gt;181-190&lt;/pages&gt;&lt;volume&gt;9&lt;/volume&gt;&lt;number&gt;1&lt;/number&gt;&lt;keywords&gt;&lt;keyword&gt;Wood chips&lt;/keyword&gt;&lt;keyword&gt;storage&lt;/keyword&gt;&lt;keyword&gt;drying&lt;/keyword&gt;&lt;keyword&gt;windrows&lt;/keyword&gt;&lt;keyword&gt;moisture content&lt;/keyword&gt;&lt;keyword&gt;logging residue&lt;/keyword&gt;&lt;keyword&gt;Salix&lt;/keyword&gt;&lt;keyword&gt;extractives&lt;/keyword&gt;&lt;/keywords&gt;&lt;dates&gt;&lt;year&gt;1995&lt;/year&gt;&lt;pub-dates&gt;&lt;date&gt;1995/01/01&lt;/date&gt;&lt;/pub-dates&gt;&lt;/dates&gt;&lt;isbn&gt;0961-9534&lt;/isbn&gt;&lt;urls&gt;&lt;related-urls&gt;&lt;url&gt;http://www.sciencedirect.com/science/article/pii/0961953495000909&lt;/url&gt;&lt;/related-urls&gt;&lt;/urls&gt;&lt;electronic-resource-num&gt;http://dx.doi.org/10.1016/0961-9534(95)00090-9&lt;/electronic-resource-num&gt;&lt;/record&gt;&lt;/Cite&gt;&lt;/EndNote&gt;</w:instrText>
      </w:r>
      <w:r w:rsidR="00D63E1B">
        <w:fldChar w:fldCharType="separate"/>
      </w:r>
      <w:r w:rsidR="00D63E1B">
        <w:rPr>
          <w:noProof/>
        </w:rPr>
        <w:t>(Jirjis, 1995)</w:t>
      </w:r>
      <w:r w:rsidR="00D63E1B">
        <w:fldChar w:fldCharType="end"/>
      </w:r>
      <w:r w:rsidR="00D63E1B">
        <w:t xml:space="preserve">. </w:t>
      </w:r>
      <w:r w:rsidR="001977B5">
        <w:t>Rotary drum dryer</w:t>
      </w:r>
      <w:r w:rsidR="008469BA">
        <w:t>s</w:t>
      </w:r>
      <w:r w:rsidR="001977B5">
        <w:t xml:space="preserve"> are the most commonly used </w:t>
      </w:r>
      <w:r w:rsidR="008469BA">
        <w:t xml:space="preserve">machinery to decrease the moisture content of wood </w:t>
      </w:r>
      <w:r w:rsidR="00550656">
        <w:t xml:space="preserve">flakes </w:t>
      </w:r>
      <w:r w:rsidR="008469BA">
        <w:t xml:space="preserve">and particles. The dryer consists </w:t>
      </w:r>
      <w:r w:rsidR="00A34634">
        <w:t xml:space="preserve">of </w:t>
      </w:r>
      <w:r w:rsidR="008469BA">
        <w:t xml:space="preserve">a hollow, rotational cylinder, that holds the to be dried material. Hot air is introduced to the rotating chamber to ensure an evenly distributed heat distribution within. The </w:t>
      </w:r>
      <w:r w:rsidR="00F1457A">
        <w:t>cylinder</w:t>
      </w:r>
      <w:r w:rsidR="008469BA">
        <w:t xml:space="preserve"> </w:t>
      </w:r>
      <w:r w:rsidR="00F1457A">
        <w:t>is mounted in a</w:t>
      </w:r>
      <w:r w:rsidR="008469BA">
        <w:t xml:space="preserve"> slight angle so that </w:t>
      </w:r>
      <w:r w:rsidR="00F1457A">
        <w:t>the material moves along the l</w:t>
      </w:r>
      <w:r w:rsidR="008F2236">
        <w:t>ength of the dryer (Figure 20).</w:t>
      </w:r>
    </w:p>
    <w:p w14:paraId="30AE4BC4" w14:textId="6EFB9561" w:rsidR="00D50A3A" w:rsidRPr="00C64352" w:rsidRDefault="00983454" w:rsidP="007C10BE">
      <w:pPr>
        <w:pStyle w:val="Heading4"/>
        <w:keepNext w:val="0"/>
        <w:keepLines w:val="0"/>
        <w:spacing w:before="0"/>
        <w:ind w:left="864" w:hanging="864"/>
        <w:jc w:val="left"/>
        <w:rPr>
          <w:color w:val="auto"/>
        </w:rPr>
      </w:pPr>
      <w:r w:rsidRPr="00C64352">
        <w:rPr>
          <w:color w:val="auto"/>
        </w:rPr>
        <w:t xml:space="preserve">Component D - </w:t>
      </w:r>
      <w:r w:rsidR="00D50A3A" w:rsidRPr="00C64352">
        <w:rPr>
          <w:color w:val="auto"/>
        </w:rPr>
        <w:t>Milling/Blending Module</w:t>
      </w:r>
    </w:p>
    <w:p w14:paraId="7316345A" w14:textId="23A3624F" w:rsidR="00884817" w:rsidRDefault="00D50A3A" w:rsidP="00884817">
      <w:pPr>
        <w:keepNext/>
      </w:pPr>
      <w:r>
        <w:t xml:space="preserve">Uniform size reduction is important </w:t>
      </w:r>
      <w:r w:rsidR="00983454">
        <w:t xml:space="preserve">for </w:t>
      </w:r>
      <w:r>
        <w:t xml:space="preserve">pretreatment </w:t>
      </w:r>
      <w:r w:rsidR="00983454">
        <w:t>of</w:t>
      </w:r>
      <w:r>
        <w:t xml:space="preserve"> biomass. This treatment step increases the particle size as well as the pore size of the feedstock </w:t>
      </w:r>
      <w:r>
        <w:fldChar w:fldCharType="begin"/>
      </w:r>
      <w:r w:rsidR="000A671D">
        <w:instrText xml:space="preserve"> ADDIN EN.CITE &lt;EndNote&gt;&lt;Cite&gt;&lt;Author&gt;Drzymala&lt;/Author&gt;&lt;Year&gt;1993&lt;/Year&gt;&lt;RecNum&gt;553&lt;/RecNum&gt;&lt;DisplayText&gt;(Drzymala, 1993)&lt;/DisplayText&gt;&lt;record&gt;&lt;rec-number&gt;553&lt;/rec-number&gt;&lt;foreign-keys&gt;&lt;key app="EN" db-id="5a25rt5z69pdederxd3xsts4fvpaxezvpv5d" timestamp="1460486470"&gt;553&lt;/key&gt;&lt;/foreign-keys&gt;&lt;ref-type name="Journal Article"&gt;17&lt;/ref-type&gt;&lt;contributors&gt;&lt;authors&gt;&lt;author&gt;Z. Drzymala&lt;/author&gt;&lt;/authors&gt;&lt;/contributors&gt;&lt;titles&gt;&lt;title&gt;Industrial briquetting—fundamentals and methods&lt;/title&gt;&lt;/titles&gt;&lt;dates&gt;&lt;year&gt;1993&lt;/year&gt;&lt;/dates&gt;&lt;urls&gt;&lt;/urls&gt;&lt;/record&gt;&lt;/Cite&gt;&lt;/EndNote&gt;</w:instrText>
      </w:r>
      <w:r>
        <w:fldChar w:fldCharType="separate"/>
      </w:r>
      <w:r w:rsidR="000A671D">
        <w:rPr>
          <w:noProof/>
        </w:rPr>
        <w:t>(Drzymala, 1993)</w:t>
      </w:r>
      <w:r>
        <w:fldChar w:fldCharType="end"/>
      </w:r>
      <w:r>
        <w:t xml:space="preserve">.  A commonly used method </w:t>
      </w:r>
      <w:r w:rsidR="00983454">
        <w:t xml:space="preserve">is </w:t>
      </w:r>
      <w:r>
        <w:t>to shred or crush material into smaller particles</w:t>
      </w:r>
      <w:r w:rsidR="00884817">
        <w:t xml:space="preserve"> </w:t>
      </w:r>
      <w:r w:rsidR="00983454">
        <w:t>for the different</w:t>
      </w:r>
      <w:r>
        <w:t xml:space="preserve"> application </w:t>
      </w:r>
      <w:r w:rsidR="00983454">
        <w:t>across</w:t>
      </w:r>
      <w:r>
        <w:t xml:space="preserve"> industries. </w:t>
      </w:r>
      <w:r w:rsidR="00983454">
        <w:t>A</w:t>
      </w:r>
      <w:r>
        <w:t xml:space="preserve"> hammermill </w:t>
      </w:r>
      <w:r w:rsidR="00884817" w:rsidRPr="00884817">
        <w:t xml:space="preserve">(Figure </w:t>
      </w:r>
      <w:r w:rsidR="005C6BD4">
        <w:t>2</w:t>
      </w:r>
      <w:r w:rsidR="0007389D">
        <w:t>0</w:t>
      </w:r>
      <w:r w:rsidR="00884817" w:rsidRPr="00884817">
        <w:t>)</w:t>
      </w:r>
      <w:r w:rsidR="00884817">
        <w:t xml:space="preserve"> </w:t>
      </w:r>
      <w:r w:rsidR="00983454">
        <w:t xml:space="preserve">is common and operation </w:t>
      </w:r>
      <w:r>
        <w:t xml:space="preserve">depends on the feedstock’s properties such </w:t>
      </w:r>
      <w:r>
        <w:lastRenderedPageBreak/>
        <w:t xml:space="preserve">as moisture content, initial particle size, ash contamination, and </w:t>
      </w:r>
      <w:r w:rsidR="00983454">
        <w:t xml:space="preserve">operational </w:t>
      </w:r>
      <w:r w:rsidR="007C10BE">
        <w:rPr>
          <w:noProof/>
        </w:rPr>
        <w:drawing>
          <wp:anchor distT="0" distB="0" distL="114300" distR="114300" simplePos="0" relativeHeight="251656192" behindDoc="0" locked="0" layoutInCell="1" allowOverlap="1" wp14:anchorId="2318399A" wp14:editId="77390230">
            <wp:simplePos x="0" y="0"/>
            <wp:positionH relativeFrom="margin">
              <wp:posOffset>1006425</wp:posOffset>
            </wp:positionH>
            <wp:positionV relativeFrom="paragraph">
              <wp:posOffset>688368</wp:posOffset>
            </wp:positionV>
            <wp:extent cx="3493135" cy="322516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neumatic_13.diagram-resized-600.jpg.png"/>
                    <pic:cNvPicPr/>
                  </pic:nvPicPr>
                  <pic:blipFill>
                    <a:blip r:embed="rId37">
                      <a:extLst>
                        <a:ext uri="{28A0092B-C50C-407E-A947-70E740481C1C}">
                          <a14:useLocalDpi xmlns:a14="http://schemas.microsoft.com/office/drawing/2010/main" val="0"/>
                        </a:ext>
                      </a:extLst>
                    </a:blip>
                    <a:stretch>
                      <a:fillRect/>
                    </a:stretch>
                  </pic:blipFill>
                  <pic:spPr>
                    <a:xfrm>
                      <a:off x="0" y="0"/>
                      <a:ext cx="3493135" cy="3225165"/>
                    </a:xfrm>
                    <a:prstGeom prst="rect">
                      <a:avLst/>
                    </a:prstGeom>
                  </pic:spPr>
                </pic:pic>
              </a:graphicData>
            </a:graphic>
            <wp14:sizeRelH relativeFrom="page">
              <wp14:pctWidth>0</wp14:pctWidth>
            </wp14:sizeRelH>
            <wp14:sizeRelV relativeFrom="page">
              <wp14:pctHeight>0</wp14:pctHeight>
            </wp14:sizeRelV>
          </wp:anchor>
        </w:drawing>
      </w:r>
      <w:r w:rsidR="00983454">
        <w:t>throughput</w:t>
      </w:r>
      <w:r>
        <w:t xml:space="preserve"> </w:t>
      </w:r>
      <w:r>
        <w:fldChar w:fldCharType="begin"/>
      </w:r>
      <w:r w:rsidR="00AF71A8">
        <w:instrText xml:space="preserve"> ADDIN EN.CITE &lt;EndNote&gt;&lt;Cite&gt;&lt;Author&gt;Mani&lt;/Author&gt;&lt;Year&gt;2004&lt;/Year&gt;&lt;RecNum&gt;569&lt;/RecNum&gt;&lt;DisplayText&gt;(Mani&lt;style face="italic"&gt; et al.&lt;/style&gt;, 2004)&lt;/DisplayText&gt;&lt;record&gt;&lt;rec-number&gt;569&lt;/rec-number&gt;&lt;foreign-keys&gt;&lt;key app="EN" db-id="5a25rt5z69pdederxd3xsts4fvpaxezvpv5d" timestamp="1460486475"&gt;569&lt;/key&gt;&lt;/foreign-keys&gt;&lt;ref-type name="Journal Article"&gt;17&lt;/ref-type&gt;&lt;contributors&gt;&lt;authors&gt;&lt;author&gt;Mani, S.&lt;/author&gt;&lt;author&gt;Tabil, L. G.&lt;/author&gt;&lt;author&gt;Sokhansanj, S.&lt;/author&gt;&lt;/authors&gt;&lt;/contributors&gt;&lt;auth-address&gt;Univ Saskatchewan, Dept Agr &amp;amp; Bioresource Engn, Saskatoon, SK S7N 5A9, Canada&amp;#xD;Univ British Columbia, Dept Chem &amp;amp; Biol Engn, Vancouver, BC V6T 1Z4, Canada&lt;/auth-address&gt;&lt;titles&gt;&lt;title&gt;Grinding performance and physical properties of wheat and barley straws, corn stover and switchgrass&lt;/title&gt;&lt;secondary-title&gt;Biomass &amp;amp; Bioenergy&lt;/secondary-title&gt;&lt;alt-title&gt;Biomass Bioenerg&lt;/alt-title&gt;&lt;/titles&gt;&lt;periodical&gt;&lt;full-title&gt;Biomass &amp;amp; Bioenergy&lt;/full-title&gt;&lt;abbr-1&gt;Biomass Bioenerg&lt;/abbr-1&gt;&lt;/periodical&gt;&lt;alt-periodical&gt;&lt;full-title&gt;Biomass &amp;amp; Bioenergy&lt;/full-title&gt;&lt;abbr-1&gt;Biomass Bioenerg&lt;/abbr-1&gt;&lt;/alt-periodical&gt;&lt;pages&gt;339-352&lt;/pages&gt;&lt;volume&gt;27&lt;/volume&gt;&lt;number&gt;4&lt;/number&gt;&lt;keywords&gt;&lt;keyword&gt;size reduction&lt;/keyword&gt;&lt;keyword&gt;comminution&lt;/keyword&gt;&lt;keyword&gt;agricultural crop residues&lt;/keyword&gt;&lt;keyword&gt;energy crops&lt;/keyword&gt;&lt;keyword&gt;specific energy consumption&lt;/keyword&gt;&lt;keyword&gt;energy-requirements&lt;/keyword&gt;&lt;keyword&gt;size-reduction&lt;/keyword&gt;&lt;/keywords&gt;&lt;dates&gt;&lt;year&gt;2004&lt;/year&gt;&lt;/dates&gt;&lt;isbn&gt;0961-9534&lt;/isbn&gt;&lt;accession-num&gt;WOS:000223207300003&lt;/accession-num&gt;&lt;urls&gt;&lt;related-urls&gt;&lt;url&gt;&amp;lt;Go to ISI&amp;gt;://WOS:000223207300003&lt;/url&gt;&lt;url&gt;http://ac.els-cdn.com/S0961953404000613/1-s2.0-S0961953404000613-main.pdf?_tid=7cf5227c-37e8-11e6-bda2-00000aab0f01&amp;amp;acdnat=1466538415_43e87ae93432b6ef716facef5269b917&lt;/url&gt;&lt;/related-urls&gt;&lt;/urls&gt;&lt;electronic-resource-num&gt;10.1016/j.biombioe.2004.03.007&lt;/electronic-resource-num&gt;&lt;language&gt;English&lt;/language&gt;&lt;/record&gt;&lt;/Cite&gt;&lt;/EndNote&gt;</w:instrText>
      </w:r>
      <w:r>
        <w:fldChar w:fldCharType="separate"/>
      </w:r>
      <w:r w:rsidR="00025CDC">
        <w:rPr>
          <w:noProof/>
        </w:rPr>
        <w:t>(Mani</w:t>
      </w:r>
      <w:r w:rsidR="00025CDC" w:rsidRPr="00025CDC">
        <w:rPr>
          <w:i/>
          <w:noProof/>
        </w:rPr>
        <w:t xml:space="preserve"> et al.</w:t>
      </w:r>
      <w:r w:rsidR="00025CDC">
        <w:rPr>
          <w:noProof/>
        </w:rPr>
        <w:t>, 2004)</w:t>
      </w:r>
      <w:r>
        <w:fldChar w:fldCharType="end"/>
      </w:r>
      <w:r w:rsidR="0001471A">
        <w:t>.</w:t>
      </w:r>
    </w:p>
    <w:p w14:paraId="299D74BF" w14:textId="32FA07A4" w:rsidR="00D50A3A" w:rsidRDefault="00884817" w:rsidP="00C365D0">
      <w:pPr>
        <w:pStyle w:val="Caption"/>
      </w:pPr>
      <w:bookmarkStart w:id="160" w:name="_Toc456003214"/>
      <w:r>
        <w:t xml:space="preserve">Figure </w:t>
      </w:r>
      <w:fldSimple w:instr=" SEQ Figure \* ARABIC ">
        <w:r w:rsidR="00550656">
          <w:rPr>
            <w:noProof/>
          </w:rPr>
          <w:t>20</w:t>
        </w:r>
      </w:fldSimple>
      <w:r w:rsidR="000C3BE0">
        <w:rPr>
          <w:noProof/>
        </w:rPr>
        <w:t>.</w:t>
      </w:r>
      <w:r>
        <w:t xml:space="preserve"> Display of pneumatic hammer mill </w:t>
      </w:r>
      <w:r>
        <w:fldChar w:fldCharType="begin"/>
      </w:r>
      <w:r>
        <w:instrText xml:space="preserve"> ADDIN EN.CITE &lt;EndNote&gt;&lt;Cite&gt;&lt;Author&gt;Brown&lt;/Author&gt;&lt;Year&gt;2012&lt;/Year&gt;&lt;RecNum&gt;650&lt;/RecNum&gt;&lt;DisplayText&gt;(Brown, 2012)&lt;/DisplayText&gt;&lt;record&gt;&lt;rec-number&gt;650&lt;/rec-number&gt;&lt;foreign-keys&gt;&lt;key app="EN" db-id="5a25rt5z69pdederxd3xsts4fvpaxezvpv5d" timestamp="1466532365"&gt;650&lt;/key&gt;&lt;/foreign-keys&gt;&lt;ref-type name="Figure"&gt;37&lt;/ref-type&gt;&lt;contributors&gt;&lt;authors&gt;&lt;author&gt;Brown, Cassie&lt;/author&gt;&lt;/authors&gt;&lt;/contributors&gt;&lt;titles&gt;&lt;title&gt;What are the Benefits of Pneumatic Discharge in Size Reduction?&lt;/title&gt;&lt;/titles&gt;&lt;dates&gt;&lt;year&gt;2012&lt;/year&gt;&lt;/dates&gt;&lt;urls&gt;&lt;/urls&gt;&lt;/record&gt;&lt;/Cite&gt;&lt;/EndNote&gt;</w:instrText>
      </w:r>
      <w:r>
        <w:fldChar w:fldCharType="separate"/>
      </w:r>
      <w:r>
        <w:rPr>
          <w:noProof/>
        </w:rPr>
        <w:t>(Brown, 2012)</w:t>
      </w:r>
      <w:r>
        <w:fldChar w:fldCharType="end"/>
      </w:r>
      <w:r w:rsidR="00A34634">
        <w:t>.</w:t>
      </w:r>
      <w:bookmarkEnd w:id="160"/>
    </w:p>
    <w:p w14:paraId="3E535C06" w14:textId="77777777" w:rsidR="00A34634" w:rsidRPr="00A34634" w:rsidRDefault="00A34634" w:rsidP="00C64352"/>
    <w:p w14:paraId="3305FB3A" w14:textId="28662103" w:rsidR="00CD7644" w:rsidRPr="00AF71A8" w:rsidRDefault="00983454" w:rsidP="00F220AA">
      <w:r w:rsidRPr="00AF71A8">
        <w:t>In the bio-depot concept</w:t>
      </w:r>
      <w:r w:rsidR="00D50A3A" w:rsidRPr="00AF71A8">
        <w:t xml:space="preserve"> a multi-feedstock system is introduced that blends </w:t>
      </w:r>
      <w:r w:rsidRPr="00AF71A8">
        <w:t xml:space="preserve">loblolly </w:t>
      </w:r>
      <w:r w:rsidR="00D50A3A" w:rsidRPr="00AF71A8">
        <w:t xml:space="preserve">pine and Switchgrass. </w:t>
      </w:r>
    </w:p>
    <w:p w14:paraId="1732B953" w14:textId="5C93F40A" w:rsidR="00D50A3A" w:rsidRPr="00C64352" w:rsidRDefault="00983454" w:rsidP="007C10BE">
      <w:pPr>
        <w:pStyle w:val="Heading4"/>
        <w:keepNext w:val="0"/>
        <w:keepLines w:val="0"/>
        <w:spacing w:before="0"/>
        <w:ind w:left="864" w:hanging="864"/>
        <w:jc w:val="left"/>
        <w:rPr>
          <w:color w:val="auto"/>
        </w:rPr>
      </w:pPr>
      <w:r w:rsidRPr="00C64352">
        <w:rPr>
          <w:color w:val="auto"/>
        </w:rPr>
        <w:t xml:space="preserve">Component E - </w:t>
      </w:r>
      <w:r w:rsidR="00D50A3A" w:rsidRPr="00C64352">
        <w:rPr>
          <w:color w:val="auto"/>
        </w:rPr>
        <w:t>Densification Module</w:t>
      </w:r>
    </w:p>
    <w:p w14:paraId="398AB3E6" w14:textId="114A263F" w:rsidR="003453F5" w:rsidRDefault="00965070" w:rsidP="007C10BE">
      <w:pPr>
        <w:keepNext/>
      </w:pPr>
      <w:r w:rsidRPr="00965070">
        <w:t>Comp</w:t>
      </w:r>
      <w:r>
        <w:t>onent E deals with the densification of the feedstock. Its purpose is to upturn the bulk and energy density, permitting an optimized transportation process, storage, and increases the energy output per bushel for refining</w:t>
      </w:r>
      <w:r w:rsidR="00AF71A8">
        <w:t xml:space="preserve"> purposes </w:t>
      </w:r>
      <w:r w:rsidR="00AF71A8">
        <w:fldChar w:fldCharType="begin"/>
      </w:r>
      <w:r w:rsidR="00AF71A8">
        <w:instrText xml:space="preserve"> ADDIN EN.CITE &lt;EndNote&gt;&lt;Cite&gt;&lt;Year&gt;2013&lt;/Year&gt;&lt;RecNum&gt;651&lt;/RecNum&gt;&lt;DisplayText&gt;(Miao&lt;style face="italic"&gt; et al.&lt;/style&gt;, 2013)&lt;/DisplayText&gt;&lt;record&gt;&lt;rec-number&gt;651&lt;/rec-number&gt;&lt;foreign-keys&gt;&lt;key app="EN" db-id="5a25rt5z69pdederxd3xsts4fvpaxezvpv5d" timestamp="1466540620"&gt;651&lt;/key&gt;&lt;/foreign-keys&gt;&lt;ref-type name="Report"&gt;27&lt;/ref-type&gt;&lt;contributors&gt;&lt;authors&gt;&lt;author&gt;Miao, Zewei &lt;/author&gt;&lt;author&gt;E. Grift, Tony &lt;/author&gt;&lt;author&gt;Ting,  K.C.&lt;/author&gt;&lt;/authors&gt;&lt;tertiary-authors&gt;&lt;author&gt; University of Illinois&lt;/author&gt;&lt;/tertiary-authors&gt;&lt;/contributors&gt;&lt;titles&gt;&lt;title&gt;Size Reduction and Densiﬁcation of Lignocellulosic Biomass Feedstock for Biopower, Bioproducts, and Liquid Biofuel Production&lt;/title&gt;&lt;/titles&gt;&lt;dates&gt;&lt;year&gt;2013&lt;/year&gt;&lt;/dates&gt;&lt;pub-location&gt;illinois&lt;/pub-location&gt;&lt;publisher&gt;Department of Agricultural and Biological Engineering&lt;/publisher&gt;&lt;urls&gt;&lt;/urls&gt;&lt;/record&gt;&lt;/Cite&gt;&lt;/EndNote&gt;</w:instrText>
      </w:r>
      <w:r w:rsidR="00AF71A8">
        <w:fldChar w:fldCharType="separate"/>
      </w:r>
      <w:r w:rsidR="00AF71A8">
        <w:rPr>
          <w:noProof/>
        </w:rPr>
        <w:t>(Miao</w:t>
      </w:r>
      <w:r w:rsidR="00AF71A8" w:rsidRPr="00AF71A8">
        <w:rPr>
          <w:i/>
          <w:noProof/>
        </w:rPr>
        <w:t xml:space="preserve"> et al.</w:t>
      </w:r>
      <w:r w:rsidR="00AF71A8">
        <w:rPr>
          <w:noProof/>
        </w:rPr>
        <w:t>, 2013)</w:t>
      </w:r>
      <w:r w:rsidR="00AF71A8">
        <w:fldChar w:fldCharType="end"/>
      </w:r>
      <w:r>
        <w:t>.</w:t>
      </w:r>
      <w:r w:rsidR="00AF71A8">
        <w:t xml:space="preserve"> </w:t>
      </w:r>
      <w:r w:rsidR="00321BA1">
        <w:t>Raw biomass varies in shape and energy content significantly. Biomass densifications process</w:t>
      </w:r>
      <w:r w:rsidR="003453F5">
        <w:t>es</w:t>
      </w:r>
      <w:r w:rsidR="00321BA1">
        <w:t xml:space="preserve"> ha</w:t>
      </w:r>
      <w:r w:rsidR="003453F5">
        <w:t>ve</w:t>
      </w:r>
      <w:r w:rsidR="00321BA1">
        <w:t xml:space="preserve"> been adapted from highly productive and </w:t>
      </w:r>
      <w:r w:rsidR="00321BA1">
        <w:lastRenderedPageBreak/>
        <w:t>efficient industries, such as food and pharmacy. The application of pellet mills (Figure</w:t>
      </w:r>
      <w:r w:rsidR="00EA2EF5">
        <w:t xml:space="preserve"> </w:t>
      </w:r>
      <w:r w:rsidR="005C6BD4">
        <w:t>2</w:t>
      </w:r>
      <w:r w:rsidR="0007389D">
        <w:t>1</w:t>
      </w:r>
      <w:r w:rsidR="00EA2EF5">
        <w:t>)</w:t>
      </w:r>
      <w:r w:rsidR="00321BA1">
        <w:t xml:space="preserve">, briquette press, and screw extruder have been the most common machinery in use for bioenergy </w:t>
      </w:r>
      <w:r w:rsidR="00EA2EF5">
        <w:t>densification</w:t>
      </w:r>
      <w:r w:rsidR="00321BA1">
        <w:t xml:space="preserve"> </w:t>
      </w:r>
      <w:r w:rsidR="00321BA1">
        <w:fldChar w:fldCharType="begin"/>
      </w:r>
      <w:r w:rsidR="00321BA1">
        <w:instrText xml:space="preserve"> ADDIN EN.CITE &lt;EndNote&gt;&lt;Cite&gt;&lt;Author&gt;Tumuluru&lt;/Author&gt;&lt;Year&gt;2011&lt;/Year&gt;&lt;RecNum&gt;652&lt;/RecNum&gt;&lt;DisplayText&gt;(Tumuluru&lt;style face="italic"&gt; et al.&lt;/style&gt;, 2011)&lt;/DisplayText&gt;&lt;record&gt;&lt;rec-number&gt;652&lt;/rec-number&gt;&lt;foreign-keys&gt;&lt;key app="EN" db-id="5a25rt5z69pdederxd3xsts4fvpaxezvpv5d" timestamp="1466542266"&gt;652&lt;/key&gt;&lt;/foreign-keys&gt;&lt;ref-type name="Journal Article"&gt;17&lt;/ref-type&gt;&lt;contributors&gt;&lt;authors&gt;&lt;author&gt;Tumuluru, Jaya&lt;/author&gt;&lt;author&gt;Wright, Christopher, &lt;/author&gt;&lt;author&gt;Hess, J. Richard&lt;/author&gt;&lt;author&gt;Kenney, Kevin L.&lt;/author&gt;&lt;/authors&gt;&lt;/contributors&gt;&lt;titles&gt;&lt;title&gt;A review of biomass densification systems to develop uniform feedstock commodities for bioenergy application&lt;/title&gt;&lt;/titles&gt;&lt;dates&gt;&lt;year&gt;2011&lt;/year&gt;&lt;/dates&gt;&lt;urls&gt;&lt;/urls&gt;&lt;/record&gt;&lt;/Cite&gt;&lt;/EndNote&gt;</w:instrText>
      </w:r>
      <w:r w:rsidR="00321BA1">
        <w:fldChar w:fldCharType="separate"/>
      </w:r>
      <w:r w:rsidR="00321BA1">
        <w:rPr>
          <w:noProof/>
        </w:rPr>
        <w:t>(Tumuluru</w:t>
      </w:r>
      <w:r w:rsidR="00321BA1" w:rsidRPr="00321BA1">
        <w:rPr>
          <w:i/>
          <w:noProof/>
        </w:rPr>
        <w:t xml:space="preserve"> et al.</w:t>
      </w:r>
      <w:r w:rsidR="00321BA1">
        <w:rPr>
          <w:noProof/>
        </w:rPr>
        <w:t>, 2011)</w:t>
      </w:r>
      <w:r w:rsidR="00321BA1">
        <w:fldChar w:fldCharType="end"/>
      </w:r>
      <w:r w:rsidR="00321BA1">
        <w:t>.</w:t>
      </w:r>
      <w:r w:rsidR="00EA2EF5">
        <w:t xml:space="preserve"> </w:t>
      </w:r>
    </w:p>
    <w:p w14:paraId="3D28282F" w14:textId="228A9534" w:rsidR="00EA2EF5" w:rsidRDefault="00EA2EF5" w:rsidP="00C64352">
      <w:pPr>
        <w:keepNext/>
        <w:jc w:val="center"/>
      </w:pPr>
      <w:r>
        <w:rPr>
          <w:noProof/>
        </w:rPr>
        <w:drawing>
          <wp:inline distT="0" distB="0" distL="0" distR="0" wp14:anchorId="61361CF8" wp14:editId="4C5DA31B">
            <wp:extent cx="2219218" cy="236876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fig002.gif"/>
                    <pic:cNvPicPr/>
                  </pic:nvPicPr>
                  <pic:blipFill>
                    <a:blip r:embed="rId38">
                      <a:extLst>
                        <a:ext uri="{28A0092B-C50C-407E-A947-70E740481C1C}">
                          <a14:useLocalDpi xmlns:a14="http://schemas.microsoft.com/office/drawing/2010/main" val="0"/>
                        </a:ext>
                      </a:extLst>
                    </a:blip>
                    <a:stretch>
                      <a:fillRect/>
                    </a:stretch>
                  </pic:blipFill>
                  <pic:spPr>
                    <a:xfrm>
                      <a:off x="0" y="0"/>
                      <a:ext cx="2230082" cy="2380363"/>
                    </a:xfrm>
                    <a:prstGeom prst="rect">
                      <a:avLst/>
                    </a:prstGeom>
                  </pic:spPr>
                </pic:pic>
              </a:graphicData>
            </a:graphic>
          </wp:inline>
        </w:drawing>
      </w:r>
    </w:p>
    <w:p w14:paraId="231C3FD0" w14:textId="794F8EE7" w:rsidR="00CD7644" w:rsidRDefault="00EA2EF5" w:rsidP="00C365D0">
      <w:pPr>
        <w:pStyle w:val="Caption"/>
      </w:pPr>
      <w:bookmarkStart w:id="161" w:name="_Toc456003215"/>
      <w:r>
        <w:t xml:space="preserve">Figure </w:t>
      </w:r>
      <w:fldSimple w:instr=" SEQ Figure \* ARABIC ">
        <w:r w:rsidR="00550656">
          <w:rPr>
            <w:noProof/>
          </w:rPr>
          <w:t>21</w:t>
        </w:r>
      </w:fldSimple>
      <w:r w:rsidR="000C3BE0">
        <w:rPr>
          <w:noProof/>
        </w:rPr>
        <w:t>.</w:t>
      </w:r>
      <w:r>
        <w:t xml:space="preserve"> Display of working process of a pellet mill die </w:t>
      </w:r>
      <w:r>
        <w:fldChar w:fldCharType="begin"/>
      </w:r>
      <w:r>
        <w:instrText xml:space="preserve"> ADDIN EN.CITE &lt;EndNote&gt;&lt;Cite&gt;&lt;Author&gt;Tumuluru&lt;/Author&gt;&lt;Year&gt;2011&lt;/Year&gt;&lt;RecNum&gt;652&lt;/RecNum&gt;&lt;DisplayText&gt;(Tumuluru&lt;style face="italic"&gt; et al.&lt;/style&gt;, 2011)&lt;/DisplayText&gt;&lt;record&gt;&lt;rec-number&gt;652&lt;/rec-number&gt;&lt;foreign-keys&gt;&lt;key app="EN" db-id="5a25rt5z69pdederxd3xsts4fvpaxezvpv5d" timestamp="1466542266"&gt;652&lt;/key&gt;&lt;/foreign-keys&gt;&lt;ref-type name="Journal Article"&gt;17&lt;/ref-type&gt;&lt;contributors&gt;&lt;authors&gt;&lt;author&gt;Tumuluru, Jaya&lt;/author&gt;&lt;author&gt;Wright, Christopher, &lt;/author&gt;&lt;author&gt;Hess, J. Richard&lt;/author&gt;&lt;author&gt;Kenney, Kevin L.&lt;/author&gt;&lt;/authors&gt;&lt;/contributors&gt;&lt;titles&gt;&lt;title&gt;A review of biomass densification systems to develop uniform feedstock commodities for bioenergy application&lt;/title&gt;&lt;/titles&gt;&lt;dates&gt;&lt;year&gt;2011&lt;/year&gt;&lt;/dates&gt;&lt;urls&gt;&lt;/urls&gt;&lt;/record&gt;&lt;/Cite&gt;&lt;/EndNote&gt;</w:instrText>
      </w:r>
      <w:r>
        <w:fldChar w:fldCharType="separate"/>
      </w:r>
      <w:r>
        <w:rPr>
          <w:noProof/>
        </w:rPr>
        <w:t>(Tumuluru</w:t>
      </w:r>
      <w:r w:rsidRPr="00EA2EF5">
        <w:rPr>
          <w:i/>
          <w:noProof/>
        </w:rPr>
        <w:t xml:space="preserve"> et al.</w:t>
      </w:r>
      <w:r>
        <w:rPr>
          <w:noProof/>
        </w:rPr>
        <w:t>, 2011)</w:t>
      </w:r>
      <w:r>
        <w:fldChar w:fldCharType="end"/>
      </w:r>
      <w:r w:rsidR="00576AFB">
        <w:t>.</w:t>
      </w:r>
      <w:bookmarkEnd w:id="161"/>
    </w:p>
    <w:p w14:paraId="296C129F" w14:textId="77777777" w:rsidR="003453F5" w:rsidRDefault="003453F5" w:rsidP="00EA2EF5"/>
    <w:p w14:paraId="2E6419AB" w14:textId="7C9CE0E1" w:rsidR="00EA2EF5" w:rsidRPr="00EA2EF5" w:rsidRDefault="00EA2EF5" w:rsidP="00C64352">
      <w:pPr>
        <w:spacing w:after="240"/>
      </w:pPr>
      <w:r>
        <w:t>Densification of raw biomass increases the energy content of per unit weight. This gives the feedstock an advantage to compete against with oil, and other fuels. Converted biomass pellets are graded in British thermal unit per pound (BTU/lb</w:t>
      </w:r>
      <w:r w:rsidR="00DE2F85">
        <w:t>s.</w:t>
      </w:r>
      <w:r>
        <w:t xml:space="preserve">) </w:t>
      </w:r>
      <w:r>
        <w:fldChar w:fldCharType="begin"/>
      </w:r>
      <w:r>
        <w:instrText xml:space="preserve"> ADDIN EN.CITE &lt;EndNote&gt;&lt;Cite&gt;&lt;Author&gt;Sjoding&lt;/Author&gt;&lt;Year&gt;2013&lt;/Year&gt;&lt;RecNum&gt;653&lt;/RecNum&gt;&lt;DisplayText&gt;(Sjoding&lt;style face="italic"&gt; et al.&lt;/style&gt;, 2013)&lt;/DisplayText&gt;&lt;record&gt;&lt;rec-number&gt;653&lt;/rec-number&gt;&lt;foreign-keys&gt;&lt;key app="EN" db-id="5a25rt5z69pdederxd3xsts4fvpaxezvpv5d" timestamp="1466543032"&gt;653&lt;/key&gt;&lt;/foreign-keys&gt;&lt;ref-type name="Journal Article"&gt;17&lt;/ref-type&gt;&lt;contributors&gt;&lt;authors&gt;&lt;author&gt;Sjoding, David&lt;/author&gt;&lt;author&gt;Kanoa, Erin&lt;/author&gt;&lt;author&gt;Jensen, Pauline&lt;/author&gt;&lt;/authors&gt;&lt;/contributors&gt;&lt;titles&gt;&lt;title&gt;Developing a Wood Pellet/Densified Biomass Industry in Washington State: Opportunities and Challenges&lt;/title&gt;&lt;/titles&gt;&lt;dates&gt;&lt;year&gt;2013&lt;/year&gt;&lt;/dates&gt;&lt;urls&gt;&lt;/urls&gt;&lt;/record&gt;&lt;/Cite&gt;&lt;/EndNote&gt;</w:instrText>
      </w:r>
      <w:r>
        <w:fldChar w:fldCharType="separate"/>
      </w:r>
      <w:r>
        <w:rPr>
          <w:noProof/>
        </w:rPr>
        <w:t>(Sjoding</w:t>
      </w:r>
      <w:r w:rsidRPr="00EA2EF5">
        <w:rPr>
          <w:i/>
          <w:noProof/>
        </w:rPr>
        <w:t xml:space="preserve"> et al.</w:t>
      </w:r>
      <w:r>
        <w:rPr>
          <w:noProof/>
        </w:rPr>
        <w:t>, 2013)</w:t>
      </w:r>
      <w:r>
        <w:fldChar w:fldCharType="end"/>
      </w:r>
      <w:r>
        <w:t xml:space="preserve">. </w:t>
      </w:r>
    </w:p>
    <w:p w14:paraId="0FFC62E6" w14:textId="77777777" w:rsidR="00D50A3A" w:rsidRDefault="00D50A3A" w:rsidP="000D5648">
      <w:pPr>
        <w:pStyle w:val="Heading2"/>
      </w:pPr>
      <w:bookmarkStart w:id="162" w:name="_Toc317090407"/>
      <w:bookmarkStart w:id="163" w:name="_Toc317090962"/>
      <w:bookmarkStart w:id="164" w:name="_Toc449351731"/>
      <w:bookmarkStart w:id="165" w:name="_Toc452294678"/>
      <w:bookmarkStart w:id="166" w:name="_Toc456003167"/>
      <w:r>
        <w:t>Simulation</w:t>
      </w:r>
      <w:bookmarkEnd w:id="162"/>
      <w:bookmarkEnd w:id="163"/>
      <w:bookmarkEnd w:id="164"/>
      <w:bookmarkEnd w:id="165"/>
      <w:bookmarkEnd w:id="166"/>
    </w:p>
    <w:p w14:paraId="606AB871" w14:textId="5B5465FC" w:rsidR="00D50A3A" w:rsidRDefault="00D50A3A" w:rsidP="00C64352">
      <w:pPr>
        <w:spacing w:after="240"/>
      </w:pPr>
      <w:r>
        <w:t>A simulation of the</w:t>
      </w:r>
      <w:r w:rsidR="00AB0F0A">
        <w:t xml:space="preserve"> components of the</w:t>
      </w:r>
      <w:r>
        <w:t xml:space="preserve"> bio</w:t>
      </w:r>
      <w:r w:rsidR="00AB0F0A">
        <w:t>-</w:t>
      </w:r>
      <w:r>
        <w:t xml:space="preserve">depot </w:t>
      </w:r>
      <w:r w:rsidR="007C10BE">
        <w:t>for the</w:t>
      </w:r>
      <w:r>
        <w:t xml:space="preserve"> </w:t>
      </w:r>
      <w:r w:rsidR="00550656">
        <w:t>knife-ring</w:t>
      </w:r>
      <w:r>
        <w:t xml:space="preserve"> module, drying module, milling/blending module, and densification module </w:t>
      </w:r>
      <w:r w:rsidR="00AB0F0A">
        <w:t xml:space="preserve">was conducted given the absence of data from the larger research project </w:t>
      </w:r>
      <w:r w:rsidR="003453F5">
        <w:t>which was delayed</w:t>
      </w:r>
      <w:r>
        <w:t xml:space="preserve">. </w:t>
      </w:r>
      <w:r w:rsidR="00AB0F0A">
        <w:t xml:space="preserve">A </w:t>
      </w:r>
      <w:r>
        <w:lastRenderedPageBreak/>
        <w:t xml:space="preserve">Microsoft Excel </w:t>
      </w:r>
      <w:r w:rsidR="00AB0F0A">
        <w:t xml:space="preserve">template with simulation of the variability was developed as part of this thesis and </w:t>
      </w:r>
      <w:r w:rsidR="007C10BE">
        <w:t>may be useful</w:t>
      </w:r>
      <w:r w:rsidR="00AB0F0A">
        <w:t xml:space="preserve"> tool for the practitioner</w:t>
      </w:r>
      <w:r>
        <w:t xml:space="preserve">. </w:t>
      </w:r>
    </w:p>
    <w:p w14:paraId="7932AB4D" w14:textId="5F818695" w:rsidR="00D50A3A" w:rsidRDefault="005F32B5" w:rsidP="000D5648">
      <w:pPr>
        <w:pStyle w:val="Heading2"/>
      </w:pPr>
      <w:bookmarkStart w:id="167" w:name="_Toc317090408"/>
      <w:bookmarkStart w:id="168" w:name="_Toc317090963"/>
      <w:bookmarkStart w:id="169" w:name="_Toc449351732"/>
      <w:bookmarkStart w:id="170" w:name="_Toc452294679"/>
      <w:bookmarkStart w:id="171" w:name="_Toc456003168"/>
      <w:r>
        <w:t xml:space="preserve">Simulation of Three </w:t>
      </w:r>
      <w:r w:rsidR="00D50A3A">
        <w:t>Key Metrics</w:t>
      </w:r>
      <w:bookmarkEnd w:id="167"/>
      <w:bookmarkEnd w:id="168"/>
      <w:bookmarkEnd w:id="169"/>
      <w:bookmarkEnd w:id="170"/>
      <w:r>
        <w:t xml:space="preserve"> of the Bio-depot</w:t>
      </w:r>
      <w:bookmarkEnd w:id="171"/>
      <w:r>
        <w:t xml:space="preserve"> </w:t>
      </w:r>
    </w:p>
    <w:p w14:paraId="3DB4B2C4" w14:textId="5889667E" w:rsidR="00D50A3A" w:rsidRPr="001977B5" w:rsidRDefault="00D50A3A" w:rsidP="007C10BE">
      <w:pPr>
        <w:pStyle w:val="Heading3"/>
      </w:pPr>
      <w:bookmarkStart w:id="172" w:name="_Toc449351733"/>
      <w:bookmarkStart w:id="173" w:name="_Toc452294680"/>
      <w:bookmarkStart w:id="174" w:name="_Toc456003169"/>
      <w:r w:rsidRPr="001977B5">
        <w:t>Ash Content</w:t>
      </w:r>
      <w:bookmarkEnd w:id="172"/>
      <w:bookmarkEnd w:id="173"/>
      <w:bookmarkEnd w:id="174"/>
    </w:p>
    <w:p w14:paraId="2A2DCE09" w14:textId="2CA2BA3E" w:rsidR="00DE2F85" w:rsidRPr="00854FCD" w:rsidRDefault="006529BA" w:rsidP="00C64352">
      <w:pPr>
        <w:spacing w:after="240"/>
      </w:pPr>
      <w:r>
        <w:t xml:space="preserve">Biomass combustion and its quality depends on the chemical composition. The quality of biomass is also influenced by moisture content, ash contents, species, origin, harvesting method, on site handling, logistics, pretreatment, processing, and blending </w:t>
      </w:r>
      <w:r>
        <w:fldChar w:fldCharType="begin"/>
      </w:r>
      <w:r>
        <w:instrText xml:space="preserve"> ADDIN EN.CITE &lt;EndNote&gt;&lt;Cite&gt;&lt;Author&gt;Rector&lt;/Author&gt;&lt;Year&gt;2013&lt;/Year&gt;&lt;RecNum&gt;655&lt;/RecNum&gt;&lt;DisplayText&gt;(Rector&lt;style face="italic"&gt; et al.&lt;/style&gt;, 2013)&lt;/DisplayText&gt;&lt;record&gt;&lt;rec-number&gt;655&lt;/rec-number&gt;&lt;foreign-keys&gt;&lt;key app="EN" db-id="5a25rt5z69pdederxd3xsts4fvpaxezvpv5d" timestamp="1466558985"&gt;655&lt;/key&gt;&lt;/foreign-keys&gt;&lt;ref-type name="Report"&gt;27&lt;/ref-type&gt;&lt;contributors&gt;&lt;authors&gt;&lt;author&gt;Rector, Lisa&lt;/author&gt;&lt;author&gt;Allen, George&lt;/author&gt;&lt;author&gt;Hopke, Philip&lt;/author&gt;&lt;author&gt;Chandrsekaran, Sriraam&lt;/author&gt;&lt;/authors&gt;&lt;/contributors&gt;&lt;titles&gt;&lt;title&gt;Elemental Analysis of Wood Fuels&lt;/title&gt;&lt;/titles&gt;&lt;dates&gt;&lt;year&gt;2013&lt;/year&gt;&lt;/dates&gt;&lt;publisher&gt;Northeast States for Coordinated Air Use Management (NESCAUM) &lt;/publisher&gt;&lt;urls&gt;&lt;/urls&gt;&lt;/record&gt;&lt;/Cite&gt;&lt;/EndNote&gt;</w:instrText>
      </w:r>
      <w:r>
        <w:fldChar w:fldCharType="separate"/>
      </w:r>
      <w:r>
        <w:rPr>
          <w:noProof/>
        </w:rPr>
        <w:t>(Rector</w:t>
      </w:r>
      <w:r w:rsidRPr="006529BA">
        <w:rPr>
          <w:i/>
          <w:noProof/>
        </w:rPr>
        <w:t xml:space="preserve"> et al.</w:t>
      </w:r>
      <w:r>
        <w:rPr>
          <w:noProof/>
        </w:rPr>
        <w:t>, 2013)</w:t>
      </w:r>
      <w:r>
        <w:fldChar w:fldCharType="end"/>
      </w:r>
      <w:r>
        <w:t xml:space="preserve">.  </w:t>
      </w:r>
      <w:r w:rsidR="00854FCD" w:rsidRPr="00854FCD">
        <w:t>Ash content</w:t>
      </w:r>
      <w:r w:rsidR="00854FCD">
        <w:t xml:space="preserve"> of wood </w:t>
      </w:r>
      <w:r w:rsidR="00550656">
        <w:t>flakes</w:t>
      </w:r>
      <w:r w:rsidR="00854FCD">
        <w:t xml:space="preserve"> stays in direct connection with bark content. Bark contains highest ash content of a tree. Ash is the inorganic matter</w:t>
      </w:r>
      <w:r w:rsidR="002F7356">
        <w:t xml:space="preserve"> that consists of a wide range of elements </w:t>
      </w:r>
      <w:r w:rsidR="002F7356">
        <w:fldChar w:fldCharType="begin"/>
      </w:r>
      <w:r w:rsidR="002F7356">
        <w:instrText xml:space="preserve"> ADDIN EN.CITE &lt;EndNote&gt;&lt;Cite&gt;&lt;Author&gt;James&lt;/Author&gt;&lt;Year&gt;2012&lt;/Year&gt;&lt;RecNum&gt;654&lt;/RecNum&gt;&lt;DisplayText&gt;(James&lt;style face="italic"&gt; et al.&lt;/style&gt;, 2012)&lt;/DisplayText&gt;&lt;record&gt;&lt;rec-number&gt;654&lt;/rec-number&gt;&lt;foreign-keys&gt;&lt;key app="EN" db-id="5a25rt5z69pdederxd3xsts4fvpaxezvpv5d" timestamp="1466548672"&gt;654&lt;/key&gt;&lt;/foreign-keys&gt;&lt;ref-type name="Journal Article"&gt;17&lt;/ref-type&gt;&lt;contributors&gt;&lt;authors&gt;&lt;author&gt;James, Adrian&lt;/author&gt;&lt;author&gt;Thring, Ronald&lt;/author&gt;&lt;author&gt;Helle, Steve&lt;/author&gt;&lt;author&gt;Ghuman, Harpuneet&lt;/author&gt;&lt;/authors&gt;&lt;/contributors&gt;&lt;titles&gt;&lt;title&gt;Ash Management Review—Applications of Biomass Bottom Ash &lt;/title&gt;&lt;/titles&gt;&lt;dates&gt;&lt;year&gt;2012&lt;/year&gt;&lt;/dates&gt;&lt;urls&gt;&lt;/urls&gt;&lt;/record&gt;&lt;/Cite&gt;&lt;/EndNote&gt;</w:instrText>
      </w:r>
      <w:r w:rsidR="002F7356">
        <w:fldChar w:fldCharType="separate"/>
      </w:r>
      <w:r w:rsidR="002F7356">
        <w:rPr>
          <w:noProof/>
        </w:rPr>
        <w:t>(James</w:t>
      </w:r>
      <w:r w:rsidR="002F7356" w:rsidRPr="002F7356">
        <w:rPr>
          <w:i/>
          <w:noProof/>
        </w:rPr>
        <w:t xml:space="preserve"> et al.</w:t>
      </w:r>
      <w:r w:rsidR="002F7356">
        <w:rPr>
          <w:noProof/>
        </w:rPr>
        <w:t>, 2012)</w:t>
      </w:r>
      <w:r w:rsidR="002F7356">
        <w:fldChar w:fldCharType="end"/>
      </w:r>
      <w:r w:rsidR="002F7356">
        <w:t xml:space="preserve">. </w:t>
      </w:r>
      <w:r>
        <w:t>The inorganic matter is of great importance</w:t>
      </w:r>
      <w:r w:rsidR="00E225DD">
        <w:t>, concerning the effect on the combustion process and the impact on the biofuel plant. Supply management and harvesting methods have direct influence on the quality of the biomass and therefore</w:t>
      </w:r>
      <w:r w:rsidR="003453F5">
        <w:t xml:space="preserve"> for example</w:t>
      </w:r>
      <w:r w:rsidR="00E225DD">
        <w:t xml:space="preserve">, ash </w:t>
      </w:r>
      <w:r w:rsidR="003453F5">
        <w:t xml:space="preserve">content </w:t>
      </w:r>
      <w:r w:rsidR="00E225DD">
        <w:fldChar w:fldCharType="begin"/>
      </w:r>
      <w:r w:rsidR="00E225DD">
        <w:instrText xml:space="preserve"> ADDIN EN.CITE &lt;EndNote&gt;&lt;Cite&gt;&lt;Author&gt;Obernberger&lt;/Author&gt;&lt;Year&gt;1997&lt;/Year&gt;&lt;RecNum&gt;657&lt;/RecNum&gt;&lt;DisplayText&gt;(Obernberger&lt;style face="italic"&gt; et al.&lt;/style&gt;, 1997)&lt;/DisplayText&gt;&lt;record&gt;&lt;rec-number&gt;657&lt;/rec-number&gt;&lt;foreign-keys&gt;&lt;key app="EN" db-id="5a25rt5z69pdederxd3xsts4fvpaxezvpv5d" timestamp="1466559725"&gt;657&lt;/key&gt;&lt;/foreign-keys&gt;&lt;ref-type name="Journal Article"&gt;17&lt;/ref-type&gt;&lt;contributors&gt;&lt;authors&gt;&lt;author&gt;Obernberger, Ingwald&lt;/author&gt;&lt;author&gt;Biedermann, Friedrich&lt;/author&gt;&lt;author&gt;Widmann, Walter&lt;/author&gt;&lt;author&gt;Riedl, Rudolf&lt;/author&gt;&lt;/authors&gt;&lt;/contributors&gt;&lt;titles&gt;&lt;title&gt;Biomass Quality for Power ProductionConcentrations of inorganic elements in biomass fuels and recovery in the different ash fractions&lt;/title&gt;&lt;secondary-title&gt;Biomass and Bioenergy&lt;/secondary-title&gt;&lt;/titles&gt;&lt;periodical&gt;&lt;full-title&gt;Biomass and Bioenergy&lt;/full-title&gt;&lt;abbr-1&gt;Biomass and Bioenergy&lt;/abbr-1&gt;&lt;/periodical&gt;&lt;pages&gt;211-224&lt;/pages&gt;&lt;volume&gt;12&lt;/volume&gt;&lt;number&gt;3&lt;/number&gt;&lt;keywords&gt;&lt;keyword&gt;biomass&lt;/keyword&gt;&lt;keyword&gt;combustion&lt;/keyword&gt;&lt;keyword&gt;inorganic elements&lt;/keyword&gt;&lt;keyword&gt;ash composition&lt;/keyword&gt;&lt;keyword&gt;ash utilization&lt;/keyword&gt;&lt;keyword&gt;heavy metal fractionation&lt;/keyword&gt;&lt;keyword&gt;fouling&lt;/keyword&gt;&lt;keyword&gt;corrosion&lt;/keyword&gt;&lt;/keywords&gt;&lt;dates&gt;&lt;year&gt;1997&lt;/year&gt;&lt;pub-dates&gt;&lt;date&gt;1997/01/01&lt;/date&gt;&lt;/pub-dates&gt;&lt;/dates&gt;&lt;isbn&gt;0961-9534&lt;/isbn&gt;&lt;urls&gt;&lt;related-urls&gt;&lt;url&gt;http://www.sciencedirect.com/science/article/pii/S0961953496000517&lt;/url&gt;&lt;/related-urls&gt;&lt;/urls&gt;&lt;electronic-resource-num&gt;http://dx.doi.org/10.1016/S0961-9534(96)00051-7&lt;/electronic-resource-num&gt;&lt;/record&gt;&lt;/Cite&gt;&lt;/EndNote&gt;</w:instrText>
      </w:r>
      <w:r w:rsidR="00E225DD">
        <w:fldChar w:fldCharType="separate"/>
      </w:r>
      <w:r w:rsidR="00E225DD">
        <w:rPr>
          <w:noProof/>
        </w:rPr>
        <w:t>(Obernberger</w:t>
      </w:r>
      <w:r w:rsidR="00E225DD" w:rsidRPr="00E225DD">
        <w:rPr>
          <w:i/>
          <w:noProof/>
        </w:rPr>
        <w:t xml:space="preserve"> et al.</w:t>
      </w:r>
      <w:r w:rsidR="00E225DD">
        <w:rPr>
          <w:noProof/>
        </w:rPr>
        <w:t>, 1997)</w:t>
      </w:r>
      <w:r w:rsidR="00E225DD">
        <w:fldChar w:fldCharType="end"/>
      </w:r>
      <w:r w:rsidR="00E225DD">
        <w:t xml:space="preserve">. Ash content in woody biomass, depending on the origin, ranges from 0.5 to three percent dry weight. However, ash content can rise up to ten percent, if limbs, branches, and bark </w:t>
      </w:r>
      <w:r w:rsidR="003453F5">
        <w:t>are</w:t>
      </w:r>
      <w:r w:rsidR="00E225DD">
        <w:t xml:space="preserve"> taken into account </w:t>
      </w:r>
      <w:r w:rsidR="00E225DD">
        <w:fldChar w:fldCharType="begin"/>
      </w:r>
      <w:r w:rsidR="00E225DD">
        <w:instrText xml:space="preserve"> ADDIN EN.CITE &lt;EndNote&gt;&lt;Cite&gt;&lt;Author&gt;Sjoding&lt;/Author&gt;&lt;Year&gt;2013&lt;/Year&gt;&lt;RecNum&gt;653&lt;/RecNum&gt;&lt;DisplayText&gt;(Sjoding&lt;style face="italic"&gt; et al.&lt;/style&gt;, 2013)&lt;/DisplayText&gt;&lt;record&gt;&lt;rec-number&gt;653&lt;/rec-number&gt;&lt;foreign-keys&gt;&lt;key app="EN" db-id="5a25rt5z69pdederxd3xsts4fvpaxezvpv5d" timestamp="1466543032"&gt;653&lt;/key&gt;&lt;/foreign-keys&gt;&lt;ref-type name="Journal Article"&gt;17&lt;/ref-type&gt;&lt;contributors&gt;&lt;authors&gt;&lt;author&gt;Sjoding, David&lt;/author&gt;&lt;author&gt;Kanoa, Erin&lt;/author&gt;&lt;author&gt;Jensen, Pauline&lt;/author&gt;&lt;/authors&gt;&lt;/contributors&gt;&lt;titles&gt;&lt;title&gt;Developing a Wood Pellet/Densified Biomass Industry in Washington State: Opportunities and Challenges&lt;/title&gt;&lt;/titles&gt;&lt;dates&gt;&lt;year&gt;2013&lt;/year&gt;&lt;/dates&gt;&lt;urls&gt;&lt;/urls&gt;&lt;/record&gt;&lt;/Cite&gt;&lt;/EndNote&gt;</w:instrText>
      </w:r>
      <w:r w:rsidR="00E225DD">
        <w:fldChar w:fldCharType="separate"/>
      </w:r>
      <w:r w:rsidR="00E225DD">
        <w:rPr>
          <w:noProof/>
        </w:rPr>
        <w:t>(Sjoding</w:t>
      </w:r>
      <w:r w:rsidR="00E225DD" w:rsidRPr="00E225DD">
        <w:rPr>
          <w:i/>
          <w:noProof/>
        </w:rPr>
        <w:t xml:space="preserve"> et al.</w:t>
      </w:r>
      <w:r w:rsidR="00E225DD">
        <w:rPr>
          <w:noProof/>
        </w:rPr>
        <w:t>, 2013)</w:t>
      </w:r>
      <w:r w:rsidR="00E225DD">
        <w:fldChar w:fldCharType="end"/>
      </w:r>
      <w:r w:rsidR="00E225DD">
        <w:t>.</w:t>
      </w:r>
    </w:p>
    <w:p w14:paraId="583AEC1B" w14:textId="77777777" w:rsidR="00D50A3A" w:rsidRDefault="00D50A3A" w:rsidP="007C10BE">
      <w:pPr>
        <w:pStyle w:val="Heading3"/>
      </w:pPr>
      <w:bookmarkStart w:id="175" w:name="_Toc449351734"/>
      <w:bookmarkStart w:id="176" w:name="_Toc452294681"/>
      <w:bookmarkStart w:id="177" w:name="_Toc456003170"/>
      <w:r>
        <w:t>Particle Size</w:t>
      </w:r>
      <w:bookmarkEnd w:id="175"/>
      <w:bookmarkEnd w:id="176"/>
      <w:bookmarkEnd w:id="177"/>
    </w:p>
    <w:p w14:paraId="6780BF04" w14:textId="30E4189A" w:rsidR="00D50A3A" w:rsidRPr="008103C3" w:rsidRDefault="00D50A3A" w:rsidP="00C64352">
      <w:pPr>
        <w:spacing w:after="240"/>
      </w:pPr>
      <w:r>
        <w:t xml:space="preserve">Switchgrass and </w:t>
      </w:r>
      <w:r w:rsidR="003453F5">
        <w:t>l</w:t>
      </w:r>
      <w:r>
        <w:t xml:space="preserve">oblolly pine </w:t>
      </w:r>
      <w:r w:rsidR="003453F5">
        <w:t>in the bio-dep</w:t>
      </w:r>
      <w:r w:rsidR="007C10BE">
        <w:t>o</w:t>
      </w:r>
      <w:r w:rsidR="003453F5">
        <w:t>t are</w:t>
      </w:r>
      <w:r>
        <w:t xml:space="preserve"> processed to generate a target particle size.</w:t>
      </w:r>
      <w:r w:rsidR="001A1F03">
        <w:t xml:space="preserve"> The target size will be set by the market, and requirements of </w:t>
      </w:r>
      <w:r w:rsidR="001A1F03">
        <w:lastRenderedPageBreak/>
        <w:t>biorefineries.</w:t>
      </w:r>
      <w:r>
        <w:t xml:space="preserve"> </w:t>
      </w:r>
      <w:r w:rsidR="003453F5">
        <w:t xml:space="preserve"> The</w:t>
      </w:r>
      <w:r>
        <w:t xml:space="preserve"> intermediate step </w:t>
      </w:r>
      <w:r w:rsidR="005F32B5">
        <w:t xml:space="preserve">of </w:t>
      </w:r>
      <w:r>
        <w:t>“milling”</w:t>
      </w:r>
      <w:r w:rsidR="003453F5">
        <w:t xml:space="preserve"> is required to accomplish this task</w:t>
      </w:r>
      <w:r>
        <w:t>,</w:t>
      </w:r>
      <w:r w:rsidR="005F32B5">
        <w:t xml:space="preserve"> </w:t>
      </w:r>
      <w:r w:rsidR="005F32B5" w:rsidRPr="0054208C">
        <w:rPr>
          <w:i/>
        </w:rPr>
        <w:t>i.e.,</w:t>
      </w:r>
      <w:r w:rsidRPr="0054208C">
        <w:rPr>
          <w:i/>
        </w:rPr>
        <w:t xml:space="preserve"> </w:t>
      </w:r>
      <w:r>
        <w:t xml:space="preserve">the biomass is milled to meet </w:t>
      </w:r>
      <w:r w:rsidR="005F32B5">
        <w:t xml:space="preserve">a </w:t>
      </w:r>
      <w:r>
        <w:t xml:space="preserve">target. </w:t>
      </w:r>
      <w:r w:rsidR="003453F5">
        <w:t xml:space="preserve"> </w:t>
      </w:r>
      <w:r>
        <w:t xml:space="preserve">Particle size of the raw material is a key metric due to its effect on </w:t>
      </w:r>
      <w:r w:rsidR="005F32B5">
        <w:t xml:space="preserve">overall </w:t>
      </w:r>
      <w:r>
        <w:t xml:space="preserve">feedstock quality. </w:t>
      </w:r>
    </w:p>
    <w:p w14:paraId="512CFC48" w14:textId="48960FE4" w:rsidR="00D50A3A" w:rsidRDefault="00D50A3A" w:rsidP="007C10BE">
      <w:pPr>
        <w:pStyle w:val="Heading3"/>
      </w:pPr>
      <w:bookmarkStart w:id="178" w:name="_Toc449351735"/>
      <w:bookmarkStart w:id="179" w:name="_Toc452294682"/>
      <w:bookmarkStart w:id="180" w:name="_Toc456003171"/>
      <w:r>
        <w:t>Moisture Content</w:t>
      </w:r>
      <w:bookmarkEnd w:id="178"/>
      <w:bookmarkEnd w:id="179"/>
      <w:bookmarkEnd w:id="180"/>
    </w:p>
    <w:p w14:paraId="3FEC8694" w14:textId="0733E6BE" w:rsidR="00DE2F85" w:rsidRPr="00DE2F85" w:rsidRDefault="001A104E" w:rsidP="0054208C">
      <w:pPr>
        <w:spacing w:after="240"/>
      </w:pPr>
      <w:r>
        <w:t xml:space="preserve">Feedstock moisture is a problematic and cost intensive factor, affecting feedstock supply and bio refinery performance excellence </w:t>
      </w:r>
      <w:r>
        <w:fldChar w:fldCharType="begin">
          <w:fldData xml:space="preserve">PEVuZE5vdGU+PENpdGU+PEF1dGhvcj5OaWdhbTwvQXV0aG9yPjxZZWFyPjIwMTE8L1llYXI+PFJl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=
</w:fldData>
        </w:fldChar>
      </w:r>
      <w:r>
        <w:instrText xml:space="preserve"> ADDIN EN.CITE </w:instrText>
      </w:r>
      <w:r>
        <w:fldChar w:fldCharType="begin">
          <w:fldData xml:space="preserve">PEVuZE5vdGU+PENpdGU+PEF1dGhvcj5OaWdhbTwvQXV0aG9yPjxZZWFyPjIwMTE8L1llYXI+PFJl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=
</w:fldData>
        </w:fldChar>
      </w:r>
      <w:r>
        <w:instrText xml:space="preserve"> ADDIN EN.CITE.DATA </w:instrText>
      </w:r>
      <w:r>
        <w:fldChar w:fldCharType="end"/>
      </w:r>
      <w:r>
        <w:fldChar w:fldCharType="separate"/>
      </w:r>
      <w:r>
        <w:rPr>
          <w:noProof/>
        </w:rPr>
        <w:t>(Nigam</w:t>
      </w:r>
      <w:r w:rsidRPr="001A104E">
        <w:rPr>
          <w:i/>
          <w:noProof/>
        </w:rPr>
        <w:t xml:space="preserve"> et al.</w:t>
      </w:r>
      <w:r>
        <w:rPr>
          <w:noProof/>
        </w:rPr>
        <w:t>, 2011)</w:t>
      </w:r>
      <w:r>
        <w:fldChar w:fldCharType="end"/>
      </w:r>
      <w:r>
        <w:t>. Excessive moisture content ca</w:t>
      </w:r>
      <w:r w:rsidR="001A1F03">
        <w:t>n</w:t>
      </w:r>
      <w:r>
        <w:t xml:space="preserve"> lead to</w:t>
      </w:r>
      <w:r w:rsidR="001A1F03">
        <w:t xml:space="preserve"> an increase of</w:t>
      </w:r>
      <w:r>
        <w:t xml:space="preserve"> dry matter loss, increased transportation cost, and spontaneous combustion during storage. Process steps like milling are negatively affect due to increased moisture in the feedstock. The high water content </w:t>
      </w:r>
      <w:r w:rsidR="001A1F03">
        <w:t xml:space="preserve">causes wear and tear on machinery </w:t>
      </w:r>
      <w:r w:rsidR="001A1F03">
        <w:fldChar w:fldCharType="begin"/>
      </w:r>
      <w:r w:rsidR="001A1F03">
        <w:instrText xml:space="preserve"> ADDIN EN.CITE &lt;EndNote&gt;&lt;Cite&gt;&lt;Author&gt;Mani&lt;/Author&gt;&lt;Year&gt;2004&lt;/Year&gt;&lt;RecNum&gt;569&lt;/RecNum&gt;&lt;DisplayText&gt;(Mani&lt;style face="italic"&gt; et al.&lt;/style&gt;, 2004)&lt;/DisplayText&gt;&lt;record&gt;&lt;rec-number&gt;569&lt;/rec-number&gt;&lt;foreign-keys&gt;&lt;key app="EN" db-id="5a25rt5z69pdederxd3xsts4fvpaxezvpv5d" timestamp="1460486475"&gt;569&lt;/key&gt;&lt;/foreign-keys&gt;&lt;ref-type name="Journal Article"&gt;17&lt;/ref-type&gt;&lt;contributors&gt;&lt;authors&gt;&lt;author&gt;Mani, S.&lt;/author&gt;&lt;author&gt;Tabil, L. G.&lt;/author&gt;&lt;author&gt;Sokhansanj, S.&lt;/author&gt;&lt;/authors&gt;&lt;/contributors&gt;&lt;auth-address&gt;Univ Saskatchewan, Dept Agr &amp;amp; Bioresource Engn, Saskatoon, SK S7N 5A9, Canada&amp;#xD;Univ British Columbia, Dept Chem &amp;amp; Biol Engn, Vancouver, BC V6T 1Z4, Canada&lt;/auth-address&gt;&lt;titles&gt;&lt;title&gt;Grinding performance and physical properties of wheat and barley straws, corn stover and switchgrass&lt;/title&gt;&lt;secondary-title&gt;Biomass &amp;amp; Bioenergy&lt;/secondary-title&gt;&lt;alt-title&gt;Biomass Bioenerg&lt;/alt-title&gt;&lt;/titles&gt;&lt;periodical&gt;&lt;full-title&gt;Biomass &amp;amp; Bioenergy&lt;/full-title&gt;&lt;abbr-1&gt;Biomass Bioenerg&lt;/abbr-1&gt;&lt;/periodical&gt;&lt;alt-periodical&gt;&lt;full-title&gt;Biomass &amp;amp; Bioenergy&lt;/full-title&gt;&lt;abbr-1&gt;Biomass Bioenerg&lt;/abbr-1&gt;&lt;/alt-periodical&gt;&lt;pages&gt;339-352&lt;/pages&gt;&lt;volume&gt;27&lt;/volume&gt;&lt;number&gt;4&lt;/number&gt;&lt;keywords&gt;&lt;keyword&gt;size reduction&lt;/keyword&gt;&lt;keyword&gt;comminution&lt;/keyword&gt;&lt;keyword&gt;agricultural crop residues&lt;/keyword&gt;&lt;keyword&gt;energy crops&lt;/keyword&gt;&lt;keyword&gt;specific energy consumption&lt;/keyword&gt;&lt;keyword&gt;energy-requirements&lt;/keyword&gt;&lt;keyword&gt;size-reduction&lt;/keyword&gt;&lt;/keywords&gt;&lt;dates&gt;&lt;year&gt;2004&lt;/year&gt;&lt;/dates&gt;&lt;isbn&gt;0961-9534&lt;/isbn&gt;&lt;accession-num&gt;WOS:000223207300003&lt;/accession-num&gt;&lt;urls&gt;&lt;related-urls&gt;&lt;url&gt;&amp;lt;Go to ISI&amp;gt;://WOS:000223207300003&lt;/url&gt;&lt;url&gt;http://ac.els-cdn.com/S0961953404000613/1-s2.0-S0961953404000613-main.pdf?_tid=7cf5227c-37e8-11e6-bda2-00000aab0f01&amp;amp;acdnat=1466538415_43e87ae93432b6ef716facef5269b917&lt;/url&gt;&lt;/related-urls&gt;&lt;/urls&gt;&lt;electronic-resource-num&gt;10.1016/j.biombioe.2004.03.007&lt;/electronic-resource-num&gt;&lt;language&gt;English&lt;/language&gt;&lt;/record&gt;&lt;/Cite&gt;&lt;/EndNote&gt;</w:instrText>
      </w:r>
      <w:r w:rsidR="001A1F03">
        <w:fldChar w:fldCharType="separate"/>
      </w:r>
      <w:r w:rsidR="001A1F03">
        <w:rPr>
          <w:noProof/>
        </w:rPr>
        <w:t>(Mani</w:t>
      </w:r>
      <w:r w:rsidR="001A1F03" w:rsidRPr="001A1F03">
        <w:rPr>
          <w:i/>
          <w:noProof/>
        </w:rPr>
        <w:t xml:space="preserve"> et al.</w:t>
      </w:r>
      <w:r w:rsidR="001A1F03">
        <w:rPr>
          <w:noProof/>
        </w:rPr>
        <w:t>, 2004)</w:t>
      </w:r>
      <w:r w:rsidR="001A1F03">
        <w:fldChar w:fldCharType="end"/>
      </w:r>
      <w:r w:rsidR="001A1F03">
        <w:t>.</w:t>
      </w:r>
      <w:r>
        <w:t xml:space="preserve">  </w:t>
      </w:r>
      <w:r w:rsidR="001A1F03">
        <w:t xml:space="preserve">Moisture content of roundwood after logging is estimated at 50% </w:t>
      </w:r>
      <w:r w:rsidR="001A1F03">
        <w:fldChar w:fldCharType="begin">
          <w:fldData xml:space="preserve">PEVuZE5vdGU+PENpdGU+PEF1dGhvcj5MdTwvQXV0aG9yPjxZZWFyPjIwMTU8L1llYXI+PFJlY051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</w:fldData>
        </w:fldChar>
      </w:r>
      <w:r w:rsidR="001A1F03">
        <w:instrText xml:space="preserve"> ADDIN EN.CITE </w:instrText>
      </w:r>
      <w:r w:rsidR="001A1F03">
        <w:fldChar w:fldCharType="begin">
          <w:fldData xml:space="preserve">PEVuZE5vdGU+PENpdGU+PEF1dGhvcj5MdTwvQXV0aG9yPjxZZWFyPjIwMTU8L1llYXI+PFJlY051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</w:fldData>
        </w:fldChar>
      </w:r>
      <w:r w:rsidR="001A1F03">
        <w:instrText xml:space="preserve"> ADDIN EN.CITE.DATA </w:instrText>
      </w:r>
      <w:r w:rsidR="001A1F03">
        <w:fldChar w:fldCharType="end"/>
      </w:r>
      <w:r w:rsidR="001A1F03">
        <w:fldChar w:fldCharType="separate"/>
      </w:r>
      <w:r w:rsidR="001A1F03">
        <w:rPr>
          <w:noProof/>
        </w:rPr>
        <w:t>(Lu</w:t>
      </w:r>
      <w:r w:rsidR="001A1F03" w:rsidRPr="001A1F03">
        <w:rPr>
          <w:i/>
          <w:noProof/>
        </w:rPr>
        <w:t xml:space="preserve"> et al.</w:t>
      </w:r>
      <w:r w:rsidR="001A1F03">
        <w:rPr>
          <w:noProof/>
        </w:rPr>
        <w:t>, 2015)</w:t>
      </w:r>
      <w:r w:rsidR="001A1F03">
        <w:fldChar w:fldCharType="end"/>
      </w:r>
      <w:r w:rsidR="001A1F03">
        <w:t xml:space="preserve">, whereas for </w:t>
      </w:r>
      <w:r w:rsidR="00947D19">
        <w:t>Switchgrass</w:t>
      </w:r>
      <w:r w:rsidR="001A1F03">
        <w:t xml:space="preserve"> moisture content ranges from 15%-30%, depending on the season </w:t>
      </w:r>
      <w:r w:rsidR="001A1F03">
        <w:fldChar w:fldCharType="begin"/>
      </w:r>
      <w:r w:rsidR="001A1F03">
        <w:instrText xml:space="preserve"> ADDIN EN.CITE &lt;EndNote&gt;&lt;Cite&gt;&lt;Author&gt;Robert B. Mitchel&lt;/Author&gt;&lt;Year&gt;2012&lt;/Year&gt;&lt;RecNum&gt;549&lt;/RecNum&gt;&lt;DisplayText&gt;(Robert B. Mitchel, 2012)&lt;/DisplayText&gt;&lt;record&gt;&lt;rec-number&gt;549&lt;/rec-number&gt;&lt;foreign-keys&gt;&lt;key app="EN" db-id="5a25rt5z69pdederxd3xsts4fvpaxezvpv5d" timestamp="1460486469"&gt;549&lt;/key&gt;&lt;/foreign-keys&gt;&lt;ref-type name="Journal Article"&gt;17&lt;/ref-type&gt;&lt;contributors&gt;&lt;authors&gt;&lt;author&gt;Robert B. Mitchel, Marty R. Schmer&lt;/author&gt;&lt;/authors&gt;&lt;/contributors&gt;&lt;titles&gt;&lt;title&gt;Switchgrass Harvest and Storage&lt;/title&gt;&lt;/titles&gt;&lt;dates&gt;&lt;year&gt;2012&lt;/year&gt;&lt;/dates&gt;&lt;urls&gt;&lt;/urls&gt;&lt;/record&gt;&lt;/Cite&gt;&lt;/EndNote&gt;</w:instrText>
      </w:r>
      <w:r w:rsidR="001A1F03">
        <w:fldChar w:fldCharType="separate"/>
      </w:r>
      <w:r w:rsidR="001A1F03">
        <w:rPr>
          <w:noProof/>
        </w:rPr>
        <w:t>(Robert B. Mitchel, 2012)</w:t>
      </w:r>
      <w:r w:rsidR="001A1F03">
        <w:fldChar w:fldCharType="end"/>
      </w:r>
      <w:r w:rsidR="001A1F03">
        <w:t xml:space="preserve">. Target value for the mixed feedstock </w:t>
      </w:r>
      <w:r w:rsidR="00947D19">
        <w:t>will be</w:t>
      </w:r>
      <w:r w:rsidR="001A1F03">
        <w:t xml:space="preserve"> ten percent</w:t>
      </w:r>
      <w:r w:rsidR="00947D19">
        <w:t xml:space="preserve"> in the bio-depot concept presented in this thesis</w:t>
      </w:r>
    </w:p>
    <w:p w14:paraId="7777966F" w14:textId="77777777" w:rsidR="00D50A3A" w:rsidRDefault="00D50A3A" w:rsidP="000D5648">
      <w:pPr>
        <w:pStyle w:val="Heading2"/>
      </w:pPr>
      <w:bookmarkStart w:id="181" w:name="_Toc317090412"/>
      <w:bookmarkStart w:id="182" w:name="_Toc317090967"/>
      <w:bookmarkStart w:id="183" w:name="_Toc449351736"/>
      <w:bookmarkStart w:id="184" w:name="_Toc452294683"/>
      <w:bookmarkStart w:id="185" w:name="_Toc456003172"/>
      <w:r>
        <w:t>Statistical Process Control</w:t>
      </w:r>
      <w:bookmarkEnd w:id="181"/>
      <w:bookmarkEnd w:id="182"/>
      <w:bookmarkEnd w:id="183"/>
      <w:bookmarkEnd w:id="184"/>
      <w:bookmarkEnd w:id="185"/>
    </w:p>
    <w:p w14:paraId="41D315D0" w14:textId="70230E77" w:rsidR="00D50A3A" w:rsidRDefault="00D50A3A" w:rsidP="00D50A3A">
      <w:pPr>
        <w:ind w:firstLine="1080"/>
      </w:pPr>
      <w:r>
        <w:t xml:space="preserve">Statistical process control (SPC) procedures are suitable for monitoring a process behavior.  SPC is a tool that deals with variation in a process. Variation is unavoidable but controllable. Controlled variation is a consistent and stable pattern in process variation. On the other hand, uncontrolled variation is variation that changes due to special events or circumstances </w:t>
      </w:r>
      <w:r>
        <w:fldChar w:fldCharType="begin"/>
      </w:r>
      <w:r w:rsidR="000A671D">
        <w:instrText xml:space="preserve"> ADDIN EN.CITE &lt;EndNote&gt;&lt;Cite&gt;&lt;Author&gt;Berger&lt;/Author&gt;&lt;Year&gt;1986&lt;/Year&gt;&lt;RecNum&gt;54&lt;/RecNum&gt;&lt;DisplayText&gt;(Berger, 1986)&lt;/DisplayText&gt;&lt;record&gt;&lt;rec-number&gt;54&lt;/rec-number&gt;&lt;foreign-keys&gt;&lt;key app="EN" db-id="5a25rt5z69pdederxd3xsts4fvpaxezvpv5d" timestamp="1460486182"&gt;54&lt;/key&gt;&lt;/foreign-keys&gt;&lt;ref-type name="Book"&gt;6&lt;/ref-type&gt;&lt;contributors&gt;&lt;authors&gt;&lt;author&gt;Berger, Roger W.&lt;/author&gt;&lt;/authors&gt;&lt;/contributors&gt;&lt;titles&gt;&lt;title&gt;Statistical process control: a guide for implementation&lt;/title&gt;&lt;secondary-title&gt;Quality and reliability&lt;/secondary-title&gt;&lt;short-title&gt;Statistical process control&lt;/short-title&gt;&lt;/titles&gt;&lt;pages&gt;71&lt;/pages&gt;&lt;number&gt;8&lt;/number&gt;&lt;keywords&gt;&lt;keyword&gt;Process control&lt;/keyword&gt;&lt;keyword&gt;Quality control&lt;/keyword&gt;&lt;keyword&gt;Statistical methods&lt;/keyword&gt;&lt;/keywords&gt;&lt;dates&gt;&lt;year&gt;1986&lt;/year&gt;&lt;pub-dates&gt;&lt;date&gt;1986&lt;/date&gt;&lt;/pub-dates&gt;&lt;/dates&gt;&lt;pub-location&gt;New York : Milwaukee&lt;/pub-location&gt;&lt;publisher&gt;M. Dekker ; ASQC Quality Press&lt;/publisher&gt;&lt;isbn&gt;0824776259&lt;/isbn&gt;&lt;call-num&gt;TS156 .B466 1986&lt;/call-num&gt;&lt;urls&gt;&lt;/urls&gt;&lt;remote-database-provider&gt;Library of Congress ISBN&lt;/remote-database-provider&gt;&lt;/record&gt;&lt;/Cite&gt;&lt;/EndNote&gt;</w:instrText>
      </w:r>
      <w:r>
        <w:fldChar w:fldCharType="separate"/>
      </w:r>
      <w:r w:rsidR="000A671D">
        <w:rPr>
          <w:noProof/>
        </w:rPr>
        <w:t>(Berger, 1986)</w:t>
      </w:r>
      <w:r>
        <w:fldChar w:fldCharType="end"/>
      </w:r>
      <w:r>
        <w:t xml:space="preserve">. Deming and </w:t>
      </w:r>
      <w:r>
        <w:lastRenderedPageBreak/>
        <w:t xml:space="preserve">Juran developed SPC into a tool for management to analyze variation and therefore, </w:t>
      </w:r>
      <w:r w:rsidR="00947D19">
        <w:t xml:space="preserve">reduce </w:t>
      </w:r>
      <w:r>
        <w:t xml:space="preserve">defects. SPC is a tool to </w:t>
      </w:r>
      <w:r w:rsidR="00947D19">
        <w:t xml:space="preserve">quantify variation and initiate the focus on root cause analysis </w:t>
      </w:r>
      <w:r>
        <w:fldChar w:fldCharType="begin"/>
      </w:r>
      <w:r w:rsidR="00025CDC">
        <w:instrText xml:space="preserve"> ADDIN EN.CITE &lt;EndNote&gt;&lt;Cite&gt;&lt;Author&gt;Grant&lt;/Author&gt;&lt;Year&gt;1994&lt;/Year&gt;&lt;RecNum&gt;565&lt;/RecNum&gt;&lt;DisplayText&gt;(Grant&lt;style face="italic"&gt; et al.&lt;/style&gt;, 1994)&lt;/DisplayText&gt;&lt;record&gt;&lt;rec-number&gt;565&lt;/rec-number&gt;&lt;foreign-keys&gt;&lt;key app="EN" db-id="5a25rt5z69pdederxd3xsts4fvpaxezvpv5d" timestamp="1460486473"&gt;565&lt;/key&gt;&lt;/foreign-keys&gt;&lt;ref-type name="Journal Article"&gt;17&lt;/ref-type&gt;&lt;contributors&gt;&lt;authors&gt;&lt;author&gt;Grant, Robert M.&lt;/author&gt;&lt;author&gt;Shani, Rami&lt;/author&gt;&lt;author&gt;Krishnan, R.&lt;/author&gt;&lt;/authors&gt;&lt;/contributors&gt;&lt;titles&gt;&lt;title&gt;TQM&amp;apos;s Challenge to Managment Theory and Practice&lt;/title&gt;&lt;/titles&gt;&lt;dates&gt;&lt;year&gt;1994&lt;/year&gt;&lt;/dates&gt;&lt;urls&gt;&lt;/urls&gt;&lt;/record&gt;&lt;/Cite&gt;&lt;/EndNote&gt;</w:instrText>
      </w:r>
      <w:r>
        <w:fldChar w:fldCharType="separate"/>
      </w:r>
      <w:r w:rsidR="00025CDC">
        <w:rPr>
          <w:noProof/>
        </w:rPr>
        <w:t>(Grant</w:t>
      </w:r>
      <w:r w:rsidR="00025CDC" w:rsidRPr="00025CDC">
        <w:rPr>
          <w:i/>
          <w:noProof/>
        </w:rPr>
        <w:t xml:space="preserve"> et al.</w:t>
      </w:r>
      <w:r w:rsidR="00025CDC">
        <w:rPr>
          <w:noProof/>
        </w:rPr>
        <w:t>, 1994)</w:t>
      </w:r>
      <w:r>
        <w:fldChar w:fldCharType="end"/>
      </w:r>
      <w:r>
        <w:t xml:space="preserve">.  To monitor and avoid unwanted variance, SPC provides six tools: </w:t>
      </w:r>
    </w:p>
    <w:p w14:paraId="5FACA5D1" w14:textId="77777777" w:rsidR="00576AFB" w:rsidRPr="007C10BE" w:rsidRDefault="00D50A3A" w:rsidP="007C10BE">
      <w:pPr>
        <w:pStyle w:val="ListParagraph"/>
      </w:pPr>
      <w:r w:rsidRPr="007C10BE">
        <w:t>Control Charts:</w:t>
      </w:r>
      <w:r w:rsidR="00947D19" w:rsidRPr="007C10BE">
        <w:t xml:space="preserve"> </w:t>
      </w:r>
    </w:p>
    <w:p w14:paraId="1697DF40" w14:textId="77777777" w:rsidR="007C10BE" w:rsidRDefault="00D50A3A" w:rsidP="007C10BE">
      <w:r>
        <w:t>Control Charts also known as Shewhart charts are used to evaluate data to control the stability of a process. Control charts indicate if a process changes significantly</w:t>
      </w:r>
    </w:p>
    <w:p w14:paraId="184FE026" w14:textId="2D018C2E" w:rsidR="00D50A3A" w:rsidRPr="003C1399" w:rsidRDefault="00D50A3A" w:rsidP="007C10BE">
      <w:pPr>
        <w:pStyle w:val="ListParagraph"/>
      </w:pPr>
      <w:r w:rsidRPr="003C1399">
        <w:t>Cause</w:t>
      </w:r>
      <w:r w:rsidR="007C10BE">
        <w:t>-</w:t>
      </w:r>
      <w:r w:rsidRPr="003C1399">
        <w:t>and</w:t>
      </w:r>
      <w:r w:rsidR="007C10BE">
        <w:t>-</w:t>
      </w:r>
      <w:r w:rsidRPr="003C1399">
        <w:t>Effect Diagram</w:t>
      </w:r>
      <w:r w:rsidR="00947D19">
        <w:t>:</w:t>
      </w:r>
    </w:p>
    <w:p w14:paraId="110660DA" w14:textId="7532CFD1" w:rsidR="0014410E" w:rsidRDefault="00F220AA" w:rsidP="00F220AA">
      <w:r w:rsidRPr="002C52DB">
        <w:rPr>
          <w:noProof/>
        </w:rPr>
        <w:drawing>
          <wp:anchor distT="0" distB="0" distL="114300" distR="114300" simplePos="0" relativeHeight="251680768" behindDoc="0" locked="0" layoutInCell="1" allowOverlap="1" wp14:anchorId="6A9A6C6B" wp14:editId="66AF4C5D">
            <wp:simplePos x="0" y="0"/>
            <wp:positionH relativeFrom="margin">
              <wp:align>center</wp:align>
            </wp:positionH>
            <wp:positionV relativeFrom="paragraph">
              <wp:posOffset>1460608</wp:posOffset>
            </wp:positionV>
            <wp:extent cx="5478780" cy="1991360"/>
            <wp:effectExtent l="190500" t="190500" r="198120" b="199390"/>
            <wp:wrapTopAndBottom/>
            <wp:docPr id="15" name="Picture 15" descr="Macintosh HD:Users:maximilianplatzer:Dropbox:Screenshots:Screenshot 2016-03-28 14.2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aximilianplatzer:Dropbox:Screenshots:Screenshot 2016-03-28 14.21.08.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78780" cy="199136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7C10BE">
        <w:t>The Cause-and-</w:t>
      </w:r>
      <w:r w:rsidR="00D50A3A">
        <w:t>Effect Diagram, also known as Ishikawa-, or Fishbone- Diagram, invented by Kaoru Ishikawa in the 1960s, is a visualization tool. Ishikawa’s diagram</w:t>
      </w:r>
      <w:r w:rsidR="005C6BD4">
        <w:t xml:space="preserve"> (Figure 22)</w:t>
      </w:r>
      <w:r w:rsidR="00D50A3A">
        <w:t xml:space="preserve"> maps a process and its possible causes of a problem </w:t>
      </w:r>
      <w:r w:rsidR="00D50A3A">
        <w:fldChar w:fldCharType="begin"/>
      </w:r>
      <w:r w:rsidR="00916C35">
        <w:instrText xml:space="preserve"> ADDIN EN.CITE &lt;EndNote&gt;&lt;Cite&gt;&lt;Author&gt;Young&lt;/Author&gt;&lt;Year&gt;2015&lt;/Year&gt;&lt;RecNum&gt;518&lt;/RecNum&gt;&lt;DisplayText&gt;(Young, 2015)&lt;/DisplayText&gt;&lt;record&gt;&lt;rec-number&gt;518&lt;/rec-number&gt;&lt;foreign-keys&gt;&lt;key app="EN" db-id="5a25rt5z69pdederxd3xsts4fvpaxezvpv5d" timestamp="1460486461"&gt;518&lt;/key&gt;&lt;/foreign-keys&gt;&lt;ref-type name="Unpublished Work"&gt;34&lt;/ref-type&gt;&lt;contributors&gt;&lt;authors&gt;&lt;author&gt;Young, Timothy&lt;/author&gt;&lt;/authors&gt;&lt;/contributors&gt;&lt;titles&gt;&lt;title&gt;SPC&lt;/title&gt;&lt;/titles&gt;&lt;pages&gt;320&lt;/pages&gt;&lt;dates&gt;&lt;year&gt;2015&lt;/year&gt;&lt;/dates&gt;&lt;publisher&gt;Continuous Improvement using Statistical Process Control and Lean Statistical Methods&amp;#xD;, A Practical and Applied Course for Manufacturers&lt;/publisher&gt;&lt;urls&gt;&lt;/urls&gt;&lt;/record&gt;&lt;/Cite&gt;&lt;/EndNote&gt;</w:instrText>
      </w:r>
      <w:r w:rsidR="00D50A3A">
        <w:fldChar w:fldCharType="separate"/>
      </w:r>
      <w:r w:rsidR="00916C35">
        <w:rPr>
          <w:noProof/>
        </w:rPr>
        <w:t>(Young, 2015)</w:t>
      </w:r>
      <w:r w:rsidR="00D50A3A">
        <w:fldChar w:fldCharType="end"/>
      </w:r>
      <w:r w:rsidR="00D50A3A">
        <w:t xml:space="preserve">. </w:t>
      </w:r>
    </w:p>
    <w:p w14:paraId="5C09E97A" w14:textId="1E13EA8F" w:rsidR="00D50A3A" w:rsidRDefault="0014410E" w:rsidP="00C365D0">
      <w:pPr>
        <w:pStyle w:val="Caption"/>
      </w:pPr>
      <w:bookmarkStart w:id="186" w:name="_Toc456003216"/>
      <w:r>
        <w:t xml:space="preserve">Figure </w:t>
      </w:r>
      <w:fldSimple w:instr=" SEQ Figure \* ARABIC ">
        <w:r w:rsidR="00550656">
          <w:rPr>
            <w:noProof/>
          </w:rPr>
          <w:t>22</w:t>
        </w:r>
      </w:fldSimple>
      <w:bookmarkStart w:id="187" w:name="_Toc452293657"/>
      <w:bookmarkStart w:id="188" w:name="_Toc320889386"/>
      <w:bookmarkStart w:id="189" w:name="_Toc452369332"/>
      <w:bookmarkStart w:id="190" w:name="_Toc452369308"/>
      <w:r w:rsidR="000C3BE0">
        <w:rPr>
          <w:noProof/>
        </w:rPr>
        <w:t>.</w:t>
      </w:r>
      <w:r w:rsidR="00D50A3A">
        <w:t xml:space="preserve"> Example Cause Effect- /Fishbone- / Ishikawa-Diagram </w:t>
      </w:r>
      <w:bookmarkEnd w:id="187"/>
      <w:bookmarkEnd w:id="188"/>
      <w:bookmarkEnd w:id="189"/>
      <w:bookmarkEnd w:id="190"/>
      <w:r w:rsidR="00D50A3A">
        <w:fldChar w:fldCharType="begin"/>
      </w:r>
      <w:r w:rsidR="000A671D">
        <w:instrText xml:space="preserve"> ADDIN EN.CITE &lt;EndNote&gt;&lt;Cite&gt;&lt;Author&gt;Montgomery&lt;/Author&gt;&lt;Year&gt;2009&lt;/Year&gt;&lt;RecNum&gt;564&lt;/RecNum&gt;&lt;DisplayText&gt;(Montgomery, 2009)&lt;/DisplayText&gt;&lt;record&gt;&lt;rec-number&gt;564&lt;/rec-number&gt;&lt;foreign-keys&gt;&lt;key app="EN" db-id="5a25rt5z69pdederxd3xsts4fvpaxezvpv5d" timestamp="1460486472"&gt;564&lt;/key&gt;&lt;/foreign-keys&gt;&lt;ref-type name="Book"&gt;6&lt;/ref-type&gt;&lt;contributors&gt;&lt;authors&gt;&lt;author&gt;Montgomery, Douglas C. &lt;/author&gt;&lt;/authors&gt;&lt;/contributors&gt;&lt;titles&gt;&lt;title&gt;Introduction to Statistical Quality Control&lt;/title&gt;&lt;/titles&gt;&lt;dates&gt;&lt;year&gt;2009&lt;/year&gt;&lt;/dates&gt;&lt;urls&gt;&lt;/urls&gt;&lt;/record&gt;&lt;/Cite&gt;&lt;/EndNote&gt;</w:instrText>
      </w:r>
      <w:r w:rsidR="00D50A3A">
        <w:fldChar w:fldCharType="separate"/>
      </w:r>
      <w:r w:rsidR="000A671D">
        <w:rPr>
          <w:noProof/>
        </w:rPr>
        <w:t>(Montgomery, 2009)</w:t>
      </w:r>
      <w:r w:rsidR="00D50A3A">
        <w:fldChar w:fldCharType="end"/>
      </w:r>
      <w:r w:rsidR="004F382C">
        <w:t>.</w:t>
      </w:r>
      <w:r w:rsidR="008351B1">
        <w:t>2</w:t>
      </w:r>
      <w:bookmarkEnd w:id="186"/>
    </w:p>
    <w:p w14:paraId="5238A965" w14:textId="77777777" w:rsidR="00947D19" w:rsidRPr="00947D19" w:rsidRDefault="00947D19" w:rsidP="003C1399"/>
    <w:p w14:paraId="034EC43E" w14:textId="3251FAF5" w:rsidR="00D50A3A" w:rsidRPr="0067245F" w:rsidRDefault="00D50A3A" w:rsidP="00D50A3A">
      <w:r>
        <w:lastRenderedPageBreak/>
        <w:t xml:space="preserve">Important for the application of the diagram is conformity within the group that is working on finding the reason of variation in a process. The issue has to be addressed and symbolized as the “head of the fish.” Every “crest” represents a major category/department. By adding subcategories, reasons for variance can be addressed more easily </w:t>
      </w:r>
      <w:r>
        <w:fldChar w:fldCharType="begin"/>
      </w:r>
      <w:r w:rsidR="00916C35">
        <w:instrText xml:space="preserve"> ADDIN EN.CITE &lt;EndNote&gt;&lt;Cite&gt;&lt;Author&gt;Young&lt;/Author&gt;&lt;Year&gt;2015&lt;/Year&gt;&lt;RecNum&gt;518&lt;/RecNum&gt;&lt;DisplayText&gt;(Young, 2015)&lt;/DisplayText&gt;&lt;record&gt;&lt;rec-number&gt;518&lt;/rec-number&gt;&lt;foreign-keys&gt;&lt;key app="EN" db-id="5a25rt5z69pdederxd3xsts4fvpaxezvpv5d" timestamp="1460486461"&gt;518&lt;/key&gt;&lt;/foreign-keys&gt;&lt;ref-type name="Unpublished Work"&gt;34&lt;/ref-type&gt;&lt;contributors&gt;&lt;authors&gt;&lt;author&gt;Young, Timothy&lt;/author&gt;&lt;/authors&gt;&lt;/contributors&gt;&lt;titles&gt;&lt;title&gt;SPC&lt;/title&gt;&lt;/titles&gt;&lt;pages&gt;320&lt;/pages&gt;&lt;dates&gt;&lt;year&gt;2015&lt;/year&gt;&lt;/dates&gt;&lt;publisher&gt;Continuous Improvement using Statistical Process Control and Lean Statistical Methods&amp;#xD;, A Practical and Applied Course for Manufacturers&lt;/publisher&gt;&lt;urls&gt;&lt;/urls&gt;&lt;/record&gt;&lt;/Cite&gt;&lt;/EndNote&gt;</w:instrText>
      </w:r>
      <w:r>
        <w:fldChar w:fldCharType="separate"/>
      </w:r>
      <w:r w:rsidR="00916C35">
        <w:rPr>
          <w:noProof/>
        </w:rPr>
        <w:t>(Young, 2015)</w:t>
      </w:r>
      <w:r>
        <w:fldChar w:fldCharType="end"/>
      </w:r>
      <w:r>
        <w:t>.</w:t>
      </w:r>
    </w:p>
    <w:p w14:paraId="0C93731B" w14:textId="77777777" w:rsidR="00DA04C8" w:rsidRDefault="00D50A3A" w:rsidP="007C10BE">
      <w:pPr>
        <w:pStyle w:val="ListParagraph"/>
      </w:pPr>
      <w:r w:rsidRPr="003C1399">
        <w:t>Pareto Charts</w:t>
      </w:r>
      <w:r w:rsidR="00DA04C8">
        <w:t>:</w:t>
      </w:r>
    </w:p>
    <w:p w14:paraId="338DA6F0" w14:textId="5A13A73D" w:rsidR="00D50A3A" w:rsidRDefault="00D50A3A" w:rsidP="00DA04C8">
      <w:r>
        <w:t xml:space="preserve">The Pareto Chart, named after Italian economist Vilfredo Pareto, is another simple tool used to graph data. This chart type, however, has the same basic structure as the </w:t>
      </w:r>
      <w:r w:rsidR="007C10BE">
        <w:t>h</w:t>
      </w:r>
      <w:r>
        <w:t xml:space="preserve">istogram but also includes a </w:t>
      </w:r>
      <w:r w:rsidR="007C10BE">
        <w:t>cumulative percent l</w:t>
      </w:r>
      <w:r>
        <w:t xml:space="preserve">ine graph. Based on the Pareto principle, Pareto Charts are used to find the problems with the greatest potential for improvement. The Pareto Principle states that 80% of the effects are due 20% of causes. By applying this chart, most influencing causes can be addressed and improved </w:t>
      </w:r>
      <w:r>
        <w:fldChar w:fldCharType="begin"/>
      </w:r>
      <w:r w:rsidR="00025CDC">
        <w:instrText xml:space="preserve"> ADDIN EN.CITE &lt;EndNote&gt;&lt;Cite&gt;&lt;Author&gt;Wheeler&lt;/Author&gt;&lt;Year&gt;2010&lt;/Year&gt;&lt;RecNum&gt;561&lt;/RecNum&gt;&lt;DisplayText&gt;(Wheeler&lt;style face="italic"&gt; et al.&lt;/style&gt;, 2010)&lt;/DisplayText&gt;&lt;record&gt;&lt;rec-number&gt;561&lt;/rec-number&gt;&lt;foreign-keys&gt;&lt;key app="EN" db-id="5a25rt5z69pdederxd3xsts4fvpaxezvpv5d" timestamp="1460486472"&gt;561&lt;/key&gt;&lt;/foreign-keys&gt;&lt;ref-type name="Journal Article"&gt;17&lt;/ref-type&gt;&lt;contributors&gt;&lt;authors&gt;&lt;author&gt;Wheeler, Donald J.&lt;/author&gt;&lt;author&gt;Chambers, David S. &lt;/author&gt;&lt;/authors&gt;&lt;/contributors&gt;&lt;titles&gt;&lt;title&gt;Understanding Statistical Process Control&lt;/title&gt;&lt;/titles&gt;&lt;dates&gt;&lt;year&gt;2010&lt;/year&gt;&lt;/dates&gt;&lt;urls&gt;&lt;/urls&gt;&lt;/record&gt;&lt;/Cite&gt;&lt;/EndNote&gt;</w:instrText>
      </w:r>
      <w:r>
        <w:fldChar w:fldCharType="separate"/>
      </w:r>
      <w:r w:rsidR="00025CDC">
        <w:rPr>
          <w:noProof/>
        </w:rPr>
        <w:t>(Wheeler</w:t>
      </w:r>
      <w:r w:rsidR="00025CDC" w:rsidRPr="00025CDC">
        <w:rPr>
          <w:i/>
          <w:noProof/>
        </w:rPr>
        <w:t xml:space="preserve"> et al.</w:t>
      </w:r>
      <w:r w:rsidR="00025CDC">
        <w:rPr>
          <w:noProof/>
        </w:rPr>
        <w:t>, 2010)</w:t>
      </w:r>
      <w:r>
        <w:fldChar w:fldCharType="end"/>
      </w:r>
      <w:r>
        <w:t xml:space="preserve">. </w:t>
      </w:r>
    </w:p>
    <w:p w14:paraId="13C31A48" w14:textId="77777777" w:rsidR="00D50A3A" w:rsidRDefault="00D50A3A" w:rsidP="007C10BE">
      <w:pPr>
        <w:pStyle w:val="ListParagraph"/>
      </w:pPr>
      <w:r w:rsidRPr="003C1399">
        <w:t>Probability Plots</w:t>
      </w:r>
      <w:r>
        <w:t>.</w:t>
      </w:r>
    </w:p>
    <w:p w14:paraId="3ED3F4BA" w14:textId="77777777" w:rsidR="00D50A3A" w:rsidRDefault="00D50A3A" w:rsidP="00D50A3A">
      <w:pPr>
        <w:ind w:firstLine="1080"/>
      </w:pPr>
      <w:r>
        <w:t>These tools are essential for the improvement and understanding approach of a manufacturing process. SPC’s main goal is the identification of variability caused by assignable causes focusing on:</w:t>
      </w:r>
    </w:p>
    <w:p w14:paraId="7D660891" w14:textId="77777777" w:rsidR="000D269F" w:rsidRDefault="00D50A3A" w:rsidP="000D269F">
      <w:r>
        <w:t xml:space="preserve">Making </w:t>
      </w:r>
      <w:r w:rsidR="007C10BE">
        <w:t>the process stable</w:t>
      </w:r>
    </w:p>
    <w:p w14:paraId="2CC0C298" w14:textId="77777777" w:rsidR="000D269F" w:rsidRDefault="00D50A3A" w:rsidP="000D269F">
      <w:r>
        <w:t>Min</w:t>
      </w:r>
      <w:r w:rsidR="000D269F">
        <w:t>imizing the process variability</w:t>
      </w:r>
    </w:p>
    <w:p w14:paraId="1E52C78E" w14:textId="71217CE1" w:rsidR="00D50A3A" w:rsidRDefault="00D50A3A" w:rsidP="000D269F">
      <w:r>
        <w:t>Improving</w:t>
      </w:r>
      <w:r w:rsidRPr="003846B6">
        <w:t xml:space="preserve"> the process performance </w:t>
      </w:r>
      <w:r>
        <w:fldChar w:fldCharType="begin"/>
      </w:r>
      <w:r w:rsidR="00916C35">
        <w:instrText xml:space="preserve"> ADDIN EN.CITE &lt;EndNote&gt;&lt;Cite&gt;&lt;Author&gt;Young&lt;/Author&gt;&lt;Year&gt;2015&lt;/Year&gt;&lt;RecNum&gt;518&lt;/RecNum&gt;&lt;DisplayText&gt;(Young, 2015)&lt;/DisplayText&gt;&lt;record&gt;&lt;rec-number&gt;518&lt;/rec-number&gt;&lt;foreign-keys&gt;&lt;key app="EN" db-id="5a25rt5z69pdederxd3xsts4fvpaxezvpv5d" timestamp="1460486461"&gt;518&lt;/key&gt;&lt;/foreign-keys&gt;&lt;ref-type name="Unpublished Work"&gt;34&lt;/ref-type&gt;&lt;contributors&gt;&lt;authors&gt;&lt;author&gt;Young, Timothy&lt;/author&gt;&lt;/authors&gt;&lt;/contributors&gt;&lt;titles&gt;&lt;title&gt;SPC&lt;/title&gt;&lt;/titles&gt;&lt;pages&gt;320&lt;/pages&gt;&lt;dates&gt;&lt;year&gt;2015&lt;/year&gt;&lt;/dates&gt;&lt;publisher&gt;Continuous Improvement using Statistical Process Control and Lean Statistical Methods&amp;#xD;, A Practical and Applied Course for Manufacturers&lt;/publisher&gt;&lt;urls&gt;&lt;/urls&gt;&lt;/record&gt;&lt;/Cite&gt;&lt;/EndNote&gt;</w:instrText>
      </w:r>
      <w:r>
        <w:fldChar w:fldCharType="separate"/>
      </w:r>
      <w:r w:rsidR="00916C35">
        <w:rPr>
          <w:noProof/>
        </w:rPr>
        <w:t>(Young, 2015)</w:t>
      </w:r>
      <w:r>
        <w:fldChar w:fldCharType="end"/>
      </w:r>
      <w:r>
        <w:t xml:space="preserve">. </w:t>
      </w:r>
    </w:p>
    <w:p w14:paraId="68BE550C" w14:textId="786E5E7E" w:rsidR="00D50A3A" w:rsidRDefault="00D50A3A" w:rsidP="007C10BE">
      <w:pPr>
        <w:pStyle w:val="Heading3"/>
      </w:pPr>
      <w:bookmarkStart w:id="191" w:name="_Toc449351737"/>
      <w:bookmarkStart w:id="192" w:name="_Toc452294684"/>
      <w:bookmarkStart w:id="193" w:name="_Toc456003173"/>
      <w:r>
        <w:lastRenderedPageBreak/>
        <w:t xml:space="preserve">Taguchi </w:t>
      </w:r>
      <w:r w:rsidR="00947D19">
        <w:t>Loss Function</w:t>
      </w:r>
      <w:bookmarkEnd w:id="191"/>
      <w:bookmarkEnd w:id="192"/>
      <w:bookmarkEnd w:id="193"/>
      <w:r>
        <w:t xml:space="preserve"> </w:t>
      </w:r>
    </w:p>
    <w:p w14:paraId="68D18B9E" w14:textId="3F6B9225" w:rsidR="00D50A3A" w:rsidRDefault="00D50A3A" w:rsidP="000D269F">
      <w:r>
        <w:t xml:space="preserve">Increased competition in manufacturing caused producers to focus their effort of improvement towards high quality. The origin of Taguchi Methods </w:t>
      </w:r>
      <w:r w:rsidR="00947D19">
        <w:t>comes from</w:t>
      </w:r>
      <w:r>
        <w:t xml:space="preserve"> Japan.  Taguchi methods </w:t>
      </w:r>
      <w:r w:rsidR="00947D19">
        <w:t>are widely used</w:t>
      </w:r>
      <w:r>
        <w:t xml:space="preserve"> </w:t>
      </w:r>
      <w:r w:rsidR="00947D19">
        <w:t>in the modern quality philosophy known as “</w:t>
      </w:r>
      <w:r>
        <w:t>Six</w:t>
      </w:r>
      <w:r w:rsidR="00947D19">
        <w:t>-</w:t>
      </w:r>
      <w:r>
        <w:t xml:space="preserve">Sigma </w:t>
      </w:r>
      <w:r w:rsidR="00947D19">
        <w:t>Quality.”</w:t>
      </w:r>
      <w:r>
        <w:t xml:space="preserve"> </w:t>
      </w:r>
    </w:p>
    <w:p w14:paraId="67909AC5" w14:textId="11DDA2DB" w:rsidR="005B33BD" w:rsidRDefault="00947D19" w:rsidP="004223E4">
      <w:r>
        <w:t xml:space="preserve">Taguchi believed that companies view economic loss incorrectly. </w:t>
      </w:r>
      <w:r w:rsidR="005B33BD">
        <w:t xml:space="preserve">That is, he believed companies greatly underestimate economic loss when they view loss that only comes from a product being out of specification.  Taguchi believed that loss occurs whenever a product varies from its target.  Therefore loss is directly a function of the variability of the product, </w:t>
      </w:r>
      <w:r w:rsidR="000D269F" w:rsidRPr="003C1399">
        <w:rPr>
          <w:i/>
        </w:rPr>
        <w:t>i.e.</w:t>
      </w:r>
      <w:r w:rsidR="005B33BD" w:rsidRPr="003C1399">
        <w:rPr>
          <w:i/>
        </w:rPr>
        <w:t>,</w:t>
      </w:r>
      <w:r w:rsidR="005B33BD">
        <w:t xml:space="preserve"> more variability from the target equates to more loss </w:t>
      </w:r>
      <w:r w:rsidR="005B33BD">
        <w:fldChar w:fldCharType="begin"/>
      </w:r>
      <w:r w:rsidR="005B33BD">
        <w:instrText xml:space="preserve"> ADDIN EN.CITE &lt;EndNote&gt;&lt;Cite&gt;&lt;Author&gt;Ross&lt;/Author&gt;&lt;Year&gt;1996&lt;/Year&gt;&lt;RecNum&gt;67&lt;/RecNum&gt;&lt;DisplayText&gt;(Ross, 1996)&lt;/DisplayText&gt;&lt;record&gt;&lt;rec-number&gt;67&lt;/rec-number&gt;&lt;foreign-keys&gt;&lt;key app="EN" db-id="5a25rt5z69pdederxd3xsts4fvpaxezvpv5d" timestamp="1460486220"&gt;67&lt;/key&gt;&lt;key app="ENWeb" db-id=""&gt;0&lt;/key&gt;&lt;/foreign-keys&gt;&lt;ref-type name="Book"&gt;6&lt;/ref-type&gt;&lt;contributors&gt;&lt;authors&gt;&lt;author&gt;Ross, Phillip J.&lt;/author&gt;&lt;/authors&gt;&lt;/contributors&gt;&lt;titles&gt;&lt;title&gt;Taguchi techniques for quality engineering: loss function, orthogonal experiments, parameter and tolerance design&lt;/title&gt;&lt;short-title&gt;Taguchi techniques for quality engineering&lt;/short-title&gt;&lt;/titles&gt;&lt;pages&gt;329&lt;/pages&gt;&lt;edition&gt;2nd ed&lt;/edition&gt;&lt;keywords&gt;&lt;keyword&gt;Engineering design&lt;/keyword&gt;&lt;keyword&gt;Quality control&lt;/keyword&gt;&lt;keyword&gt;Statistical methods&lt;/keyword&gt;&lt;keyword&gt;Taguchi methods (Quality control)&lt;/keyword&gt;&lt;/keywords&gt;&lt;dates&gt;&lt;year&gt;1996&lt;/year&gt;&lt;pub-dates&gt;&lt;date&gt;1996&lt;/date&gt;&lt;/pub-dates&gt;&lt;/dates&gt;&lt;pub-location&gt;New York&lt;/pub-location&gt;&lt;publisher&gt;McGraw-Hill&lt;/publisher&gt;&lt;isbn&gt;0070539588&lt;/isbn&gt;&lt;call-num&gt;TS156 .R67 1996&lt;/call-num&gt;&lt;urls&gt;&lt;/urls&gt;&lt;remote-database-provider&gt;Library of Congress ISBN&lt;/remote-database-provider&gt;&lt;/record&gt;&lt;/Cite&gt;&lt;/EndNote&gt;</w:instrText>
      </w:r>
      <w:r w:rsidR="005B33BD">
        <w:fldChar w:fldCharType="separate"/>
      </w:r>
      <w:r w:rsidR="005B33BD">
        <w:rPr>
          <w:noProof/>
        </w:rPr>
        <w:t>(Ross, 1996)</w:t>
      </w:r>
      <w:r w:rsidR="005B33BD">
        <w:fldChar w:fldCharType="end"/>
      </w:r>
      <w:r w:rsidR="005B33BD">
        <w:t>.</w:t>
      </w:r>
      <w:r w:rsidR="00D50A3A">
        <w:t xml:space="preserve"> </w:t>
      </w:r>
      <w:r w:rsidR="005B33BD">
        <w:t>Theoretically</w:t>
      </w:r>
      <w:r w:rsidR="00D50A3A">
        <w:t xml:space="preserve"> </w:t>
      </w:r>
      <w:r w:rsidR="000D269F">
        <w:t>l</w:t>
      </w:r>
      <w:r w:rsidR="00D50A3A">
        <w:t xml:space="preserve">oss </w:t>
      </w:r>
      <w:r w:rsidR="005B33BD">
        <w:t>is</w:t>
      </w:r>
      <w:r w:rsidR="00D50A3A">
        <w:t xml:space="preserve"> zero if the target and measured value are the same</w:t>
      </w:r>
      <w:r w:rsidR="005C6BD4">
        <w:t xml:space="preserve"> (Figure 23)</w:t>
      </w:r>
      <w:r w:rsidR="00D50A3A">
        <w:t xml:space="preserve"> </w:t>
      </w:r>
      <w:r w:rsidR="00D50A3A">
        <w:fldChar w:fldCharType="begin"/>
      </w:r>
      <w:r w:rsidR="000A671D">
        <w:instrText xml:space="preserve"> ADDIN EN.CITE &lt;EndNote&gt;&lt;Cite&gt;&lt;Author&gt;Liao&lt;/Author&gt;&lt;Year&gt;2010&lt;/Year&gt;&lt;RecNum&gt;601&lt;/RecNum&gt;&lt;DisplayText&gt;(Liao, 2010)&lt;/DisplayText&gt;&lt;record&gt;&lt;rec-number&gt;601&lt;/rec-number&gt;&lt;foreign-keys&gt;&lt;key app="EN" db-id="5a25rt5z69pdederxd3xsts4fvpaxezvpv5d" timestamp="1460486511"&gt;601&lt;/key&gt;&lt;/foreign-keys&gt;&lt;ref-type name="Journal Article"&gt;17&lt;/ref-type&gt;&lt;contributors&gt;&lt;authors&gt;&lt;author&gt;Liao, C.&lt;/author&gt;&lt;/authors&gt;&lt;/contributors&gt;&lt;titles&gt;&lt;title&gt;Supplier selection project using an integrated Delphi, AHP and Taguchi loss function&lt;/title&gt;&lt;/titles&gt;&lt;dates&gt;&lt;year&gt;2010&lt;/year&gt;&lt;/dates&gt;&lt;urls&gt;&lt;/urls&gt;&lt;/record&gt;&lt;/Cite&gt;&lt;/EndNote&gt;</w:instrText>
      </w:r>
      <w:r w:rsidR="00D50A3A">
        <w:fldChar w:fldCharType="separate"/>
      </w:r>
      <w:r w:rsidR="000A671D">
        <w:rPr>
          <w:noProof/>
        </w:rPr>
        <w:t>(Liao, 2010)</w:t>
      </w:r>
      <w:r w:rsidR="00D50A3A">
        <w:fldChar w:fldCharType="end"/>
      </w:r>
      <w:r w:rsidR="00D50A3A">
        <w:t xml:space="preserve">.  </w:t>
      </w:r>
    </w:p>
    <w:p w14:paraId="736D3673" w14:textId="6C9A4B14" w:rsidR="00B06888" w:rsidRPr="004223E4" w:rsidRDefault="00D50A3A" w:rsidP="00B06888">
      <w:pPr>
        <w:rPr>
          <w:rFonts w:cs="Times"/>
        </w:rPr>
      </w:pPr>
      <w:r>
        <w:t xml:space="preserve">There are three types of </w:t>
      </w:r>
      <w:r w:rsidR="005B33BD">
        <w:t>l</w:t>
      </w:r>
      <w:r>
        <w:t xml:space="preserve">oss </w:t>
      </w:r>
      <w:r w:rsidR="005B33BD">
        <w:t>f</w:t>
      </w:r>
      <w:r>
        <w:t>unction</w:t>
      </w:r>
      <w:r w:rsidR="005B33BD">
        <w:t>s according to Taguchi</w:t>
      </w:r>
      <w:r w:rsidR="000D269F">
        <w:t>.</w:t>
      </w:r>
      <w:r>
        <w:t xml:space="preserve"> </w:t>
      </w:r>
      <w:r w:rsidR="005B33BD">
        <w:t>A two-sided loss function is “</w:t>
      </w:r>
      <w:r>
        <w:rPr>
          <w:rFonts w:cs="Times"/>
        </w:rPr>
        <w:t>nominal-is-</w:t>
      </w:r>
      <w:r w:rsidR="005B33BD" w:rsidRPr="00DE63C6">
        <w:rPr>
          <w:rFonts w:cs="Times"/>
        </w:rPr>
        <w:t>best</w:t>
      </w:r>
      <w:r w:rsidR="000D269F">
        <w:rPr>
          <w:rFonts w:cs="Times"/>
        </w:rPr>
        <w:t>”</w:t>
      </w:r>
      <w:r w:rsidR="005B33BD">
        <w:rPr>
          <w:rFonts w:cs="Times"/>
        </w:rPr>
        <w:t xml:space="preserve"> when a lower and an upper specification exists. One-sided loss functions where “</w:t>
      </w:r>
      <w:r w:rsidRPr="00DE63C6">
        <w:rPr>
          <w:rFonts w:cs="Times"/>
        </w:rPr>
        <w:t>smaller-is-better</w:t>
      </w:r>
      <w:r w:rsidR="005B33BD">
        <w:rPr>
          <w:rFonts w:cs="Times"/>
        </w:rPr>
        <w:t>” for a lower specification only,</w:t>
      </w:r>
      <w:r w:rsidRPr="00DE63C6">
        <w:rPr>
          <w:rFonts w:cs="Times"/>
        </w:rPr>
        <w:t xml:space="preserve"> </w:t>
      </w:r>
      <w:r w:rsidR="005B33BD">
        <w:rPr>
          <w:rFonts w:cs="Times"/>
        </w:rPr>
        <w:t>or</w:t>
      </w:r>
      <w:r>
        <w:rPr>
          <w:rFonts w:cs="Times"/>
        </w:rPr>
        <w:t xml:space="preserve"> </w:t>
      </w:r>
      <w:r w:rsidR="005B33BD">
        <w:rPr>
          <w:rFonts w:cs="Times"/>
        </w:rPr>
        <w:t>“</w:t>
      </w:r>
      <w:r>
        <w:rPr>
          <w:rFonts w:cs="Times"/>
        </w:rPr>
        <w:t>la</w:t>
      </w:r>
      <w:r w:rsidR="005B33BD">
        <w:rPr>
          <w:rFonts w:cs="Times"/>
        </w:rPr>
        <w:t>r</w:t>
      </w:r>
      <w:r>
        <w:rPr>
          <w:rFonts w:cs="Times"/>
        </w:rPr>
        <w:t>ger-is-better</w:t>
      </w:r>
      <w:r w:rsidR="005B33BD">
        <w:rPr>
          <w:rFonts w:cs="Times"/>
        </w:rPr>
        <w:t>”</w:t>
      </w:r>
      <w:r>
        <w:rPr>
          <w:rFonts w:cs="Times"/>
        </w:rPr>
        <w:t xml:space="preserve"> </w:t>
      </w:r>
      <w:r w:rsidR="00B06888">
        <w:rPr>
          <w:rFonts w:cs="Times"/>
        </w:rPr>
        <w:t>for an upper</w:t>
      </w:r>
      <w:r w:rsidR="005B33BD">
        <w:rPr>
          <w:rFonts w:cs="Times"/>
        </w:rPr>
        <w:t xml:space="preserve"> specification only</w:t>
      </w:r>
      <w:r w:rsidRPr="00DE63C6">
        <w:rPr>
          <w:rFonts w:cs="Times"/>
        </w:rPr>
        <w:t xml:space="preserve">. </w:t>
      </w:r>
      <w:r w:rsidR="00B06888">
        <w:rPr>
          <w:rFonts w:cs="Times"/>
        </w:rPr>
        <w:t xml:space="preserve">Operational targets are directly related to the amount of product variation </w:t>
      </w:r>
      <w:r w:rsidR="00B06888">
        <w:rPr>
          <w:rFonts w:cs="Times"/>
        </w:rPr>
        <w:fldChar w:fldCharType="begin"/>
      </w:r>
      <w:r w:rsidR="00B06888">
        <w:rPr>
          <w:rFonts w:cs="Times"/>
        </w:rPr>
        <w:instrText xml:space="preserve"> ADDIN EN.CITE &lt;EndNote&gt;&lt;Cite&gt;&lt;Author&gt;Liao&lt;/Author&gt;&lt;Year&gt;2010&lt;/Year&gt;&lt;RecNum&gt;601&lt;/RecNum&gt;&lt;DisplayText&gt;(Liao, 2010)&lt;/DisplayText&gt;&lt;record&gt;&lt;rec-number&gt;601&lt;/rec-number&gt;&lt;foreign-keys&gt;&lt;key app="EN" db-id="5a25rt5z69pdederxd3xsts4fvpaxezvpv5d" timestamp="1460486511"&gt;601&lt;/key&gt;&lt;/foreign-keys&gt;&lt;ref-type name="Journal Article"&gt;17&lt;/ref-type&gt;&lt;contributors&gt;&lt;authors&gt;&lt;author&gt;Liao, C.&lt;/author&gt;&lt;/authors&gt;&lt;/contributors&gt;&lt;titles&gt;&lt;title&gt;Supplier selection project using an integrated Delphi, AHP and Taguchi loss function&lt;/title&gt;&lt;/titles&gt;&lt;dates&gt;&lt;year&gt;2010&lt;/year&gt;&lt;/dates&gt;&lt;urls&gt;&lt;/urls&gt;&lt;/record&gt;&lt;/Cite&gt;&lt;/EndNote&gt;</w:instrText>
      </w:r>
      <w:r w:rsidR="00B06888">
        <w:rPr>
          <w:rFonts w:cs="Times"/>
        </w:rPr>
        <w:fldChar w:fldCharType="separate"/>
      </w:r>
      <w:r w:rsidR="00B06888">
        <w:rPr>
          <w:rFonts w:cs="Times"/>
          <w:noProof/>
        </w:rPr>
        <w:t>(Liao, 2010)</w:t>
      </w:r>
      <w:r w:rsidR="00B06888">
        <w:rPr>
          <w:rFonts w:cs="Times"/>
        </w:rPr>
        <w:fldChar w:fldCharType="end"/>
      </w:r>
      <w:r w:rsidR="00B06888">
        <w:rPr>
          <w:rFonts w:cs="Times"/>
        </w:rPr>
        <w:t>.</w:t>
      </w:r>
    </w:p>
    <w:p w14:paraId="74B20609" w14:textId="51404370" w:rsidR="0014410E" w:rsidRPr="004223E4" w:rsidRDefault="005C6BD4" w:rsidP="003C1399">
      <w:pPr>
        <w:ind w:firstLine="0"/>
        <w:jc w:val="center"/>
        <w:rPr>
          <w:rFonts w:cs="Times"/>
        </w:rPr>
      </w:pPr>
      <w:r>
        <w:rPr>
          <w:noProof/>
        </w:rPr>
        <w:lastRenderedPageBreak/>
        <w:drawing>
          <wp:inline distT="0" distB="0" distL="0" distR="0" wp14:anchorId="6D1D3F98" wp14:editId="6E116E03">
            <wp:extent cx="3886200" cy="3388360"/>
            <wp:effectExtent l="190500" t="190500" r="190500" b="193040"/>
            <wp:docPr id="12" name="Picture 12" descr="Macintosh HD:Users:maximilianplatzer:Dropbox:Screenshots:Screenshot 2015-10-10 08.59.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aximilianplatzer:Dropbox:Screenshots:Screenshot 2015-10-10 08.59.19.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86200" cy="3388360"/>
                    </a:xfrm>
                    <a:prstGeom prst="rect">
                      <a:avLst/>
                    </a:prstGeom>
                    <a:ln>
                      <a:noFill/>
                    </a:ln>
                    <a:effectLst>
                      <a:outerShdw blurRad="190500" algn="tl" rotWithShape="0">
                        <a:srgbClr val="000000">
                          <a:alpha val="70000"/>
                        </a:srgbClr>
                      </a:outerShdw>
                    </a:effectLst>
                  </pic:spPr>
                </pic:pic>
              </a:graphicData>
            </a:graphic>
          </wp:inline>
        </w:drawing>
      </w:r>
    </w:p>
    <w:p w14:paraId="29843390" w14:textId="30AD1E19" w:rsidR="00D50A3A" w:rsidRPr="00DE5E98" w:rsidRDefault="0014410E" w:rsidP="00C365D0">
      <w:pPr>
        <w:pStyle w:val="Caption"/>
      </w:pPr>
      <w:bookmarkStart w:id="194" w:name="_Toc456003217"/>
      <w:r>
        <w:t xml:space="preserve">Figure </w:t>
      </w:r>
      <w:fldSimple w:instr=" SEQ Figure \* ARABIC ">
        <w:r w:rsidR="00550656">
          <w:rPr>
            <w:noProof/>
          </w:rPr>
          <w:t>23</w:t>
        </w:r>
      </w:fldSimple>
      <w:bookmarkStart w:id="195" w:name="_Toc452293658"/>
      <w:bookmarkStart w:id="196" w:name="_Toc320889387"/>
      <w:bookmarkStart w:id="197" w:name="_Toc452369333"/>
      <w:bookmarkStart w:id="198" w:name="_Toc452369309"/>
      <w:r w:rsidR="00B06888">
        <w:rPr>
          <w:noProof/>
        </w:rPr>
        <w:t>.</w:t>
      </w:r>
      <w:r>
        <w:t xml:space="preserve"> </w:t>
      </w:r>
      <w:r w:rsidR="00D50A3A">
        <w:t>Two</w:t>
      </w:r>
      <w:r w:rsidR="000D5648">
        <w:t>-s</w:t>
      </w:r>
      <w:r w:rsidR="00D50A3A">
        <w:t>ided Taguchi Loss Function</w:t>
      </w:r>
      <w:r w:rsidR="00B06888">
        <w:t>, illustration from</w:t>
      </w:r>
      <w:r w:rsidR="00D50A3A">
        <w:t xml:space="preserve"> </w:t>
      </w:r>
      <w:bookmarkEnd w:id="195"/>
      <w:bookmarkEnd w:id="196"/>
      <w:bookmarkEnd w:id="197"/>
      <w:bookmarkEnd w:id="198"/>
      <w:r w:rsidR="00D50A3A">
        <w:fldChar w:fldCharType="begin"/>
      </w:r>
      <w:r w:rsidR="00916C35">
        <w:instrText xml:space="preserve"> ADDIN EN.CITE &lt;EndNote&gt;&lt;Cite&gt;&lt;Author&gt;Young&lt;/Author&gt;&lt;Year&gt;2015&lt;/Year&gt;&lt;RecNum&gt;518&lt;/RecNum&gt;&lt;DisplayText&gt;(Young, 2015)&lt;/DisplayText&gt;&lt;record&gt;&lt;rec-number&gt;518&lt;/rec-number&gt;&lt;foreign-keys&gt;&lt;key app="EN" db-id="5a25rt5z69pdederxd3xsts4fvpaxezvpv5d" timestamp="1460486461"&gt;518&lt;/key&gt;&lt;/foreign-keys&gt;&lt;ref-type name="Unpublished Work"&gt;34&lt;/ref-type&gt;&lt;contributors&gt;&lt;authors&gt;&lt;author&gt;Young, Timothy&lt;/author&gt;&lt;/authors&gt;&lt;/contributors&gt;&lt;titles&gt;&lt;title&gt;SPC&lt;/title&gt;&lt;/titles&gt;&lt;pages&gt;320&lt;/pages&gt;&lt;dates&gt;&lt;year&gt;2015&lt;/year&gt;&lt;/dates&gt;&lt;publisher&gt;Continuous Improvement using Statistical Process Control and Lean Statistical Methods&amp;#xD;, A Practical and Applied Course for Manufacturers&lt;/publisher&gt;&lt;urls&gt;&lt;/urls&gt;&lt;/record&gt;&lt;/Cite&gt;&lt;/EndNote&gt;</w:instrText>
      </w:r>
      <w:r w:rsidR="00D50A3A">
        <w:fldChar w:fldCharType="separate"/>
      </w:r>
      <w:r w:rsidR="00916C35">
        <w:rPr>
          <w:noProof/>
        </w:rPr>
        <w:t>(Young, 2015)</w:t>
      </w:r>
      <w:bookmarkEnd w:id="194"/>
      <w:r w:rsidR="00D50A3A">
        <w:fldChar w:fldCharType="end"/>
      </w:r>
    </w:p>
    <w:p w14:paraId="4FBAD71B" w14:textId="115BE187" w:rsidR="00D50A3A" w:rsidRDefault="00D50A3A" w:rsidP="000D269F">
      <w:pPr>
        <w:ind w:firstLine="0"/>
      </w:pPr>
      <w:r>
        <w:t>Taguchi’s two-sided loss function is a valuable tool to address and measure the qualitative loss of one product. The two sided loss function is determined by the formula:</w:t>
      </w:r>
    </w:p>
    <w:p w14:paraId="4DDAFEB3" w14:textId="5A8B3523" w:rsidR="00D50A3A" w:rsidRPr="003F08F6" w:rsidRDefault="00D50A3A" w:rsidP="000D269F">
      <w:pPr>
        <w:spacing w:line="240" w:lineRule="auto"/>
      </w:pPr>
      <m:oMath>
        <m:r>
          <w:rPr>
            <w:rFonts w:ascii="Cambria Math" w:hAnsi="Cambria Math"/>
          </w:rPr>
          <m:t>L</m:t>
        </m:r>
        <m:d>
          <m:dPr>
            <m:ctrlPr>
              <w:rPr>
                <w:rFonts w:ascii="Cambria Math" w:hAnsi="Cambria Math"/>
                <w:i/>
              </w:rPr>
            </m:ctrlPr>
          </m:dPr>
          <m:e>
            <m:r>
              <w:rPr>
                <w:rFonts w:ascii="Cambria Math" w:hAnsi="Cambria Math"/>
              </w:rPr>
              <m:t>y</m:t>
            </m:r>
          </m:e>
        </m:d>
        <m:r>
          <w:rPr>
            <w:rFonts w:ascii="Cambria Math" w:hAnsi="Cambria Math"/>
          </w:rPr>
          <m:t>=k*</m:t>
        </m:r>
        <m:sSup>
          <m:sSupPr>
            <m:ctrlPr>
              <w:rPr>
                <w:rFonts w:ascii="Cambria Math" w:hAnsi="Cambria Math"/>
                <w:i/>
              </w:rPr>
            </m:ctrlPr>
          </m:sSupPr>
          <m:e>
            <m:d>
              <m:dPr>
                <m:ctrlPr>
                  <w:rPr>
                    <w:rFonts w:ascii="Cambria Math" w:hAnsi="Cambria Math"/>
                    <w:i/>
                  </w:rPr>
                </m:ctrlPr>
              </m:dPr>
              <m:e>
                <m:r>
                  <w:rPr>
                    <w:rFonts w:ascii="Cambria Math" w:hAnsi="Cambria Math"/>
                  </w:rPr>
                  <m:t>y-m</m:t>
                </m:r>
              </m:e>
            </m:d>
          </m:e>
          <m:sup>
            <m:r>
              <w:rPr>
                <w:rFonts w:ascii="Cambria Math" w:hAnsi="Cambria Math"/>
              </w:rPr>
              <m:t>2</m:t>
            </m:r>
          </m:sup>
        </m:sSup>
      </m:oMath>
      <w:r w:rsidR="00B06888">
        <w:tab/>
      </w:r>
      <w:r w:rsidR="00B06888">
        <w:tab/>
      </w:r>
      <w:r w:rsidR="00B06888">
        <w:tab/>
      </w:r>
      <w:r w:rsidR="00B06888">
        <w:tab/>
      </w:r>
      <w:r w:rsidR="00B06888">
        <w:tab/>
      </w:r>
      <w:r w:rsidR="00B06888">
        <w:tab/>
        <w:t>[4]</w:t>
      </w:r>
    </w:p>
    <w:p w14:paraId="6569F556" w14:textId="316E1164" w:rsidR="00D50A3A" w:rsidRPr="003F08F6" w:rsidRDefault="00B06888" w:rsidP="003C1399">
      <w:pPr>
        <w:spacing w:before="240"/>
      </w:pPr>
      <w:r>
        <w:t>w</w:t>
      </w:r>
      <w:r w:rsidR="00D50A3A">
        <w:t>here:</w:t>
      </w:r>
    </w:p>
    <w:p w14:paraId="2CF5DC0E" w14:textId="784F1617" w:rsidR="00D50A3A" w:rsidRPr="00E7420D" w:rsidRDefault="00D50A3A" w:rsidP="000D269F">
      <w:pPr>
        <w:rPr>
          <w:rFonts w:ascii="Times" w:hAnsi="Times" w:cs="Times"/>
        </w:rPr>
      </w:pPr>
      <w:r w:rsidRPr="00E7420D">
        <w:rPr>
          <w:rFonts w:ascii="Times" w:hAnsi="Times" w:cs="Times"/>
          <w:i/>
          <w:iCs/>
        </w:rPr>
        <w:t xml:space="preserve">L </w:t>
      </w:r>
      <w:r w:rsidRPr="00E7420D">
        <w:t xml:space="preserve">= loss in dollars when the quality characteristic is equal to </w:t>
      </w:r>
      <w:r w:rsidRPr="00E7420D">
        <w:rPr>
          <w:rFonts w:ascii="Times" w:hAnsi="Times" w:cs="Times"/>
          <w:i/>
          <w:iCs/>
        </w:rPr>
        <w:t>y</w:t>
      </w:r>
      <w:r w:rsidR="00B06888">
        <w:rPr>
          <w:rFonts w:ascii="Times" w:hAnsi="Times" w:cs="Times"/>
          <w:i/>
          <w:iCs/>
        </w:rPr>
        <w:t>,</w:t>
      </w:r>
    </w:p>
    <w:p w14:paraId="6F07C991" w14:textId="1A83815F" w:rsidR="00D50A3A" w:rsidRPr="00E7420D" w:rsidRDefault="00D50A3A" w:rsidP="000D269F">
      <w:pPr>
        <w:ind w:left="720" w:firstLine="0"/>
      </w:pPr>
      <w:r w:rsidRPr="00E7420D">
        <w:rPr>
          <w:rFonts w:ascii="Times" w:hAnsi="Times" w:cs="Times"/>
          <w:i/>
          <w:iCs/>
        </w:rPr>
        <w:t xml:space="preserve">y = </w:t>
      </w:r>
      <w:r w:rsidRPr="00E7420D">
        <w:t>the value of the quality characteristic (</w:t>
      </w:r>
      <w:r w:rsidRPr="00E7420D">
        <w:rPr>
          <w:rFonts w:ascii="Times" w:hAnsi="Times" w:cs="Times"/>
          <w:i/>
          <w:iCs/>
        </w:rPr>
        <w:t xml:space="preserve">e.g., </w:t>
      </w:r>
      <w:r w:rsidRPr="00E7420D">
        <w:t>moisture, ash content, density, etc.)</w:t>
      </w:r>
      <w:r w:rsidR="00B06888">
        <w:t>,</w:t>
      </w:r>
      <w:r w:rsidRPr="00E7420D">
        <w:t xml:space="preserve"> </w:t>
      </w:r>
    </w:p>
    <w:p w14:paraId="18CCC0A1" w14:textId="22ACDB4A" w:rsidR="00D50A3A" w:rsidRPr="00E7420D" w:rsidRDefault="00D50A3A" w:rsidP="000D269F">
      <w:pPr>
        <w:rPr>
          <w:rFonts w:ascii="Times" w:hAnsi="Times" w:cs="Times"/>
        </w:rPr>
      </w:pPr>
      <w:r w:rsidRPr="00E7420D">
        <w:rPr>
          <w:rFonts w:ascii="Times" w:hAnsi="Times" w:cs="Times"/>
          <w:i/>
          <w:iCs/>
        </w:rPr>
        <w:t xml:space="preserve">m </w:t>
      </w:r>
      <w:r w:rsidRPr="00E7420D">
        <w:t xml:space="preserve">= target value of </w:t>
      </w:r>
      <w:r w:rsidRPr="00E7420D">
        <w:rPr>
          <w:rFonts w:ascii="Times" w:hAnsi="Times" w:cs="Times"/>
          <w:i/>
          <w:iCs/>
        </w:rPr>
        <w:t>y</w:t>
      </w:r>
      <w:r w:rsidR="00B06888">
        <w:rPr>
          <w:rFonts w:ascii="Times" w:hAnsi="Times" w:cs="Times"/>
          <w:i/>
          <w:iCs/>
        </w:rPr>
        <w:t>,</w:t>
      </w:r>
    </w:p>
    <w:p w14:paraId="0206AB32" w14:textId="4F41CB8A" w:rsidR="00D50A3A" w:rsidRDefault="00D50A3A" w:rsidP="003C1399">
      <w:pPr>
        <w:spacing w:after="240"/>
        <w:ind w:left="1440"/>
      </w:pPr>
      <w:r w:rsidRPr="00E7420D">
        <w:rPr>
          <w:rFonts w:ascii="Times" w:hAnsi="Times" w:cs="Times"/>
          <w:i/>
          <w:iCs/>
        </w:rPr>
        <w:lastRenderedPageBreak/>
        <w:t xml:space="preserve">k = </w:t>
      </w:r>
      <w:r w:rsidRPr="00E7420D">
        <w:t xml:space="preserve">constant </w:t>
      </w:r>
      <w:r>
        <w:t>depending on the organization’s loss definition</w:t>
      </w:r>
      <w:r w:rsidR="00B06888">
        <w:t>.</w:t>
      </w:r>
    </w:p>
    <w:p w14:paraId="54E2544F" w14:textId="5B9A9BFE" w:rsidR="00D50A3A" w:rsidRPr="00292AE3" w:rsidRDefault="00D50A3A" w:rsidP="00D50A3A">
      <w:r w:rsidRPr="00292AE3">
        <w:t xml:space="preserve">In addition to nominal-is-best loss function, Taguchi also provided one-sided versions for either lower </w:t>
      </w:r>
      <w:r w:rsidR="00B06888">
        <w:t>or</w:t>
      </w:r>
      <w:r w:rsidRPr="00292AE3">
        <w:t xml:space="preserve"> upper </w:t>
      </w:r>
      <w:r w:rsidR="00B06888">
        <w:t>specifications</w:t>
      </w:r>
      <w:r w:rsidRPr="00292AE3">
        <w:t xml:space="preserve"> </w:t>
      </w:r>
      <w:r>
        <w:fldChar w:fldCharType="begin"/>
      </w:r>
      <w:r w:rsidR="000A671D">
        <w:instrText xml:space="preserve"> ADDIN EN.CITE &lt;EndNote&gt;&lt;Cite&gt;&lt;Author&gt;Liao&lt;/Author&gt;&lt;Year&gt;2010&lt;/Year&gt;&lt;RecNum&gt;601&lt;/RecNum&gt;&lt;DisplayText&gt;(Liao, 2010)&lt;/DisplayText&gt;&lt;record&gt;&lt;rec-number&gt;601&lt;/rec-number&gt;&lt;foreign-keys&gt;&lt;key app="EN" db-id="5a25rt5z69pdederxd3xsts4fvpaxezvpv5d" timestamp="1460486511"&gt;601&lt;/key&gt;&lt;/foreign-keys&gt;&lt;ref-type name="Journal Article"&gt;17&lt;/ref-type&gt;&lt;contributors&gt;&lt;authors&gt;&lt;author&gt;Liao, C.&lt;/author&gt;&lt;/authors&gt;&lt;/contributors&gt;&lt;titles&gt;&lt;title&gt;Supplier selection project using an integrated Delphi, AHP and Taguchi loss function&lt;/title&gt;&lt;/titles&gt;&lt;dates&gt;&lt;year&gt;2010&lt;/year&gt;&lt;/dates&gt;&lt;urls&gt;&lt;/urls&gt;&lt;/record&gt;&lt;/Cite&gt;&lt;/EndNote&gt;</w:instrText>
      </w:r>
      <w:r>
        <w:fldChar w:fldCharType="separate"/>
      </w:r>
      <w:r w:rsidR="000A671D">
        <w:rPr>
          <w:noProof/>
        </w:rPr>
        <w:t>(Liao, 2010)</w:t>
      </w:r>
      <w:r>
        <w:fldChar w:fldCharType="end"/>
      </w:r>
      <w:r w:rsidRPr="00292AE3">
        <w:t xml:space="preserve">. </w:t>
      </w:r>
    </w:p>
    <w:p w14:paraId="7F9EC15E" w14:textId="6FEC5D90" w:rsidR="00D44AFF" w:rsidRDefault="00D50A3A" w:rsidP="000A7E99">
      <w:r w:rsidRPr="00292AE3">
        <w:t>The smaller</w:t>
      </w:r>
      <w:r w:rsidR="00B06888">
        <w:t>-</w:t>
      </w:r>
      <w:r w:rsidR="000D269F">
        <w:t>the</w:t>
      </w:r>
      <w:r w:rsidR="00B06888">
        <w:t xml:space="preserve">-function assumes an ideal target value </w:t>
      </w:r>
      <w:r w:rsidR="000D269F">
        <w:t>as close to lower</w:t>
      </w:r>
      <w:r w:rsidR="00D44AFF">
        <w:t xml:space="preserve"> specification limit</w:t>
      </w:r>
      <w:r w:rsidR="000D269F">
        <w:t xml:space="preserve"> as possible</w:t>
      </w:r>
      <w:r w:rsidR="00B06888">
        <w:t xml:space="preserve"> </w:t>
      </w:r>
      <w:r w:rsidR="00F220AA">
        <w:t>(Figure 2</w:t>
      </w:r>
      <w:r w:rsidR="005C6BD4">
        <w:t>4</w:t>
      </w:r>
      <w:r w:rsidR="00F220AA">
        <w:t>)</w:t>
      </w:r>
      <w:r w:rsidRPr="00292AE3">
        <w:t xml:space="preserve">.  </w:t>
      </w:r>
      <w:r w:rsidR="00D44AFF">
        <w:t>F</w:t>
      </w:r>
      <w:r w:rsidRPr="00292AE3">
        <w:t xml:space="preserve">or example, </w:t>
      </w:r>
      <w:r w:rsidR="00D44AFF">
        <w:t>weight in particleboard or oriented strand board.</w:t>
      </w:r>
    </w:p>
    <w:p w14:paraId="14A60C3E" w14:textId="69A77D54" w:rsidR="0014410E" w:rsidRDefault="000D269F" w:rsidP="000D269F">
      <w:r>
        <w:rPr>
          <w:noProof/>
        </w:rPr>
        <w:drawing>
          <wp:inline distT="0" distB="0" distL="0" distR="0" wp14:anchorId="6EEBDF05" wp14:editId="69D7B228">
            <wp:extent cx="3771900" cy="2545080"/>
            <wp:effectExtent l="190500" t="190500" r="190500" b="198120"/>
            <wp:docPr id="36" name="Picture 4" descr="Figure-4-Larger-Is-Better-loss-f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4-Larger-Is-Better-loss-functio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71900" cy="2545080"/>
                    </a:xfrm>
                    <a:prstGeom prst="rect">
                      <a:avLst/>
                    </a:prstGeom>
                    <a:ln>
                      <a:noFill/>
                    </a:ln>
                    <a:effectLst>
                      <a:outerShdw blurRad="190500" algn="tl" rotWithShape="0">
                        <a:srgbClr val="000000">
                          <a:alpha val="70000"/>
                        </a:srgbClr>
                      </a:outerShdw>
                    </a:effectLst>
                  </pic:spPr>
                </pic:pic>
              </a:graphicData>
            </a:graphic>
          </wp:inline>
        </w:drawing>
      </w:r>
    </w:p>
    <w:p w14:paraId="4544561A" w14:textId="768E9594" w:rsidR="00D50A3A" w:rsidRDefault="0014410E" w:rsidP="00C365D0">
      <w:pPr>
        <w:pStyle w:val="Caption"/>
      </w:pPr>
      <w:bookmarkStart w:id="199" w:name="_Toc456003218"/>
      <w:r>
        <w:t xml:space="preserve">Figure </w:t>
      </w:r>
      <w:fldSimple w:instr=" SEQ Figure \* ARABIC ">
        <w:r w:rsidR="00550656">
          <w:rPr>
            <w:noProof/>
          </w:rPr>
          <w:t>24</w:t>
        </w:r>
      </w:fldSimple>
      <w:r w:rsidR="00D44AFF">
        <w:rPr>
          <w:noProof/>
        </w:rPr>
        <w:t>.</w:t>
      </w:r>
      <w:r>
        <w:t xml:space="preserve"> </w:t>
      </w:r>
      <w:bookmarkStart w:id="200" w:name="_Toc452293659"/>
      <w:bookmarkStart w:id="201" w:name="_Toc452369334"/>
      <w:bookmarkStart w:id="202" w:name="_Toc452369310"/>
      <w:r w:rsidR="00D50A3A">
        <w:t xml:space="preserve">One-sided Taguchi Loss Function – Smaller the Better </w:t>
      </w:r>
      <w:bookmarkEnd w:id="200"/>
      <w:bookmarkEnd w:id="201"/>
      <w:bookmarkEnd w:id="202"/>
      <w:r w:rsidR="00D50A3A">
        <w:fldChar w:fldCharType="begin"/>
      </w:r>
      <w:r w:rsidR="000A671D">
        <w:instrText xml:space="preserve"> ADDIN EN.CITE &lt;EndNote&gt;&lt;Cite&gt;&lt;Author&gt;Liao&lt;/Author&gt;&lt;Year&gt;2010&lt;/Year&gt;&lt;RecNum&gt;601&lt;/RecNum&gt;&lt;DisplayText&gt;(Liao, 2010)&lt;/DisplayText&gt;&lt;record&gt;&lt;rec-number&gt;601&lt;/rec-number&gt;&lt;foreign-keys&gt;&lt;key app="EN" db-id="5a25rt5z69pdederxd3xsts4fvpaxezvpv5d" timestamp="1460486511"&gt;601&lt;/key&gt;&lt;/foreign-keys&gt;&lt;ref-type name="Journal Article"&gt;17&lt;/ref-type&gt;&lt;contributors&gt;&lt;authors&gt;&lt;author&gt;Liao, C.&lt;/author&gt;&lt;/authors&gt;&lt;/contributors&gt;&lt;titles&gt;&lt;title&gt;Supplier selection project using an integrated Delphi, AHP and Taguchi loss function&lt;/title&gt;&lt;/titles&gt;&lt;dates&gt;&lt;year&gt;2010&lt;/year&gt;&lt;/dates&gt;&lt;urls&gt;&lt;/urls&gt;&lt;/record&gt;&lt;/Cite&gt;&lt;/EndNote&gt;</w:instrText>
      </w:r>
      <w:r w:rsidR="00D50A3A">
        <w:fldChar w:fldCharType="separate"/>
      </w:r>
      <w:r w:rsidR="000A671D">
        <w:rPr>
          <w:noProof/>
        </w:rPr>
        <w:t>(Liao, 2010)</w:t>
      </w:r>
      <w:r w:rsidR="00D50A3A">
        <w:fldChar w:fldCharType="end"/>
      </w:r>
      <w:r w:rsidR="00D44AFF">
        <w:t>.</w:t>
      </w:r>
      <w:bookmarkEnd w:id="199"/>
    </w:p>
    <w:p w14:paraId="04D22F8B" w14:textId="77777777" w:rsidR="00D44AFF" w:rsidRPr="00D44AFF" w:rsidRDefault="00D44AFF" w:rsidP="003C1399"/>
    <w:p w14:paraId="69A8097F" w14:textId="4D80B8D0" w:rsidR="00D50A3A" w:rsidRDefault="00D50A3A" w:rsidP="00D50A3A">
      <w:r>
        <w:t xml:space="preserve"> </w:t>
      </w:r>
      <w:r w:rsidR="00D44AFF">
        <w:t>The s</w:t>
      </w:r>
      <w:r>
        <w:t xml:space="preserve">maller-the-better </w:t>
      </w:r>
      <w:r w:rsidR="00D44AFF">
        <w:t xml:space="preserve">loss </w:t>
      </w:r>
      <w:r>
        <w:t xml:space="preserve">function does not include negative data </w:t>
      </w:r>
      <w:r>
        <w:fldChar w:fldCharType="begin"/>
      </w:r>
      <w:r w:rsidR="00025CDC">
        <w:instrText xml:space="preserve"> ADDIN EN.CITE &lt;EndNote&gt;&lt;Cite&gt;&lt;Author&gt;Taguchi&lt;/Author&gt;&lt;Year&gt;2004&lt;/Year&gt;&lt;RecNum&gt;603&lt;/RecNum&gt;&lt;DisplayText&gt;(Taguchi&lt;style face="italic"&gt; et al.&lt;/style&gt;, 2004)&lt;/DisplayText&gt;&lt;record&gt;&lt;rec-number&gt;603&lt;/rec-number&gt;&lt;foreign-keys&gt;&lt;key app="EN" db-id="5a25rt5z69pdederxd3xsts4fvpaxezvpv5d" timestamp="1460486512"&gt;603&lt;/key&gt;&lt;/foreign-keys&gt;&lt;ref-type name="Book"&gt;6&lt;/ref-type&gt;&lt;contributors&gt;&lt;authors&gt;&lt;author&gt;Taguchi, G.&lt;/author&gt;&lt;author&gt;Chowdhury, S.&lt;/author&gt;&lt;author&gt;Wu, Yuin&lt;/author&gt;&lt;/authors&gt;&lt;/contributors&gt;&lt;titles&gt;&lt;title&gt;Taguchi&amp;apos;s Quality Engineering&lt;/title&gt;&lt;/titles&gt;&lt;dates&gt;&lt;year&gt;2004&lt;/year&gt;&lt;/dates&gt;&lt;urls&gt;&lt;/urls&gt;&lt;/record&gt;&lt;/Cite&gt;&lt;/EndNote&gt;</w:instrText>
      </w:r>
      <w:r>
        <w:fldChar w:fldCharType="separate"/>
      </w:r>
      <w:r w:rsidR="00025CDC">
        <w:rPr>
          <w:noProof/>
        </w:rPr>
        <w:t>(Taguchi</w:t>
      </w:r>
      <w:r w:rsidR="00025CDC" w:rsidRPr="00025CDC">
        <w:rPr>
          <w:i/>
          <w:noProof/>
        </w:rPr>
        <w:t xml:space="preserve"> et al.</w:t>
      </w:r>
      <w:r w:rsidR="00025CDC">
        <w:rPr>
          <w:noProof/>
        </w:rPr>
        <w:t>, 2004)</w:t>
      </w:r>
      <w:r>
        <w:fldChar w:fldCharType="end"/>
      </w:r>
      <w:r>
        <w:t xml:space="preserve">. </w:t>
      </w:r>
      <w:r w:rsidR="00D44AFF">
        <w:t xml:space="preserve"> The smaller-the-better loss function is defined as:</w:t>
      </w:r>
    </w:p>
    <w:p w14:paraId="6E81361C" w14:textId="0BD0D47D" w:rsidR="00D50A3A" w:rsidRDefault="00D50A3A" w:rsidP="003C1399">
      <w:pPr>
        <w:ind w:left="1800" w:firstLine="1080"/>
        <w:rPr>
          <w:rFonts w:ascii="Times" w:hAnsi="Times" w:cs="Times"/>
        </w:rPr>
      </w:pPr>
      <m:oMath>
        <m:r>
          <w:rPr>
            <w:rFonts w:ascii="Cambria Math" w:hAnsi="Cambria Math"/>
          </w:rPr>
          <m:t>L</m:t>
        </m:r>
        <m:d>
          <m:dPr>
            <m:ctrlPr>
              <w:rPr>
                <w:rFonts w:ascii="Cambria Math" w:hAnsi="Cambria Math"/>
                <w:i/>
              </w:rPr>
            </m:ctrlPr>
          </m:dPr>
          <m:e>
            <m:r>
              <w:rPr>
                <w:rFonts w:ascii="Cambria Math" w:hAnsi="Cambria Math"/>
              </w:rPr>
              <m:t>y</m:t>
            </m:r>
          </m:e>
        </m:d>
        <m:r>
          <w:rPr>
            <w:rFonts w:ascii="Cambria Math" w:hAnsi="Cambria Math"/>
          </w:rPr>
          <m:t>=k*</m:t>
        </m:r>
        <m:sSup>
          <m:sSupPr>
            <m:ctrlPr>
              <w:rPr>
                <w:rFonts w:ascii="Cambria Math" w:hAnsi="Cambria Math"/>
                <w:i/>
              </w:rPr>
            </m:ctrlPr>
          </m:sSupPr>
          <m:e>
            <m:r>
              <w:rPr>
                <w:rFonts w:ascii="Cambria Math" w:hAnsi="Cambria Math"/>
              </w:rPr>
              <m:t>y</m:t>
            </m:r>
          </m:e>
          <m:sup>
            <m:r>
              <w:rPr>
                <w:rFonts w:ascii="Cambria Math" w:hAnsi="Cambria Math"/>
              </w:rPr>
              <m:t>2</m:t>
            </m:r>
          </m:sup>
        </m:sSup>
      </m:oMath>
      <w:r w:rsidR="00D44AFF">
        <w:rPr>
          <w:rFonts w:ascii="Times" w:hAnsi="Times" w:cs="Times"/>
        </w:rPr>
        <w:tab/>
      </w:r>
      <w:r w:rsidR="00D44AFF">
        <w:rPr>
          <w:rFonts w:ascii="Times" w:hAnsi="Times" w:cs="Times"/>
        </w:rPr>
        <w:tab/>
      </w:r>
      <w:r w:rsidR="00D44AFF">
        <w:rPr>
          <w:rFonts w:ascii="Times" w:hAnsi="Times" w:cs="Times"/>
        </w:rPr>
        <w:tab/>
      </w:r>
      <w:r w:rsidR="00D44AFF">
        <w:rPr>
          <w:rFonts w:ascii="Times" w:hAnsi="Times" w:cs="Times"/>
        </w:rPr>
        <w:tab/>
        <w:t>[5]</w:t>
      </w:r>
    </w:p>
    <w:p w14:paraId="31898362" w14:textId="05C23208" w:rsidR="00D44AFF" w:rsidRDefault="00D44AFF" w:rsidP="00D44AFF">
      <w:pPr>
        <w:rPr>
          <w:rFonts w:ascii="Times" w:hAnsi="Times" w:cs="Times"/>
        </w:rPr>
      </w:pPr>
      <w:r>
        <w:rPr>
          <w:rFonts w:ascii="Times" w:hAnsi="Times" w:cs="Times"/>
        </w:rPr>
        <w:t>where:</w:t>
      </w:r>
    </w:p>
    <w:p w14:paraId="6E05BC5E" w14:textId="77777777" w:rsidR="00D50A3A" w:rsidRPr="00577465" w:rsidRDefault="00D50A3A" w:rsidP="00D50A3A">
      <w:pPr>
        <w:ind w:firstLine="1080"/>
        <w:rPr>
          <w:rFonts w:ascii="Times" w:hAnsi="Times" w:cs="Times"/>
        </w:rPr>
      </w:pPr>
      <m:oMathPara>
        <m:oMath>
          <m:r>
            <w:rPr>
              <w:rFonts w:ascii="Cambria Math" w:hAnsi="Cambria Math"/>
            </w:rPr>
            <w:lastRenderedPageBreak/>
            <m:t>k=</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0</m:t>
                  </m:r>
                </m:sub>
              </m:sSub>
            </m:num>
            <m:den>
              <m:sSubSup>
                <m:sSubSupPr>
                  <m:ctrlPr>
                    <w:rPr>
                      <w:rFonts w:ascii="Cambria Math" w:hAnsi="Cambria Math"/>
                      <w:i/>
                    </w:rPr>
                  </m:ctrlPr>
                </m:sSubSupPr>
                <m:e>
                  <m:r>
                    <w:rPr>
                      <w:rFonts w:ascii="Cambria Math" w:hAnsi="Cambria Math"/>
                    </w:rPr>
                    <m:t>y</m:t>
                  </m:r>
                </m:e>
                <m:sub>
                  <m:r>
                    <w:rPr>
                      <w:rFonts w:ascii="Cambria Math" w:hAnsi="Cambria Math"/>
                    </w:rPr>
                    <m:t>0</m:t>
                  </m:r>
                </m:sub>
                <m:sup>
                  <m:r>
                    <w:rPr>
                      <w:rFonts w:ascii="Cambria Math" w:hAnsi="Cambria Math"/>
                    </w:rPr>
                    <m:t>2</m:t>
                  </m:r>
                </m:sup>
              </m:sSubSup>
            </m:den>
          </m:f>
        </m:oMath>
      </m:oMathPara>
    </w:p>
    <w:p w14:paraId="576B9784" w14:textId="40B11270" w:rsidR="00D50A3A" w:rsidRDefault="00D50A3A" w:rsidP="00D50A3A">
      <w:pPr>
        <w:ind w:left="1440"/>
        <w:rPr>
          <w:rFonts w:ascii="Times" w:hAnsi="Times" w:cs="Times"/>
          <w:i/>
          <w:iCs/>
        </w:rPr>
      </w:pPr>
      <w:r w:rsidRPr="00E7420D">
        <w:rPr>
          <w:rFonts w:ascii="Times" w:hAnsi="Times" w:cs="Times"/>
          <w:i/>
          <w:iCs/>
        </w:rPr>
        <w:t xml:space="preserve">L </w:t>
      </w:r>
      <w:r w:rsidRPr="00E7420D">
        <w:t xml:space="preserve">= loss in dollars when the quality characteristic is equal to </w:t>
      </w:r>
      <w:r w:rsidRPr="00E7420D">
        <w:rPr>
          <w:rFonts w:ascii="Times" w:hAnsi="Times" w:cs="Times"/>
          <w:i/>
          <w:iCs/>
        </w:rPr>
        <w:t>y</w:t>
      </w:r>
      <w:r w:rsidR="00D44AFF">
        <w:rPr>
          <w:rFonts w:ascii="Times" w:hAnsi="Times" w:cs="Times"/>
          <w:i/>
          <w:iCs/>
        </w:rPr>
        <w:t>,</w:t>
      </w:r>
      <w:r w:rsidRPr="00E7420D">
        <w:rPr>
          <w:rFonts w:ascii="Times" w:hAnsi="Times" w:cs="Times"/>
          <w:i/>
          <w:iCs/>
        </w:rPr>
        <w:t xml:space="preserve"> </w:t>
      </w:r>
    </w:p>
    <w:p w14:paraId="55A08748" w14:textId="5A0E68D7" w:rsidR="00D50A3A" w:rsidRDefault="00D50A3A" w:rsidP="00D50A3A">
      <w:pPr>
        <w:ind w:left="1440"/>
      </w:pPr>
      <w:r w:rsidRPr="00E7420D">
        <w:rPr>
          <w:rFonts w:ascii="Times" w:hAnsi="Times" w:cs="Times"/>
          <w:i/>
          <w:iCs/>
        </w:rPr>
        <w:t xml:space="preserve">k = </w:t>
      </w:r>
      <w:r w:rsidRPr="00E7420D">
        <w:t xml:space="preserve">constant </w:t>
      </w:r>
      <w:r>
        <w:t>depending on the organization’s loss definition</w:t>
      </w:r>
      <w:r w:rsidR="00D44AFF">
        <w:t>,</w:t>
      </w:r>
    </w:p>
    <w:p w14:paraId="0A72B751" w14:textId="0CE1B355" w:rsidR="00D50A3A" w:rsidRPr="00C754E3" w:rsidRDefault="00D50A3A" w:rsidP="00D50A3A">
      <w:pPr>
        <w:ind w:left="1440"/>
        <w:rPr>
          <w:rFonts w:cs="Times"/>
          <w:i/>
          <w:iCs/>
          <w:lang w:val="es-MX"/>
        </w:rPr>
      </w:pPr>
      <w:r w:rsidRPr="00C754E3">
        <w:rPr>
          <w:rFonts w:cs="Times"/>
          <w:i/>
          <w:iCs/>
          <w:lang w:val="es-MX"/>
        </w:rPr>
        <w:t>A</w:t>
      </w:r>
      <w:r w:rsidRPr="00C754E3">
        <w:rPr>
          <w:rFonts w:cs="Times"/>
          <w:i/>
          <w:iCs/>
          <w:vertAlign w:val="subscript"/>
          <w:lang w:val="es-MX"/>
        </w:rPr>
        <w:t xml:space="preserve">0 </w:t>
      </w:r>
      <w:r w:rsidRPr="00C754E3">
        <w:rPr>
          <w:rFonts w:cs="Times"/>
          <w:i/>
          <w:iCs/>
          <w:lang w:val="es-MX"/>
        </w:rPr>
        <w:t>= consumer loss</w:t>
      </w:r>
      <w:r w:rsidR="00D44AFF">
        <w:rPr>
          <w:rFonts w:cs="Times"/>
          <w:i/>
          <w:iCs/>
          <w:lang w:val="es-MX"/>
        </w:rPr>
        <w:t>,</w:t>
      </w:r>
    </w:p>
    <w:p w14:paraId="6DEF4FF3" w14:textId="3EE51E3C" w:rsidR="00D50A3A" w:rsidRPr="00C754E3" w:rsidRDefault="00D50A3A" w:rsidP="00D50A3A">
      <w:pPr>
        <w:ind w:left="1440"/>
        <w:rPr>
          <w:rFonts w:cs="Times"/>
          <w:lang w:val="es-MX"/>
        </w:rPr>
      </w:pPr>
      <w:r w:rsidRPr="00C754E3">
        <w:rPr>
          <w:rFonts w:cs="Times"/>
          <w:lang w:val="es-MX"/>
        </w:rPr>
        <w:t>y</w:t>
      </w:r>
      <w:r w:rsidRPr="00C754E3">
        <w:rPr>
          <w:rFonts w:cs="Times"/>
          <w:vertAlign w:val="subscript"/>
          <w:lang w:val="es-MX"/>
        </w:rPr>
        <w:t>o</w:t>
      </w:r>
      <w:r w:rsidRPr="00C754E3">
        <w:rPr>
          <w:rFonts w:cs="Times"/>
          <w:lang w:val="es-MX"/>
        </w:rPr>
        <w:t>= consumer tolerance</w:t>
      </w:r>
      <w:r w:rsidR="00D44AFF">
        <w:rPr>
          <w:rFonts w:cs="Times"/>
          <w:lang w:val="es-MX"/>
        </w:rPr>
        <w:t>,</w:t>
      </w:r>
    </w:p>
    <w:p w14:paraId="29622F1F" w14:textId="59FAB4FB" w:rsidR="00B75896" w:rsidRPr="00E7420D" w:rsidRDefault="00B75896" w:rsidP="00B75896">
      <w:pPr>
        <w:ind w:left="2160" w:firstLine="0"/>
      </w:pPr>
      <w:r>
        <w:rPr>
          <w:rFonts w:cs="Times"/>
        </w:rPr>
        <w:t>y</w:t>
      </w:r>
      <w:r w:rsidR="00D50A3A" w:rsidRPr="003F6024">
        <w:rPr>
          <w:rFonts w:cs="Times"/>
        </w:rPr>
        <w:t xml:space="preserve">= </w:t>
      </w:r>
      <w:r w:rsidRPr="00E7420D">
        <w:t>the value of the quality characteristic (</w:t>
      </w:r>
      <w:r w:rsidRPr="00E7420D">
        <w:rPr>
          <w:rFonts w:ascii="Times" w:hAnsi="Times" w:cs="Times"/>
          <w:i/>
          <w:iCs/>
        </w:rPr>
        <w:t xml:space="preserve">e.g., </w:t>
      </w:r>
      <w:r w:rsidRPr="00E7420D">
        <w:t>moisture, ash content, density, etc.)</w:t>
      </w:r>
      <w:r w:rsidR="00D44AFF">
        <w:t>.</w:t>
      </w:r>
      <w:r w:rsidRPr="00E7420D">
        <w:t xml:space="preserve"> </w:t>
      </w:r>
    </w:p>
    <w:p w14:paraId="3FDC2EB4" w14:textId="572BF1B8" w:rsidR="0014410E" w:rsidRDefault="00D44AFF" w:rsidP="003C1399">
      <w:r>
        <w:t>The l</w:t>
      </w:r>
      <w:r w:rsidR="000A7E99">
        <w:t>arger-the-</w:t>
      </w:r>
      <w:r>
        <w:t>b</w:t>
      </w:r>
      <w:r w:rsidR="000A7E99">
        <w:t>etter loss function</w:t>
      </w:r>
      <w:r>
        <w:t xml:space="preserve"> is illustrated in </w:t>
      </w:r>
      <w:r w:rsidR="00F220AA">
        <w:t>Figure 2</w:t>
      </w:r>
      <w:r w:rsidR="005C6BD4">
        <w:t>5</w:t>
      </w:r>
      <w:r w:rsidR="00F220AA">
        <w:t>.</w:t>
      </w:r>
    </w:p>
    <w:p w14:paraId="15BBFF3B" w14:textId="7241CD75" w:rsidR="00D44AFF" w:rsidRPr="000A7E99" w:rsidRDefault="000D269F" w:rsidP="00F220AA">
      <w:r>
        <w:rPr>
          <w:rFonts w:ascii="Times" w:hAnsi="Times" w:cs="Times"/>
          <w:noProof/>
        </w:rPr>
        <w:drawing>
          <wp:inline distT="0" distB="0" distL="0" distR="0" wp14:anchorId="6173EE73" wp14:editId="378F8FD0">
            <wp:extent cx="3771900" cy="2613660"/>
            <wp:effectExtent l="190500" t="190500" r="190500" b="186690"/>
            <wp:docPr id="20" name="Picture 20" descr="C:\Users\Tim\AppData\Local\Microsoft\Windows\INetCache\Content.Word\Figure-3-Smaller-Is-Better-loss-fun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im\AppData\Local\Microsoft\Windows\INetCache\Content.Word\Figure-3-Smaller-Is-Better-loss-function.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71900" cy="2613660"/>
                    </a:xfrm>
                    <a:prstGeom prst="rect">
                      <a:avLst/>
                    </a:prstGeom>
                    <a:ln>
                      <a:noFill/>
                    </a:ln>
                    <a:effectLst>
                      <a:outerShdw blurRad="190500" algn="tl" rotWithShape="0">
                        <a:srgbClr val="000000">
                          <a:alpha val="70000"/>
                        </a:srgbClr>
                      </a:outerShdw>
                    </a:effectLst>
                  </pic:spPr>
                </pic:pic>
              </a:graphicData>
            </a:graphic>
          </wp:inline>
        </w:drawing>
      </w:r>
    </w:p>
    <w:p w14:paraId="56B43DB1" w14:textId="5F0AED17" w:rsidR="00D50A3A" w:rsidRDefault="0014410E" w:rsidP="00C365D0">
      <w:pPr>
        <w:pStyle w:val="Caption"/>
      </w:pPr>
      <w:bookmarkStart w:id="203" w:name="_Toc456003219"/>
      <w:r>
        <w:t xml:space="preserve">Figure </w:t>
      </w:r>
      <w:fldSimple w:instr=" SEQ Figure \* ARABIC ">
        <w:r w:rsidR="00550656">
          <w:rPr>
            <w:noProof/>
          </w:rPr>
          <w:t>25</w:t>
        </w:r>
      </w:fldSimple>
      <w:bookmarkStart w:id="204" w:name="_Toc452293660"/>
      <w:bookmarkStart w:id="205" w:name="_Toc452369335"/>
      <w:bookmarkStart w:id="206" w:name="_Toc452369311"/>
      <w:r w:rsidR="000C3BE0">
        <w:rPr>
          <w:noProof/>
        </w:rPr>
        <w:t>.</w:t>
      </w:r>
      <w:r>
        <w:t xml:space="preserve"> O</w:t>
      </w:r>
      <w:r w:rsidR="00D50A3A">
        <w:t xml:space="preserve">ne-Sided Taguchi Loss Function – Larger The Better </w:t>
      </w:r>
      <w:bookmarkEnd w:id="204"/>
      <w:bookmarkEnd w:id="205"/>
      <w:bookmarkEnd w:id="206"/>
      <w:r w:rsidR="00D50A3A">
        <w:fldChar w:fldCharType="begin"/>
      </w:r>
      <w:r w:rsidR="000A671D">
        <w:instrText xml:space="preserve"> ADDIN EN.CITE &lt;EndNote&gt;&lt;Cite&gt;&lt;Author&gt;Liao&lt;/Author&gt;&lt;Year&gt;2010&lt;/Year&gt;&lt;RecNum&gt;601&lt;/RecNum&gt;&lt;DisplayText&gt;(Liao, 2010)&lt;/DisplayText&gt;&lt;record&gt;&lt;rec-number&gt;601&lt;/rec-number&gt;&lt;foreign-keys&gt;&lt;key app="EN" db-id="5a25rt5z69pdederxd3xsts4fvpaxezvpv5d" timestamp="1460486511"&gt;601&lt;/key&gt;&lt;/foreign-keys&gt;&lt;ref-type name="Journal Article"&gt;17&lt;/ref-type&gt;&lt;contributors&gt;&lt;authors&gt;&lt;author&gt;Liao, C.&lt;/author&gt;&lt;/authors&gt;&lt;/contributors&gt;&lt;titles&gt;&lt;title&gt;Supplier selection project using an integrated Delphi, AHP and Taguchi loss function&lt;/title&gt;&lt;/titles&gt;&lt;dates&gt;&lt;year&gt;2010&lt;/year&gt;&lt;/dates&gt;&lt;urls&gt;&lt;/urls&gt;&lt;/record&gt;&lt;/Cite&gt;&lt;/EndNote&gt;</w:instrText>
      </w:r>
      <w:r w:rsidR="00D50A3A">
        <w:fldChar w:fldCharType="separate"/>
      </w:r>
      <w:r w:rsidR="000A671D">
        <w:rPr>
          <w:noProof/>
        </w:rPr>
        <w:t>(Liao, 2010)</w:t>
      </w:r>
      <w:r w:rsidR="00D50A3A">
        <w:fldChar w:fldCharType="end"/>
      </w:r>
      <w:r w:rsidR="000D269F">
        <w:t>.</w:t>
      </w:r>
      <w:bookmarkEnd w:id="203"/>
    </w:p>
    <w:p w14:paraId="031B9734" w14:textId="77777777" w:rsidR="000D269F" w:rsidRPr="000D269F" w:rsidRDefault="000D269F" w:rsidP="000D269F"/>
    <w:p w14:paraId="5BAFA05E" w14:textId="0BC36D85" w:rsidR="00D50A3A" w:rsidRDefault="00D50A3A" w:rsidP="003C1399">
      <w:pPr>
        <w:spacing w:after="240"/>
      </w:pPr>
      <w:r>
        <w:t xml:space="preserve">Characteristics of a </w:t>
      </w:r>
      <w:r w:rsidR="004F382C">
        <w:t>l</w:t>
      </w:r>
      <w:r>
        <w:t>arger-the-</w:t>
      </w:r>
      <w:r w:rsidR="00D44AFF">
        <w:t>b</w:t>
      </w:r>
      <w:r>
        <w:t xml:space="preserve">etter loss function are </w:t>
      </w:r>
      <w:r w:rsidR="00D44AFF">
        <w:t>when an upper specification is a limiting factor</w:t>
      </w:r>
      <w:r>
        <w:t>.</w:t>
      </w:r>
      <w:r w:rsidR="00D44AFF">
        <w:t xml:space="preserve">  An example of this is formaldehyde </w:t>
      </w:r>
      <w:r w:rsidR="00792F09">
        <w:t xml:space="preserve">(HCHO) </w:t>
      </w:r>
      <w:r w:rsidR="00D44AFF">
        <w:lastRenderedPageBreak/>
        <w:t xml:space="preserve">emissions from medium density fiberboard or particleboard.  </w:t>
      </w:r>
      <w:r w:rsidR="00792F09">
        <w:t>Theoretically if a manufacturer had no variability in HCHO emissions, they would emit at the upper specification limit.  Manufacturers have to run the target emissions lower than upper specification given the degree of variability in emissions.</w:t>
      </w:r>
      <w:r>
        <w:t xml:space="preserve"> </w:t>
      </w:r>
    </w:p>
    <w:p w14:paraId="6C6FE362" w14:textId="695301F3" w:rsidR="00FB0DBF" w:rsidRDefault="00FB0DBF" w:rsidP="007C10BE">
      <w:pPr>
        <w:pStyle w:val="Heading3"/>
      </w:pPr>
      <w:bookmarkStart w:id="207" w:name="_Toc456003174"/>
      <w:r>
        <w:t>Total Taguchi Loss Function</w:t>
      </w:r>
      <w:bookmarkEnd w:id="207"/>
    </w:p>
    <w:p w14:paraId="4A7ECE16" w14:textId="6E67BBE8" w:rsidR="00D50A3A" w:rsidRDefault="008351B1" w:rsidP="000D269F">
      <w:pPr>
        <w:spacing w:after="240"/>
      </w:pPr>
      <w:r>
        <w:t xml:space="preserve">The Taguchi loss method was applied to quantify the variance within the simulated process. The particle size analysis demands for a smaller the better loss function. Smaller </w:t>
      </w:r>
      <w:r w:rsidR="002D1225">
        <w:t xml:space="preserve">particle size increases drying quality and pace. Moisture content is analyzed by using the nominal is best lost function, also known as two sided loss function. </w:t>
      </w:r>
      <w:r w:rsidR="00C37AA7">
        <w:t xml:space="preserve">The demand for </w:t>
      </w:r>
      <w:r w:rsidR="00D50DB9">
        <w:t xml:space="preserve">a consistent moisture content of the product is needed for the densification process and transportation. Therefore, a target value of 12% was assumed to represent a target value for biorefineries. </w:t>
      </w:r>
      <w:r w:rsidR="00F14A71">
        <w:t>Ash content deals with the one sided lower the better loss function. Due to the uncertain ash percentage in the feedstocks, an average value of five percent was assumed.</w:t>
      </w:r>
    </w:p>
    <w:p w14:paraId="7DB4FE60" w14:textId="71C66C08" w:rsidR="00D50A3A" w:rsidRDefault="009D77D1" w:rsidP="007C10BE">
      <w:pPr>
        <w:pStyle w:val="Heading3"/>
      </w:pPr>
      <w:bookmarkStart w:id="208" w:name="_Toc456003175"/>
      <w:r>
        <w:t>Reliability Block Diagram</w:t>
      </w:r>
      <w:bookmarkEnd w:id="208"/>
    </w:p>
    <w:p w14:paraId="642B6A50" w14:textId="40276CB0" w:rsidR="009D77D1" w:rsidRDefault="009D77D1" w:rsidP="009D77D1">
      <w:r>
        <w:t>Advances in technology</w:t>
      </w:r>
      <w:r w:rsidR="00821BC2">
        <w:t xml:space="preserve">, combined with the increased demand for quality and global competition, puts pressure on manufacturers. Reliability of </w:t>
      </w:r>
      <w:r w:rsidR="00792F09">
        <w:t>p</w:t>
      </w:r>
      <w:r w:rsidR="00821BC2">
        <w:t xml:space="preserve">roducts that have to meet customers and international standards press for quality improvement and insurance </w:t>
      </w:r>
      <w:r w:rsidR="00745A47">
        <w:t>of</w:t>
      </w:r>
      <w:r w:rsidR="00ED6D14">
        <w:t xml:space="preserve"> reliability in</w:t>
      </w:r>
      <w:r w:rsidR="00745A47">
        <w:t xml:space="preserve"> manufacturing processes. Technical reliability is often considered as the probability that a system of equipment or devices will perform </w:t>
      </w:r>
      <w:r w:rsidR="00745A47">
        <w:lastRenderedPageBreak/>
        <w:t xml:space="preserve">as intended, considering certain operating conditions and specified time period </w:t>
      </w:r>
      <w:r w:rsidR="00745A47">
        <w:fldChar w:fldCharType="begin"/>
      </w:r>
      <w:r w:rsidR="00025CDC">
        <w:instrText xml:space="preserve"> ADDIN EN.CITE &lt;EndNote&gt;&lt;Cite&gt;&lt;Author&gt;Meeker&lt;/Author&gt;&lt;Year&gt;1998&lt;/Year&gt;&lt;RecNum&gt;637&lt;/RecNum&gt;&lt;DisplayText&gt;(Meeker&lt;style face="italic"&gt; et al.&lt;/style&gt;, 1998)&lt;/DisplayText&gt;&lt;record&gt;&lt;rec-number&gt;637&lt;/rec-number&gt;&lt;foreign-keys&gt;&lt;key app="EN" db-id="5a25rt5z69pdederxd3xsts4fvpaxezvpv5d" timestamp="1466120784"&gt;637&lt;/key&gt;&lt;/foreign-keys&gt;&lt;ref-type name="Book"&gt;6&lt;/ref-type&gt;&lt;contributors&gt;&lt;authors&gt;&lt;author&gt;Meeker, Q.&lt;/author&gt;&lt;author&gt;Escobar, Luis&lt;/author&gt;&lt;/authors&gt;&lt;/contributors&gt;&lt;titles&gt;&lt;title&gt;Statiscital Methods for Reliability Data&lt;/title&gt;&lt;/titles&gt;&lt;dates&gt;&lt;year&gt;1998&lt;/year&gt;&lt;/dates&gt;&lt;urls&gt;&lt;/urls&gt;&lt;/record&gt;&lt;/Cite&gt;&lt;/EndNote&gt;</w:instrText>
      </w:r>
      <w:r w:rsidR="00745A47">
        <w:fldChar w:fldCharType="separate"/>
      </w:r>
      <w:r w:rsidR="00025CDC">
        <w:rPr>
          <w:noProof/>
        </w:rPr>
        <w:t>(Meeker</w:t>
      </w:r>
      <w:r w:rsidR="00025CDC" w:rsidRPr="00025CDC">
        <w:rPr>
          <w:i/>
          <w:noProof/>
        </w:rPr>
        <w:t xml:space="preserve"> et al.</w:t>
      </w:r>
      <w:r w:rsidR="00025CDC">
        <w:rPr>
          <w:noProof/>
        </w:rPr>
        <w:t>, 1998)</w:t>
      </w:r>
      <w:r w:rsidR="00745A47">
        <w:fldChar w:fldCharType="end"/>
      </w:r>
      <w:r w:rsidR="00745A47">
        <w:t xml:space="preserve">. </w:t>
      </w:r>
    </w:p>
    <w:p w14:paraId="0DBC6BC8" w14:textId="6DBD12F5" w:rsidR="00792F09" w:rsidRDefault="00792F09" w:rsidP="009D77D1">
      <w:r>
        <w:t>Reliability block diagrams (RBD) were used in this study to illustrate how system reliability influences component and system variance</w:t>
      </w:r>
      <w:r w:rsidR="007E1075">
        <w:t xml:space="preserve"> in the bio-depot</w:t>
      </w:r>
      <w:r>
        <w:t xml:space="preserve">.  </w:t>
      </w:r>
      <w:r w:rsidR="0010589A">
        <w:t xml:space="preserve">That is, it is illustrated that as downtime of any component in a series system increases the variability of that component increases, </w:t>
      </w:r>
      <w:r w:rsidR="0010589A" w:rsidRPr="00483C6A">
        <w:rPr>
          <w:i/>
        </w:rPr>
        <w:t>i.e.,</w:t>
      </w:r>
      <w:r w:rsidR="0010589A">
        <w:t xml:space="preserve"> inertia elements associated with startup operations of machinery typically have more variability than steady-state systems (example of Second Law of Thermodynamics).</w:t>
      </w:r>
    </w:p>
    <w:p w14:paraId="045A8917" w14:textId="39349342" w:rsidR="004D236A" w:rsidRDefault="00D70F22" w:rsidP="009D77D1">
      <w:r>
        <w:t xml:space="preserve">RBD </w:t>
      </w:r>
      <w:r w:rsidR="0010589A">
        <w:t xml:space="preserve">illustrates and estimates </w:t>
      </w:r>
      <w:r>
        <w:t>reliability of a process</w:t>
      </w:r>
      <w:r w:rsidR="0010589A">
        <w:t xml:space="preserve"> using block diagrams and probability</w:t>
      </w:r>
      <w:r>
        <w:t xml:space="preserve">. The components, defined as blocks, are </w:t>
      </w:r>
      <w:r w:rsidR="0010589A">
        <w:t>organized as a flow from start to finish of the process</w:t>
      </w:r>
      <w:r>
        <w:t>.</w:t>
      </w:r>
      <w:r w:rsidR="0010589A">
        <w:t xml:space="preserve">  RBDs are organized into </w:t>
      </w:r>
      <w:r w:rsidR="0054145A">
        <w:t xml:space="preserve">a flow chart of blocks of </w:t>
      </w:r>
      <w:r w:rsidR="0010589A">
        <w:t>series and parallel</w:t>
      </w:r>
      <w:r w:rsidR="0054145A">
        <w:t xml:space="preserve"> systems; </w:t>
      </w:r>
      <w:r w:rsidR="0010589A">
        <w:t>and combinations of the two</w:t>
      </w:r>
      <w:r w:rsidR="00291B1B">
        <w:t xml:space="preserve"> </w:t>
      </w:r>
      <w:r w:rsidR="00291B1B">
        <w:fldChar w:fldCharType="begin"/>
      </w:r>
      <w:r w:rsidR="00025CDC">
        <w:instrText xml:space="preserve"> ADDIN EN.CITE &lt;EndNote&gt;&lt;Cite&gt;&lt;Author&gt;Modarres&lt;/Author&gt;&lt;Year&gt;2009&lt;/Year&gt;&lt;RecNum&gt;647&lt;/RecNum&gt;&lt;DisplayText&gt;(Modarres&lt;style face="italic"&gt; et al.&lt;/style&gt;, 2009)&lt;/DisplayText&gt;&lt;record&gt;&lt;rec-number&gt;647&lt;/rec-number&gt;&lt;foreign-keys&gt;&lt;key app="EN" db-id="5a25rt5z69pdederxd3xsts4fvpaxezvpv5d" timestamp="1466180639"&gt;647&lt;/key&gt;&lt;/foreign-keys&gt;&lt;ref-type name="Book"&gt;6&lt;/ref-type&gt;&lt;contributors&gt;&lt;authors&gt;&lt;author&gt;Modarres, Mohammad;&lt;/author&gt;&lt;author&gt;Kaminskiy, Mark;&lt;/author&gt;&lt;author&gt;Krivstov, Vasiliy;&lt;/author&gt;&lt;/authors&gt;&lt;/contributors&gt;&lt;titles&gt;&lt;title&gt;Reliability Engineering and Risk Analysis: A Practical Guide, Second Edition&lt;/title&gt;&lt;/titles&gt;&lt;dates&gt;&lt;year&gt;2009&lt;/year&gt;&lt;/dates&gt;&lt;urls&gt;&lt;/urls&gt;&lt;/record&gt;&lt;/Cite&gt;&lt;/EndNote&gt;</w:instrText>
      </w:r>
      <w:r w:rsidR="00291B1B">
        <w:fldChar w:fldCharType="separate"/>
      </w:r>
      <w:r w:rsidR="00025CDC">
        <w:rPr>
          <w:noProof/>
        </w:rPr>
        <w:t>(Modarres</w:t>
      </w:r>
      <w:r w:rsidR="00025CDC" w:rsidRPr="00025CDC">
        <w:rPr>
          <w:i/>
          <w:noProof/>
        </w:rPr>
        <w:t xml:space="preserve"> et al.</w:t>
      </w:r>
      <w:r w:rsidR="00025CDC">
        <w:rPr>
          <w:noProof/>
        </w:rPr>
        <w:t>, 2009)</w:t>
      </w:r>
      <w:r w:rsidR="00291B1B">
        <w:fldChar w:fldCharType="end"/>
      </w:r>
      <w:r>
        <w:t xml:space="preserve">. </w:t>
      </w:r>
    </w:p>
    <w:p w14:paraId="5E0FB1BB" w14:textId="6900852D" w:rsidR="0010589A" w:rsidRDefault="0010589A" w:rsidP="00483C6A">
      <w:pPr>
        <w:keepNext/>
      </w:pPr>
      <w:r>
        <w:t xml:space="preserve">In this study a </w:t>
      </w:r>
      <w:r w:rsidR="00D70F22">
        <w:t xml:space="preserve">RBD </w:t>
      </w:r>
      <w:r w:rsidR="002D1225">
        <w:t>was developed as</w:t>
      </w:r>
      <w:r>
        <w:t xml:space="preserve"> simple s</w:t>
      </w:r>
      <w:r w:rsidR="00D70F22">
        <w:t xml:space="preserve">eries </w:t>
      </w:r>
      <w:r>
        <w:t>s</w:t>
      </w:r>
      <w:r w:rsidR="00D70F22">
        <w:t>ystem</w:t>
      </w:r>
      <w:r w:rsidR="00F220AA">
        <w:t xml:space="preserve"> (Figure 2</w:t>
      </w:r>
      <w:r w:rsidR="005C6BD4">
        <w:t>6</w:t>
      </w:r>
      <w:r w:rsidR="00F220AA">
        <w:t>)</w:t>
      </w:r>
      <w:r w:rsidR="0054145A">
        <w:t>.</w:t>
      </w:r>
      <w:r w:rsidR="00291B1B">
        <w:t xml:space="preserve"> For a RBD series system, a serial connection of components </w:t>
      </w:r>
      <w:r w:rsidR="0014383F">
        <w:t xml:space="preserve">is assumed. The amount of blocks is defined as </w:t>
      </w:r>
      <w:r w:rsidR="0014383F" w:rsidRPr="0014383F">
        <w:rPr>
          <w:i/>
        </w:rPr>
        <w:t>n</w:t>
      </w:r>
      <w:r w:rsidR="0014383F">
        <w:rPr>
          <w:i/>
        </w:rPr>
        <w:t xml:space="preserve">. </w:t>
      </w:r>
      <w:r w:rsidR="0014383F" w:rsidRPr="0014383F">
        <w:t xml:space="preserve">A failure of any component has a direct impact on the </w:t>
      </w:r>
      <w:r w:rsidR="0014383F">
        <w:t xml:space="preserve">process, resulting </w:t>
      </w:r>
      <w:r w:rsidR="00B549E2">
        <w:t>in system</w:t>
      </w:r>
      <w:r w:rsidR="0014383F">
        <w:t xml:space="preserve"> failure</w:t>
      </w:r>
      <w:r w:rsidR="00ED6D14">
        <w:t xml:space="preserve"> </w:t>
      </w:r>
      <w:r w:rsidR="00ED6D14">
        <w:fldChar w:fldCharType="begin"/>
      </w:r>
      <w:r w:rsidR="00916C35">
        <w:instrText xml:space="preserve"> ADDIN EN.CITE &lt;EndNote&gt;&lt;Cite&gt;&lt;Author&gt;Young&lt;/Author&gt;&lt;Year&gt;2015&lt;/Year&gt;&lt;RecNum&gt;518&lt;/RecNum&gt;&lt;DisplayText&gt;(Young, 2015)&lt;/DisplayText&gt;&lt;record&gt;&lt;rec-number&gt;518&lt;/rec-number&gt;&lt;foreign-keys&gt;&lt;key app="EN" db-id="5a25rt5z69pdederxd3xsts4fvpaxezvpv5d" timestamp="1460486461"&gt;518&lt;/key&gt;&lt;/foreign-keys&gt;&lt;ref-type name="Unpublished Work"&gt;34&lt;/ref-type&gt;&lt;contributors&gt;&lt;authors&gt;&lt;author&gt;Young, Timothy&lt;/author&gt;&lt;/authors&gt;&lt;/contributors&gt;&lt;titles&gt;&lt;title&gt;SPC&lt;/title&gt;&lt;/titles&gt;&lt;pages&gt;320&lt;/pages&gt;&lt;dates&gt;&lt;year&gt;2015&lt;/year&gt;&lt;/dates&gt;&lt;publisher&gt;Continuous Improvement using Statistical Process Control and Lean Statistical Methods&amp;#xD;, A Practical and Applied Course for Manufacturers&lt;/publisher&gt;&lt;urls&gt;&lt;/urls&gt;&lt;/record&gt;&lt;/Cite&gt;&lt;/EndNote&gt;</w:instrText>
      </w:r>
      <w:r w:rsidR="00ED6D14">
        <w:fldChar w:fldCharType="separate"/>
      </w:r>
      <w:r w:rsidR="00916C35">
        <w:rPr>
          <w:noProof/>
        </w:rPr>
        <w:t>(Young, 2015)</w:t>
      </w:r>
      <w:r w:rsidR="00ED6D14">
        <w:fldChar w:fldCharType="end"/>
      </w:r>
      <w:r w:rsidR="0014383F">
        <w:t xml:space="preserve">. </w:t>
      </w:r>
      <w:r w:rsidR="0054145A" w:rsidRPr="0014383F">
        <w:rPr>
          <w:noProof/>
        </w:rPr>
        <w:drawing>
          <wp:inline distT="0" distB="0" distL="0" distR="0" wp14:anchorId="4F63BEBD" wp14:editId="48320E2D">
            <wp:extent cx="5482127" cy="885217"/>
            <wp:effectExtent l="190500" t="190500" r="175895" b="16256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82127" cy="885217"/>
                    </a:xfrm>
                    <a:prstGeom prst="rect">
                      <a:avLst/>
                    </a:prstGeom>
                    <a:ln>
                      <a:noFill/>
                    </a:ln>
                    <a:effectLst>
                      <a:outerShdw blurRad="190500" algn="tl" rotWithShape="0">
                        <a:srgbClr val="000000">
                          <a:alpha val="70000"/>
                        </a:srgbClr>
                      </a:outerShdw>
                    </a:effectLst>
                  </pic:spPr>
                </pic:pic>
              </a:graphicData>
            </a:graphic>
          </wp:inline>
        </w:drawing>
      </w:r>
    </w:p>
    <w:p w14:paraId="7CD16C2F" w14:textId="17802123" w:rsidR="0014383F" w:rsidRPr="0014383F" w:rsidRDefault="0014383F" w:rsidP="00C365D0">
      <w:pPr>
        <w:pStyle w:val="Caption"/>
      </w:pPr>
      <w:bookmarkStart w:id="209" w:name="_Toc456003220"/>
      <w:r>
        <w:t xml:space="preserve">Figure </w:t>
      </w:r>
      <w:fldSimple w:instr=" SEQ Figure \* ARABIC ">
        <w:r w:rsidR="00550656">
          <w:rPr>
            <w:noProof/>
          </w:rPr>
          <w:t>26</w:t>
        </w:r>
      </w:fldSimple>
      <w:r w:rsidR="000C3BE0">
        <w:rPr>
          <w:noProof/>
        </w:rPr>
        <w:t>.</w:t>
      </w:r>
      <w:r>
        <w:t xml:space="preserve"> R</w:t>
      </w:r>
      <w:r w:rsidR="00ED6D14">
        <w:t xml:space="preserve">eliability </w:t>
      </w:r>
      <w:r>
        <w:t>B</w:t>
      </w:r>
      <w:r w:rsidR="00ED6D14">
        <w:t xml:space="preserve">lock </w:t>
      </w:r>
      <w:r>
        <w:t>D</w:t>
      </w:r>
      <w:r w:rsidR="00ED6D14">
        <w:t>iagram</w:t>
      </w:r>
      <w:r>
        <w:t xml:space="preserve"> Series System</w:t>
      </w:r>
      <w:bookmarkEnd w:id="209"/>
    </w:p>
    <w:p w14:paraId="54609295" w14:textId="62C37CD1" w:rsidR="00B549E2" w:rsidRPr="00483C6A" w:rsidRDefault="00385090" w:rsidP="00B549E2">
      <w:r w:rsidRPr="00B549E2">
        <w:t>T</w:t>
      </w:r>
      <w:r w:rsidR="00B549E2" w:rsidRPr="00B549E2">
        <w:t>he reliability of a series systems is expressed as</w:t>
      </w:r>
      <w:r w:rsidR="00B549E2" w:rsidRPr="00483C6A">
        <w:t>:</w:t>
      </w:r>
    </w:p>
    <w:p w14:paraId="17E446F5" w14:textId="5439F890" w:rsidR="00B549E2" w:rsidRPr="00483C6A" w:rsidRDefault="00B549E2" w:rsidP="00B549E2">
      <w:pPr>
        <w:rPr>
          <w:vertAlign w:val="subscript"/>
        </w:rPr>
      </w:pPr>
      <w:r w:rsidRPr="00483C6A">
        <w:lastRenderedPageBreak/>
        <w:tab/>
      </w:r>
      <w:r w:rsidRPr="00483C6A">
        <w:tab/>
      </w:r>
      <w:r w:rsidRPr="00483C6A">
        <w:tab/>
      </w:r>
      <w:r w:rsidRPr="00483C6A">
        <w:tab/>
        <w:t>R</w:t>
      </w:r>
      <w:r w:rsidRPr="00483C6A">
        <w:rPr>
          <w:vertAlign w:val="subscript"/>
        </w:rPr>
        <w:t>S</w:t>
      </w:r>
      <w:r w:rsidRPr="00483C6A">
        <w:t xml:space="preserve"> = R</w:t>
      </w:r>
      <w:r w:rsidRPr="00483C6A">
        <w:rPr>
          <w:vertAlign w:val="subscript"/>
        </w:rPr>
        <w:t>A</w:t>
      </w:r>
      <w:r w:rsidRPr="00483C6A">
        <w:t xml:space="preserve"> * R</w:t>
      </w:r>
      <w:r w:rsidRPr="00483C6A">
        <w:rPr>
          <w:vertAlign w:val="subscript"/>
        </w:rPr>
        <w:t>B</w:t>
      </w:r>
      <w:r w:rsidRPr="00483C6A">
        <w:t xml:space="preserve"> ……… R</w:t>
      </w:r>
      <w:r w:rsidRPr="00483C6A">
        <w:rPr>
          <w:vertAlign w:val="subscript"/>
        </w:rPr>
        <w:t>Z</w:t>
      </w:r>
      <w:r>
        <w:rPr>
          <w:vertAlign w:val="subscript"/>
        </w:rPr>
        <w:t>.</w:t>
      </w:r>
      <w:r w:rsidRPr="00483C6A">
        <w:rPr>
          <w:vertAlign w:val="subscript"/>
        </w:rPr>
        <w:tab/>
      </w:r>
      <w:r w:rsidRPr="00483C6A">
        <w:rPr>
          <w:vertAlign w:val="subscript"/>
        </w:rPr>
        <w:tab/>
      </w:r>
      <w:r w:rsidRPr="00483C6A">
        <w:rPr>
          <w:vertAlign w:val="subscript"/>
        </w:rPr>
        <w:tab/>
      </w:r>
      <w:r w:rsidRPr="00647067">
        <w:rPr>
          <w:rFonts w:ascii="Times New Roman" w:hAnsi="Times New Roman" w:cs="Times New Roman"/>
          <w:sz w:val="36"/>
          <w:szCs w:val="36"/>
          <w:vertAlign w:val="subscript"/>
        </w:rPr>
        <w:t>[6]</w:t>
      </w:r>
    </w:p>
    <w:p w14:paraId="2BD9803C" w14:textId="32F8646D" w:rsidR="00B549E2" w:rsidRDefault="00B549E2" w:rsidP="00647067">
      <w:pPr>
        <w:pBdr>
          <w:top w:val="single" w:sz="4" w:space="1" w:color="auto"/>
          <w:left w:val="single" w:sz="4" w:space="4" w:color="auto"/>
          <w:bottom w:val="single" w:sz="4" w:space="1" w:color="auto"/>
          <w:right w:val="single" w:sz="4" w:space="4" w:color="auto"/>
        </w:pBdr>
        <w:ind w:firstLine="0"/>
      </w:pPr>
      <w:r w:rsidRPr="00F42021">
        <w:t>Reliability = 1 – (failure probability)</w:t>
      </w:r>
      <w:r>
        <w:t>.  R</w:t>
      </w:r>
      <w:r w:rsidRPr="00F42021">
        <w:t>e</w:t>
      </w:r>
      <w:r w:rsidR="00647067">
        <w:t>call all probabilities sum to 1</w:t>
      </w:r>
    </w:p>
    <w:p w14:paraId="4E623676" w14:textId="77777777" w:rsidR="00B549E2" w:rsidRDefault="00B549E2" w:rsidP="009D77D1"/>
    <w:p w14:paraId="3A39193A" w14:textId="63A8AD54" w:rsidR="003A48B7" w:rsidRDefault="00B549E2" w:rsidP="00B85A3E">
      <w:r>
        <w:t>For example if a series system has three components</w:t>
      </w:r>
      <w:r w:rsidR="00B85A3E">
        <w:t xml:space="preserve"> (N1, N2, N3)</w:t>
      </w:r>
      <w:r>
        <w:t xml:space="preserve">, its </w:t>
      </w:r>
      <w:r w:rsidR="00B85A3E">
        <w:t xml:space="preserve">system reliability is illustrated as </w:t>
      </w:r>
      <w:r w:rsidR="00B85A3E">
        <w:fldChar w:fldCharType="begin"/>
      </w:r>
      <w:r w:rsidR="00B85A3E">
        <w:instrText xml:space="preserve"> ADDIN EN.CITE &lt;EndNote&gt;&lt;Cite&gt;&lt;Author&gt;Water&lt;/Author&gt;&lt;Year&gt;2010&lt;/Year&gt;&lt;RecNum&gt;648&lt;/RecNum&gt;&lt;DisplayText&gt;(Water, 2010)&lt;/DisplayText&gt;&lt;record&gt;&lt;rec-number&gt;648&lt;/rec-number&gt;&lt;foreign-keys&gt;&lt;key app="EN" db-id="5a25rt5z69pdederxd3xsts4fvpaxezvpv5d" timestamp="1466183059"&gt;648&lt;/key&gt;&lt;/foreign-keys&gt;&lt;ref-type name="Report"&gt;27&lt;/ref-type&gt;&lt;contributors&gt;&lt;authors&gt;&lt;author&gt;Water, Sydney&lt;/author&gt;&lt;/authors&gt;&lt;secondary-authors&gt;&lt;author&gt;Sydney Water&lt;/author&gt;&lt;/secondary-authors&gt;&lt;/contributors&gt;&lt;titles&gt;&lt;title&gt;Reliability Block Diagram (RBD) &lt;/title&gt;&lt;/titles&gt;&lt;dates&gt;&lt;year&gt;2010&lt;/year&gt;&lt;/dates&gt;&lt;urls&gt;&lt;/urls&gt;&lt;/record&gt;&lt;/Cite&gt;&lt;/EndNote&gt;</w:instrText>
      </w:r>
      <w:r w:rsidR="00B85A3E">
        <w:fldChar w:fldCharType="separate"/>
      </w:r>
      <w:r w:rsidR="00B85A3E">
        <w:rPr>
          <w:noProof/>
        </w:rPr>
        <w:t>(Water, 2010)</w:t>
      </w:r>
      <w:r w:rsidR="00B85A3E">
        <w:fldChar w:fldCharType="end"/>
      </w:r>
      <w:r w:rsidR="00ED6D14">
        <w:t>:</w:t>
      </w:r>
    </w:p>
    <w:p w14:paraId="25F69ABB" w14:textId="69674AE2" w:rsidR="00ED6D14" w:rsidRDefault="00ED6D14" w:rsidP="009D77D1">
      <w:r>
        <w:t>N1 = 0.95</w:t>
      </w:r>
    </w:p>
    <w:p w14:paraId="3AB0B01F" w14:textId="3E3B3017" w:rsidR="00ED6D14" w:rsidRDefault="00ED6D14" w:rsidP="009D77D1">
      <w:r>
        <w:t>N2 = 0.90</w:t>
      </w:r>
    </w:p>
    <w:p w14:paraId="7FB0A809" w14:textId="503ECB91" w:rsidR="00ED6D14" w:rsidRDefault="00ED6D14" w:rsidP="009D77D1">
      <w:r>
        <w:t>N3 = 0.91</w:t>
      </w:r>
    </w:p>
    <w:p w14:paraId="14146A39" w14:textId="31254C8D" w:rsidR="00ED6D14" w:rsidRDefault="00ED6D14" w:rsidP="009D77D1">
      <w:r>
        <w:t>R = Reliability of process</w:t>
      </w:r>
    </w:p>
    <w:p w14:paraId="7109BF86" w14:textId="70B1F948" w:rsidR="00ED6D14" w:rsidRPr="00ED6D14" w:rsidRDefault="00ED6D14" w:rsidP="009D77D1">
      <m:oMathPara>
        <m:oMath>
          <m:r>
            <w:rPr>
              <w:rFonts w:ascii="Cambria Math" w:hAnsi="Cambria Math"/>
            </w:rPr>
            <m:t>R=N1*N2*N3=0.95*0.90*0.91=0.778</m:t>
          </m:r>
        </m:oMath>
      </m:oMathPara>
    </w:p>
    <w:p w14:paraId="6410D915" w14:textId="5BABDD9F" w:rsidR="00C44979" w:rsidRDefault="00C44979" w:rsidP="00C44979">
      <w:bookmarkStart w:id="210" w:name="_Toc420995900"/>
      <w:bookmarkStart w:id="211" w:name="_Toc422997487"/>
      <w:bookmarkEnd w:id="6"/>
      <w:bookmarkEnd w:id="7"/>
      <w:bookmarkEnd w:id="39"/>
    </w:p>
    <w:p w14:paraId="11BBBE48" w14:textId="1F180EE8" w:rsidR="009B67F9" w:rsidRDefault="00647067" w:rsidP="000A7E99">
      <w:r>
        <w:t xml:space="preserve"> </w:t>
      </w:r>
      <w:r w:rsidR="00B85A3E">
        <w:t>A</w:t>
      </w:r>
      <w:r w:rsidR="00BA41AB">
        <w:t xml:space="preserve"> parallel system </w:t>
      </w:r>
      <w:r w:rsidR="00B85A3E">
        <w:t>is illustrated in Figure 28</w:t>
      </w:r>
      <w:r w:rsidR="00BA41AB">
        <w:t>. If two or more b</w:t>
      </w:r>
      <w:r w:rsidR="00596557">
        <w:t xml:space="preserve">locks are active in a parallel outline </w:t>
      </w:r>
      <w:r w:rsidR="00B85A3E">
        <w:t xml:space="preserve">all </w:t>
      </w:r>
      <w:r w:rsidR="00596557">
        <w:t xml:space="preserve">components </w:t>
      </w:r>
      <w:r w:rsidR="00B85A3E">
        <w:t>of the system must fail simultaneously for the system to fail.</w:t>
      </w:r>
    </w:p>
    <w:p w14:paraId="6D5C0229" w14:textId="0EAD3683" w:rsidR="00B85A3E" w:rsidRDefault="00B85A3E" w:rsidP="000A7E99">
      <w:r w:rsidRPr="00596557">
        <w:rPr>
          <w:noProof/>
        </w:rPr>
        <w:lastRenderedPageBreak/>
        <w:drawing>
          <wp:inline distT="0" distB="0" distL="0" distR="0" wp14:anchorId="2610F6D0" wp14:editId="4356B36F">
            <wp:extent cx="4445540" cy="2194118"/>
            <wp:effectExtent l="171450" t="190500" r="184150" b="1682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45540" cy="2194118"/>
                    </a:xfrm>
                    <a:prstGeom prst="rect">
                      <a:avLst/>
                    </a:prstGeom>
                    <a:ln>
                      <a:noFill/>
                    </a:ln>
                    <a:effectLst>
                      <a:outerShdw blurRad="190500" algn="tl" rotWithShape="0">
                        <a:srgbClr val="000000">
                          <a:alpha val="70000"/>
                        </a:srgbClr>
                      </a:outerShdw>
                    </a:effectLst>
                  </pic:spPr>
                </pic:pic>
              </a:graphicData>
            </a:graphic>
          </wp:inline>
        </w:drawing>
      </w:r>
    </w:p>
    <w:p w14:paraId="238FA7A8" w14:textId="4E1E6920" w:rsidR="00D50A3A" w:rsidRDefault="009B67F9" w:rsidP="00C365D0">
      <w:pPr>
        <w:pStyle w:val="Caption"/>
      </w:pPr>
      <w:bookmarkStart w:id="212" w:name="_Toc456003221"/>
      <w:r>
        <w:t xml:space="preserve">Figure </w:t>
      </w:r>
      <w:fldSimple w:instr=" SEQ Figure \* ARABIC ">
        <w:r w:rsidR="00550656">
          <w:rPr>
            <w:noProof/>
          </w:rPr>
          <w:t>27</w:t>
        </w:r>
      </w:fldSimple>
      <w:r w:rsidR="00B85A3E">
        <w:rPr>
          <w:noProof/>
        </w:rPr>
        <w:t>.</w:t>
      </w:r>
      <w:r>
        <w:t xml:space="preserve"> Reliabilit</w:t>
      </w:r>
      <w:r w:rsidR="009C2A64">
        <w:t xml:space="preserve">y </w:t>
      </w:r>
      <w:r w:rsidR="00B85A3E">
        <w:t>b</w:t>
      </w:r>
      <w:r w:rsidR="009C2A64">
        <w:t xml:space="preserve">lock </w:t>
      </w:r>
      <w:r w:rsidR="00B85A3E">
        <w:t>d</w:t>
      </w:r>
      <w:r w:rsidR="009C2A64">
        <w:t xml:space="preserve">iagram </w:t>
      </w:r>
      <w:r w:rsidR="00B85A3E">
        <w:t>for a p</w:t>
      </w:r>
      <w:r w:rsidR="009C2A64">
        <w:t xml:space="preserve">arallel </w:t>
      </w:r>
      <w:r w:rsidR="00B85A3E">
        <w:t>s</w:t>
      </w:r>
      <w:r w:rsidR="009C2A64">
        <w:t>ystem</w:t>
      </w:r>
      <w:r w:rsidR="00B85A3E">
        <w:t>.</w:t>
      </w:r>
      <w:bookmarkEnd w:id="212"/>
    </w:p>
    <w:p w14:paraId="46B3536F" w14:textId="77777777" w:rsidR="00B85A3E" w:rsidRPr="00B85A3E" w:rsidRDefault="00B85A3E" w:rsidP="00483C6A"/>
    <w:p w14:paraId="42DA0B84" w14:textId="36616576" w:rsidR="00521EBB" w:rsidRDefault="009C2A64" w:rsidP="00483C6A">
      <w:pPr>
        <w:ind w:firstLine="0"/>
      </w:pPr>
      <w:r>
        <w:t xml:space="preserve">Failure of </w:t>
      </w:r>
      <w:r w:rsidR="005B71CB">
        <w:t xml:space="preserve">the entire </w:t>
      </w:r>
      <w:r w:rsidR="002B227C">
        <w:t xml:space="preserve">system is defined as the principle of active redundancy. </w:t>
      </w:r>
    </w:p>
    <w:p w14:paraId="65A3CE2D" w14:textId="77777777" w:rsidR="002B227C" w:rsidRDefault="002B227C" w:rsidP="002B227C">
      <w:r w:rsidRPr="002B227C">
        <w:t xml:space="preserve">The assumptions for a parallel model are: </w:t>
      </w:r>
    </w:p>
    <w:p w14:paraId="4DFCABF1" w14:textId="77777777" w:rsidR="002B227C" w:rsidRPr="00647067" w:rsidRDefault="002B227C" w:rsidP="007C10BE">
      <w:pPr>
        <w:pStyle w:val="ListParagraph"/>
        <w:rPr>
          <w:u w:val="none"/>
        </w:rPr>
      </w:pPr>
      <w:r w:rsidRPr="00647067">
        <w:rPr>
          <w:u w:val="none"/>
        </w:rPr>
        <w:t xml:space="preserve">Components work independently, in view of reliability </w:t>
      </w:r>
    </w:p>
    <w:p w14:paraId="049CEAF8" w14:textId="26A234BD" w:rsidR="002B227C" w:rsidRPr="00647067" w:rsidRDefault="002B227C" w:rsidP="007C10BE">
      <w:pPr>
        <w:pStyle w:val="ListParagraph"/>
        <w:rPr>
          <w:u w:val="none"/>
        </w:rPr>
      </w:pPr>
      <w:r w:rsidRPr="00647067">
        <w:rPr>
          <w:u w:val="none"/>
        </w:rPr>
        <w:t xml:space="preserve">The system operates as long as at least one component is still operating. </w:t>
      </w:r>
    </w:p>
    <w:p w14:paraId="15C6FC20" w14:textId="5B89771C" w:rsidR="002B227C" w:rsidRDefault="00B85A3E" w:rsidP="002B227C">
      <w:r>
        <w:t xml:space="preserve">For </w:t>
      </w:r>
      <w:r w:rsidR="003219DC">
        <w:t>example,</w:t>
      </w:r>
      <w:r>
        <w:t xml:space="preserve"> the reliability of a three component systems (N1, N2, N3) with full redundancy is ill-starred below Assume the components have the following reliability probabilities</w:t>
      </w:r>
      <w:r w:rsidR="002B227C">
        <w:t>:</w:t>
      </w:r>
    </w:p>
    <w:p w14:paraId="4CA40182" w14:textId="77777777" w:rsidR="002B227C" w:rsidRDefault="002B227C" w:rsidP="002B227C">
      <w:r>
        <w:t>N1 = 0.95</w:t>
      </w:r>
    </w:p>
    <w:p w14:paraId="4ADAC074" w14:textId="77777777" w:rsidR="002B227C" w:rsidRDefault="002B227C" w:rsidP="002B227C">
      <w:r>
        <w:t>N2 = 0.90</w:t>
      </w:r>
    </w:p>
    <w:p w14:paraId="4515EF04" w14:textId="77777777" w:rsidR="002B227C" w:rsidRDefault="002B227C" w:rsidP="002B227C">
      <w:r>
        <w:t>N3 = 0.91</w:t>
      </w:r>
    </w:p>
    <w:p w14:paraId="757F543A" w14:textId="77777777" w:rsidR="002B227C" w:rsidRDefault="002B227C" w:rsidP="002B227C">
      <w:r>
        <w:t>R = Reliability of process</w:t>
      </w:r>
    </w:p>
    <w:p w14:paraId="6884C24D" w14:textId="3F7BBC22" w:rsidR="002B227C" w:rsidRDefault="002B227C" w:rsidP="002B227C">
      <m:oMathPara>
        <m:oMath>
          <m:r>
            <w:rPr>
              <w:rFonts w:ascii="Cambria Math" w:hAnsi="Cambria Math"/>
            </w:rPr>
            <w:lastRenderedPageBreak/>
            <m:t>R=1-(</m:t>
          </m:r>
          <m:d>
            <m:dPr>
              <m:ctrlPr>
                <w:rPr>
                  <w:rFonts w:ascii="Cambria Math" w:hAnsi="Cambria Math"/>
                  <w:i/>
                </w:rPr>
              </m:ctrlPr>
            </m:dPr>
            <m:e>
              <m:r>
                <w:rPr>
                  <w:rFonts w:ascii="Cambria Math" w:hAnsi="Cambria Math"/>
                </w:rPr>
                <m:t>1-N1</m:t>
              </m:r>
            </m:e>
          </m:d>
          <m:r>
            <w:rPr>
              <w:rFonts w:ascii="Cambria Math" w:hAnsi="Cambria Math"/>
            </w:rPr>
            <m:t>*</m:t>
          </m:r>
          <m:d>
            <m:dPr>
              <m:ctrlPr>
                <w:rPr>
                  <w:rFonts w:ascii="Cambria Math" w:hAnsi="Cambria Math"/>
                  <w:i/>
                </w:rPr>
              </m:ctrlPr>
            </m:dPr>
            <m:e>
              <m:r>
                <w:rPr>
                  <w:rFonts w:ascii="Cambria Math" w:hAnsi="Cambria Math"/>
                </w:rPr>
                <m:t>1-N2</m:t>
              </m:r>
            </m:e>
          </m:d>
          <m:r>
            <w:rPr>
              <w:rFonts w:ascii="Cambria Math" w:hAnsi="Cambria Math"/>
            </w:rPr>
            <m:t>*</m:t>
          </m:r>
          <m:d>
            <m:dPr>
              <m:ctrlPr>
                <w:rPr>
                  <w:rFonts w:ascii="Cambria Math" w:hAnsi="Cambria Math"/>
                  <w:i/>
                </w:rPr>
              </m:ctrlPr>
            </m:dPr>
            <m:e>
              <m:r>
                <w:rPr>
                  <w:rFonts w:ascii="Cambria Math" w:hAnsi="Cambria Math"/>
                </w:rPr>
                <m:t>1-N3</m:t>
              </m:r>
            </m:e>
          </m:d>
          <m:r>
            <w:rPr>
              <w:rFonts w:ascii="Cambria Math" w:hAnsi="Cambria Math"/>
            </w:rPr>
            <m:t>)</m:t>
          </m:r>
        </m:oMath>
      </m:oMathPara>
    </w:p>
    <w:p w14:paraId="38B366B7" w14:textId="2B736ED2" w:rsidR="002B227C" w:rsidRDefault="002B227C" w:rsidP="002B227C">
      <m:oMathPara>
        <m:oMath>
          <m:r>
            <w:rPr>
              <w:rFonts w:ascii="Cambria Math" w:hAnsi="Cambria Math"/>
            </w:rPr>
            <m:t>R=1-</m:t>
          </m:r>
          <m:d>
            <m:dPr>
              <m:ctrlPr>
                <w:rPr>
                  <w:rFonts w:ascii="Cambria Math" w:hAnsi="Cambria Math"/>
                  <w:i/>
                </w:rPr>
              </m:ctrlPr>
            </m:dPr>
            <m:e>
              <m:d>
                <m:dPr>
                  <m:ctrlPr>
                    <w:rPr>
                      <w:rFonts w:ascii="Cambria Math" w:hAnsi="Cambria Math"/>
                      <w:i/>
                    </w:rPr>
                  </m:ctrlPr>
                </m:dPr>
                <m:e>
                  <m:r>
                    <w:rPr>
                      <w:rFonts w:ascii="Cambria Math" w:hAnsi="Cambria Math"/>
                    </w:rPr>
                    <m:t>1-0.95</m:t>
                  </m:r>
                </m:e>
              </m:d>
              <m:r>
                <w:rPr>
                  <w:rFonts w:ascii="Cambria Math" w:hAnsi="Cambria Math"/>
                </w:rPr>
                <m:t>*</m:t>
              </m:r>
              <m:d>
                <m:dPr>
                  <m:ctrlPr>
                    <w:rPr>
                      <w:rFonts w:ascii="Cambria Math" w:hAnsi="Cambria Math"/>
                      <w:i/>
                    </w:rPr>
                  </m:ctrlPr>
                </m:dPr>
                <m:e>
                  <m:r>
                    <w:rPr>
                      <w:rFonts w:ascii="Cambria Math" w:hAnsi="Cambria Math"/>
                    </w:rPr>
                    <m:t>1-0.90</m:t>
                  </m:r>
                </m:e>
              </m:d>
              <m:r>
                <w:rPr>
                  <w:rFonts w:ascii="Cambria Math" w:hAnsi="Cambria Math"/>
                </w:rPr>
                <m:t>*</m:t>
              </m:r>
              <m:d>
                <m:dPr>
                  <m:ctrlPr>
                    <w:rPr>
                      <w:rFonts w:ascii="Cambria Math" w:hAnsi="Cambria Math"/>
                      <w:i/>
                    </w:rPr>
                  </m:ctrlPr>
                </m:dPr>
                <m:e>
                  <m:r>
                    <w:rPr>
                      <w:rFonts w:ascii="Cambria Math" w:hAnsi="Cambria Math"/>
                    </w:rPr>
                    <m:t>1-0.91</m:t>
                  </m:r>
                </m:e>
              </m:d>
            </m:e>
          </m:d>
          <m:r>
            <w:rPr>
              <w:rFonts w:ascii="Cambria Math" w:hAnsi="Cambria Math"/>
            </w:rPr>
            <m:t>=0.999</m:t>
          </m:r>
        </m:oMath>
      </m:oMathPara>
    </w:p>
    <w:p w14:paraId="49CD1CBB" w14:textId="020264A3" w:rsidR="002B227C" w:rsidRDefault="00A0425D" w:rsidP="00A0425D">
      <w:r>
        <w:t>Assuming the component’s failure</w:t>
      </w:r>
      <w:r w:rsidR="00B85A3E">
        <w:t xml:space="preserve"> rates are</w:t>
      </w:r>
      <w:r>
        <w:t xml:space="preserve"> 0.05, 0.10, 0.09 in a parallel system of three </w:t>
      </w:r>
      <w:r w:rsidR="001925FA">
        <w:t>components</w:t>
      </w:r>
      <w:r>
        <w:t>, the overall reliability of the process equals to 99.9%</w:t>
      </w:r>
      <w:r w:rsidR="001E323A">
        <w:t xml:space="preserve"> </w:t>
      </w:r>
      <w:r w:rsidR="005C6BD4">
        <w:fldChar w:fldCharType="begin"/>
      </w:r>
      <w:r w:rsidR="005C6BD4">
        <w:instrText xml:space="preserve"> ADDIN EN.CITE &lt;EndNote&gt;&lt;Cite&gt;&lt;Author&gt;Modarres&lt;/Author&gt;&lt;Year&gt;2009&lt;/Year&gt;&lt;RecNum&gt;647&lt;/RecNum&gt;&lt;DisplayText&gt;(Modarres&lt;style face="italic"&gt; et al.&lt;/style&gt;, 2009)&lt;/DisplayText&gt;&lt;record&gt;&lt;rec-number&gt;647&lt;/rec-number&gt;&lt;foreign-keys&gt;&lt;key app="EN" db-id="5a25rt5z69pdederxd3xsts4fvpaxezvpv5d" timestamp="1466180639"&gt;647&lt;/key&gt;&lt;/foreign-keys&gt;&lt;ref-type name="Book"&gt;6&lt;/ref-type&gt;&lt;contributors&gt;&lt;authors&gt;&lt;author&gt;Modarres, Mohammad;&lt;/author&gt;&lt;author&gt;Kaminskiy, Mark;&lt;/author&gt;&lt;author&gt;Krivstov, Vasiliy;&lt;/author&gt;&lt;/authors&gt;&lt;/contributors&gt;&lt;titles&gt;&lt;title&gt;Reliability Engineering and Risk Analysis: A Practical Guide, Second Edition&lt;/title&gt;&lt;/titles&gt;&lt;dates&gt;&lt;year&gt;2009&lt;/year&gt;&lt;/dates&gt;&lt;urls&gt;&lt;/urls&gt;&lt;/record&gt;&lt;/Cite&gt;&lt;/EndNote&gt;</w:instrText>
      </w:r>
      <w:r w:rsidR="005C6BD4">
        <w:fldChar w:fldCharType="separate"/>
      </w:r>
      <w:r w:rsidR="005C6BD4">
        <w:rPr>
          <w:noProof/>
        </w:rPr>
        <w:t>(Modarres</w:t>
      </w:r>
      <w:r w:rsidR="005C6BD4" w:rsidRPr="005C6BD4">
        <w:rPr>
          <w:i/>
          <w:noProof/>
        </w:rPr>
        <w:t xml:space="preserve"> et al.</w:t>
      </w:r>
      <w:r w:rsidR="005C6BD4">
        <w:rPr>
          <w:noProof/>
        </w:rPr>
        <w:t>, 2009)</w:t>
      </w:r>
      <w:r w:rsidR="005C6BD4">
        <w:fldChar w:fldCharType="end"/>
      </w:r>
      <w:r>
        <w:t>.</w:t>
      </w:r>
    </w:p>
    <w:p w14:paraId="2D0B9693" w14:textId="411E7DCE" w:rsidR="00ED6D14" w:rsidRPr="002B227C" w:rsidRDefault="00ED6D14" w:rsidP="002B227C">
      <w:r>
        <w:br w:type="page"/>
      </w:r>
    </w:p>
    <w:p w14:paraId="50E53523" w14:textId="1CC68EA2" w:rsidR="00D50A3A" w:rsidRDefault="009421E3" w:rsidP="003219DC">
      <w:pPr>
        <w:pStyle w:val="AltHeading1"/>
      </w:pPr>
      <w:bookmarkStart w:id="213" w:name="_Toc420995908"/>
      <w:bookmarkStart w:id="214" w:name="_Toc422997495"/>
      <w:bookmarkEnd w:id="210"/>
      <w:bookmarkEnd w:id="211"/>
      <w:r>
        <w:lastRenderedPageBreak/>
        <w:br/>
      </w:r>
      <w:bookmarkStart w:id="215" w:name="_Toc427156478"/>
      <w:bookmarkStart w:id="216" w:name="_Toc452294695"/>
      <w:bookmarkStart w:id="217" w:name="_Toc456003176"/>
      <w:r w:rsidR="00B94C6B">
        <w:t xml:space="preserve">Chapter IV.  </w:t>
      </w:r>
      <w:r>
        <w:t>Results and Discussion</w:t>
      </w:r>
      <w:bookmarkEnd w:id="213"/>
      <w:bookmarkEnd w:id="214"/>
      <w:bookmarkEnd w:id="215"/>
      <w:bookmarkEnd w:id="216"/>
      <w:bookmarkEnd w:id="217"/>
    </w:p>
    <w:p w14:paraId="04346805" w14:textId="5C14B909" w:rsidR="00D50A3A" w:rsidRPr="004F29E2" w:rsidRDefault="004F29E2" w:rsidP="000D5648">
      <w:pPr>
        <w:pStyle w:val="Heading2"/>
      </w:pPr>
      <w:bookmarkStart w:id="218" w:name="_Toc456003177"/>
      <w:r>
        <w:t>Simulation Concept</w:t>
      </w:r>
      <w:bookmarkEnd w:id="218"/>
    </w:p>
    <w:p w14:paraId="756923D0" w14:textId="2BCAD7B8" w:rsidR="00D50A3A" w:rsidRDefault="00AA72C3" w:rsidP="00647067">
      <w:pPr>
        <w:numPr>
          <w:ilvl w:val="12"/>
          <w:numId w:val="0"/>
        </w:numPr>
      </w:pPr>
      <w:r>
        <w:tab/>
      </w:r>
      <w:r w:rsidR="00401BD0">
        <w:t xml:space="preserve">The </w:t>
      </w:r>
      <w:r w:rsidR="00772AFA">
        <w:t xml:space="preserve">bio-depot </w:t>
      </w:r>
      <w:r w:rsidR="00401BD0">
        <w:t xml:space="preserve">is </w:t>
      </w:r>
      <w:r w:rsidR="00772AFA">
        <w:t xml:space="preserve">a concept for </w:t>
      </w:r>
      <w:r w:rsidR="00401BD0">
        <w:t xml:space="preserve">an intermediate step </w:t>
      </w:r>
      <w:r w:rsidR="00772AFA">
        <w:t xml:space="preserve">in the bio-based materials supply chain </w:t>
      </w:r>
      <w:r w:rsidR="00401BD0">
        <w:t xml:space="preserve">to </w:t>
      </w:r>
      <w:r w:rsidR="00772AFA">
        <w:t>reduce the variability</w:t>
      </w:r>
      <w:r w:rsidR="00401BD0">
        <w:t xml:space="preserve"> of feedstock </w:t>
      </w:r>
      <w:r w:rsidR="00772AFA">
        <w:t>attributes which will lower costs and improve the economic competiveness of biofuels</w:t>
      </w:r>
      <w:r w:rsidR="00401BD0">
        <w:t xml:space="preserve">. </w:t>
      </w:r>
      <w:r w:rsidR="00772AFA">
        <w:t xml:space="preserve">This thesis highlights the criticality for the bioenergy industry to focus on the analytics of the supply chain as a business strategy for improved competitiveness.  The </w:t>
      </w:r>
      <w:r w:rsidR="001B681A">
        <w:t xml:space="preserve">idea of using analytics to improve processes and product quality is not unique, </w:t>
      </w:r>
      <w:r w:rsidR="001B681A" w:rsidRPr="003219DC">
        <w:rPr>
          <w:i/>
        </w:rPr>
        <w:t>e.g.,</w:t>
      </w:r>
      <w:r w:rsidR="001B681A">
        <w:t xml:space="preserve"> Delta airlines, FEDEX, Google, Amazon, etc. This chapter illustrates the components of an Excel Workbook that was developed as template to be used for analytical support for practitioners in the bioenergy industry.</w:t>
      </w:r>
    </w:p>
    <w:p w14:paraId="747F9BED" w14:textId="2DEF37E7" w:rsidR="00D50A3A" w:rsidRDefault="00367797" w:rsidP="000D5648">
      <w:pPr>
        <w:pStyle w:val="Heading2"/>
      </w:pPr>
      <w:bookmarkStart w:id="219" w:name="_Toc456003178"/>
      <w:r>
        <w:t>Simulation Template</w:t>
      </w:r>
      <w:bookmarkEnd w:id="219"/>
    </w:p>
    <w:p w14:paraId="75B2268C" w14:textId="526373BF" w:rsidR="004223E4" w:rsidRDefault="00367797" w:rsidP="00404158">
      <w:pPr>
        <w:pStyle w:val="Heading3"/>
        <w:spacing w:before="0"/>
      </w:pPr>
      <w:bookmarkStart w:id="220" w:name="_Toc456003179"/>
      <w:r>
        <w:t>Template Sheet 1 –</w:t>
      </w:r>
      <w:r w:rsidR="004223E4">
        <w:t xml:space="preserve"> Table of Conten</w:t>
      </w:r>
      <w:r w:rsidR="000A7E99">
        <w:t>t</w:t>
      </w:r>
      <w:bookmarkEnd w:id="220"/>
    </w:p>
    <w:p w14:paraId="03C36C93" w14:textId="562D35A3" w:rsidR="00F220AA" w:rsidRPr="00F220AA" w:rsidRDefault="00AA72C3" w:rsidP="00F220AA">
      <w:r>
        <w:t xml:space="preserve">The worksheet titled “Table of Contents” </w:t>
      </w:r>
      <w:r w:rsidR="00BA06EE" w:rsidRPr="00F220AA">
        <w:t xml:space="preserve">gives </w:t>
      </w:r>
      <w:r w:rsidR="00424496">
        <w:t>detail</w:t>
      </w:r>
      <w:r w:rsidR="00424496" w:rsidRPr="00F220AA">
        <w:t xml:space="preserve"> </w:t>
      </w:r>
      <w:r w:rsidR="00BA06EE" w:rsidRPr="00F220AA">
        <w:t xml:space="preserve">about the seven Excel spreadsheets included in the </w:t>
      </w:r>
      <w:r>
        <w:t xml:space="preserve">overall </w:t>
      </w:r>
      <w:r w:rsidR="00BA06EE" w:rsidRPr="00F220AA">
        <w:t>workbook</w:t>
      </w:r>
      <w:r w:rsidR="00424496">
        <w:t xml:space="preserve"> (Figure 28)</w:t>
      </w:r>
      <w:r w:rsidR="00BA06EE" w:rsidRPr="00F220AA">
        <w:t>.</w:t>
      </w:r>
      <w:r w:rsidR="006C3954" w:rsidRPr="00F220AA">
        <w:t xml:space="preserve"> </w:t>
      </w:r>
      <w:r w:rsidR="00424496">
        <w:t>All h</w:t>
      </w:r>
      <w:r w:rsidR="006C3954" w:rsidRPr="00F220AA">
        <w:t xml:space="preserve">yperlinks </w:t>
      </w:r>
      <w:r>
        <w:t xml:space="preserve">are </w:t>
      </w:r>
      <w:r w:rsidR="006C3954" w:rsidRPr="00F220AA">
        <w:t>highlighted in blue</w:t>
      </w:r>
      <w:r w:rsidR="00424496">
        <w:t>.</w:t>
      </w:r>
    </w:p>
    <w:p w14:paraId="000138E6" w14:textId="093DAFE3" w:rsidR="00BA06EE" w:rsidRDefault="004F17D2" w:rsidP="00897C92">
      <w:pPr>
        <w:ind w:firstLine="0"/>
      </w:pPr>
      <w:r>
        <w:rPr>
          <w:noProof/>
        </w:rPr>
        <w:lastRenderedPageBreak/>
        <mc:AlternateContent>
          <mc:Choice Requires="wps">
            <w:drawing>
              <wp:anchor distT="0" distB="0" distL="114300" distR="114300" simplePos="0" relativeHeight="251694080" behindDoc="0" locked="0" layoutInCell="1" allowOverlap="1" wp14:anchorId="37D330E1" wp14:editId="664A07C4">
                <wp:simplePos x="0" y="0"/>
                <wp:positionH relativeFrom="column">
                  <wp:posOffset>-30073</wp:posOffset>
                </wp:positionH>
                <wp:positionV relativeFrom="paragraph">
                  <wp:posOffset>3964612</wp:posOffset>
                </wp:positionV>
                <wp:extent cx="5486400" cy="635"/>
                <wp:effectExtent l="0" t="0" r="0" b="18415"/>
                <wp:wrapTopAndBottom/>
                <wp:docPr id="31" name="Text Box 3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0DC22A3F" w14:textId="0314D4D6" w:rsidR="0007389D" w:rsidRPr="00466890" w:rsidRDefault="0007389D" w:rsidP="00C365D0">
                            <w:pPr>
                              <w:pStyle w:val="Caption"/>
                              <w:rPr>
                                <w:noProof/>
                                <w:sz w:val="24"/>
                                <w:szCs w:val="24"/>
                              </w:rPr>
                            </w:pPr>
                            <w:bookmarkStart w:id="221" w:name="_Toc456003222"/>
                            <w:r>
                              <w:t xml:space="preserve">Figure </w:t>
                            </w:r>
                            <w:fldSimple w:instr=" SEQ Figure \* ARABIC ">
                              <w:r w:rsidR="00550656">
                                <w:rPr>
                                  <w:noProof/>
                                </w:rPr>
                                <w:t>28</w:t>
                              </w:r>
                            </w:fldSimple>
                            <w:r>
                              <w:t>. Template Sheet 1 – table of contents.</w:t>
                            </w:r>
                            <w:bookmarkEnd w:id="2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7D330E1" id="_x0000_t202" coordsize="21600,21600" o:spt="202" path="m,l,21600r21600,l21600,xe">
                <v:stroke joinstyle="miter"/>
                <v:path gradientshapeok="t" o:connecttype="rect"/>
              </v:shapetype>
              <v:shape id="Text Box 31" o:spid="_x0000_s1026" type="#_x0000_t202" style="position:absolute;left:0;text-align:left;margin-left:-2.35pt;margin-top:312.15pt;width:6in;height:.0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" stroked="f">
                <v:textbox style="mso-fit-shape-to-text:t" inset="0,0,0,0">
                  <w:txbxContent>
                    <w:p w14:paraId="0DC22A3F" w14:textId="0314D4D6" w:rsidR="0007389D" w:rsidRPr="00466890" w:rsidRDefault="0007389D" w:rsidP="00C365D0">
                      <w:pPr>
                        <w:pStyle w:val="Caption"/>
                        <w:rPr>
                          <w:noProof/>
                          <w:sz w:val="24"/>
                          <w:szCs w:val="24"/>
                        </w:rPr>
                      </w:pPr>
                      <w:bookmarkStart w:id="222" w:name="_Toc456003222"/>
                      <w:r>
                        <w:t xml:space="preserve">Figure </w:t>
                      </w:r>
                      <w:fldSimple w:instr=" SEQ Figure \* ARABIC ">
                        <w:r w:rsidR="00550656">
                          <w:rPr>
                            <w:noProof/>
                          </w:rPr>
                          <w:t>28</w:t>
                        </w:r>
                      </w:fldSimple>
                      <w:r>
                        <w:t>. Template Sheet 1 – table of contents.</w:t>
                      </w:r>
                      <w:bookmarkEnd w:id="222"/>
                    </w:p>
                  </w:txbxContent>
                </v:textbox>
                <w10:wrap type="topAndBottom"/>
              </v:shape>
            </w:pict>
          </mc:Fallback>
        </mc:AlternateContent>
      </w:r>
      <w:r w:rsidRPr="00367797">
        <w:rPr>
          <w:noProof/>
        </w:rPr>
        <w:drawing>
          <wp:inline distT="0" distB="0" distL="0" distR="0" wp14:anchorId="15476E61" wp14:editId="408DB4E8">
            <wp:extent cx="5486400" cy="3639741"/>
            <wp:effectExtent l="133350" t="114300" r="152400" b="17081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6400" cy="363974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C3954">
        <w:t xml:space="preserve"> </w:t>
      </w:r>
    </w:p>
    <w:p w14:paraId="7A23DE4E" w14:textId="7BE42DF9" w:rsidR="00BA06EE" w:rsidRDefault="00BA06EE" w:rsidP="007C10BE">
      <w:pPr>
        <w:pStyle w:val="Heading3"/>
      </w:pPr>
      <w:bookmarkStart w:id="223" w:name="_Toc456003180"/>
      <w:r>
        <w:t>Template Sheet 2 – Introduction</w:t>
      </w:r>
      <w:bookmarkEnd w:id="223"/>
    </w:p>
    <w:p w14:paraId="2D250C02" w14:textId="77777777" w:rsidR="00897C92" w:rsidRDefault="000D361F" w:rsidP="00897C92">
      <w:r>
        <w:rPr>
          <w:noProof/>
        </w:rPr>
        <w:t xml:space="preserve"> </w:t>
      </w:r>
      <w:r w:rsidR="004F17D2">
        <w:t xml:space="preserve">The second spreadsheet </w:t>
      </w:r>
      <w:r w:rsidR="004E70DC">
        <w:t xml:space="preserve">(“Introduction”) </w:t>
      </w:r>
      <w:r w:rsidR="004F17D2">
        <w:t xml:space="preserve">of the workbook introduces the </w:t>
      </w:r>
      <w:r w:rsidR="004E70DC">
        <w:t xml:space="preserve">bio-depot concept </w:t>
      </w:r>
      <w:r w:rsidR="004F17D2">
        <w:t xml:space="preserve">(Figure 29). The yellow box on the top left corner of </w:t>
      </w:r>
      <w:r w:rsidR="00424496">
        <w:t xml:space="preserve">each </w:t>
      </w:r>
      <w:r w:rsidR="004F17D2">
        <w:t xml:space="preserve">sheet contains a hyperlink that directs the user to the </w:t>
      </w:r>
      <w:r w:rsidR="00424496">
        <w:t>T</w:t>
      </w:r>
      <w:r w:rsidR="004F17D2">
        <w:t xml:space="preserve">able of </w:t>
      </w:r>
      <w:r w:rsidR="00424496">
        <w:t>C</w:t>
      </w:r>
      <w:r w:rsidR="004F17D2">
        <w:t>ontent</w:t>
      </w:r>
      <w:r w:rsidR="00424496">
        <w:t>s</w:t>
      </w:r>
      <w:r w:rsidR="004F17D2">
        <w:t xml:space="preserve">, to enable fast navigation throughout the workbook. </w:t>
      </w:r>
      <w:r w:rsidR="00424496">
        <w:t xml:space="preserve"> A d</w:t>
      </w:r>
      <w:r w:rsidR="004F17D2">
        <w:t xml:space="preserve">etailed view of the sheet can be found in the </w:t>
      </w:r>
      <w:r w:rsidR="00424496">
        <w:t>Appendix</w:t>
      </w:r>
      <w:r w:rsidR="004F17D2">
        <w:t>.</w:t>
      </w:r>
    </w:p>
    <w:p w14:paraId="3578764E" w14:textId="37D623B8" w:rsidR="00BA06EE" w:rsidRDefault="00BA06EE" w:rsidP="00897C92">
      <w:pPr>
        <w:ind w:firstLine="0"/>
      </w:pPr>
      <w:r w:rsidRPr="00BA06EE">
        <w:rPr>
          <w:noProof/>
        </w:rPr>
        <w:lastRenderedPageBreak/>
        <w:drawing>
          <wp:inline distT="0" distB="0" distL="0" distR="0" wp14:anchorId="0C7B1126" wp14:editId="176210CF">
            <wp:extent cx="5661025" cy="2110740"/>
            <wp:effectExtent l="0" t="0" r="0"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6">
                      <a:extLst>
                        <a:ext uri="{28A0092B-C50C-407E-A947-70E740481C1C}">
                          <a14:useLocalDpi xmlns:a14="http://schemas.microsoft.com/office/drawing/2010/main" val="0"/>
                        </a:ext>
                      </a:extLst>
                    </a:blip>
                    <a:srcRect r="42190"/>
                    <a:stretch/>
                  </pic:blipFill>
                  <pic:spPr bwMode="auto">
                    <a:xfrm>
                      <a:off x="0" y="0"/>
                      <a:ext cx="5661025" cy="2110740"/>
                    </a:xfrm>
                    <a:prstGeom prst="rect">
                      <a:avLst/>
                    </a:prstGeom>
                    <a:noFill/>
                    <a:ln>
                      <a:noFill/>
                    </a:ln>
                    <a:extLst>
                      <a:ext uri="{53640926-AAD7-44D8-BBD7-CCE9431645EC}">
                        <a14:shadowObscured xmlns:a14="http://schemas.microsoft.com/office/drawing/2010/main"/>
                      </a:ext>
                    </a:extLst>
                  </pic:spPr>
                </pic:pic>
              </a:graphicData>
            </a:graphic>
          </wp:inline>
        </w:drawing>
      </w:r>
    </w:p>
    <w:p w14:paraId="7BC4938D" w14:textId="05A34489" w:rsidR="00BA06EE" w:rsidRDefault="00BA06EE" w:rsidP="00C365D0">
      <w:pPr>
        <w:pStyle w:val="Caption"/>
      </w:pPr>
      <w:bookmarkStart w:id="224" w:name="_Toc456003223"/>
      <w:r>
        <w:t xml:space="preserve">Figure </w:t>
      </w:r>
      <w:fldSimple w:instr=" SEQ Figure \* ARABIC ">
        <w:r w:rsidR="00550656">
          <w:rPr>
            <w:noProof/>
          </w:rPr>
          <w:t>29</w:t>
        </w:r>
      </w:fldSimple>
      <w:r w:rsidR="00424496">
        <w:rPr>
          <w:noProof/>
        </w:rPr>
        <w:t>.</w:t>
      </w:r>
      <w:r>
        <w:t xml:space="preserve"> Template </w:t>
      </w:r>
      <w:r w:rsidR="000A7E99">
        <w:t>s</w:t>
      </w:r>
      <w:r>
        <w:t xml:space="preserve">heet 2 – </w:t>
      </w:r>
      <w:r w:rsidR="004F382C">
        <w:t>i</w:t>
      </w:r>
      <w:r>
        <w:t>ntroduction</w:t>
      </w:r>
      <w:r w:rsidR="00424496">
        <w:t>.</w:t>
      </w:r>
      <w:bookmarkEnd w:id="224"/>
    </w:p>
    <w:p w14:paraId="21FC502D" w14:textId="19510AC0" w:rsidR="00507453" w:rsidRDefault="00507453" w:rsidP="00897C92">
      <w:pPr>
        <w:pStyle w:val="Heading3"/>
      </w:pPr>
      <w:bookmarkStart w:id="225" w:name="_Toc456003181"/>
      <w:r>
        <w:t>Template Sheet 3 – Flow Chart</w:t>
      </w:r>
      <w:bookmarkEnd w:id="225"/>
    </w:p>
    <w:p w14:paraId="2F31BFB6" w14:textId="00144DEC" w:rsidR="00424496" w:rsidRDefault="00897C92" w:rsidP="00E746DD">
      <w:pPr>
        <w:rPr>
          <w:noProof/>
        </w:rPr>
      </w:pPr>
      <w:r>
        <w:t>‘</w:t>
      </w:r>
      <w:r w:rsidR="004E70DC">
        <w:t>Template Sheet 3</w:t>
      </w:r>
      <w:r>
        <w:t>’</w:t>
      </w:r>
      <w:r w:rsidR="004E70DC">
        <w:t xml:space="preserve"> is a f</w:t>
      </w:r>
      <w:r w:rsidR="00E746DD">
        <w:t xml:space="preserve">low chart </w:t>
      </w:r>
      <w:r w:rsidR="004F17D2">
        <w:t xml:space="preserve">(Figure 30) </w:t>
      </w:r>
      <w:r w:rsidR="00E746DD">
        <w:t xml:space="preserve">of the </w:t>
      </w:r>
      <w:r w:rsidR="004E70DC">
        <w:t>b</w:t>
      </w:r>
      <w:r w:rsidR="00E746DD">
        <w:t>io</w:t>
      </w:r>
      <w:r w:rsidR="004E70DC">
        <w:t>-</w:t>
      </w:r>
      <w:r w:rsidR="00E746DD">
        <w:t xml:space="preserve">depot. Since the </w:t>
      </w:r>
      <w:r w:rsidR="004E70DC">
        <w:t>b</w:t>
      </w:r>
      <w:r w:rsidR="00E746DD">
        <w:t>io</w:t>
      </w:r>
      <w:r w:rsidR="004E70DC">
        <w:t>-</w:t>
      </w:r>
      <w:r w:rsidR="00E746DD">
        <w:t xml:space="preserve">depot does </w:t>
      </w:r>
      <w:r w:rsidR="004E70DC">
        <w:t>exist yet</w:t>
      </w:r>
      <w:r w:rsidR="00E746DD">
        <w:t xml:space="preserve">, a series system was </w:t>
      </w:r>
      <w:r w:rsidR="004E70DC">
        <w:t>assumed</w:t>
      </w:r>
      <w:r w:rsidR="00E746DD">
        <w:t xml:space="preserve"> for the simulation. The design of the </w:t>
      </w:r>
      <w:r w:rsidR="00424496">
        <w:t>bio-</w:t>
      </w:r>
      <w:r w:rsidR="00E746DD">
        <w:t xml:space="preserve">depot starts with the sawmill and </w:t>
      </w:r>
      <w:r w:rsidR="00424496">
        <w:t>has materials as a</w:t>
      </w:r>
      <w:r w:rsidR="004E70DC">
        <w:t xml:space="preserve"> </w:t>
      </w:r>
      <w:r w:rsidR="00E746DD">
        <w:t xml:space="preserve">continuous </w:t>
      </w:r>
      <w:r w:rsidR="00424496">
        <w:t xml:space="preserve">flow starting </w:t>
      </w:r>
      <w:r w:rsidR="00E746DD">
        <w:t xml:space="preserve">with the receiving department, which is defined as the green framed box. BMR stands for biomass residue. </w:t>
      </w:r>
      <w:r w:rsidR="000C02EB">
        <w:t>T</w:t>
      </w:r>
      <w:r w:rsidR="00E746DD">
        <w:t xml:space="preserve">he process flow </w:t>
      </w:r>
      <w:r w:rsidR="004E70DC">
        <w:t xml:space="preserve">is </w:t>
      </w:r>
      <w:r w:rsidR="00E746DD">
        <w:t xml:space="preserve">continuous with the </w:t>
      </w:r>
      <w:r w:rsidR="00550656">
        <w:t>knife-ring</w:t>
      </w:r>
      <w:r w:rsidR="00E746DD">
        <w:t xml:space="preserve"> module, the first step fo</w:t>
      </w:r>
      <w:r w:rsidR="000C02EB">
        <w:t xml:space="preserve">r the unification of feedstock particles. </w:t>
      </w:r>
      <w:r w:rsidR="004E70DC">
        <w:t xml:space="preserve">The </w:t>
      </w:r>
      <w:r w:rsidR="00550656">
        <w:t>knife-ring</w:t>
      </w:r>
      <w:r w:rsidR="000C02EB">
        <w:t xml:space="preserve"> process </w:t>
      </w:r>
      <w:r w:rsidR="004E70DC">
        <w:t xml:space="preserve">is </w:t>
      </w:r>
      <w:r w:rsidR="00424496">
        <w:t>assumed</w:t>
      </w:r>
      <w:r w:rsidR="004E70DC">
        <w:t xml:space="preserve"> to create a more</w:t>
      </w:r>
      <w:r w:rsidR="000C02EB">
        <w:t xml:space="preserve"> consistent drying process</w:t>
      </w:r>
      <w:r w:rsidR="004E70DC">
        <w:t xml:space="preserve"> which will have</w:t>
      </w:r>
      <w:r w:rsidR="000C02EB">
        <w:t xml:space="preserve"> lower variability </w:t>
      </w:r>
      <w:r w:rsidR="004E70DC">
        <w:t>in final</w:t>
      </w:r>
      <w:r w:rsidR="000C02EB">
        <w:t xml:space="preserve"> moisture content. </w:t>
      </w:r>
      <w:r w:rsidR="00424496">
        <w:t xml:space="preserve"> </w:t>
      </w:r>
      <w:r w:rsidR="000C02EB">
        <w:t>After this step blending and milling will be performed simultaneously</w:t>
      </w:r>
      <w:r w:rsidR="00AD6DF0">
        <w:t>.</w:t>
      </w:r>
      <w:r w:rsidR="004E70DC" w:rsidRPr="004E70DC">
        <w:rPr>
          <w:noProof/>
        </w:rPr>
        <w:t xml:space="preserve"> </w:t>
      </w:r>
    </w:p>
    <w:p w14:paraId="163BA820" w14:textId="77777777" w:rsidR="009A69E9" w:rsidRDefault="004E70DC" w:rsidP="009A69E9">
      <w:pPr>
        <w:keepNext/>
        <w:ind w:firstLine="0"/>
      </w:pPr>
      <w:r w:rsidRPr="00507453">
        <w:rPr>
          <w:noProof/>
        </w:rPr>
        <w:lastRenderedPageBreak/>
        <w:drawing>
          <wp:inline distT="0" distB="0" distL="0" distR="0" wp14:anchorId="51ED3D57" wp14:editId="282B9796">
            <wp:extent cx="5486400" cy="2333659"/>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47">
                      <a:extLst>
                        <a:ext uri="{28A0092B-C50C-407E-A947-70E740481C1C}">
                          <a14:useLocalDpi xmlns:a14="http://schemas.microsoft.com/office/drawing/2010/main" val="0"/>
                        </a:ext>
                      </a:extLst>
                    </a:blip>
                    <a:srcRect r="62048" b="17194"/>
                    <a:stretch/>
                  </pic:blipFill>
                  <pic:spPr bwMode="auto">
                    <a:xfrm>
                      <a:off x="0" y="0"/>
                      <a:ext cx="5486400" cy="2333659"/>
                    </a:xfrm>
                    <a:prstGeom prst="rect">
                      <a:avLst/>
                    </a:prstGeom>
                    <a:noFill/>
                    <a:ln>
                      <a:noFill/>
                    </a:ln>
                    <a:extLst>
                      <a:ext uri="{53640926-AAD7-44D8-BBD7-CCE9431645EC}">
                        <a14:shadowObscured xmlns:a14="http://schemas.microsoft.com/office/drawing/2010/main"/>
                      </a:ext>
                    </a:extLst>
                  </pic:spPr>
                </pic:pic>
              </a:graphicData>
            </a:graphic>
          </wp:inline>
        </w:drawing>
      </w:r>
    </w:p>
    <w:p w14:paraId="7B99243C" w14:textId="073F9962" w:rsidR="00897C92" w:rsidRDefault="009A69E9" w:rsidP="00C365D0">
      <w:pPr>
        <w:pStyle w:val="Caption"/>
      </w:pPr>
      <w:bookmarkStart w:id="226" w:name="_Toc456003224"/>
      <w:r>
        <w:t xml:space="preserve">Figure </w:t>
      </w:r>
      <w:fldSimple w:instr=" SEQ Figure \* ARABIC ">
        <w:r w:rsidR="00550656">
          <w:rPr>
            <w:noProof/>
          </w:rPr>
          <w:t>30</w:t>
        </w:r>
      </w:fldSimple>
      <w:r w:rsidR="000C3BE0">
        <w:t>.</w:t>
      </w:r>
      <w:r>
        <w:t xml:space="preserve"> Template sheet 3 – flow chart.</w:t>
      </w:r>
      <w:bookmarkEnd w:id="226"/>
    </w:p>
    <w:p w14:paraId="1C938F3E" w14:textId="69A2D6D0" w:rsidR="00507453" w:rsidRDefault="00AD6DF0" w:rsidP="00897C92">
      <w:pPr>
        <w:rPr>
          <w:noProof/>
        </w:rPr>
      </w:pPr>
      <w:r>
        <w:t>Densification then forms densified bales</w:t>
      </w:r>
      <w:r w:rsidR="00424496">
        <w:t xml:space="preserve"> which </w:t>
      </w:r>
      <w:r>
        <w:t>are considered</w:t>
      </w:r>
      <w:r w:rsidR="004F17D2">
        <w:t xml:space="preserve"> a final feedstock or product.</w:t>
      </w:r>
    </w:p>
    <w:p w14:paraId="631DC101" w14:textId="77777777" w:rsidR="004F17D2" w:rsidRPr="00507453" w:rsidRDefault="004F17D2" w:rsidP="00E746DD"/>
    <w:p w14:paraId="6D753A31" w14:textId="1DACA8DC" w:rsidR="004C17EF" w:rsidRDefault="00AD6DF0" w:rsidP="00897C92">
      <w:pPr>
        <w:pStyle w:val="Heading3"/>
        <w:numPr>
          <w:ilvl w:val="0"/>
          <w:numId w:val="0"/>
        </w:numPr>
      </w:pPr>
      <w:bookmarkStart w:id="227" w:name="_Toc456003182"/>
      <w:r>
        <w:lastRenderedPageBreak/>
        <w:t xml:space="preserve">Template Sheet </w:t>
      </w:r>
      <w:r w:rsidR="004C17EF">
        <w:t>4</w:t>
      </w:r>
      <w:r>
        <w:t xml:space="preserve"> – </w:t>
      </w:r>
      <w:r w:rsidR="004C17EF">
        <w:t>Reliability Block Diagram</w:t>
      </w:r>
      <w:bookmarkEnd w:id="227"/>
      <w:r w:rsidR="004C17EF">
        <w:t xml:space="preserve"> </w:t>
      </w:r>
    </w:p>
    <w:p w14:paraId="7158483A" w14:textId="3A6142D6" w:rsidR="00897C92" w:rsidRDefault="00897C92" w:rsidP="00897C92">
      <w:pPr>
        <w:spacing w:after="240"/>
      </w:pPr>
      <w:r>
        <w:rPr>
          <w:noProof/>
        </w:rPr>
        <w:drawing>
          <wp:anchor distT="0" distB="0" distL="114300" distR="114300" simplePos="0" relativeHeight="251702272" behindDoc="0" locked="0" layoutInCell="1" allowOverlap="1" wp14:anchorId="653072F7" wp14:editId="6515C5A5">
            <wp:simplePos x="0" y="0"/>
            <wp:positionH relativeFrom="margin">
              <wp:align>center</wp:align>
            </wp:positionH>
            <wp:positionV relativeFrom="paragraph">
              <wp:posOffset>2223692</wp:posOffset>
            </wp:positionV>
            <wp:extent cx="1760220" cy="314515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48" cstate="print">
                      <a:extLst>
                        <a:ext uri="{28A0092B-C50C-407E-A947-70E740481C1C}">
                          <a14:useLocalDpi xmlns:a14="http://schemas.microsoft.com/office/drawing/2010/main" val="0"/>
                        </a:ext>
                      </a:extLst>
                    </a:blip>
                    <a:srcRect r="87053"/>
                    <a:stretch/>
                  </pic:blipFill>
                  <pic:spPr bwMode="auto">
                    <a:xfrm>
                      <a:off x="0" y="0"/>
                      <a:ext cx="1760220" cy="3145155"/>
                    </a:xfrm>
                    <a:prstGeom prst="rect">
                      <a:avLst/>
                    </a:prstGeom>
                    <a:noFill/>
                    <a:ln>
                      <a:noFill/>
                    </a:ln>
                    <a:extLst>
                      <a:ext uri="{53640926-AAD7-44D8-BBD7-CCE9431645EC}">
                        <a14:shadowObscured xmlns:a14="http://schemas.microsoft.com/office/drawing/2010/main"/>
                      </a:ext>
                    </a:extLst>
                  </pic:spPr>
                </pic:pic>
              </a:graphicData>
            </a:graphic>
          </wp:anchor>
        </w:drawing>
      </w:r>
      <w:r w:rsidR="004F17D2">
        <w:rPr>
          <w:noProof/>
        </w:rPr>
        <mc:AlternateContent>
          <mc:Choice Requires="wps">
            <w:drawing>
              <wp:anchor distT="0" distB="0" distL="114300" distR="114300" simplePos="0" relativeHeight="251704320" behindDoc="0" locked="0" layoutInCell="1" allowOverlap="1" wp14:anchorId="2025C80A" wp14:editId="1BF64737">
                <wp:simplePos x="0" y="0"/>
                <wp:positionH relativeFrom="column">
                  <wp:posOffset>111760</wp:posOffset>
                </wp:positionH>
                <wp:positionV relativeFrom="paragraph">
                  <wp:posOffset>5330190</wp:posOffset>
                </wp:positionV>
                <wp:extent cx="4551680" cy="635"/>
                <wp:effectExtent l="0" t="0" r="1270" b="9525"/>
                <wp:wrapTopAndBottom/>
                <wp:docPr id="35" name="Text Box 35"/>
                <wp:cNvGraphicFramePr/>
                <a:graphic xmlns:a="http://schemas.openxmlformats.org/drawingml/2006/main">
                  <a:graphicData uri="http://schemas.microsoft.com/office/word/2010/wordprocessingShape">
                    <wps:wsp>
                      <wps:cNvSpPr txBox="1"/>
                      <wps:spPr>
                        <a:xfrm>
                          <a:off x="0" y="0"/>
                          <a:ext cx="4551680" cy="635"/>
                        </a:xfrm>
                        <a:prstGeom prst="rect">
                          <a:avLst/>
                        </a:prstGeom>
                        <a:solidFill>
                          <a:prstClr val="white"/>
                        </a:solidFill>
                        <a:ln>
                          <a:noFill/>
                        </a:ln>
                      </wps:spPr>
                      <wps:txbx>
                        <w:txbxContent>
                          <w:p w14:paraId="54C1D804" w14:textId="77B88174" w:rsidR="0007389D" w:rsidRPr="004A3144" w:rsidRDefault="0007389D" w:rsidP="00C365D0">
                            <w:pPr>
                              <w:pStyle w:val="Caption"/>
                              <w:rPr>
                                <w:sz w:val="24"/>
                                <w:szCs w:val="24"/>
                              </w:rPr>
                            </w:pPr>
                            <w:bookmarkStart w:id="228" w:name="_Toc456003225"/>
                            <w:r>
                              <w:t xml:space="preserve">Figure </w:t>
                            </w:r>
                            <w:fldSimple w:instr=" SEQ Figure \* ARABIC ">
                              <w:r w:rsidR="00550656">
                                <w:rPr>
                                  <w:noProof/>
                                </w:rPr>
                                <w:t>31</w:t>
                              </w:r>
                            </w:fldSimple>
                            <w:r>
                              <w:rPr>
                                <w:noProof/>
                              </w:rPr>
                              <w:t>.</w:t>
                            </w:r>
                            <w:r w:rsidRPr="004F17D2">
                              <w:t xml:space="preserve"> </w:t>
                            </w:r>
                            <w:r>
                              <w:t>Template sheet 4 – reliability block diagram section 1.</w:t>
                            </w:r>
                            <w:bookmarkEnd w:id="22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025C80A" id="Text Box 35" o:spid="_x0000_s1027" type="#_x0000_t202" style="position:absolute;left:0;text-align:left;margin-left:8.8pt;margin-top:419.7pt;width:358.4pt;height:.0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" stroked="f">
                <v:textbox style="mso-fit-shape-to-text:t" inset="0,0,0,0">
                  <w:txbxContent>
                    <w:p w14:paraId="54C1D804" w14:textId="77B88174" w:rsidR="0007389D" w:rsidRPr="004A3144" w:rsidRDefault="0007389D" w:rsidP="00C365D0">
                      <w:pPr>
                        <w:pStyle w:val="Caption"/>
                        <w:rPr>
                          <w:sz w:val="24"/>
                          <w:szCs w:val="24"/>
                        </w:rPr>
                      </w:pPr>
                      <w:bookmarkStart w:id="229" w:name="_Toc456003225"/>
                      <w:r>
                        <w:t xml:space="preserve">Figure </w:t>
                      </w:r>
                      <w:fldSimple w:instr=" SEQ Figure \* ARABIC ">
                        <w:r w:rsidR="00550656">
                          <w:rPr>
                            <w:noProof/>
                          </w:rPr>
                          <w:t>31</w:t>
                        </w:r>
                      </w:fldSimple>
                      <w:r>
                        <w:rPr>
                          <w:noProof/>
                        </w:rPr>
                        <w:t>.</w:t>
                      </w:r>
                      <w:r w:rsidRPr="004F17D2">
                        <w:t xml:space="preserve"> </w:t>
                      </w:r>
                      <w:r>
                        <w:t>Template sheet 4 – reliability block diagram section 1.</w:t>
                      </w:r>
                      <w:bookmarkEnd w:id="229"/>
                    </w:p>
                  </w:txbxContent>
                </v:textbox>
                <w10:wrap type="topAndBottom"/>
              </v:shape>
            </w:pict>
          </mc:Fallback>
        </mc:AlternateContent>
      </w:r>
      <w:r w:rsidR="0028718F">
        <w:t>The f</w:t>
      </w:r>
      <w:r w:rsidR="00A02B36">
        <w:t xml:space="preserve">irst section of the </w:t>
      </w:r>
      <w:r w:rsidR="0028718F">
        <w:t xml:space="preserve">RBD </w:t>
      </w:r>
      <w:r w:rsidR="00A02B36">
        <w:t xml:space="preserve">spreadsheet includes a navigation hyperlink on the top left corner and a </w:t>
      </w:r>
      <w:r w:rsidR="003006C3">
        <w:t>“</w:t>
      </w:r>
      <w:r w:rsidR="00A02B36">
        <w:t>Run RBD”</w:t>
      </w:r>
      <w:r w:rsidR="0028718F">
        <w:t xml:space="preserve"> </w:t>
      </w:r>
      <w:r w:rsidR="003006C3">
        <w:t>button</w:t>
      </w:r>
      <w:r w:rsidR="004F17D2">
        <w:t xml:space="preserve"> (Figure 3</w:t>
      </w:r>
      <w:r w:rsidR="009A69E9">
        <w:t>1</w:t>
      </w:r>
      <w:r w:rsidR="004F17D2">
        <w:t>)</w:t>
      </w:r>
      <w:r w:rsidR="003006C3">
        <w:t xml:space="preserve">. Since there is no available data of the reliability of the components, </w:t>
      </w:r>
      <w:r w:rsidR="0039286D">
        <w:t xml:space="preserve">the </w:t>
      </w:r>
      <w:r w:rsidR="003006C3">
        <w:t xml:space="preserve">failure rate had to be simulated. By pressing the button, the embedded VBA code calculates failure rates for each component, as well as the systems overall reliability. </w:t>
      </w:r>
      <w:r w:rsidR="009D1C4C">
        <w:t xml:space="preserve">This worksheet </w:t>
      </w:r>
      <w:r w:rsidR="00034E5C">
        <w:t xml:space="preserve">enables the user to calculate </w:t>
      </w:r>
      <w:r w:rsidR="009D1C4C">
        <w:t xml:space="preserve">system and component </w:t>
      </w:r>
      <w:r w:rsidR="0039286D">
        <w:t xml:space="preserve">reliability. </w:t>
      </w:r>
    </w:p>
    <w:p w14:paraId="37A99881" w14:textId="1CE91628" w:rsidR="009A69E9" w:rsidRDefault="0039286D" w:rsidP="009A69E9">
      <w:bookmarkStart w:id="230" w:name="_Toc420995909"/>
      <w:bookmarkStart w:id="231" w:name="_Toc422997496"/>
      <w:bookmarkStart w:id="232" w:name="_Toc427156479"/>
      <w:bookmarkStart w:id="233" w:name="_Toc452294696"/>
      <w:r>
        <w:t>The second segment of the spreadsheet</w:t>
      </w:r>
      <w:r w:rsidR="004F17D2">
        <w:t xml:space="preserve"> (Figure 3</w:t>
      </w:r>
      <w:r w:rsidR="009A69E9">
        <w:t>2</w:t>
      </w:r>
      <w:r w:rsidR="004F17D2">
        <w:t>)</w:t>
      </w:r>
      <w:r>
        <w:t xml:space="preserve"> </w:t>
      </w:r>
      <w:r w:rsidR="009D1C4C">
        <w:t>highlights the</w:t>
      </w:r>
      <w:r>
        <w:t xml:space="preserve"> process steps of the </w:t>
      </w:r>
      <w:r w:rsidR="009D1C4C">
        <w:t>bio-depot</w:t>
      </w:r>
      <w:r>
        <w:t xml:space="preserve">. The different components, such as, biomass </w:t>
      </w:r>
      <w:r w:rsidR="009D1C4C">
        <w:t>input</w:t>
      </w:r>
      <w:r>
        <w:t xml:space="preserve">, </w:t>
      </w:r>
      <w:r w:rsidR="00550656">
        <w:t>knife-ring</w:t>
      </w:r>
      <w:r>
        <w:t xml:space="preserve"> module, drying module, milling module, blending module, and densification module, are displayed as P1</w:t>
      </w:r>
      <w:r w:rsidR="009D1C4C">
        <w:t>, P2, P3, P4, P5 and P6</w:t>
      </w:r>
      <w:r>
        <w:t xml:space="preserve"> </w:t>
      </w:r>
      <w:r w:rsidR="009D1C4C">
        <w:t>p</w:t>
      </w:r>
      <w:r>
        <w:t>rocess step</w:t>
      </w:r>
      <w:r w:rsidR="009D1C4C">
        <w:t>s</w:t>
      </w:r>
      <w:r>
        <w:t xml:space="preserve">. </w:t>
      </w:r>
      <w:r w:rsidR="009D1C4C">
        <w:t>Given</w:t>
      </w:r>
      <w:r>
        <w:t xml:space="preserve"> the </w:t>
      </w:r>
      <w:r>
        <w:lastRenderedPageBreak/>
        <w:t xml:space="preserve">assumption of a series system, </w:t>
      </w:r>
      <w:r w:rsidR="00EE1F17">
        <w:t xml:space="preserve">the alignment of individual components emphasizes the systems layout. The column </w:t>
      </w:r>
      <w:r w:rsidR="009D1C4C">
        <w:t xml:space="preserve">next to </w:t>
      </w:r>
      <w:r w:rsidR="00EE1F17">
        <w:t>the component</w:t>
      </w:r>
      <w:r w:rsidR="009D1C4C">
        <w:t>s</w:t>
      </w:r>
      <w:r w:rsidR="00EE1F17">
        <w:t xml:space="preserve">, </w:t>
      </w:r>
      <w:r w:rsidR="009D1C4C">
        <w:t xml:space="preserve">indicates </w:t>
      </w:r>
      <w:r w:rsidR="00EE1F17">
        <w:t>the reliability conditions</w:t>
      </w:r>
      <w:r w:rsidR="009D1C4C">
        <w:t xml:space="preserve">, </w:t>
      </w:r>
      <w:r w:rsidR="009D1C4C" w:rsidRPr="00E6799B">
        <w:rPr>
          <w:i/>
        </w:rPr>
        <w:t>i.e.,</w:t>
      </w:r>
      <w:r w:rsidR="009D1C4C">
        <w:t xml:space="preserve"> downtime for each component in minutes</w:t>
      </w:r>
      <w:r w:rsidR="00EE1F17">
        <w:t>.</w:t>
      </w:r>
      <w:r w:rsidR="009D1C4C">
        <w:t xml:space="preserve">  The failure reliabilities are assumed to be the downtime minutes divided by total available minutes.  </w:t>
      </w:r>
      <w:r w:rsidR="00EE1F17">
        <w:t xml:space="preserve"> </w:t>
      </w:r>
      <w:r w:rsidR="00BB3811">
        <w:t>The consistency of the process depends on the co</w:t>
      </w:r>
      <w:r w:rsidR="009A69E9">
        <w:t>ntent of downtime column boxes.</w:t>
      </w:r>
    </w:p>
    <w:tbl>
      <w:tblPr>
        <w:tblStyle w:val="TableGrid"/>
        <w:tblW w:w="0" w:type="auto"/>
        <w:tblLook w:val="04A0" w:firstRow="1" w:lastRow="0" w:firstColumn="1" w:lastColumn="0" w:noHBand="0" w:noVBand="1"/>
      </w:tblPr>
      <w:tblGrid>
        <w:gridCol w:w="8630"/>
      </w:tblGrid>
      <w:tr w:rsidR="007F1D84" w14:paraId="45304227" w14:textId="77777777" w:rsidTr="007F1D84">
        <w:tc>
          <w:tcPr>
            <w:tcW w:w="8630" w:type="dxa"/>
          </w:tcPr>
          <w:p w14:paraId="2D30D38B" w14:textId="58871962" w:rsidR="007F1D84" w:rsidRDefault="007F1D84" w:rsidP="007F1D84">
            <w:pPr>
              <w:spacing w:line="240" w:lineRule="auto"/>
              <w:ind w:firstLine="0"/>
              <w:jc w:val="center"/>
              <w:rPr>
                <w:noProof/>
              </w:rPr>
            </w:pPr>
            <w:r>
              <w:rPr>
                <w:noProof/>
              </w:rPr>
              <w:drawing>
                <wp:inline distT="0" distB="0" distL="0" distR="0" wp14:anchorId="270E115D" wp14:editId="730D190E">
                  <wp:extent cx="2974975" cy="2969260"/>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74975" cy="2969260"/>
                          </a:xfrm>
                          <a:prstGeom prst="rect">
                            <a:avLst/>
                          </a:prstGeom>
                          <a:noFill/>
                        </pic:spPr>
                      </pic:pic>
                    </a:graphicData>
                  </a:graphic>
                </wp:inline>
              </w:drawing>
            </w:r>
          </w:p>
        </w:tc>
      </w:tr>
    </w:tbl>
    <w:p w14:paraId="030AB062" w14:textId="77777777" w:rsidR="007F1D84" w:rsidRDefault="007F1D84" w:rsidP="007F1D84">
      <w:pPr>
        <w:pStyle w:val="Caption"/>
        <w:ind w:firstLine="0"/>
      </w:pPr>
    </w:p>
    <w:p w14:paraId="47C85EAE" w14:textId="6E375AE2" w:rsidR="007F1D84" w:rsidRDefault="007F1D84" w:rsidP="007F1D84">
      <w:pPr>
        <w:pStyle w:val="Caption"/>
        <w:ind w:firstLine="0"/>
      </w:pPr>
      <w:bookmarkStart w:id="234" w:name="_Toc456003226"/>
      <w:r>
        <w:t xml:space="preserve">Figure </w:t>
      </w:r>
      <w:fldSimple w:instr=" SEQ Figure \* ARABIC ">
        <w:r w:rsidR="00550656">
          <w:rPr>
            <w:noProof/>
          </w:rPr>
          <w:t>32</w:t>
        </w:r>
      </w:fldSimple>
      <w:r>
        <w:t>. Template sheet 4 – reliability block diagram section 2</w:t>
      </w:r>
      <w:bookmarkEnd w:id="234"/>
    </w:p>
    <w:p w14:paraId="066AA565" w14:textId="77777777" w:rsidR="007F1D84" w:rsidRDefault="007F1D84" w:rsidP="000D5648">
      <w:pPr>
        <w:ind w:firstLine="0"/>
        <w:rPr>
          <w:noProof/>
        </w:rPr>
      </w:pPr>
    </w:p>
    <w:p w14:paraId="653F428B" w14:textId="6D4BBC18" w:rsidR="00897C92" w:rsidRDefault="004F17D2" w:rsidP="00897C92">
      <w:pPr>
        <w:spacing w:after="240"/>
      </w:pPr>
      <w:r>
        <w:rPr>
          <w:noProof/>
        </w:rPr>
        <w:lastRenderedPageBreak/>
        <mc:AlternateContent>
          <mc:Choice Requires="wps">
            <w:drawing>
              <wp:anchor distT="0" distB="0" distL="114300" distR="114300" simplePos="0" relativeHeight="251708416" behindDoc="0" locked="0" layoutInCell="1" allowOverlap="1" wp14:anchorId="76689A4C" wp14:editId="71FE2AEA">
                <wp:simplePos x="0" y="0"/>
                <wp:positionH relativeFrom="column">
                  <wp:posOffset>121285</wp:posOffset>
                </wp:positionH>
                <wp:positionV relativeFrom="paragraph">
                  <wp:posOffset>4027170</wp:posOffset>
                </wp:positionV>
                <wp:extent cx="4055110" cy="635"/>
                <wp:effectExtent l="0" t="0" r="2540" b="9525"/>
                <wp:wrapTopAndBottom/>
                <wp:docPr id="38" name="Text Box 38"/>
                <wp:cNvGraphicFramePr/>
                <a:graphic xmlns:a="http://schemas.openxmlformats.org/drawingml/2006/main">
                  <a:graphicData uri="http://schemas.microsoft.com/office/word/2010/wordprocessingShape">
                    <wps:wsp>
                      <wps:cNvSpPr txBox="1"/>
                      <wps:spPr>
                        <a:xfrm>
                          <a:off x="0" y="0"/>
                          <a:ext cx="4055110" cy="635"/>
                        </a:xfrm>
                        <a:prstGeom prst="rect">
                          <a:avLst/>
                        </a:prstGeom>
                        <a:solidFill>
                          <a:prstClr val="white"/>
                        </a:solidFill>
                        <a:ln>
                          <a:noFill/>
                        </a:ln>
                      </wps:spPr>
                      <wps:txbx>
                        <w:txbxContent>
                          <w:p w14:paraId="119FC3BE" w14:textId="42F130B2" w:rsidR="0007389D" w:rsidRPr="004A0DD8" w:rsidRDefault="0007389D" w:rsidP="00C365D0">
                            <w:pPr>
                              <w:pStyle w:val="Caption"/>
                              <w:rPr>
                                <w:noProof/>
                                <w:sz w:val="24"/>
                                <w:szCs w:val="24"/>
                              </w:rPr>
                            </w:pPr>
                            <w:bookmarkStart w:id="235" w:name="_Toc456003227"/>
                            <w:r>
                              <w:t xml:space="preserve">Figure </w:t>
                            </w:r>
                            <w:fldSimple w:instr=" SEQ Figure \* ARABIC ">
                              <w:r w:rsidR="00550656">
                                <w:rPr>
                                  <w:noProof/>
                                </w:rPr>
                                <w:t>33</w:t>
                              </w:r>
                            </w:fldSimple>
                            <w:r>
                              <w:rPr>
                                <w:noProof/>
                              </w:rPr>
                              <w:t>.</w:t>
                            </w:r>
                            <w:r>
                              <w:t xml:space="preserve"> Template sheet 4 – reliability block diagram section 3.</w:t>
                            </w:r>
                            <w:bookmarkEnd w:id="2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6689A4C" id="Text Box 38" o:spid="_x0000_s1028" type="#_x0000_t202" style="position:absolute;left:0;text-align:left;margin-left:9.55pt;margin-top:317.1pt;width:319.3pt;height:.0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" stroked="f">
                <v:textbox style="mso-fit-shape-to-text:t" inset="0,0,0,0">
                  <w:txbxContent>
                    <w:p w14:paraId="119FC3BE" w14:textId="42F130B2" w:rsidR="0007389D" w:rsidRPr="004A0DD8" w:rsidRDefault="0007389D" w:rsidP="00C365D0">
                      <w:pPr>
                        <w:pStyle w:val="Caption"/>
                        <w:rPr>
                          <w:noProof/>
                          <w:sz w:val="24"/>
                          <w:szCs w:val="24"/>
                        </w:rPr>
                      </w:pPr>
                      <w:bookmarkStart w:id="236" w:name="_Toc456003227"/>
                      <w:r>
                        <w:t xml:space="preserve">Figure </w:t>
                      </w:r>
                      <w:fldSimple w:instr=" SEQ Figure \* ARABIC ">
                        <w:r w:rsidR="00550656">
                          <w:rPr>
                            <w:noProof/>
                          </w:rPr>
                          <w:t>33</w:t>
                        </w:r>
                      </w:fldSimple>
                      <w:r>
                        <w:rPr>
                          <w:noProof/>
                        </w:rPr>
                        <w:t>.</w:t>
                      </w:r>
                      <w:r>
                        <w:t xml:space="preserve"> Template sheet 4 – reliability block diagram section 3.</w:t>
                      </w:r>
                      <w:bookmarkEnd w:id="236"/>
                    </w:p>
                  </w:txbxContent>
                </v:textbox>
                <w10:wrap type="topAndBottom"/>
              </v:shape>
            </w:pict>
          </mc:Fallback>
        </mc:AlternateContent>
      </w:r>
      <w:r w:rsidRPr="00745681">
        <w:rPr>
          <w:noProof/>
        </w:rPr>
        <w:drawing>
          <wp:anchor distT="0" distB="0" distL="114300" distR="114300" simplePos="0" relativeHeight="251677696" behindDoc="0" locked="0" layoutInCell="1" allowOverlap="1" wp14:anchorId="265E5CF5" wp14:editId="201C8BB3">
            <wp:simplePos x="0" y="0"/>
            <wp:positionH relativeFrom="margin">
              <wp:align>center</wp:align>
            </wp:positionH>
            <wp:positionV relativeFrom="paragraph">
              <wp:posOffset>619193</wp:posOffset>
            </wp:positionV>
            <wp:extent cx="2859932" cy="3349341"/>
            <wp:effectExtent l="0" t="0" r="0" b="381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59932" cy="3349341"/>
                    </a:xfrm>
                    <a:prstGeom prst="rect">
                      <a:avLst/>
                    </a:prstGeom>
                    <a:noFill/>
                    <a:ln>
                      <a:noFill/>
                    </a:ln>
                  </pic:spPr>
                </pic:pic>
              </a:graphicData>
            </a:graphic>
            <wp14:sizeRelH relativeFrom="page">
              <wp14:pctWidth>0</wp14:pctWidth>
            </wp14:sizeRelH>
            <wp14:sizeRelV relativeFrom="page">
              <wp14:pctHeight>0</wp14:pctHeight>
            </wp14:sizeRelV>
          </wp:anchor>
        </w:drawing>
      </w:r>
      <w:r>
        <w:t>Section 3 of the RBD sheet lists the important reliability results for the reliability block diagram</w:t>
      </w:r>
      <w:r w:rsidR="009A69E9">
        <w:t xml:space="preserve"> (Figure 33)</w:t>
      </w:r>
      <w:r>
        <w:t xml:space="preserve">. </w:t>
      </w:r>
      <w:r w:rsidR="00897C92">
        <w:t>Twenty-four hour</w:t>
      </w:r>
      <w:r w:rsidR="009D1C4C">
        <w:t xml:space="preserve"> available runtime (</w:t>
      </w:r>
      <w:r>
        <w:t xml:space="preserve">1440 </w:t>
      </w:r>
      <w:r w:rsidR="00897C92">
        <w:t>minutes) was assumed for the runtime of this simulated process. The parameters for runtime and downtime of every stage are changeable, and recognized in the VBA code. The user can observe the overall reliability directly from the spreadsheet at the bottom of the reliability column. Reliability is presented as a percent for ease of interpretation.</w:t>
      </w:r>
    </w:p>
    <w:p w14:paraId="2CFF4023" w14:textId="69E6FD38" w:rsidR="004A2ECB" w:rsidRDefault="004A2ECB" w:rsidP="004A2ECB">
      <w:r>
        <w:t>On the far right of the spreadsheet a graphical display is embedded to accentuate the reliability of the modules, using a column chart. Each process step is embodied by a column, the columns a</w:t>
      </w:r>
      <w:r w:rsidR="0010781E">
        <w:t>re</w:t>
      </w:r>
      <w:r>
        <w:t xml:space="preserve"> split into a blue and a red section. The red section highlights the downtime. The graph automatically adapts to changes </w:t>
      </w:r>
      <w:r>
        <w:lastRenderedPageBreak/>
        <w:t>of the calculation input. This chart is especially helpful with real data input, as</w:t>
      </w:r>
      <w:r w:rsidR="0010781E">
        <w:t xml:space="preserve"> failure rates of the components can be identified more easily. </w:t>
      </w:r>
      <w:r w:rsidR="00071A25">
        <w:t>T</w:t>
      </w:r>
      <w:r w:rsidR="0010781E">
        <w:t xml:space="preserve">he chart is </w:t>
      </w:r>
      <w:r w:rsidR="00071A25">
        <w:t xml:space="preserve">envisioned to be </w:t>
      </w:r>
      <w:r w:rsidR="0010781E">
        <w:t xml:space="preserve">a useful tool to compare reliability at a glance. </w:t>
      </w:r>
    </w:p>
    <w:tbl>
      <w:tblPr>
        <w:tblStyle w:val="TableGrid"/>
        <w:tblW w:w="0" w:type="auto"/>
        <w:tblLook w:val="04A0" w:firstRow="1" w:lastRow="0" w:firstColumn="1" w:lastColumn="0" w:noHBand="0" w:noVBand="1"/>
      </w:tblPr>
      <w:tblGrid>
        <w:gridCol w:w="8630"/>
      </w:tblGrid>
      <w:tr w:rsidR="00404158" w14:paraId="4006374F" w14:textId="77777777" w:rsidTr="00404158">
        <w:tc>
          <w:tcPr>
            <w:tcW w:w="8630" w:type="dxa"/>
          </w:tcPr>
          <w:p w14:paraId="3EF10980" w14:textId="562524B4" w:rsidR="00404158" w:rsidRDefault="00404158" w:rsidP="00404158">
            <w:pPr>
              <w:spacing w:line="240" w:lineRule="auto"/>
              <w:ind w:firstLine="0"/>
            </w:pPr>
            <w:r>
              <w:rPr>
                <w:noProof/>
              </w:rPr>
              <w:drawing>
                <wp:inline distT="0" distB="0" distL="0" distR="0" wp14:anchorId="01FFEBD7" wp14:editId="3696E6E8">
                  <wp:extent cx="4291965" cy="292608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91965" cy="2926080"/>
                          </a:xfrm>
                          <a:prstGeom prst="rect">
                            <a:avLst/>
                          </a:prstGeom>
                          <a:noFill/>
                        </pic:spPr>
                      </pic:pic>
                    </a:graphicData>
                  </a:graphic>
                </wp:inline>
              </w:drawing>
            </w:r>
          </w:p>
        </w:tc>
      </w:tr>
    </w:tbl>
    <w:p w14:paraId="650F8EE8" w14:textId="58A4797A" w:rsidR="00404158" w:rsidRDefault="00404158" w:rsidP="00404158"/>
    <w:p w14:paraId="2327B59F" w14:textId="14351453" w:rsidR="00404158" w:rsidRPr="00A01D78" w:rsidRDefault="00404158" w:rsidP="00404158">
      <w:pPr>
        <w:pStyle w:val="Caption"/>
      </w:pPr>
      <w:bookmarkStart w:id="237" w:name="_Toc456003228"/>
      <w:r>
        <w:t xml:space="preserve">Figure </w:t>
      </w:r>
      <w:fldSimple w:instr=" SEQ Figure \* ARABIC ">
        <w:r w:rsidR="00550656">
          <w:rPr>
            <w:noProof/>
          </w:rPr>
          <w:t>34</w:t>
        </w:r>
      </w:fldSimple>
      <w:r>
        <w:rPr>
          <w:noProof/>
        </w:rPr>
        <w:t>.</w:t>
      </w:r>
      <w:r>
        <w:t xml:space="preserve"> Template sheet 4 – reliability block diagram section 4.</w:t>
      </w:r>
      <w:bookmarkEnd w:id="237"/>
    </w:p>
    <w:p w14:paraId="38D515A9" w14:textId="23BAF6AF" w:rsidR="00404158" w:rsidRDefault="00404158" w:rsidP="00404158"/>
    <w:p w14:paraId="56964F2C" w14:textId="77777777" w:rsidR="00404158" w:rsidRDefault="00404158" w:rsidP="00404158"/>
    <w:p w14:paraId="12DE74D5" w14:textId="6562866D" w:rsidR="00D83A26" w:rsidRDefault="00D83A26" w:rsidP="007C10BE">
      <w:pPr>
        <w:pStyle w:val="Heading3"/>
      </w:pPr>
      <w:bookmarkStart w:id="238" w:name="_Toc456003183"/>
      <w:r>
        <w:lastRenderedPageBreak/>
        <w:t>Template Sheet 5 – Key Metrics Data Output</w:t>
      </w:r>
      <w:bookmarkEnd w:id="238"/>
      <w:r>
        <w:t xml:space="preserve"> </w:t>
      </w:r>
    </w:p>
    <w:p w14:paraId="1B09AC68" w14:textId="08415B70" w:rsidR="00897C92" w:rsidRDefault="00897C92" w:rsidP="00897C92">
      <w:pPr>
        <w:spacing w:before="240"/>
      </w:pPr>
      <w:r w:rsidRPr="00D83A26">
        <w:rPr>
          <w:noProof/>
        </w:rPr>
        <w:drawing>
          <wp:anchor distT="0" distB="0" distL="114300" distR="114300" simplePos="0" relativeHeight="251711488" behindDoc="0" locked="0" layoutInCell="1" allowOverlap="1" wp14:anchorId="497DC067" wp14:editId="0765F6DD">
            <wp:simplePos x="0" y="0"/>
            <wp:positionH relativeFrom="margin">
              <wp:align>right</wp:align>
            </wp:positionH>
            <wp:positionV relativeFrom="paragraph">
              <wp:posOffset>2325391</wp:posOffset>
            </wp:positionV>
            <wp:extent cx="5486400" cy="2687503"/>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0" cy="2687503"/>
                    </a:xfrm>
                    <a:prstGeom prst="rect">
                      <a:avLst/>
                    </a:prstGeom>
                    <a:noFill/>
                    <a:ln>
                      <a:noFill/>
                    </a:ln>
                  </pic:spPr>
                </pic:pic>
              </a:graphicData>
            </a:graphic>
            <wp14:sizeRelH relativeFrom="page">
              <wp14:pctWidth>0</wp14:pctWidth>
            </wp14:sizeRelH>
            <wp14:sizeRelV relativeFrom="page">
              <wp14:pctHeight>0</wp14:pctHeight>
            </wp14:sizeRelV>
          </wp:anchor>
        </w:drawing>
      </w:r>
      <w:r w:rsidR="00071A25">
        <w:t>‘</w:t>
      </w:r>
      <w:r w:rsidR="0028718F">
        <w:t xml:space="preserve">Template </w:t>
      </w:r>
      <w:r w:rsidR="00D83A26">
        <w:t>Sheet 5</w:t>
      </w:r>
      <w:r w:rsidR="00071A25">
        <w:t>’</w:t>
      </w:r>
      <w:r w:rsidR="00D83A26">
        <w:t xml:space="preserve"> includes the data analysis output of the data implemented on </w:t>
      </w:r>
      <w:r w:rsidR="00071A25">
        <w:t>‘Template S</w:t>
      </w:r>
      <w:r w:rsidR="00D83A26">
        <w:t>heet 6.</w:t>
      </w:r>
      <w:r w:rsidR="00071A25">
        <w:t>’</w:t>
      </w:r>
      <w:r w:rsidR="00D83A26">
        <w:t xml:space="preserve"> The </w:t>
      </w:r>
      <w:r w:rsidR="008E6219">
        <w:t xml:space="preserve">control </w:t>
      </w:r>
      <w:r w:rsidR="00D83A26">
        <w:t>box in white enable</w:t>
      </w:r>
      <w:r w:rsidR="00071A25">
        <w:t>s</w:t>
      </w:r>
      <w:r w:rsidR="00D83A26">
        <w:t xml:space="preserve"> the user to </w:t>
      </w:r>
      <w:r w:rsidR="00071A25">
        <w:t>see descriptive statistics of the variables, such</w:t>
      </w:r>
      <w:r w:rsidR="00D83A26">
        <w:t xml:space="preserve"> as mean, standard deviation and the loss per unit. </w:t>
      </w:r>
      <w:r w:rsidR="007F31F8">
        <w:t xml:space="preserve">This section has key input </w:t>
      </w:r>
      <w:r w:rsidR="00D83A26">
        <w:t xml:space="preserve">parameters for the Taguchi loss function </w:t>
      </w:r>
      <w:r w:rsidR="00A01D78">
        <w:t>(Figure 36)</w:t>
      </w:r>
      <w:r w:rsidR="00CC05D9">
        <w:t xml:space="preserve">. Modifications </w:t>
      </w:r>
      <w:r w:rsidR="007F31F8">
        <w:t xml:space="preserve">are available by the user, </w:t>
      </w:r>
      <w:r w:rsidR="00CC05D9">
        <w:t>such as a</w:t>
      </w:r>
      <w:r w:rsidR="007F31F8">
        <w:t>bility to</w:t>
      </w:r>
      <w:r w:rsidR="00CC05D9">
        <w:t xml:space="preserve"> change of the lower specification limit, </w:t>
      </w:r>
      <w:r w:rsidR="00404158">
        <w:t>the target, or the k-value.</w:t>
      </w:r>
    </w:p>
    <w:p w14:paraId="1FC3A092" w14:textId="2CE7F72F" w:rsidR="00A01D78" w:rsidRDefault="00A01D78" w:rsidP="00C365D0">
      <w:pPr>
        <w:pStyle w:val="Caption"/>
      </w:pPr>
      <w:bookmarkStart w:id="239" w:name="_Toc456003229"/>
      <w:r>
        <w:t xml:space="preserve">Figure </w:t>
      </w:r>
      <w:fldSimple w:instr=" SEQ Figure \* ARABIC ">
        <w:r w:rsidR="00550656">
          <w:rPr>
            <w:noProof/>
          </w:rPr>
          <w:t>35</w:t>
        </w:r>
      </w:fldSimple>
      <w:r w:rsidR="000C3BE0">
        <w:rPr>
          <w:noProof/>
        </w:rPr>
        <w:t>.</w:t>
      </w:r>
      <w:r>
        <w:t xml:space="preserve"> Template sheet 5 – </w:t>
      </w:r>
      <w:r w:rsidR="009A69E9">
        <w:t>k</w:t>
      </w:r>
      <w:r>
        <w:t>ey metrics data output section 1.1 chip size</w:t>
      </w:r>
      <w:r w:rsidR="009A69E9">
        <w:t>.</w:t>
      </w:r>
      <w:bookmarkEnd w:id="239"/>
    </w:p>
    <w:p w14:paraId="387AC804" w14:textId="51037753" w:rsidR="008E6219" w:rsidRDefault="007F31F8" w:rsidP="00404158">
      <w:pPr>
        <w:spacing w:before="240"/>
        <w:ind w:firstLine="0"/>
      </w:pPr>
      <w:r>
        <w:t>Modifications are automatically calculated in the loss function.  The loss function is also illustrated graphically</w:t>
      </w:r>
      <w:r w:rsidR="00CC05D9">
        <w:t>. A hyperlink is embedded at the lower right corner of the box</w:t>
      </w:r>
      <w:r w:rsidR="00897C92">
        <w:t xml:space="preserve"> </w:t>
      </w:r>
      <w:r>
        <w:t xml:space="preserve">that </w:t>
      </w:r>
      <w:r w:rsidR="00CC05D9">
        <w:t>direct</w:t>
      </w:r>
      <w:r>
        <w:t>s the user</w:t>
      </w:r>
      <w:r w:rsidR="00897C92">
        <w:t xml:space="preserve"> </w:t>
      </w:r>
      <w:r w:rsidR="00CC05D9">
        <w:t xml:space="preserve">to </w:t>
      </w:r>
      <w:r>
        <w:t>‘T</w:t>
      </w:r>
      <w:r w:rsidR="00CC05D9">
        <w:t xml:space="preserve">emplate </w:t>
      </w:r>
      <w:r>
        <w:t>S</w:t>
      </w:r>
      <w:r w:rsidR="00CC05D9">
        <w:t>heet 6</w:t>
      </w:r>
      <w:r>
        <w:t>.’</w:t>
      </w:r>
      <w:r w:rsidR="00CC05D9">
        <w:t xml:space="preserve"> </w:t>
      </w:r>
      <w:r>
        <w:t>The m</w:t>
      </w:r>
      <w:r w:rsidR="00CC05D9">
        <w:t>ost important aspect of this section is the display of the loss per unit</w:t>
      </w:r>
      <w:r>
        <w:t xml:space="preserve"> calculated assuming</w:t>
      </w:r>
      <w:r w:rsidR="00CC05D9">
        <w:t xml:space="preserve"> </w:t>
      </w:r>
      <w:r>
        <w:t xml:space="preserve">a </w:t>
      </w:r>
      <w:r w:rsidR="00CC05D9">
        <w:t>smaller</w:t>
      </w:r>
      <w:r>
        <w:t>-</w:t>
      </w:r>
      <w:r w:rsidR="00CC05D9">
        <w:t>the</w:t>
      </w:r>
      <w:r>
        <w:t>-</w:t>
      </w:r>
      <w:r w:rsidR="00CC05D9">
        <w:t xml:space="preserve">better Taguchi loss function. </w:t>
      </w:r>
    </w:p>
    <w:p w14:paraId="3D00AAA5" w14:textId="2EF2DCB9" w:rsidR="00B7245B" w:rsidRDefault="00A01D78" w:rsidP="00C365D0">
      <w:pPr>
        <w:spacing w:before="240" w:after="240"/>
      </w:pPr>
      <w:r>
        <w:rPr>
          <w:noProof/>
        </w:rPr>
        <w:lastRenderedPageBreak/>
        <mc:AlternateContent>
          <mc:Choice Requires="wps">
            <w:drawing>
              <wp:anchor distT="0" distB="0" distL="114300" distR="114300" simplePos="0" relativeHeight="251713536" behindDoc="0" locked="0" layoutInCell="1" allowOverlap="1" wp14:anchorId="3F8CC69D" wp14:editId="5AB1F366">
                <wp:simplePos x="0" y="0"/>
                <wp:positionH relativeFrom="column">
                  <wp:posOffset>228600</wp:posOffset>
                </wp:positionH>
                <wp:positionV relativeFrom="paragraph">
                  <wp:posOffset>5008880</wp:posOffset>
                </wp:positionV>
                <wp:extent cx="5029200" cy="635"/>
                <wp:effectExtent l="0" t="0" r="0" b="18415"/>
                <wp:wrapTopAndBottom/>
                <wp:docPr id="39" name="Text Box 39"/>
                <wp:cNvGraphicFramePr/>
                <a:graphic xmlns:a="http://schemas.openxmlformats.org/drawingml/2006/main">
                  <a:graphicData uri="http://schemas.microsoft.com/office/word/2010/wordprocessingShape">
                    <wps:wsp>
                      <wps:cNvSpPr txBox="1"/>
                      <wps:spPr>
                        <a:xfrm>
                          <a:off x="0" y="0"/>
                          <a:ext cx="5029200" cy="635"/>
                        </a:xfrm>
                        <a:prstGeom prst="rect">
                          <a:avLst/>
                        </a:prstGeom>
                        <a:solidFill>
                          <a:prstClr val="white"/>
                        </a:solidFill>
                        <a:ln>
                          <a:noFill/>
                        </a:ln>
                      </wps:spPr>
                      <wps:txbx>
                        <w:txbxContent>
                          <w:p w14:paraId="095E1F49" w14:textId="0D091058" w:rsidR="0007389D" w:rsidRPr="00A01D78" w:rsidRDefault="0007389D" w:rsidP="00C365D0">
                            <w:pPr>
                              <w:pStyle w:val="Caption"/>
                            </w:pPr>
                            <w:bookmarkStart w:id="240" w:name="_Toc456003230"/>
                            <w:r>
                              <w:t xml:space="preserve">Figure </w:t>
                            </w:r>
                            <w:fldSimple w:instr=" SEQ Figure \* ARABIC ">
                              <w:r w:rsidR="00550656">
                                <w:rPr>
                                  <w:noProof/>
                                </w:rPr>
                                <w:t>36</w:t>
                              </w:r>
                            </w:fldSimple>
                            <w:r>
                              <w:rPr>
                                <w:noProof/>
                              </w:rPr>
                              <w:t>.</w:t>
                            </w:r>
                            <w:r>
                              <w:t xml:space="preserve"> Template sheet 5 – key metrics data output section 1.2 chip size.</w:t>
                            </w:r>
                            <w:bookmarkEnd w:id="24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F8CC69D" id="Text Box 39" o:spid="_x0000_s1029" type="#_x0000_t202" style="position:absolute;left:0;text-align:left;margin-left:18pt;margin-top:394.4pt;width:396pt;height:.0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" stroked="f">
                <v:textbox style="mso-fit-shape-to-text:t" inset="0,0,0,0">
                  <w:txbxContent>
                    <w:p w14:paraId="095E1F49" w14:textId="0D091058" w:rsidR="0007389D" w:rsidRPr="00A01D78" w:rsidRDefault="0007389D" w:rsidP="00C365D0">
                      <w:pPr>
                        <w:pStyle w:val="Caption"/>
                      </w:pPr>
                      <w:bookmarkStart w:id="241" w:name="_Toc456003230"/>
                      <w:r>
                        <w:t xml:space="preserve">Figure </w:t>
                      </w:r>
                      <w:fldSimple w:instr=" SEQ Figure \* ARABIC ">
                        <w:r w:rsidR="00550656">
                          <w:rPr>
                            <w:noProof/>
                          </w:rPr>
                          <w:t>36</w:t>
                        </w:r>
                      </w:fldSimple>
                      <w:r>
                        <w:rPr>
                          <w:noProof/>
                        </w:rPr>
                        <w:t>.</w:t>
                      </w:r>
                      <w:r>
                        <w:t xml:space="preserve"> Template sheet 5 – key metrics data output section 1.2 chip size.</w:t>
                      </w:r>
                      <w:bookmarkEnd w:id="241"/>
                    </w:p>
                  </w:txbxContent>
                </v:textbox>
                <w10:wrap type="topAndBottom"/>
              </v:shape>
            </w:pict>
          </mc:Fallback>
        </mc:AlternateContent>
      </w:r>
      <w:r w:rsidRPr="008E6219">
        <w:rPr>
          <w:noProof/>
        </w:rPr>
        <w:drawing>
          <wp:anchor distT="0" distB="0" distL="114300" distR="114300" simplePos="0" relativeHeight="251679744" behindDoc="0" locked="0" layoutInCell="1" allowOverlap="1" wp14:anchorId="1AF8BEFA" wp14:editId="77D3817E">
            <wp:simplePos x="0" y="0"/>
            <wp:positionH relativeFrom="margin">
              <wp:align>center</wp:align>
            </wp:positionH>
            <wp:positionV relativeFrom="paragraph">
              <wp:posOffset>1353563</wp:posOffset>
            </wp:positionV>
            <wp:extent cx="5029200" cy="3599031"/>
            <wp:effectExtent l="0" t="0" r="0" b="1905"/>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3">
                      <a:extLst>
                        <a:ext uri="{28A0092B-C50C-407E-A947-70E740481C1C}">
                          <a14:useLocalDpi xmlns:a14="http://schemas.microsoft.com/office/drawing/2010/main" val="0"/>
                        </a:ext>
                      </a:extLst>
                    </a:blip>
                    <a:srcRect t="1857"/>
                    <a:stretch/>
                  </pic:blipFill>
                  <pic:spPr bwMode="auto">
                    <a:xfrm>
                      <a:off x="0" y="0"/>
                      <a:ext cx="5029200" cy="35990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Below the control box a</w:t>
      </w:r>
      <w:r w:rsidR="008E6219">
        <w:t xml:space="preserve"> graphical display of the one</w:t>
      </w:r>
      <w:r w:rsidR="004543AB">
        <w:t>-</w:t>
      </w:r>
      <w:r w:rsidR="008E6219">
        <w:t>sided Taguchi loss function is displayed</w:t>
      </w:r>
      <w:r>
        <w:t xml:space="preserve"> (Figure 36)</w:t>
      </w:r>
      <w:r w:rsidR="008E6219">
        <w:t xml:space="preserve">. Changing parameters in the control box or in the data will automatically be </w:t>
      </w:r>
      <w:r w:rsidR="004543AB">
        <w:t xml:space="preserve">updated </w:t>
      </w:r>
      <w:r w:rsidR="008E6219">
        <w:t xml:space="preserve">in this graph. The green bar emphasizes the lower specification limit; the purple bar highlights the mean of the </w:t>
      </w:r>
      <w:r w:rsidR="004543AB">
        <w:t xml:space="preserve">of the </w:t>
      </w:r>
      <w:r w:rsidR="008E6219">
        <w:t xml:space="preserve">data. The data distribution is displayed with the blue line, and the red line represents the </w:t>
      </w:r>
      <w:r w:rsidR="00B7245B">
        <w:t xml:space="preserve">change of loss when deviating from target. </w:t>
      </w:r>
      <w:r>
        <w:t xml:space="preserve">The third part of the chip size data analysis emphasizes the distribution and quantity of the size sections. This chart </w:t>
      </w:r>
      <w:r>
        <w:lastRenderedPageBreak/>
        <w:t xml:space="preserve">provides information about frequency and data input. The chart </w:t>
      </w:r>
      <w:r w:rsidR="00C365D0">
        <w:t xml:space="preserve">automatically </w:t>
      </w:r>
      <w:r>
        <w:t>updates</w:t>
      </w:r>
      <w:r w:rsidR="00C365D0">
        <w:t>,</w:t>
      </w:r>
      <w:r>
        <w:t xml:space="preserve"> </w:t>
      </w:r>
      <w:r w:rsidR="00C365D0">
        <w:t>when</w:t>
      </w:r>
      <w:r>
        <w:t xml:space="preserve"> data input</w:t>
      </w:r>
      <w:r w:rsidR="00C365D0">
        <w:t>s</w:t>
      </w:r>
      <w:r>
        <w:t xml:space="preserve"> </w:t>
      </w:r>
      <w:r w:rsidRPr="00B7245B">
        <w:rPr>
          <w:noProof/>
        </w:rPr>
        <w:drawing>
          <wp:anchor distT="0" distB="0" distL="114300" distR="114300" simplePos="0" relativeHeight="251692032" behindDoc="0" locked="0" layoutInCell="1" allowOverlap="1" wp14:anchorId="5CCABAF7" wp14:editId="081BBF21">
            <wp:simplePos x="0" y="0"/>
            <wp:positionH relativeFrom="margin">
              <wp:align>center</wp:align>
            </wp:positionH>
            <wp:positionV relativeFrom="paragraph">
              <wp:posOffset>719157</wp:posOffset>
            </wp:positionV>
            <wp:extent cx="5029200" cy="4591685"/>
            <wp:effectExtent l="0" t="0" r="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29200" cy="4591685"/>
                    </a:xfrm>
                    <a:prstGeom prst="rect">
                      <a:avLst/>
                    </a:prstGeom>
                    <a:noFill/>
                    <a:ln>
                      <a:noFill/>
                    </a:ln>
                  </pic:spPr>
                </pic:pic>
              </a:graphicData>
            </a:graphic>
            <wp14:sizeRelH relativeFrom="page">
              <wp14:pctWidth>0</wp14:pctWidth>
            </wp14:sizeRelH>
            <wp14:sizeRelV relativeFrom="page">
              <wp14:pctHeight>0</wp14:pctHeight>
            </wp14:sizeRelV>
          </wp:anchor>
        </w:drawing>
      </w:r>
      <w:r w:rsidR="00C365D0">
        <w:t>are</w:t>
      </w:r>
      <w:r>
        <w:t xml:space="preserve"> changed (Figure 37). </w:t>
      </w:r>
    </w:p>
    <w:p w14:paraId="48D519B7" w14:textId="384E0850" w:rsidR="00B7245B" w:rsidRDefault="00B7245B" w:rsidP="00C365D0">
      <w:pPr>
        <w:pStyle w:val="Caption"/>
      </w:pPr>
      <w:bookmarkStart w:id="242" w:name="_Toc456003231"/>
      <w:r>
        <w:t xml:space="preserve">Figure </w:t>
      </w:r>
      <w:fldSimple w:instr=" SEQ Figure \* ARABIC ">
        <w:r w:rsidR="00550656">
          <w:rPr>
            <w:noProof/>
          </w:rPr>
          <w:t>37</w:t>
        </w:r>
      </w:fldSimple>
      <w:r w:rsidR="000C3BE0">
        <w:rPr>
          <w:noProof/>
        </w:rPr>
        <w:t>.</w:t>
      </w:r>
      <w:r>
        <w:t xml:space="preserve"> Template </w:t>
      </w:r>
      <w:r w:rsidR="000A7E99">
        <w:t>s</w:t>
      </w:r>
      <w:r>
        <w:t xml:space="preserve">heet 5 – </w:t>
      </w:r>
      <w:r w:rsidR="009A69E9">
        <w:t>k</w:t>
      </w:r>
      <w:r>
        <w:t xml:space="preserve">ey </w:t>
      </w:r>
      <w:r w:rsidR="000A7E99">
        <w:t>m</w:t>
      </w:r>
      <w:r>
        <w:t xml:space="preserve">etrics </w:t>
      </w:r>
      <w:r w:rsidR="000A7E99">
        <w:t>d</w:t>
      </w:r>
      <w:r>
        <w:t xml:space="preserve">ata </w:t>
      </w:r>
      <w:r w:rsidR="000A7E99">
        <w:t>o</w:t>
      </w:r>
      <w:r>
        <w:t xml:space="preserve">utput </w:t>
      </w:r>
      <w:r w:rsidR="000A7E99">
        <w:t>s</w:t>
      </w:r>
      <w:r>
        <w:t xml:space="preserve">ection 1.3 </w:t>
      </w:r>
      <w:r w:rsidR="000A7E99">
        <w:t>c</w:t>
      </w:r>
      <w:r>
        <w:t xml:space="preserve">hip </w:t>
      </w:r>
      <w:r w:rsidR="000A7E99">
        <w:t>s</w:t>
      </w:r>
      <w:r>
        <w:t>ize</w:t>
      </w:r>
      <w:r w:rsidR="009A69E9">
        <w:t>.</w:t>
      </w:r>
      <w:bookmarkEnd w:id="242"/>
    </w:p>
    <w:p w14:paraId="2A18F993" w14:textId="3F2406CC" w:rsidR="00B7245B" w:rsidRPr="00B7245B" w:rsidRDefault="00D424A6" w:rsidP="00B7245B">
      <w:r>
        <w:t xml:space="preserve">. </w:t>
      </w:r>
    </w:p>
    <w:bookmarkEnd w:id="230"/>
    <w:bookmarkEnd w:id="231"/>
    <w:bookmarkEnd w:id="232"/>
    <w:bookmarkEnd w:id="233"/>
    <w:p w14:paraId="251DDA5B" w14:textId="5C30AFF0" w:rsidR="00092EDF" w:rsidRDefault="004543AB" w:rsidP="00092EDF">
      <w:r>
        <w:t xml:space="preserve">‘Template </w:t>
      </w:r>
      <w:r w:rsidR="00092EDF">
        <w:t>Sheet 5</w:t>
      </w:r>
      <w:r>
        <w:t>’</w:t>
      </w:r>
      <w:r w:rsidR="00092EDF">
        <w:t xml:space="preserve"> (Figure 38) includes the data analysis output of the data implemented </w:t>
      </w:r>
      <w:r>
        <w:t>i</w:t>
      </w:r>
      <w:r w:rsidR="00092EDF">
        <w:t xml:space="preserve">n </w:t>
      </w:r>
      <w:r>
        <w:t>‘Template S</w:t>
      </w:r>
      <w:r w:rsidR="00092EDF">
        <w:t>heet 6.</w:t>
      </w:r>
      <w:r>
        <w:t>’</w:t>
      </w:r>
      <w:r w:rsidR="00092EDF">
        <w:t xml:space="preserve"> The control box in white</w:t>
      </w:r>
      <w:r>
        <w:t>s</w:t>
      </w:r>
      <w:r w:rsidR="00092EDF">
        <w:t xml:space="preserve"> enable the user to </w:t>
      </w:r>
      <w:r>
        <w:t xml:space="preserve">see descriptive statistics (sample </w:t>
      </w:r>
      <w:r w:rsidR="00092EDF">
        <w:t xml:space="preserve">mean, </w:t>
      </w:r>
      <w:r>
        <w:t xml:space="preserve">sample </w:t>
      </w:r>
      <w:r w:rsidR="00092EDF">
        <w:t>standard deviation</w:t>
      </w:r>
      <w:r>
        <w:t>,</w:t>
      </w:r>
      <w:r w:rsidR="00092EDF">
        <w:t xml:space="preserve"> and </w:t>
      </w:r>
      <w:r>
        <w:t xml:space="preserve">loss </w:t>
      </w:r>
      <w:r w:rsidR="00092EDF">
        <w:t xml:space="preserve">per unit. </w:t>
      </w:r>
      <w:r>
        <w:t>Modifications to this data are automatically updated in</w:t>
      </w:r>
      <w:r w:rsidR="00092EDF">
        <w:t xml:space="preserve"> the Taguchi loss </w:t>
      </w:r>
      <w:r w:rsidR="00092EDF">
        <w:lastRenderedPageBreak/>
        <w:t xml:space="preserve">function on the output page. Modifications </w:t>
      </w:r>
      <w:r>
        <w:t xml:space="preserve">are capble to the </w:t>
      </w:r>
      <w:r w:rsidR="00092EDF">
        <w:t>upper specification limit, lower specification limit, target, or k-value. A hyperlink is embedded at the lower right corner of the box</w:t>
      </w:r>
      <w:r w:rsidR="000C3BE0">
        <w:t xml:space="preserve"> </w:t>
      </w:r>
      <w:r>
        <w:t>to</w:t>
      </w:r>
      <w:r w:rsidR="00092EDF">
        <w:t xml:space="preserve"> navigate to </w:t>
      </w:r>
      <w:r>
        <w:t>“T</w:t>
      </w:r>
      <w:r w:rsidR="00092EDF">
        <w:t xml:space="preserve">emplate </w:t>
      </w:r>
      <w:r>
        <w:t>S</w:t>
      </w:r>
      <w:r w:rsidR="00092EDF">
        <w:t>heet 6,</w:t>
      </w:r>
      <w:r>
        <w:t>’</w:t>
      </w:r>
      <w:r w:rsidR="00092EDF">
        <w:t xml:space="preserve"> namely data input for key metrics. </w:t>
      </w:r>
      <w:r>
        <w:t>The m</w:t>
      </w:r>
      <w:r w:rsidR="00092EDF">
        <w:t>ost important aspect of this section is the display of the loss per unit</w:t>
      </w:r>
      <w:r>
        <w:t xml:space="preserve"> assuming the </w:t>
      </w:r>
      <w:r w:rsidR="00092EDF">
        <w:t>two</w:t>
      </w:r>
      <w:r>
        <w:t>-</w:t>
      </w:r>
      <w:r w:rsidR="00092EDF">
        <w:t>sided, nominal</w:t>
      </w:r>
      <w:r>
        <w:t>-</w:t>
      </w:r>
      <w:r w:rsidR="00092EDF">
        <w:t>the</w:t>
      </w:r>
      <w:r>
        <w:t>-</w:t>
      </w:r>
      <w:r w:rsidR="00092EDF">
        <w:t>best Taguchi loss function. A graphical display of the one</w:t>
      </w:r>
      <w:r>
        <w:t>-</w:t>
      </w:r>
      <w:r w:rsidR="00092EDF">
        <w:t xml:space="preserve">sided Taguchi loss function is </w:t>
      </w:r>
      <w:r>
        <w:t xml:space="preserve">also </w:t>
      </w:r>
      <w:r w:rsidR="00092EDF">
        <w:t xml:space="preserve">displayed (Figure 36). Changing parameters in the control box or in the data will automatically be presented in this graph. The green bar emphasizes the lower specification limit; dark green bar represents the upper specification limit; the purple bar highlights the mean of the data. The data distribution is displayed with the blue line, and the red line represents the change of loss when deviating from target. </w:t>
      </w:r>
    </w:p>
    <w:p w14:paraId="5EE3C8D7" w14:textId="32FF1CAC" w:rsidR="00092EDF" w:rsidRDefault="00092EDF" w:rsidP="00092EDF">
      <w:r>
        <w:rPr>
          <w:noProof/>
        </w:rPr>
        <w:lastRenderedPageBreak/>
        <mc:AlternateContent>
          <mc:Choice Requires="wps">
            <w:drawing>
              <wp:anchor distT="0" distB="0" distL="114300" distR="114300" simplePos="0" relativeHeight="251716608" behindDoc="0" locked="0" layoutInCell="1" allowOverlap="1" wp14:anchorId="7FFBC474" wp14:editId="76905AC2">
                <wp:simplePos x="0" y="0"/>
                <wp:positionH relativeFrom="column">
                  <wp:posOffset>676275</wp:posOffset>
                </wp:positionH>
                <wp:positionV relativeFrom="paragraph">
                  <wp:posOffset>4996815</wp:posOffset>
                </wp:positionV>
                <wp:extent cx="4133850" cy="635"/>
                <wp:effectExtent l="0" t="0" r="0" b="18415"/>
                <wp:wrapTopAndBottom/>
                <wp:docPr id="41" name="Text Box 41"/>
                <wp:cNvGraphicFramePr/>
                <a:graphic xmlns:a="http://schemas.openxmlformats.org/drawingml/2006/main">
                  <a:graphicData uri="http://schemas.microsoft.com/office/word/2010/wordprocessingShape">
                    <wps:wsp>
                      <wps:cNvSpPr txBox="1"/>
                      <wps:spPr>
                        <a:xfrm>
                          <a:off x="0" y="0"/>
                          <a:ext cx="4133850" cy="635"/>
                        </a:xfrm>
                        <a:prstGeom prst="rect">
                          <a:avLst/>
                        </a:prstGeom>
                        <a:solidFill>
                          <a:prstClr val="white"/>
                        </a:solidFill>
                        <a:ln>
                          <a:noFill/>
                        </a:ln>
                      </wps:spPr>
                      <wps:txbx>
                        <w:txbxContent>
                          <w:p w14:paraId="7183C6A5" w14:textId="7FF11288" w:rsidR="0007389D" w:rsidRPr="00A5503E" w:rsidRDefault="0007389D" w:rsidP="00C365D0">
                            <w:pPr>
                              <w:pStyle w:val="Caption"/>
                              <w:rPr>
                                <w:noProof/>
                                <w:sz w:val="24"/>
                                <w:szCs w:val="24"/>
                              </w:rPr>
                            </w:pPr>
                            <w:bookmarkStart w:id="243" w:name="_Toc456003232"/>
                            <w:r>
                              <w:t xml:space="preserve">Figure </w:t>
                            </w:r>
                            <w:fldSimple w:instr=" SEQ Figure \* ARABIC ">
                              <w:r w:rsidR="00550656">
                                <w:rPr>
                                  <w:noProof/>
                                </w:rPr>
                                <w:t>38</w:t>
                              </w:r>
                            </w:fldSimple>
                            <w:r>
                              <w:rPr>
                                <w:noProof/>
                              </w:rPr>
                              <w:t>.</w:t>
                            </w:r>
                            <w:r>
                              <w:t xml:space="preserve"> Key metrics data output section 2.1 moisture content.</w:t>
                            </w:r>
                            <w:bookmarkEnd w:id="2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FFBC474" id="Text Box 41" o:spid="_x0000_s1030" type="#_x0000_t202" style="position:absolute;left:0;text-align:left;margin-left:53.25pt;margin-top:393.45pt;width:325.5pt;height:.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" stroked="f">
                <v:textbox style="mso-fit-shape-to-text:t" inset="0,0,0,0">
                  <w:txbxContent>
                    <w:p w14:paraId="7183C6A5" w14:textId="7FF11288" w:rsidR="0007389D" w:rsidRPr="00A5503E" w:rsidRDefault="0007389D" w:rsidP="00C365D0">
                      <w:pPr>
                        <w:pStyle w:val="Caption"/>
                        <w:rPr>
                          <w:noProof/>
                          <w:sz w:val="24"/>
                          <w:szCs w:val="24"/>
                        </w:rPr>
                      </w:pPr>
                      <w:bookmarkStart w:id="244" w:name="_Toc456003232"/>
                      <w:r>
                        <w:t xml:space="preserve">Figure </w:t>
                      </w:r>
                      <w:fldSimple w:instr=" SEQ Figure \* ARABIC ">
                        <w:r w:rsidR="00550656">
                          <w:rPr>
                            <w:noProof/>
                          </w:rPr>
                          <w:t>38</w:t>
                        </w:r>
                      </w:fldSimple>
                      <w:r>
                        <w:rPr>
                          <w:noProof/>
                        </w:rPr>
                        <w:t>.</w:t>
                      </w:r>
                      <w:r>
                        <w:t xml:space="preserve"> Key metrics data output section 2.1 moisture content.</w:t>
                      </w:r>
                      <w:bookmarkEnd w:id="244"/>
                    </w:p>
                  </w:txbxContent>
                </v:textbox>
                <w10:wrap type="topAndBottom"/>
              </v:shape>
            </w:pict>
          </mc:Fallback>
        </mc:AlternateContent>
      </w:r>
      <w:r>
        <w:rPr>
          <w:noProof/>
        </w:rPr>
        <w:drawing>
          <wp:anchor distT="0" distB="0" distL="114300" distR="114300" simplePos="0" relativeHeight="251714560" behindDoc="0" locked="0" layoutInCell="1" allowOverlap="1" wp14:anchorId="191E1F11" wp14:editId="14838017">
            <wp:simplePos x="0" y="0"/>
            <wp:positionH relativeFrom="margin">
              <wp:align>center</wp:align>
            </wp:positionH>
            <wp:positionV relativeFrom="paragraph">
              <wp:posOffset>0</wp:posOffset>
            </wp:positionV>
            <wp:extent cx="4134255" cy="4939873"/>
            <wp:effectExtent l="0" t="0" r="0" b="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heet5_2.png"/>
                    <pic:cNvPicPr/>
                  </pic:nvPicPr>
                  <pic:blipFill>
                    <a:blip r:embed="rId55">
                      <a:extLst>
                        <a:ext uri="{28A0092B-C50C-407E-A947-70E740481C1C}">
                          <a14:useLocalDpi xmlns:a14="http://schemas.microsoft.com/office/drawing/2010/main" val="0"/>
                        </a:ext>
                      </a:extLst>
                    </a:blip>
                    <a:stretch>
                      <a:fillRect/>
                    </a:stretch>
                  </pic:blipFill>
                  <pic:spPr>
                    <a:xfrm>
                      <a:off x="0" y="0"/>
                      <a:ext cx="4134255" cy="4939873"/>
                    </a:xfrm>
                    <a:prstGeom prst="rect">
                      <a:avLst/>
                    </a:prstGeom>
                  </pic:spPr>
                </pic:pic>
              </a:graphicData>
            </a:graphic>
            <wp14:sizeRelH relativeFrom="page">
              <wp14:pctWidth>0</wp14:pctWidth>
            </wp14:sizeRelH>
            <wp14:sizeRelV relativeFrom="page">
              <wp14:pctHeight>0</wp14:pctHeight>
            </wp14:sizeRelV>
          </wp:anchor>
        </w:drawing>
      </w:r>
    </w:p>
    <w:p w14:paraId="416A1AF3" w14:textId="6E4D25BA" w:rsidR="00092EDF" w:rsidRDefault="004543AB" w:rsidP="00092EDF">
      <w:r>
        <w:t>The</w:t>
      </w:r>
      <w:r w:rsidR="00092EDF">
        <w:t xml:space="preserve"> moisture content data analysis</w:t>
      </w:r>
      <w:r>
        <w:t xml:space="preserve"> section</w:t>
      </w:r>
      <w:r w:rsidR="00092EDF">
        <w:t xml:space="preserve"> emphasizes the distribution and quantity of the size sections (Figure 39). This chart provides information about frequency </w:t>
      </w:r>
      <w:r w:rsidR="00EE530B">
        <w:t>of</w:t>
      </w:r>
      <w:r w:rsidR="00092EDF">
        <w:t xml:space="preserve"> data input</w:t>
      </w:r>
      <w:r w:rsidR="00EE530B">
        <w:t>, as well as a histogram to emphasize the distribution of moisture</w:t>
      </w:r>
      <w:r w:rsidR="00092EDF">
        <w:t xml:space="preserve">. The chart updates </w:t>
      </w:r>
      <w:r w:rsidR="004B744B">
        <w:t>when</w:t>
      </w:r>
      <w:r w:rsidR="00092EDF">
        <w:t xml:space="preserve"> changed by the user.</w:t>
      </w:r>
    </w:p>
    <w:p w14:paraId="5D55E64A" w14:textId="77777777" w:rsidR="00092EDF" w:rsidRDefault="00092EDF" w:rsidP="00092EDF">
      <w:pPr>
        <w:keepNext/>
        <w:ind w:left="1440" w:firstLine="0"/>
      </w:pPr>
      <w:r>
        <w:lastRenderedPageBreak/>
        <w:t xml:space="preserve"> </w:t>
      </w:r>
      <w:r>
        <w:rPr>
          <w:noProof/>
        </w:rPr>
        <w:drawing>
          <wp:inline distT="0" distB="0" distL="0" distR="0" wp14:anchorId="1E518E24" wp14:editId="2065DF98">
            <wp:extent cx="3424136" cy="4991376"/>
            <wp:effectExtent l="0" t="0" r="508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heet5_2_1.png"/>
                    <pic:cNvPicPr/>
                  </pic:nvPicPr>
                  <pic:blipFill>
                    <a:blip r:embed="rId56">
                      <a:extLst>
                        <a:ext uri="{28A0092B-C50C-407E-A947-70E740481C1C}">
                          <a14:useLocalDpi xmlns:a14="http://schemas.microsoft.com/office/drawing/2010/main" val="0"/>
                        </a:ext>
                      </a:extLst>
                    </a:blip>
                    <a:stretch>
                      <a:fillRect/>
                    </a:stretch>
                  </pic:blipFill>
                  <pic:spPr>
                    <a:xfrm>
                      <a:off x="0" y="0"/>
                      <a:ext cx="3424136" cy="4991376"/>
                    </a:xfrm>
                    <a:prstGeom prst="rect">
                      <a:avLst/>
                    </a:prstGeom>
                  </pic:spPr>
                </pic:pic>
              </a:graphicData>
            </a:graphic>
          </wp:inline>
        </w:drawing>
      </w:r>
    </w:p>
    <w:p w14:paraId="34B1BC05" w14:textId="35CEAFC1" w:rsidR="00092EDF" w:rsidRDefault="00092EDF" w:rsidP="00C365D0">
      <w:pPr>
        <w:pStyle w:val="Caption"/>
      </w:pPr>
      <w:bookmarkStart w:id="245" w:name="_Toc456003233"/>
      <w:r>
        <w:t xml:space="preserve">Figure </w:t>
      </w:r>
      <w:fldSimple w:instr=" SEQ Figure \* ARABIC ">
        <w:r w:rsidR="00550656">
          <w:rPr>
            <w:noProof/>
          </w:rPr>
          <w:t>39</w:t>
        </w:r>
      </w:fldSimple>
      <w:r w:rsidR="000C3BE0">
        <w:rPr>
          <w:noProof/>
        </w:rPr>
        <w:t>.</w:t>
      </w:r>
      <w:r>
        <w:t xml:space="preserve"> Template </w:t>
      </w:r>
      <w:r w:rsidR="009A69E9">
        <w:t>s</w:t>
      </w:r>
      <w:r>
        <w:t xml:space="preserve">heet 5 – </w:t>
      </w:r>
      <w:r w:rsidR="009A69E9">
        <w:t>k</w:t>
      </w:r>
      <w:r>
        <w:t xml:space="preserve">ey metrics data output section 2.2 </w:t>
      </w:r>
      <w:r w:rsidR="009A69E9">
        <w:t>m</w:t>
      </w:r>
      <w:r>
        <w:t xml:space="preserve">oisture </w:t>
      </w:r>
      <w:r w:rsidR="009A69E9">
        <w:t>c</w:t>
      </w:r>
      <w:r>
        <w:t>ontent</w:t>
      </w:r>
      <w:r w:rsidR="009A69E9">
        <w:t>.</w:t>
      </w:r>
      <w:bookmarkEnd w:id="245"/>
    </w:p>
    <w:p w14:paraId="1EB0661D" w14:textId="77777777" w:rsidR="004B744B" w:rsidRDefault="004B744B" w:rsidP="00EE530B"/>
    <w:p w14:paraId="5BD49268" w14:textId="34B1C369" w:rsidR="00092EDF" w:rsidRDefault="00092EDF" w:rsidP="00EE530B">
      <w:r w:rsidRPr="00EE530B">
        <w:t xml:space="preserve">The third section of the </w:t>
      </w:r>
      <w:r w:rsidR="004B744B">
        <w:t>’Template Sheet 5’</w:t>
      </w:r>
      <w:r w:rsidRPr="00EE530B">
        <w:t xml:space="preserve"> </w:t>
      </w:r>
      <w:r w:rsidR="00EE530B">
        <w:t>(Figure 40)</w:t>
      </w:r>
      <w:r w:rsidR="009A0DBE">
        <w:t xml:space="preserve"> focuses on</w:t>
      </w:r>
      <w:r w:rsidR="00EE530B">
        <w:t xml:space="preserve"> </w:t>
      </w:r>
      <w:r w:rsidRPr="00EE530B">
        <w:t xml:space="preserve">ash content. </w:t>
      </w:r>
      <w:r w:rsidR="004B744B">
        <w:t>A</w:t>
      </w:r>
      <w:r w:rsidRPr="00EE530B">
        <w:t xml:space="preserve"> one</w:t>
      </w:r>
      <w:r w:rsidR="004B744B">
        <w:t>-</w:t>
      </w:r>
      <w:r w:rsidRPr="00EE530B">
        <w:t xml:space="preserve">sided loss function was </w:t>
      </w:r>
      <w:r w:rsidR="004B744B">
        <w:t xml:space="preserve">assumed </w:t>
      </w:r>
      <w:r w:rsidRPr="00EE530B">
        <w:t xml:space="preserve">to determine the loss induced by the process variability. The user has the option to change, LSL, target, and </w:t>
      </w:r>
      <w:r w:rsidRPr="00E6799B">
        <w:rPr>
          <w:i/>
        </w:rPr>
        <w:t>k</w:t>
      </w:r>
      <w:r w:rsidRPr="00EE530B">
        <w:t xml:space="preserve"> value. The green bar emphasizes the lower specification limit; the purple bar highlights </w:t>
      </w:r>
      <w:r w:rsidRPr="00EE530B">
        <w:lastRenderedPageBreak/>
        <w:t xml:space="preserve">the mean of the data. The chart </w:t>
      </w:r>
      <w:r w:rsidR="004B744B">
        <w:t>allows for</w:t>
      </w:r>
      <w:r w:rsidRPr="00EE530B">
        <w:t xml:space="preserve"> data </w:t>
      </w:r>
      <w:r w:rsidR="004B744B">
        <w:t xml:space="preserve">entry and </w:t>
      </w:r>
      <w:r w:rsidRPr="00EE530B">
        <w:t>the control box</w:t>
      </w:r>
      <w:r w:rsidR="004B744B">
        <w:t>es</w:t>
      </w:r>
      <w:r w:rsidRPr="00EE530B">
        <w:t xml:space="preserve"> automatically</w:t>
      </w:r>
      <w:r w:rsidR="009A0DBE">
        <w:t xml:space="preserve"> update. </w:t>
      </w:r>
    </w:p>
    <w:p w14:paraId="059AF7C3" w14:textId="38992E2D" w:rsidR="004B744B" w:rsidRDefault="009A0DBE" w:rsidP="00EE530B">
      <w:r>
        <w:rPr>
          <w:noProof/>
        </w:rPr>
        <w:drawing>
          <wp:inline distT="0" distB="0" distL="0" distR="0" wp14:anchorId="678D5826" wp14:editId="4BDB55AD">
            <wp:extent cx="4838700" cy="5844540"/>
            <wp:effectExtent l="0" t="0" r="0"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sh.png"/>
                    <pic:cNvPicPr/>
                  </pic:nvPicPr>
                  <pic:blipFill>
                    <a:blip r:embed="rId57">
                      <a:extLst>
                        <a:ext uri="{28A0092B-C50C-407E-A947-70E740481C1C}">
                          <a14:useLocalDpi xmlns:a14="http://schemas.microsoft.com/office/drawing/2010/main" val="0"/>
                        </a:ext>
                      </a:extLst>
                    </a:blip>
                    <a:stretch>
                      <a:fillRect/>
                    </a:stretch>
                  </pic:blipFill>
                  <pic:spPr>
                    <a:xfrm>
                      <a:off x="0" y="0"/>
                      <a:ext cx="4838700" cy="5844540"/>
                    </a:xfrm>
                    <a:prstGeom prst="rect">
                      <a:avLst/>
                    </a:prstGeom>
                  </pic:spPr>
                </pic:pic>
              </a:graphicData>
            </a:graphic>
          </wp:inline>
        </w:drawing>
      </w:r>
    </w:p>
    <w:p w14:paraId="4D631380" w14:textId="3D3E33DE" w:rsidR="00092EDF" w:rsidRDefault="00092EDF" w:rsidP="00C365D0">
      <w:pPr>
        <w:pStyle w:val="Caption"/>
      </w:pPr>
      <w:bookmarkStart w:id="246" w:name="_Toc456003234"/>
      <w:r>
        <w:t xml:space="preserve">Figure </w:t>
      </w:r>
      <w:fldSimple w:instr=" SEQ Figure \* ARABIC ">
        <w:r w:rsidR="00550656">
          <w:rPr>
            <w:noProof/>
          </w:rPr>
          <w:t>40</w:t>
        </w:r>
      </w:fldSimple>
      <w:r w:rsidR="000C3BE0">
        <w:rPr>
          <w:noProof/>
        </w:rPr>
        <w:t>.</w:t>
      </w:r>
      <w:r>
        <w:t xml:space="preserve"> Template Sheet 5 – Key metrics data output section 3.1 Ash Content</w:t>
      </w:r>
      <w:bookmarkEnd w:id="246"/>
    </w:p>
    <w:p w14:paraId="5966B036" w14:textId="1757C0BA" w:rsidR="00D50A3A" w:rsidRDefault="00D50A3A" w:rsidP="009A0DBE">
      <w:pPr>
        <w:ind w:firstLine="0"/>
      </w:pPr>
    </w:p>
    <w:p w14:paraId="28184BDC" w14:textId="77777777" w:rsidR="00C365D0" w:rsidRDefault="004B744B" w:rsidP="00C365D0">
      <w:r>
        <w:lastRenderedPageBreak/>
        <w:t>The a</w:t>
      </w:r>
      <w:r w:rsidR="00092EDF">
        <w:t xml:space="preserve">sh content data </w:t>
      </w:r>
      <w:r>
        <w:t>are illustrated as a</w:t>
      </w:r>
      <w:r w:rsidR="00092EDF">
        <w:t xml:space="preserve"> </w:t>
      </w:r>
      <w:r w:rsidR="00EE530B">
        <w:t xml:space="preserve">histogram and frequency </w:t>
      </w:r>
      <w:r>
        <w:t>table</w:t>
      </w:r>
      <w:r w:rsidR="00EE530B">
        <w:t xml:space="preserve"> (Figure 41</w:t>
      </w:r>
      <w:r>
        <w:t>)</w:t>
      </w:r>
      <w:r w:rsidR="00EE530B">
        <w:t xml:space="preserve">. This chart provides information about frequency of </w:t>
      </w:r>
      <w:r>
        <w:t xml:space="preserve">the </w:t>
      </w:r>
      <w:r w:rsidR="00EE530B">
        <w:t>data input</w:t>
      </w:r>
      <w:r>
        <w:t xml:space="preserve"> and is usful for the visualization of</w:t>
      </w:r>
      <w:r w:rsidR="00EE530B">
        <w:t xml:space="preserve"> the distribution of </w:t>
      </w:r>
      <w:r>
        <w:t>ash content</w:t>
      </w:r>
      <w:r w:rsidR="00EE530B">
        <w:t xml:space="preserve">. </w:t>
      </w:r>
      <w:r>
        <w:t>Charts are updated auto</w:t>
      </w:r>
      <w:r w:rsidR="009A0DBE">
        <w:t>matically when data are changed</w:t>
      </w:r>
      <w:r w:rsidR="00EE530B">
        <w:t xml:space="preserve">.  </w:t>
      </w:r>
    </w:p>
    <w:p w14:paraId="6B01E258" w14:textId="39DF3A0B" w:rsidR="00D50A3A" w:rsidRDefault="00C365D0" w:rsidP="00C365D0">
      <w:pPr>
        <w:ind w:firstLine="0"/>
      </w:pPr>
      <w:r>
        <w:rPr>
          <w:noProof/>
        </w:rPr>
        <mc:AlternateContent>
          <mc:Choice Requires="wps">
            <w:drawing>
              <wp:anchor distT="0" distB="0" distL="114300" distR="114300" simplePos="0" relativeHeight="251720704" behindDoc="0" locked="0" layoutInCell="1" allowOverlap="1" wp14:anchorId="6D9AC910" wp14:editId="0BFCFC1B">
                <wp:simplePos x="0" y="0"/>
                <wp:positionH relativeFrom="margin">
                  <wp:align>center</wp:align>
                </wp:positionH>
                <wp:positionV relativeFrom="paragraph">
                  <wp:posOffset>5256602</wp:posOffset>
                </wp:positionV>
                <wp:extent cx="4834890" cy="635"/>
                <wp:effectExtent l="0" t="0" r="3810" b="9525"/>
                <wp:wrapTopAndBottom/>
                <wp:docPr id="51" name="Text Box 51"/>
                <wp:cNvGraphicFramePr/>
                <a:graphic xmlns:a="http://schemas.openxmlformats.org/drawingml/2006/main">
                  <a:graphicData uri="http://schemas.microsoft.com/office/word/2010/wordprocessingShape">
                    <wps:wsp>
                      <wps:cNvSpPr txBox="1"/>
                      <wps:spPr>
                        <a:xfrm>
                          <a:off x="0" y="0"/>
                          <a:ext cx="4834890" cy="635"/>
                        </a:xfrm>
                        <a:prstGeom prst="rect">
                          <a:avLst/>
                        </a:prstGeom>
                        <a:solidFill>
                          <a:prstClr val="white"/>
                        </a:solidFill>
                        <a:ln>
                          <a:noFill/>
                        </a:ln>
                      </wps:spPr>
                      <wps:txbx>
                        <w:txbxContent>
                          <w:p w14:paraId="4CCC8163" w14:textId="499A2F0F" w:rsidR="0007389D" w:rsidRPr="0087101E" w:rsidRDefault="0007389D" w:rsidP="00C365D0">
                            <w:pPr>
                              <w:pStyle w:val="Caption"/>
                              <w:rPr>
                                <w:sz w:val="24"/>
                                <w:szCs w:val="24"/>
                              </w:rPr>
                            </w:pPr>
                            <w:bookmarkStart w:id="247" w:name="_Toc456003235"/>
                            <w:r>
                              <w:t xml:space="preserve">Figure </w:t>
                            </w:r>
                            <w:fldSimple w:instr=" SEQ Figure \* ARABIC ">
                              <w:r w:rsidR="00550656">
                                <w:rPr>
                                  <w:noProof/>
                                </w:rPr>
                                <w:t>41</w:t>
                              </w:r>
                            </w:fldSimple>
                            <w:r>
                              <w:rPr>
                                <w:noProof/>
                              </w:rPr>
                              <w:t>.</w:t>
                            </w:r>
                            <w:r>
                              <w:t xml:space="preserve"> Template Sheet 5 – Key metrics data output section 3.2 Ash Content</w:t>
                            </w:r>
                            <w:bookmarkEnd w:id="24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9AC910" id="Text Box 51" o:spid="_x0000_s1031" type="#_x0000_t202" style="position:absolute;left:0;text-align:left;margin-left:0;margin-top:413.9pt;width:380.7pt;height:.05pt;z-index:25172070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" stroked="f">
                <v:textbox style="mso-fit-shape-to-text:t" inset="0,0,0,0">
                  <w:txbxContent>
                    <w:p w14:paraId="4CCC8163" w14:textId="499A2F0F" w:rsidR="0007389D" w:rsidRPr="0087101E" w:rsidRDefault="0007389D" w:rsidP="00C365D0">
                      <w:pPr>
                        <w:pStyle w:val="Caption"/>
                        <w:rPr>
                          <w:sz w:val="24"/>
                          <w:szCs w:val="24"/>
                        </w:rPr>
                      </w:pPr>
                      <w:bookmarkStart w:id="248" w:name="_Toc456003235"/>
                      <w:r>
                        <w:t xml:space="preserve">Figure </w:t>
                      </w:r>
                      <w:fldSimple w:instr=" SEQ Figure \* ARABIC ">
                        <w:r w:rsidR="00550656">
                          <w:rPr>
                            <w:noProof/>
                          </w:rPr>
                          <w:t>41</w:t>
                        </w:r>
                      </w:fldSimple>
                      <w:r>
                        <w:rPr>
                          <w:noProof/>
                        </w:rPr>
                        <w:t>.</w:t>
                      </w:r>
                      <w:r>
                        <w:t xml:space="preserve"> Template Sheet 5 – Key metrics data output section 3.2 Ash Content</w:t>
                      </w:r>
                      <w:bookmarkEnd w:id="248"/>
                    </w:p>
                  </w:txbxContent>
                </v:textbox>
                <w10:wrap type="topAndBottom" anchorx="margin"/>
              </v:shape>
            </w:pict>
          </mc:Fallback>
        </mc:AlternateContent>
      </w:r>
      <w:r w:rsidR="00EE530B">
        <w:t xml:space="preserve">    </w:t>
      </w:r>
      <w:r>
        <w:t xml:space="preserve">  </w:t>
      </w:r>
      <w:r w:rsidR="00EE530B" w:rsidRPr="00EE530B">
        <w:rPr>
          <w:noProof/>
        </w:rPr>
        <w:drawing>
          <wp:inline distT="0" distB="0" distL="0" distR="0" wp14:anchorId="091D2FBC" wp14:editId="3FBCFAB7">
            <wp:extent cx="4834890" cy="5146040"/>
            <wp:effectExtent l="0" t="0" r="381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34890" cy="5146040"/>
                    </a:xfrm>
                    <a:prstGeom prst="rect">
                      <a:avLst/>
                    </a:prstGeom>
                    <a:noFill/>
                    <a:ln>
                      <a:noFill/>
                    </a:ln>
                  </pic:spPr>
                </pic:pic>
              </a:graphicData>
            </a:graphic>
          </wp:inline>
        </w:drawing>
      </w:r>
    </w:p>
    <w:p w14:paraId="564730BD" w14:textId="4D0EDC9A" w:rsidR="00D50A3A" w:rsidRDefault="00EE530B" w:rsidP="007C10BE">
      <w:pPr>
        <w:pStyle w:val="Heading3"/>
      </w:pPr>
      <w:bookmarkStart w:id="249" w:name="_Toc456003184"/>
      <w:r>
        <w:lastRenderedPageBreak/>
        <w:t>Template Sheet 6 – Data input</w:t>
      </w:r>
      <w:bookmarkStart w:id="250" w:name="_Toc420995910"/>
      <w:bookmarkStart w:id="251" w:name="_Toc422997497"/>
      <w:bookmarkEnd w:id="249"/>
    </w:p>
    <w:p w14:paraId="16096B1D" w14:textId="2983D82A" w:rsidR="001E323A" w:rsidRDefault="00FB0DBF" w:rsidP="009A0DBE">
      <w:pPr>
        <w:keepNext/>
      </w:pPr>
      <w:r>
        <w:t>’Template Sheet 6’</w:t>
      </w:r>
      <w:r w:rsidR="00AC382C">
        <w:t xml:space="preserve"> (Figure 42) provides sections for the calculation of the two types of Taguchi loss functions, smaller</w:t>
      </w:r>
      <w:r>
        <w:t>-</w:t>
      </w:r>
      <w:r w:rsidR="00AC382C">
        <w:t>the</w:t>
      </w:r>
      <w:r>
        <w:t>-</w:t>
      </w:r>
      <w:r w:rsidR="00AC382C">
        <w:t>better, and nominal</w:t>
      </w:r>
      <w:r>
        <w:t>-</w:t>
      </w:r>
      <w:r w:rsidR="00AC382C">
        <w:t>is</w:t>
      </w:r>
      <w:r>
        <w:t>-</w:t>
      </w:r>
      <w:r w:rsidR="00AC382C">
        <w:t xml:space="preserve">best. </w:t>
      </w:r>
      <w:r>
        <w:t xml:space="preserve">Sample </w:t>
      </w:r>
      <w:r w:rsidR="00AC382C">
        <w:t>average</w:t>
      </w:r>
      <w:r>
        <w:t>s</w:t>
      </w:r>
      <w:r w:rsidR="00AC382C">
        <w:t>, standard deviation</w:t>
      </w:r>
      <w:r>
        <w:t>s</w:t>
      </w:r>
      <w:r w:rsidR="00AC382C">
        <w:t>, variance</w:t>
      </w:r>
      <w:r>
        <w:t>s</w:t>
      </w:r>
      <w:r w:rsidR="00AC382C">
        <w:t xml:space="preserve">, mean square deviation, and loss are automatically calculated as data is imported. The mentioned parameters are linked to </w:t>
      </w:r>
      <w:r>
        <w:t>’Template Sheet 5</w:t>
      </w:r>
      <w:r w:rsidR="00AC382C">
        <w:t>,</w:t>
      </w:r>
      <w:r>
        <w:t>’</w:t>
      </w:r>
      <w:r w:rsidR="00AC382C">
        <w:t xml:space="preserve"> and are the source for the graphical output</w:t>
      </w:r>
      <w:r>
        <w:t>s</w:t>
      </w:r>
      <w:r w:rsidR="00AC382C">
        <w:t>. Every section of this sheet, such as particle size, moisture content, and ash content have a redirecting hyperlink embedded. The hyperlink directs the user to the output of the data analysis.</w:t>
      </w:r>
      <w:r w:rsidR="001E323A">
        <w:t xml:space="preserve"> </w:t>
      </w:r>
      <w:r w:rsidR="00E6799B">
        <w:t xml:space="preserve">The loss function is included by every section of the data input sheet. The column “L.F./Unit” </w:t>
      </w:r>
      <w:r w:rsidR="00E90F12">
        <w:t>calculates the loss of every data point individually. The equation of the loss function is embedded in the column and adapts automatically to changes in the data set. Mean square deviation (MSD) for the loss per unit calculation is programmed to adapt to changes in mean and standard deviation. Column “f(y)”</w:t>
      </w:r>
      <w:r w:rsidR="0029242E">
        <w:t xml:space="preserve"> </w:t>
      </w:r>
      <w:r w:rsidR="009A0DBE">
        <w:t xml:space="preserve">is responsible for the distribution presentation. This </w:t>
      </w:r>
      <w:r w:rsidR="009A0DBE">
        <w:lastRenderedPageBreak/>
        <w:t xml:space="preserve">column interacts with the y value mean and the standard deviation. </w:t>
      </w:r>
      <w:r w:rsidR="001E323A">
        <w:t xml:space="preserve"> </w:t>
      </w:r>
      <w:r w:rsidR="001E323A" w:rsidRPr="001E323A">
        <w:rPr>
          <w:noProof/>
        </w:rPr>
        <w:drawing>
          <wp:inline distT="0" distB="0" distL="0" distR="0" wp14:anchorId="33BFE8BC" wp14:editId="7CBC1CC9">
            <wp:extent cx="5394960" cy="16764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95327" cy="1676514"/>
                    </a:xfrm>
                    <a:prstGeom prst="rect">
                      <a:avLst/>
                    </a:prstGeom>
                    <a:noFill/>
                    <a:ln>
                      <a:noFill/>
                    </a:ln>
                  </pic:spPr>
                </pic:pic>
              </a:graphicData>
            </a:graphic>
          </wp:inline>
        </w:drawing>
      </w:r>
    </w:p>
    <w:p w14:paraId="43885DEE" w14:textId="51122F43" w:rsidR="001E323A" w:rsidRDefault="001E323A" w:rsidP="00C365D0">
      <w:pPr>
        <w:pStyle w:val="Caption"/>
        <w:spacing w:before="240"/>
      </w:pPr>
      <w:bookmarkStart w:id="252" w:name="_Toc456003236"/>
      <w:r>
        <w:t xml:space="preserve">Figure </w:t>
      </w:r>
      <w:fldSimple w:instr=" SEQ Figure \* ARABIC ">
        <w:r w:rsidR="00550656">
          <w:rPr>
            <w:noProof/>
          </w:rPr>
          <w:t>42</w:t>
        </w:r>
      </w:fldSimple>
      <w:r w:rsidR="000C3BE0">
        <w:rPr>
          <w:noProof/>
        </w:rPr>
        <w:t>.</w:t>
      </w:r>
      <w:r>
        <w:t xml:space="preserve"> Template Sheet 6 – </w:t>
      </w:r>
      <w:r w:rsidR="00F14A71">
        <w:t>k</w:t>
      </w:r>
      <w:r>
        <w:t>ey metrics data input</w:t>
      </w:r>
      <w:r w:rsidR="00F14A71">
        <w:t>.</w:t>
      </w:r>
      <w:bookmarkEnd w:id="252"/>
    </w:p>
    <w:p w14:paraId="01208750" w14:textId="75FB8BAF" w:rsidR="001E323A" w:rsidRDefault="001E323A" w:rsidP="007C10BE">
      <w:pPr>
        <w:pStyle w:val="Heading3"/>
      </w:pPr>
      <w:bookmarkStart w:id="253" w:name="_Toc456003185"/>
      <w:r>
        <w:t xml:space="preserve">Template Sheet </w:t>
      </w:r>
      <w:r w:rsidR="00550656">
        <w:t>7</w:t>
      </w:r>
      <w:r>
        <w:t xml:space="preserve"> – Help Guide</w:t>
      </w:r>
      <w:bookmarkEnd w:id="253"/>
    </w:p>
    <w:p w14:paraId="7B957770" w14:textId="73DF8571" w:rsidR="001E323A" w:rsidRDefault="001E323A" w:rsidP="001E323A">
      <w:r>
        <w:t xml:space="preserve">The help guide provides additional information to </w:t>
      </w:r>
      <w:r w:rsidR="00FB0DBF">
        <w:t>associated with ’T</w:t>
      </w:r>
      <w:r>
        <w:t xml:space="preserve">emplate </w:t>
      </w:r>
      <w:r w:rsidR="00FB0DBF">
        <w:t>S</w:t>
      </w:r>
      <w:r>
        <w:t>heet 6</w:t>
      </w:r>
      <w:r w:rsidR="00FB0DBF">
        <w:t>’</w:t>
      </w:r>
      <w:r>
        <w:t xml:space="preserve"> concerning </w:t>
      </w:r>
      <w:r w:rsidR="00FB0DBF">
        <w:t xml:space="preserve">the </w:t>
      </w:r>
      <w:r>
        <w:t xml:space="preserve">Taguchi loss </w:t>
      </w:r>
      <w:r w:rsidRPr="005C6BD4">
        <w:t>function.</w:t>
      </w:r>
      <w:r>
        <w:t xml:space="preserve"> </w:t>
      </w:r>
    </w:p>
    <w:p w14:paraId="63931831" w14:textId="77777777" w:rsidR="00FB0DBF" w:rsidRPr="001E323A" w:rsidRDefault="00FB0DBF" w:rsidP="001E323A"/>
    <w:p w14:paraId="623E6102" w14:textId="1248A246" w:rsidR="00FB0DBF" w:rsidRDefault="001E323A" w:rsidP="007C10BE">
      <w:pPr>
        <w:pStyle w:val="Heading3"/>
      </w:pPr>
      <w:bookmarkStart w:id="254" w:name="_Toc456003186"/>
      <w:r>
        <w:t xml:space="preserve">Template Sheet </w:t>
      </w:r>
      <w:r w:rsidR="00550656">
        <w:t>8</w:t>
      </w:r>
      <w:r>
        <w:t xml:space="preserve"> – </w:t>
      </w:r>
      <w:r w:rsidR="00FB0DBF">
        <w:t xml:space="preserve">Total </w:t>
      </w:r>
      <w:r>
        <w:t>Taguchi loss function</w:t>
      </w:r>
      <w:bookmarkEnd w:id="254"/>
      <w:r>
        <w:t xml:space="preserve"> </w:t>
      </w:r>
    </w:p>
    <w:p w14:paraId="170396DF" w14:textId="33869433" w:rsidR="001E323A" w:rsidRDefault="00F14A71" w:rsidP="005A04A3">
      <w:pPr>
        <w:rPr>
          <w:b/>
          <w:bCs/>
          <w:caps/>
          <w:color w:val="000000" w:themeColor="text1"/>
          <w:sz w:val="28"/>
        </w:rPr>
      </w:pPr>
      <w:r>
        <w:t xml:space="preserve">‘Total Taguchi Loss Function-sheet deals with the </w:t>
      </w:r>
      <w:r w:rsidR="00641242">
        <w:t>overall loss of the process and the display of the data. For that reason, a multi</w:t>
      </w:r>
      <w:r w:rsidR="00C365D0">
        <w:t>ple1</w:t>
      </w:r>
      <w:r w:rsidR="00641242">
        <w:t xml:space="preserve"> linear regression model is applied. The user can import information</w:t>
      </w:r>
      <w:r w:rsidR="005A04A3">
        <w:t xml:space="preserve"> to</w:t>
      </w:r>
      <w:r w:rsidR="00641242">
        <w:t xml:space="preserve"> </w:t>
      </w:r>
      <w:bookmarkStart w:id="255" w:name="_Toc427156482"/>
      <w:bookmarkStart w:id="256" w:name="_Toc452294697"/>
      <w:r w:rsidR="005A04A3">
        <w:t>d</w:t>
      </w:r>
      <w:r w:rsidR="005A04A3" w:rsidRPr="005A04A3">
        <w:t>evelop MLR model, estimate model coefficients, means and standard deviations for each significant variable, and estimate the correlation coefficients for each significant variable</w:t>
      </w:r>
      <w:r w:rsidR="005A04A3">
        <w:t xml:space="preserve">. </w:t>
      </w:r>
      <w:r w:rsidR="008A0A84">
        <w:t>The output is defined by a histogram and s-bar chart (Figure 5</w:t>
      </w:r>
      <w:r w:rsidR="00550656">
        <w:t>2</w:t>
      </w:r>
      <w:bookmarkStart w:id="257" w:name="_GoBack"/>
      <w:bookmarkEnd w:id="257"/>
      <w:r w:rsidR="008A0A84">
        <w:t>).</w:t>
      </w:r>
      <w:r w:rsidR="000E0E90">
        <w:t xml:space="preserve"> The user can decide whether a normal or a lognormal distribution is a better fit for the imported data. </w:t>
      </w:r>
      <w:r w:rsidR="008F5318">
        <w:t>The spreadsheet calculates both nominal is best and lower the better loss function.</w:t>
      </w:r>
      <w:r w:rsidR="00CA1C82">
        <w:t xml:space="preserve"> </w:t>
      </w:r>
      <w:r w:rsidR="001E323A">
        <w:br w:type="page"/>
      </w:r>
    </w:p>
    <w:p w14:paraId="0425B15F" w14:textId="1C28B689" w:rsidR="00D50A3A" w:rsidRDefault="0028718F" w:rsidP="00F14EEC">
      <w:pPr>
        <w:pStyle w:val="Heading1"/>
      </w:pPr>
      <w:bookmarkStart w:id="258" w:name="_Toc456003187"/>
      <w:r>
        <w:lastRenderedPageBreak/>
        <w:t xml:space="preserve">CHAPTER </w:t>
      </w:r>
      <w:r w:rsidR="00B94C6B">
        <w:t>V</w:t>
      </w:r>
      <w:r>
        <w:t xml:space="preserve">. </w:t>
      </w:r>
      <w:r w:rsidR="00D50A3A">
        <w:t>Conclusions and Recommendations</w:t>
      </w:r>
      <w:bookmarkEnd w:id="250"/>
      <w:bookmarkEnd w:id="251"/>
      <w:bookmarkEnd w:id="255"/>
      <w:bookmarkEnd w:id="256"/>
      <w:r>
        <w:t xml:space="preserve"> for </w:t>
      </w:r>
      <w:r w:rsidR="000C3BE0">
        <w:t>I</w:t>
      </w:r>
      <w:r>
        <w:t>mprovement</w:t>
      </w:r>
      <w:bookmarkEnd w:id="258"/>
    </w:p>
    <w:p w14:paraId="6A0F559F" w14:textId="4E27F1DF" w:rsidR="00D50A3A" w:rsidRDefault="008F5318" w:rsidP="00E34F92">
      <w:r>
        <w:t xml:space="preserve">The simulation of the </w:t>
      </w:r>
      <w:r w:rsidR="001C177F">
        <w:t>bio-depot</w:t>
      </w:r>
      <w:r>
        <w:t xml:space="preserve"> and its key metrics is a beneficial tool for the continuous preparation and planning </w:t>
      </w:r>
      <w:r w:rsidR="00C365D0">
        <w:t>of</w:t>
      </w:r>
      <w:r>
        <w:t xml:space="preserve"> the</w:t>
      </w:r>
      <w:r w:rsidR="001C177F">
        <w:t xml:space="preserve"> conceptual bio-</w:t>
      </w:r>
      <w:r>
        <w:t>depot</w:t>
      </w:r>
      <w:r w:rsidR="001C177F">
        <w:t xml:space="preserve"> idea</w:t>
      </w:r>
      <w:r>
        <w:t xml:space="preserve">. The </w:t>
      </w:r>
      <w:r w:rsidR="001C177F">
        <w:t xml:space="preserve">Excel </w:t>
      </w:r>
      <w:r>
        <w:t xml:space="preserve">workbook can be used to emphasize the measurements collected </w:t>
      </w:r>
      <w:r w:rsidR="00C365D0">
        <w:t>for</w:t>
      </w:r>
      <w:r>
        <w:t xml:space="preserve"> </w:t>
      </w:r>
      <w:r w:rsidR="001C177F">
        <w:t>ke</w:t>
      </w:r>
      <w:r w:rsidR="00C365D0">
        <w:t>y data associated with the bio-</w:t>
      </w:r>
      <w:r w:rsidR="001C177F">
        <w:t>depot process. Reliability, variance, and loss are quantified using this workbook</w:t>
      </w:r>
      <w:r w:rsidR="00286254">
        <w:t>.</w:t>
      </w:r>
      <w:r w:rsidR="00C365D0">
        <w:t xml:space="preserve"> </w:t>
      </w:r>
      <w:r w:rsidR="00286254">
        <w:t xml:space="preserve"> Statistical process control and its tools </w:t>
      </w:r>
      <w:r w:rsidR="001C177F">
        <w:t>are</w:t>
      </w:r>
      <w:r w:rsidR="00286254">
        <w:t xml:space="preserve"> suitable method</w:t>
      </w:r>
      <w:r w:rsidR="001C177F">
        <w:t>s</w:t>
      </w:r>
      <w:r w:rsidR="00286254">
        <w:t xml:space="preserve"> for monitoring the depots process steps. In combination with the</w:t>
      </w:r>
      <w:r w:rsidR="001C177F">
        <w:t xml:space="preserve"> Taguchi</w:t>
      </w:r>
      <w:r w:rsidR="00286254">
        <w:t xml:space="preserve"> loss function, financial and process relevant factors can be evaluated and addressed. </w:t>
      </w:r>
      <w:r w:rsidR="00E34F92">
        <w:t xml:space="preserve">When the </w:t>
      </w:r>
      <w:r w:rsidR="001C177F">
        <w:t>bio-depot</w:t>
      </w:r>
      <w:r w:rsidR="00E34F92">
        <w:t xml:space="preserve"> starts its production and</w:t>
      </w:r>
      <w:r w:rsidR="001C177F">
        <w:t xml:space="preserve"> </w:t>
      </w:r>
      <w:r w:rsidR="00E34F92">
        <w:t xml:space="preserve">data </w:t>
      </w:r>
      <w:r w:rsidR="001C177F">
        <w:t>are</w:t>
      </w:r>
      <w:r w:rsidR="00E34F92">
        <w:t xml:space="preserve"> gathered, the spread sheet</w:t>
      </w:r>
      <w:r w:rsidR="001C177F">
        <w:t>s</w:t>
      </w:r>
      <w:r w:rsidR="00E34F92">
        <w:t xml:space="preserve"> will help to improve the process quality at </w:t>
      </w:r>
      <w:r w:rsidR="00C365D0">
        <w:t xml:space="preserve">its genesis stage. </w:t>
      </w:r>
      <w:r w:rsidR="001B2E54">
        <w:t xml:space="preserve"> </w:t>
      </w:r>
      <w:r w:rsidR="00E34F92">
        <w:t>Real-time data analy</w:t>
      </w:r>
      <w:r w:rsidR="001C177F">
        <w:t>se</w:t>
      </w:r>
      <w:r w:rsidR="00E34F92">
        <w:t xml:space="preserve">s will be needed </w:t>
      </w:r>
      <w:r w:rsidR="00C365D0">
        <w:t>at the bio-depot to</w:t>
      </w:r>
      <w:r w:rsidR="00E34F92">
        <w:t xml:space="preserve"> ensure process </w:t>
      </w:r>
      <w:r w:rsidR="00C365D0">
        <w:t>control of variation and continuous improvement</w:t>
      </w:r>
      <w:r w:rsidR="001B2E54">
        <w:t xml:space="preserve">. </w:t>
      </w:r>
      <w:r w:rsidR="00942DC3">
        <w:t xml:space="preserve"> </w:t>
      </w:r>
    </w:p>
    <w:p w14:paraId="3754C2FD" w14:textId="6514BA28" w:rsidR="00D50A3A" w:rsidRDefault="001C177F" w:rsidP="000C3BE0">
      <w:pPr>
        <w:rPr>
          <w:b/>
          <w:bCs/>
          <w:sz w:val="28"/>
          <w:szCs w:val="28"/>
        </w:rPr>
      </w:pPr>
      <w:r>
        <w:t xml:space="preserve">This research will need to be validated with </w:t>
      </w:r>
      <w:r w:rsidR="00C365D0">
        <w:t>actual</w:t>
      </w:r>
      <w:r>
        <w:t xml:space="preserve"> data from the bio depot. Give</w:t>
      </w:r>
      <w:r w:rsidR="00C365D0">
        <w:t>n real data, sensitivity analyse</w:t>
      </w:r>
      <w:r>
        <w:t>s can be conducted. This will allow the practitioner to focus on components of the bio-depot that have the poorest reliability, largest variance</w:t>
      </w:r>
      <w:r w:rsidR="00C365D0">
        <w:t>,</w:t>
      </w:r>
      <w:r>
        <w:t xml:space="preserve"> and highest economic loss. This will hopefully allow for improvements of the bio-depot</w:t>
      </w:r>
      <w:r w:rsidR="00C365D0">
        <w:t xml:space="preserve"> based on analytics.</w:t>
      </w:r>
      <w:r>
        <w:t xml:space="preserve"> </w:t>
      </w:r>
      <w:r w:rsidR="00C365D0">
        <w:t xml:space="preserve">Analytics are necessary to improve </w:t>
      </w:r>
      <w:r>
        <w:t>final product</w:t>
      </w:r>
      <w:r w:rsidR="00C365D0">
        <w:t xml:space="preserve"> outputs</w:t>
      </w:r>
      <w:r>
        <w:t xml:space="preserve"> (</w:t>
      </w:r>
      <w:r w:rsidRPr="00C365D0">
        <w:rPr>
          <w:i/>
        </w:rPr>
        <w:t>e.g.,</w:t>
      </w:r>
      <w:r>
        <w:t xml:space="preserve"> biofuels, etc.)</w:t>
      </w:r>
      <w:r w:rsidR="00C365D0">
        <w:t xml:space="preserve"> at a competitive</w:t>
      </w:r>
      <w:r>
        <w:t xml:space="preserve"> cost. </w:t>
      </w:r>
    </w:p>
    <w:p w14:paraId="49C93907" w14:textId="77777777" w:rsidR="00D50A3A" w:rsidRDefault="00D50A3A" w:rsidP="00D50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D58A8A6" w14:textId="2CF28A06" w:rsidR="00D50A3A" w:rsidRDefault="00D50A3A" w:rsidP="000C3B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14:paraId="28A4F001" w14:textId="77777777" w:rsidR="00D50A3A" w:rsidRDefault="00D50A3A" w:rsidP="00F14EEC">
      <w:pPr>
        <w:pStyle w:val="Heading1"/>
      </w:pPr>
      <w:bookmarkStart w:id="259" w:name="_Toc420995911"/>
      <w:bookmarkStart w:id="260" w:name="_Toc422997498"/>
      <w:bookmarkStart w:id="261" w:name="_Toc427156483"/>
      <w:bookmarkStart w:id="262" w:name="_Toc452294698"/>
      <w:bookmarkStart w:id="263" w:name="_Toc456003188"/>
      <w:r w:rsidRPr="00311F1A">
        <w:lastRenderedPageBreak/>
        <w:t>L</w:t>
      </w:r>
      <w:r>
        <w:t>ist of References</w:t>
      </w:r>
      <w:bookmarkEnd w:id="259"/>
      <w:bookmarkEnd w:id="260"/>
      <w:bookmarkEnd w:id="261"/>
      <w:bookmarkEnd w:id="262"/>
      <w:bookmarkEnd w:id="263"/>
    </w:p>
    <w:p w14:paraId="1634297A" w14:textId="77777777" w:rsidR="00D50A3A" w:rsidRDefault="00D50A3A"/>
    <w:p w14:paraId="6A27F733" w14:textId="77777777" w:rsidR="00D50A3A" w:rsidRDefault="00D50A3A" w:rsidP="00D50A3A"/>
    <w:p w14:paraId="1A433D1E" w14:textId="77777777" w:rsidR="00D50A3A" w:rsidRDefault="00D50A3A" w:rsidP="00D50A3A"/>
    <w:p w14:paraId="208C565B" w14:textId="77777777" w:rsidR="00D50A3A" w:rsidRDefault="00D50A3A" w:rsidP="00D50A3A"/>
    <w:p w14:paraId="42D9AC36" w14:textId="77777777" w:rsidR="00D50A3A" w:rsidRDefault="00D50A3A" w:rsidP="00D50A3A"/>
    <w:p w14:paraId="33B07493" w14:textId="77777777" w:rsidR="00D50A3A" w:rsidRDefault="00D50A3A" w:rsidP="00D50A3A"/>
    <w:p w14:paraId="137506E5" w14:textId="77777777" w:rsidR="00D50A3A" w:rsidRDefault="00D50A3A" w:rsidP="00D50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 </w:t>
      </w:r>
    </w:p>
    <w:p w14:paraId="0B962A5B" w14:textId="77777777" w:rsidR="00D50A3A" w:rsidRDefault="00D50A3A" w:rsidP="00D50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AE38A27" w14:textId="77777777" w:rsidR="00D50A3A" w:rsidRDefault="00D50A3A" w:rsidP="00D50A3A">
      <w:pPr>
        <w:pStyle w:val="EndNoteBibliography"/>
        <w:ind w:left="720" w:hanging="720"/>
      </w:pPr>
      <w:r>
        <w:br w:type="page"/>
      </w:r>
      <w:bookmarkStart w:id="264" w:name="_Toc420995912"/>
      <w:bookmarkStart w:id="265" w:name="_Toc422997499"/>
      <w:bookmarkStart w:id="266" w:name="_Toc427156484"/>
      <w:bookmarkStart w:id="267" w:name="_Toc452294699"/>
    </w:p>
    <w:p w14:paraId="48B0E7D7" w14:textId="77777777" w:rsidR="0007389D" w:rsidRPr="0007389D" w:rsidRDefault="00D50A3A" w:rsidP="0007389D">
      <w:pPr>
        <w:pStyle w:val="EndNoteBibliography"/>
        <w:ind w:left="720" w:hanging="720"/>
      </w:pPr>
      <w:r>
        <w:lastRenderedPageBreak/>
        <w:fldChar w:fldCharType="begin"/>
      </w:r>
      <w:r>
        <w:instrText xml:space="preserve"> ADDIN EN.REFLIST </w:instrText>
      </w:r>
      <w:r>
        <w:fldChar w:fldCharType="separate"/>
      </w:r>
      <w:r w:rsidR="0007389D" w:rsidRPr="0007389D">
        <w:t xml:space="preserve">Administration, U. S. E. I. (2016). </w:t>
      </w:r>
      <w:r w:rsidR="0007389D" w:rsidRPr="0007389D">
        <w:rPr>
          <w:i/>
        </w:rPr>
        <w:t>Cushing, OK WTI Spot Price FOB (Dollars per Barrel)</w:t>
      </w:r>
      <w:r w:rsidR="0007389D" w:rsidRPr="0007389D">
        <w:t xml:space="preserve">. </w:t>
      </w:r>
    </w:p>
    <w:p w14:paraId="32F970E7" w14:textId="77777777" w:rsidR="0007389D" w:rsidRPr="0007389D" w:rsidRDefault="0007389D" w:rsidP="0007389D">
      <w:pPr>
        <w:pStyle w:val="EndNoteBibliography"/>
        <w:ind w:left="720" w:hanging="720"/>
      </w:pPr>
      <w:r w:rsidRPr="0007389D">
        <w:t xml:space="preserve">Aguiar-Conraria , L., &amp; Wen, Y. (2006). A Note on Oil Dependence and Economic Instability </w:t>
      </w:r>
    </w:p>
    <w:p w14:paraId="680EB4DE" w14:textId="77777777" w:rsidR="0007389D" w:rsidRPr="0007389D" w:rsidRDefault="0007389D" w:rsidP="0007389D">
      <w:pPr>
        <w:pStyle w:val="EndNoteBibliography"/>
        <w:ind w:left="720" w:hanging="720"/>
      </w:pPr>
      <w:r w:rsidRPr="0007389D">
        <w:t xml:space="preserve">Austenfeld, R. B. (2001). W. Edwards Deming: The Story of a Truly Remarkable Person. </w:t>
      </w:r>
    </w:p>
    <w:p w14:paraId="2FC92FCE" w14:textId="77777777" w:rsidR="0007389D" w:rsidRPr="0007389D" w:rsidRDefault="0007389D" w:rsidP="0007389D">
      <w:pPr>
        <w:pStyle w:val="EndNoteBibliography"/>
        <w:ind w:left="720" w:hanging="720"/>
      </w:pPr>
      <w:r w:rsidRPr="0007389D">
        <w:t xml:space="preserve">Awudu, I., &amp; Zhang, J. (2012). Uncertainties and sustainability concepts in biofuel supply chain management: A review. </w:t>
      </w:r>
      <w:r w:rsidRPr="0007389D">
        <w:rPr>
          <w:i/>
        </w:rPr>
        <w:t>Renewable &amp; Sustainable Energy Reviews, 16</w:t>
      </w:r>
      <w:r w:rsidRPr="0007389D">
        <w:t>(2), 1359-1368. doi:10.1016/j.rser.2011.10.016</w:t>
      </w:r>
    </w:p>
    <w:p w14:paraId="4843902B" w14:textId="77777777" w:rsidR="0007389D" w:rsidRPr="0007389D" w:rsidRDefault="0007389D" w:rsidP="0007389D">
      <w:pPr>
        <w:pStyle w:val="EndNoteBibliography"/>
        <w:ind w:left="720" w:hanging="720"/>
      </w:pPr>
      <w:r w:rsidRPr="0007389D">
        <w:t xml:space="preserve">Baker, J. B., &amp; Langdon, O. G. (1990). Pinus taeda L., Loblolly Pine. </w:t>
      </w:r>
    </w:p>
    <w:p w14:paraId="5C627241" w14:textId="77777777" w:rsidR="0007389D" w:rsidRPr="0007389D" w:rsidRDefault="0007389D" w:rsidP="0007389D">
      <w:pPr>
        <w:pStyle w:val="EndNoteBibliography"/>
        <w:ind w:left="720" w:hanging="720"/>
      </w:pPr>
      <w:r w:rsidRPr="0007389D">
        <w:t xml:space="preserve">Baker, S., &amp; Wilson, A. (2011). Chip properties from operational harvests of pine stands in the southern US. </w:t>
      </w:r>
    </w:p>
    <w:p w14:paraId="114C094A" w14:textId="77777777" w:rsidR="0007389D" w:rsidRPr="0007389D" w:rsidRDefault="0007389D" w:rsidP="0007389D">
      <w:pPr>
        <w:pStyle w:val="EndNoteBibliography"/>
        <w:ind w:left="720" w:hanging="720"/>
      </w:pPr>
      <w:r w:rsidRPr="0007389D">
        <w:t xml:space="preserve">Berger, R. W. (1986). </w:t>
      </w:r>
      <w:r w:rsidRPr="0007389D">
        <w:rPr>
          <w:i/>
        </w:rPr>
        <w:t>Statistical process control: a guide for implementation</w:t>
      </w:r>
      <w:r w:rsidRPr="0007389D">
        <w:t>. New York : Milwaukee: M. Dekker ; ASQC Quality Press.</w:t>
      </w:r>
    </w:p>
    <w:p w14:paraId="689A5386" w14:textId="77777777" w:rsidR="0007389D" w:rsidRPr="0007389D" w:rsidRDefault="0007389D" w:rsidP="0007389D">
      <w:pPr>
        <w:pStyle w:val="EndNoteBibliography"/>
        <w:ind w:left="720" w:hanging="720"/>
      </w:pPr>
      <w:r w:rsidRPr="0007389D">
        <w:t xml:space="preserve">Berninger, T. (2011). Bioenergy production potential of global biomass plantations under environmental and agricultural constraints. </w:t>
      </w:r>
    </w:p>
    <w:p w14:paraId="4C48874F" w14:textId="77777777" w:rsidR="0007389D" w:rsidRPr="0007389D" w:rsidRDefault="0007389D" w:rsidP="0007389D">
      <w:pPr>
        <w:pStyle w:val="EndNoteBibliography"/>
        <w:ind w:left="720" w:hanging="720"/>
      </w:pPr>
      <w:r w:rsidRPr="0007389D">
        <w:t xml:space="preserve">Best, M., &amp; Neuhauser, D. (2005). W Edwards Deming: father of quality management, patient and composer. </w:t>
      </w:r>
      <w:r w:rsidRPr="0007389D">
        <w:rPr>
          <w:i/>
        </w:rPr>
        <w:t>Qual Saf Health Care, 14</w:t>
      </w:r>
      <w:r w:rsidRPr="0007389D">
        <w:t>(4), 310-312. doi:10.1136/qshc.2005.015289</w:t>
      </w:r>
    </w:p>
    <w:p w14:paraId="47F8C1BE" w14:textId="77777777" w:rsidR="0007389D" w:rsidRPr="0007389D" w:rsidRDefault="0007389D" w:rsidP="0007389D">
      <w:pPr>
        <w:pStyle w:val="EndNoteBibliography"/>
        <w:ind w:left="720" w:hanging="720"/>
      </w:pPr>
      <w:r w:rsidRPr="0007389D">
        <w:t xml:space="preserve">Best, M., &amp; Neuhauser, D. (2006). Walter A Shewhart, 1924, and the Hawthorne factory. </w:t>
      </w:r>
      <w:r w:rsidRPr="0007389D">
        <w:rPr>
          <w:i/>
        </w:rPr>
        <w:t>Qual Saf Health Care, 15</w:t>
      </w:r>
      <w:r w:rsidRPr="0007389D">
        <w:t>(2), 142-143. doi:10.1136/qshc.2006.018093</w:t>
      </w:r>
    </w:p>
    <w:p w14:paraId="3681E8A2" w14:textId="4AE7E74E" w:rsidR="0007389D" w:rsidRPr="0007389D" w:rsidRDefault="0007389D" w:rsidP="0007389D">
      <w:pPr>
        <w:pStyle w:val="EndNoteBibliography"/>
        <w:ind w:left="720" w:hanging="720"/>
      </w:pPr>
      <w:r w:rsidRPr="0007389D">
        <w:t xml:space="preserve">Boyer, W. D. (1993). Pinus palustris Mill., Longleaf Pine.   Retrieved from </w:t>
      </w:r>
      <w:hyperlink r:id="rId60" w:history="1">
        <w:r w:rsidRPr="0007389D">
          <w:rPr>
            <w:rStyle w:val="Hyperlink"/>
          </w:rPr>
          <w:t>http://www.na.fs.fed.us/pubs/silvics_manual/Volume_1/pinus/palustris.htm</w:t>
        </w:r>
      </w:hyperlink>
    </w:p>
    <w:p w14:paraId="432A4853" w14:textId="77777777" w:rsidR="0007389D" w:rsidRPr="0007389D" w:rsidRDefault="0007389D" w:rsidP="0007389D">
      <w:pPr>
        <w:pStyle w:val="EndNoteBibliography"/>
        <w:ind w:left="720" w:hanging="720"/>
      </w:pPr>
      <w:r w:rsidRPr="0007389D">
        <w:t xml:space="preserve">Bracmort, K. (2015). The Renewable Fuel Standard (RFS). </w:t>
      </w:r>
    </w:p>
    <w:p w14:paraId="39088313" w14:textId="77777777" w:rsidR="0007389D" w:rsidRPr="0007389D" w:rsidRDefault="0007389D" w:rsidP="0007389D">
      <w:pPr>
        <w:pStyle w:val="EndNoteBibliography"/>
        <w:ind w:left="720" w:hanging="720"/>
      </w:pPr>
      <w:r w:rsidRPr="0007389D">
        <w:t>Brown, C. (2012). What are the Benefits of Pneumatic Discharge in Size Reduction?</w:t>
      </w:r>
    </w:p>
    <w:p w14:paraId="4AEAA2EB" w14:textId="7E1367E8" w:rsidR="0007389D" w:rsidRPr="0007389D" w:rsidRDefault="0007389D" w:rsidP="0007389D">
      <w:pPr>
        <w:pStyle w:val="EndNoteBibliography"/>
        <w:ind w:left="720" w:hanging="720"/>
      </w:pPr>
      <w:r w:rsidRPr="0007389D">
        <w:t xml:space="preserve">Cambero, C., &amp; Sowlati, T. (2014). Assessment and optimization of forest biomass supply chains from economic, social and environmental perspectives – A review of literature. </w:t>
      </w:r>
      <w:r w:rsidRPr="0007389D">
        <w:rPr>
          <w:i/>
        </w:rPr>
        <w:t>Renewable and Sustainable Energy Reviews, 36</w:t>
      </w:r>
      <w:r w:rsidRPr="0007389D">
        <w:t>, 62-73. doi:</w:t>
      </w:r>
      <w:hyperlink r:id="rId61" w:history="1">
        <w:r w:rsidRPr="0007389D">
          <w:rPr>
            <w:rStyle w:val="Hyperlink"/>
          </w:rPr>
          <w:t>http://dx.doi.org/10.1016/j.rser.2014.04.041</w:t>
        </w:r>
      </w:hyperlink>
    </w:p>
    <w:p w14:paraId="06A256C7" w14:textId="01EE4E1E" w:rsidR="0007389D" w:rsidRPr="0007389D" w:rsidRDefault="0007389D" w:rsidP="0007389D">
      <w:pPr>
        <w:pStyle w:val="EndNoteBibliography"/>
        <w:ind w:left="720" w:hanging="720"/>
      </w:pPr>
      <w:r w:rsidRPr="0007389D">
        <w:t xml:space="preserve">Chern, C. C., &amp; Hsieh, J. S. (2007). A heuristic algorithm for master planning that satisfies multiple objectives. </w:t>
      </w:r>
      <w:r w:rsidRPr="0007389D">
        <w:rPr>
          <w:i/>
        </w:rPr>
        <w:t>Computers &amp; Operations Research, 34</w:t>
      </w:r>
      <w:r w:rsidRPr="0007389D">
        <w:t>(11), 3491-3513. doi:</w:t>
      </w:r>
      <w:hyperlink r:id="rId62" w:history="1">
        <w:r w:rsidRPr="0007389D">
          <w:rPr>
            <w:rStyle w:val="Hyperlink"/>
          </w:rPr>
          <w:t>http://dx.doi.org/10.1016/j.cor.2006.02.022</w:t>
        </w:r>
      </w:hyperlink>
    </w:p>
    <w:p w14:paraId="5B10D674" w14:textId="77777777" w:rsidR="0007389D" w:rsidRPr="0007389D" w:rsidRDefault="0007389D" w:rsidP="0007389D">
      <w:pPr>
        <w:pStyle w:val="EndNoteBibliography"/>
        <w:ind w:left="720" w:hanging="720"/>
      </w:pPr>
      <w:r w:rsidRPr="0007389D">
        <w:t xml:space="preserve">Chung, S. (2010). Biofuel Supply Chain Challenges and Analysis. </w:t>
      </w:r>
    </w:p>
    <w:p w14:paraId="0EB7E63A" w14:textId="77777777" w:rsidR="0007389D" w:rsidRPr="0007389D" w:rsidRDefault="0007389D" w:rsidP="0007389D">
      <w:pPr>
        <w:pStyle w:val="EndNoteBibliography"/>
        <w:ind w:left="720" w:hanging="720"/>
      </w:pPr>
      <w:r w:rsidRPr="0007389D">
        <w:t xml:space="preserve">Commission, E. (2009). DIRECTIVE 2009/28/EC OF THE EUROPEAN PARLIAMENT AND OF THE COUNCIL </w:t>
      </w:r>
    </w:p>
    <w:p w14:paraId="0C1EB477" w14:textId="77777777" w:rsidR="0007389D" w:rsidRPr="0007389D" w:rsidRDefault="0007389D" w:rsidP="0007389D">
      <w:pPr>
        <w:pStyle w:val="EndNoteBibliography"/>
        <w:ind w:left="720" w:hanging="720"/>
      </w:pPr>
      <w:r w:rsidRPr="0007389D">
        <w:t>Database, U.-N. P. (2009). Switchgrass distribution.</w:t>
      </w:r>
    </w:p>
    <w:p w14:paraId="3AF51CE6" w14:textId="77777777" w:rsidR="0007389D" w:rsidRPr="0007389D" w:rsidRDefault="0007389D" w:rsidP="0007389D">
      <w:pPr>
        <w:pStyle w:val="EndNoteBibliography"/>
        <w:ind w:left="720" w:hanging="720"/>
      </w:pPr>
      <w:r w:rsidRPr="0007389D">
        <w:t xml:space="preserve">De Meyer, A., Cattrysse, D., &amp; Van Orshoven, J. (2015). A generic mathematical model to optimise strategic and tactical decisions in biomass-based supply chains (OPTIMASS). </w:t>
      </w:r>
      <w:r w:rsidRPr="0007389D">
        <w:rPr>
          <w:i/>
        </w:rPr>
        <w:t>EURO Excellence in Practice Award 2001, 245</w:t>
      </w:r>
      <w:r w:rsidRPr="0007389D">
        <w:t>(1), 247-264. doi:10.1016/j.ejor.2015.02.045</w:t>
      </w:r>
    </w:p>
    <w:p w14:paraId="5FB17F8D" w14:textId="77777777" w:rsidR="0007389D" w:rsidRPr="0007389D" w:rsidRDefault="0007389D" w:rsidP="0007389D">
      <w:pPr>
        <w:pStyle w:val="EndNoteBibliography"/>
        <w:ind w:left="720" w:hanging="720"/>
      </w:pPr>
      <w:r w:rsidRPr="0007389D">
        <w:lastRenderedPageBreak/>
        <w:t xml:space="preserve">Dean Goble, M. P. (2013). Opportunities for using Sawmill Residues in Australia. </w:t>
      </w:r>
      <w:r w:rsidRPr="0007389D">
        <w:rPr>
          <w:i/>
        </w:rPr>
        <w:t>Forest &amp; Wood Products Australia</w:t>
      </w:r>
      <w:r w:rsidRPr="0007389D">
        <w:t xml:space="preserve">. </w:t>
      </w:r>
    </w:p>
    <w:p w14:paraId="6F648202" w14:textId="77777777" w:rsidR="0007389D" w:rsidRPr="0007389D" w:rsidRDefault="0007389D" w:rsidP="0007389D">
      <w:pPr>
        <w:pStyle w:val="EndNoteBibliography"/>
        <w:ind w:left="720" w:hanging="720"/>
      </w:pPr>
      <w:r w:rsidRPr="0007389D">
        <w:t xml:space="preserve">Deming, W. E. (2000). </w:t>
      </w:r>
      <w:r w:rsidRPr="0007389D">
        <w:rPr>
          <w:i/>
        </w:rPr>
        <w:t>Out of the crisis</w:t>
      </w:r>
      <w:r w:rsidRPr="0007389D">
        <w:t xml:space="preserve"> (1st MIT Press ed.). Cambridge, Mass.: MIT Press.</w:t>
      </w:r>
    </w:p>
    <w:p w14:paraId="37B497AA" w14:textId="77777777" w:rsidR="0007389D" w:rsidRPr="0007389D" w:rsidRDefault="0007389D" w:rsidP="0007389D">
      <w:pPr>
        <w:pStyle w:val="EndNoteBibliography"/>
        <w:ind w:left="720" w:hanging="720"/>
      </w:pPr>
      <w:r w:rsidRPr="0007389D">
        <w:t xml:space="preserve">Dennis, P. (2002). </w:t>
      </w:r>
      <w:r w:rsidRPr="0007389D">
        <w:rPr>
          <w:i/>
        </w:rPr>
        <w:t>Lean production simplified : a plain language guide to the world's most powerful production system</w:t>
      </w:r>
      <w:r w:rsidRPr="0007389D">
        <w:t>. New York: Productivity Press.</w:t>
      </w:r>
    </w:p>
    <w:p w14:paraId="5E3ABCB2" w14:textId="77777777" w:rsidR="0007389D" w:rsidRPr="0007389D" w:rsidRDefault="0007389D" w:rsidP="0007389D">
      <w:pPr>
        <w:pStyle w:val="EndNoteBibliography"/>
        <w:ind w:left="720" w:hanging="720"/>
      </w:pPr>
      <w:r w:rsidRPr="0007389D">
        <w:t xml:space="preserve">Drzymala, Z. (1993). Industrial briquetting—fundamentals and methods. </w:t>
      </w:r>
    </w:p>
    <w:p w14:paraId="779C1EBE" w14:textId="77777777" w:rsidR="0007389D" w:rsidRPr="0007389D" w:rsidRDefault="0007389D" w:rsidP="0007389D">
      <w:pPr>
        <w:pStyle w:val="EndNoteBibliography"/>
        <w:ind w:left="720" w:hanging="720"/>
      </w:pPr>
      <w:r w:rsidRPr="0007389D">
        <w:t xml:space="preserve">EIA. (2013). How dependent are we on foreign oil?  , from U.S. Energy Information Administratio </w:t>
      </w:r>
    </w:p>
    <w:p w14:paraId="79B0B5D1" w14:textId="77777777" w:rsidR="0007389D" w:rsidRPr="0007389D" w:rsidRDefault="0007389D" w:rsidP="0007389D">
      <w:pPr>
        <w:pStyle w:val="EndNoteBibliography"/>
        <w:ind w:left="720" w:hanging="720"/>
      </w:pPr>
      <w:r w:rsidRPr="0007389D">
        <w:t>EIA. (2016). Top sources and amounts of U.S. petroleum imports, exports, and net imports, 2015. from U.S. Energy Information Administration</w:t>
      </w:r>
    </w:p>
    <w:p w14:paraId="18A002CB" w14:textId="77777777" w:rsidR="0007389D" w:rsidRPr="0007389D" w:rsidRDefault="0007389D" w:rsidP="0007389D">
      <w:pPr>
        <w:pStyle w:val="EndNoteBibliography"/>
        <w:ind w:left="720" w:hanging="720"/>
      </w:pPr>
      <w:r w:rsidRPr="0007389D">
        <w:t xml:space="preserve">Eisentraut, A. (2010). SuStainable Production of Second-Generation biofuelS. </w:t>
      </w:r>
      <w:r w:rsidRPr="0007389D">
        <w:rPr>
          <w:i/>
        </w:rPr>
        <w:t>International Energy Agency</w:t>
      </w:r>
      <w:r w:rsidRPr="0007389D">
        <w:t xml:space="preserve">. </w:t>
      </w:r>
    </w:p>
    <w:p w14:paraId="37220936" w14:textId="77777777" w:rsidR="0007389D" w:rsidRPr="0007389D" w:rsidRDefault="0007389D" w:rsidP="0007389D">
      <w:pPr>
        <w:pStyle w:val="EndNoteBibliography"/>
        <w:ind w:left="720" w:hanging="720"/>
      </w:pPr>
      <w:r w:rsidRPr="0007389D">
        <w:t xml:space="preserve">Elia, J. A., Baliban, R. C., &amp; Floudas, C. A. (2012). Nationwide energy supply chain analysis for hybrid feedstock processes with significant CO2 emissions reduction. </w:t>
      </w:r>
      <w:r w:rsidRPr="0007389D">
        <w:rPr>
          <w:i/>
        </w:rPr>
        <w:t>Aiche Journal, 58</w:t>
      </w:r>
      <w:r w:rsidRPr="0007389D">
        <w:t>(7), 2142-2154. doi:10.1002/aic.13842</w:t>
      </w:r>
    </w:p>
    <w:p w14:paraId="1AF60A93" w14:textId="77777777" w:rsidR="0007389D" w:rsidRPr="0007389D" w:rsidRDefault="0007389D" w:rsidP="0007389D">
      <w:pPr>
        <w:pStyle w:val="EndNoteBibliography"/>
        <w:ind w:left="720" w:hanging="720"/>
      </w:pPr>
      <w:r w:rsidRPr="0007389D">
        <w:t xml:space="preserve">Erturgut, R. (2012). The future of supply chain and logistics management in the strategic organizations: contractor companies and new generation suppliers. </w:t>
      </w:r>
      <w:r w:rsidRPr="0007389D">
        <w:rPr>
          <w:i/>
        </w:rPr>
        <w:t>4th World Conference on Educational Sciences (Wces-2012), 46</w:t>
      </w:r>
      <w:r w:rsidRPr="0007389D">
        <w:t>, 4221-4225. doi:10.1016/j.sbspro.2012.06.230</w:t>
      </w:r>
    </w:p>
    <w:p w14:paraId="199497C8" w14:textId="77777777" w:rsidR="0007389D" w:rsidRPr="0007389D" w:rsidRDefault="0007389D" w:rsidP="0007389D">
      <w:pPr>
        <w:pStyle w:val="EndNoteBibliography"/>
        <w:ind w:left="720" w:hanging="720"/>
      </w:pPr>
      <w:r w:rsidRPr="0007389D">
        <w:t xml:space="preserve">Ferreira, L., &amp; Borenstein, D. (2011). Normative agent-based simulation for supply chain planning. </w:t>
      </w:r>
      <w:r w:rsidRPr="0007389D">
        <w:rPr>
          <w:i/>
        </w:rPr>
        <w:t>Journal of the Operational Research Society, 62</w:t>
      </w:r>
      <w:r w:rsidRPr="0007389D">
        <w:t>(3), 501-514. doi:10.1057/jors.2010.144</w:t>
      </w:r>
    </w:p>
    <w:p w14:paraId="2F8BE94C" w14:textId="77777777" w:rsidR="0007389D" w:rsidRPr="0007389D" w:rsidRDefault="0007389D" w:rsidP="0007389D">
      <w:pPr>
        <w:pStyle w:val="EndNoteBibliography"/>
        <w:ind w:left="720" w:hanging="720"/>
      </w:pPr>
      <w:r w:rsidRPr="0007389D">
        <w:t xml:space="preserve">García-Alcaraz, J. L. (2014). </w:t>
      </w:r>
      <w:r w:rsidRPr="0007389D">
        <w:rPr>
          <w:i/>
        </w:rPr>
        <w:t>Lean Manufacturing in the Developing World: Methodology, Case Studies and Trends from Latin America</w:t>
      </w:r>
      <w:r w:rsidRPr="0007389D">
        <w:t xml:space="preserve"> (2014th Edition ed.).</w:t>
      </w:r>
    </w:p>
    <w:p w14:paraId="020750E5" w14:textId="77777777" w:rsidR="0007389D" w:rsidRPr="0007389D" w:rsidRDefault="0007389D" w:rsidP="0007389D">
      <w:pPr>
        <w:pStyle w:val="EndNoteBibliography"/>
        <w:ind w:left="720" w:hanging="720"/>
      </w:pPr>
      <w:r w:rsidRPr="0007389D">
        <w:t xml:space="preserve">Gold, S., &amp; Seuring, S. (2011). Supply chain and logistics issues of bio-energy production. </w:t>
      </w:r>
      <w:r w:rsidRPr="0007389D">
        <w:rPr>
          <w:i/>
        </w:rPr>
        <w:t>Sustainability and Supply Chain Management, 19</w:t>
      </w:r>
      <w:r w:rsidRPr="0007389D">
        <w:t>(1), 32-42. doi:10.1016/j.jclepro.2010.08.009</w:t>
      </w:r>
    </w:p>
    <w:p w14:paraId="6D7D20A6" w14:textId="77777777" w:rsidR="0007389D" w:rsidRPr="0007389D" w:rsidRDefault="0007389D" w:rsidP="0007389D">
      <w:pPr>
        <w:pStyle w:val="EndNoteBibliography"/>
        <w:ind w:left="720" w:hanging="720"/>
      </w:pPr>
      <w:r w:rsidRPr="0007389D">
        <w:t xml:space="preserve">Goldsby, T. J., &amp; Martichenko, R. (2005). </w:t>
      </w:r>
      <w:r w:rsidRPr="0007389D">
        <w:rPr>
          <w:i/>
        </w:rPr>
        <w:t>Lean Six Sigma logistics : strategic development to operational success</w:t>
      </w:r>
      <w:r w:rsidRPr="0007389D">
        <w:t>. Boca Raton, Fl.: J. Ross Pub.</w:t>
      </w:r>
    </w:p>
    <w:p w14:paraId="4CC4C6A2" w14:textId="77777777" w:rsidR="0007389D" w:rsidRPr="0007389D" w:rsidRDefault="0007389D" w:rsidP="0007389D">
      <w:pPr>
        <w:pStyle w:val="EndNoteBibliography"/>
        <w:ind w:left="720" w:hanging="720"/>
      </w:pPr>
      <w:r w:rsidRPr="0007389D">
        <w:t xml:space="preserve">Grant, R. M., Shani, R., &amp; Krishnan, R. (1994). TQM's Challenge to Managment Theory and Practice. </w:t>
      </w:r>
    </w:p>
    <w:p w14:paraId="506A864A" w14:textId="77777777" w:rsidR="0007389D" w:rsidRPr="0007389D" w:rsidRDefault="0007389D" w:rsidP="0007389D">
      <w:pPr>
        <w:pStyle w:val="EndNoteBibliography"/>
        <w:ind w:left="720" w:hanging="720"/>
      </w:pPr>
      <w:r w:rsidRPr="0007389D">
        <w:t xml:space="preserve">Happek, S. (2005). Supply chain strategy: the importance of aligning your strategies. </w:t>
      </w:r>
      <w:r w:rsidRPr="0007389D">
        <w:rPr>
          <w:i/>
        </w:rPr>
        <w:t>UPS Supply Chain Solutions</w:t>
      </w:r>
      <w:r w:rsidRPr="0007389D">
        <w:t xml:space="preserve">. </w:t>
      </w:r>
    </w:p>
    <w:p w14:paraId="461CAD93" w14:textId="77777777" w:rsidR="0007389D" w:rsidRPr="0007389D" w:rsidRDefault="0007389D" w:rsidP="0007389D">
      <w:pPr>
        <w:pStyle w:val="EndNoteBibliography"/>
        <w:ind w:left="720" w:hanging="720"/>
      </w:pPr>
      <w:r w:rsidRPr="0007389D">
        <w:t xml:space="preserve">Hettenhaus, J., &amp; Morris, D. (2004). Feedstock supply, logistics, processing, and composition. </w:t>
      </w:r>
      <w:r w:rsidRPr="0007389D">
        <w:rPr>
          <w:i/>
        </w:rPr>
        <w:t>Appl Biochem Biotechnol, 113-116</w:t>
      </w:r>
      <w:r w:rsidRPr="0007389D">
        <w:t xml:space="preserve">, 3-4. </w:t>
      </w:r>
    </w:p>
    <w:p w14:paraId="7EE5FE77" w14:textId="77777777" w:rsidR="0007389D" w:rsidRPr="0007389D" w:rsidRDefault="0007389D" w:rsidP="0007389D">
      <w:pPr>
        <w:pStyle w:val="EndNoteBibliography"/>
        <w:ind w:left="720" w:hanging="720"/>
      </w:pPr>
      <w:r w:rsidRPr="0007389D">
        <w:t xml:space="preserve">Hombak (Producer). (2013). Drum chipper Type HMT, HOMBAK drum chipper technology for producing high-quality wood chips. </w:t>
      </w:r>
    </w:p>
    <w:p w14:paraId="7A14C28D" w14:textId="77777777" w:rsidR="0007389D" w:rsidRPr="0007389D" w:rsidRDefault="0007389D" w:rsidP="0007389D">
      <w:pPr>
        <w:pStyle w:val="EndNoteBibliography"/>
        <w:ind w:left="720" w:hanging="720"/>
        <w:rPr>
          <w:i/>
        </w:rPr>
      </w:pPr>
      <w:r w:rsidRPr="0007389D">
        <w:t xml:space="preserve">ISO. (2014). EN ISO 17225 </w:t>
      </w:r>
      <w:r w:rsidRPr="0007389D">
        <w:rPr>
          <w:i/>
        </w:rPr>
        <w:t xml:space="preserve">Solid biofuels - Fuel specifications and classes </w:t>
      </w:r>
    </w:p>
    <w:p w14:paraId="7171279E" w14:textId="77777777" w:rsidR="0007389D" w:rsidRPr="0007389D" w:rsidRDefault="0007389D" w:rsidP="0007389D">
      <w:pPr>
        <w:pStyle w:val="EndNoteBibliography"/>
        <w:ind w:left="720" w:hanging="720"/>
      </w:pPr>
      <w:r w:rsidRPr="0007389D">
        <w:t xml:space="preserve"> International Organization for Standardization.</w:t>
      </w:r>
    </w:p>
    <w:p w14:paraId="538289C1" w14:textId="77777777" w:rsidR="0007389D" w:rsidRPr="0007389D" w:rsidRDefault="0007389D" w:rsidP="0007389D">
      <w:pPr>
        <w:pStyle w:val="EndNoteBibliography"/>
        <w:ind w:left="720" w:hanging="720"/>
      </w:pPr>
      <w:r w:rsidRPr="0007389D">
        <w:lastRenderedPageBreak/>
        <w:t xml:space="preserve">James, A., Thring, R., Helle, S., &amp; Ghuman, H. (2012). Ash Management Review—Applications of Biomass Bottom Ash </w:t>
      </w:r>
    </w:p>
    <w:p w14:paraId="58211791" w14:textId="2DB5BCB2" w:rsidR="0007389D" w:rsidRPr="0007389D" w:rsidRDefault="0007389D" w:rsidP="0007389D">
      <w:pPr>
        <w:pStyle w:val="EndNoteBibliography"/>
        <w:ind w:left="720" w:hanging="720"/>
      </w:pPr>
      <w:r w:rsidRPr="0007389D">
        <w:t xml:space="preserve">Jirjis, R. (1995). International Energy Agency Bioenergy Agreement Progress and Achievements 1992/94Storage and drying of wood fuel. </w:t>
      </w:r>
      <w:r w:rsidRPr="0007389D">
        <w:rPr>
          <w:i/>
        </w:rPr>
        <w:t>Biomass and Bioenergy, 9</w:t>
      </w:r>
      <w:r w:rsidRPr="0007389D">
        <w:t>(1), 181-190. doi:</w:t>
      </w:r>
      <w:hyperlink r:id="rId63" w:history="1">
        <w:r w:rsidRPr="0007389D">
          <w:rPr>
            <w:rStyle w:val="Hyperlink"/>
          </w:rPr>
          <w:t>http://dx.doi.org/10.1016/0961-9534(95)00090-9</w:t>
        </w:r>
      </w:hyperlink>
    </w:p>
    <w:p w14:paraId="746C0192" w14:textId="77777777" w:rsidR="0007389D" w:rsidRPr="0007389D" w:rsidRDefault="0007389D" w:rsidP="0007389D">
      <w:pPr>
        <w:pStyle w:val="EndNoteBibliography"/>
        <w:ind w:left="720" w:hanging="720"/>
      </w:pPr>
      <w:r w:rsidRPr="0007389D">
        <w:t xml:space="preserve">Jobs, S. (1990) </w:t>
      </w:r>
      <w:r w:rsidRPr="0007389D">
        <w:rPr>
          <w:i/>
        </w:rPr>
        <w:t>An Immigrant’s Gift/Interviewer: I. WoodsEnd &amp; G. H. Blackiston</w:t>
      </w:r>
      <w:r w:rsidRPr="0007389D">
        <w:t>.</w:t>
      </w:r>
    </w:p>
    <w:p w14:paraId="07898F85" w14:textId="77777777" w:rsidR="0007389D" w:rsidRPr="0007389D" w:rsidRDefault="0007389D" w:rsidP="0007389D">
      <w:pPr>
        <w:pStyle w:val="EndNoteBibliography"/>
        <w:ind w:left="720" w:hanging="720"/>
      </w:pPr>
      <w:r w:rsidRPr="0007389D">
        <w:t xml:space="preserve">Juran, J. M. (1986). </w:t>
      </w:r>
      <w:r w:rsidRPr="0007389D">
        <w:rPr>
          <w:i/>
        </w:rPr>
        <w:t>The Quality Trilogy, A Universal Approach to Managing for Quality</w:t>
      </w:r>
      <w:r w:rsidRPr="0007389D">
        <w:t xml:space="preserve">. Retrieved from California: </w:t>
      </w:r>
    </w:p>
    <w:p w14:paraId="78D07DCB" w14:textId="77777777" w:rsidR="0007389D" w:rsidRPr="0007389D" w:rsidRDefault="0007389D" w:rsidP="0007389D">
      <w:pPr>
        <w:pStyle w:val="EndNoteBibliography"/>
        <w:ind w:left="720" w:hanging="720"/>
      </w:pPr>
      <w:r w:rsidRPr="0007389D">
        <w:t xml:space="preserve">Juran, J. M., &amp; Godfrey, A. B. (1998). </w:t>
      </w:r>
      <w:r w:rsidRPr="0007389D">
        <w:rPr>
          <w:i/>
        </w:rPr>
        <w:t>JURAN’S QUALITY HANDBOOK</w:t>
      </w:r>
      <w:r w:rsidRPr="0007389D">
        <w:t>.</w:t>
      </w:r>
    </w:p>
    <w:p w14:paraId="19746428" w14:textId="77777777" w:rsidR="0007389D" w:rsidRPr="0007389D" w:rsidRDefault="0007389D" w:rsidP="0007389D">
      <w:pPr>
        <w:pStyle w:val="EndNoteBibliography"/>
        <w:ind w:left="720" w:hanging="720"/>
      </w:pPr>
      <w:r w:rsidRPr="0007389D">
        <w:t xml:space="preserve">Kannan, V. R., &amp; Tan, K. C. (2005). Just in time, total quality management, and supply chain management: understanding their linkages and impact on business performance. </w:t>
      </w:r>
      <w:r w:rsidRPr="0007389D">
        <w:rPr>
          <w:i/>
        </w:rPr>
        <w:t>Omega-International Journal of Management Science, 33</w:t>
      </w:r>
      <w:r w:rsidRPr="0007389D">
        <w:t>(2), 153-162. doi:10.1016/j.omega.2004.03.012</w:t>
      </w:r>
    </w:p>
    <w:p w14:paraId="4123623D" w14:textId="77777777" w:rsidR="0007389D" w:rsidRPr="0007389D" w:rsidRDefault="0007389D" w:rsidP="0007389D">
      <w:pPr>
        <w:pStyle w:val="EndNoteBibliography"/>
        <w:ind w:left="720" w:hanging="720"/>
      </w:pPr>
      <w:r w:rsidRPr="0007389D">
        <w:t xml:space="preserve">Keefe, R., Anderson, N., Hogland, J., &amp; Muhlenfeld, K. (2014). Woody Biomass Logistics. </w:t>
      </w:r>
      <w:r w:rsidRPr="0007389D">
        <w:rPr>
          <w:i/>
        </w:rPr>
        <w:t>Cellulosic Energy Cropping Systems</w:t>
      </w:r>
      <w:r w:rsidRPr="0007389D">
        <w:t>, 251-279. doi:Book_Doi 10.1002/9781118676332</w:t>
      </w:r>
    </w:p>
    <w:p w14:paraId="247946A0" w14:textId="77777777" w:rsidR="0007389D" w:rsidRPr="0007389D" w:rsidRDefault="0007389D" w:rsidP="0007389D">
      <w:pPr>
        <w:pStyle w:val="EndNoteBibliography"/>
        <w:ind w:left="720" w:hanging="720"/>
      </w:pPr>
      <w:r w:rsidRPr="0007389D">
        <w:t xml:space="preserve">Lababidi, H. M. S. (2004). Optimizing the Supply Chain of a Petrochemical Company under Uncertain Operating and Economic Conditions. </w:t>
      </w:r>
    </w:p>
    <w:p w14:paraId="5226F0CB" w14:textId="77777777" w:rsidR="0007389D" w:rsidRPr="0007389D" w:rsidRDefault="0007389D" w:rsidP="0007389D">
      <w:pPr>
        <w:pStyle w:val="EndNoteBibliography"/>
        <w:ind w:left="720" w:hanging="720"/>
      </w:pPr>
      <w:r w:rsidRPr="0007389D">
        <w:t xml:space="preserve">Li, S. (2004). The impact of supply chain management practices on competitive advantage and organizational performance. </w:t>
      </w:r>
    </w:p>
    <w:p w14:paraId="0F15D6A4" w14:textId="77777777" w:rsidR="0007389D" w:rsidRPr="0007389D" w:rsidRDefault="0007389D" w:rsidP="0007389D">
      <w:pPr>
        <w:pStyle w:val="EndNoteBibliography"/>
        <w:ind w:left="720" w:hanging="720"/>
      </w:pPr>
      <w:r w:rsidRPr="0007389D">
        <w:t xml:space="preserve">Liao, C. (2010). Supplier selection project using an integrated Delphi, AHP and Taguchi loss function. </w:t>
      </w:r>
    </w:p>
    <w:p w14:paraId="2077C512" w14:textId="77777777" w:rsidR="0007389D" w:rsidRPr="0007389D" w:rsidRDefault="0007389D" w:rsidP="0007389D">
      <w:pPr>
        <w:pStyle w:val="EndNoteBibliography"/>
        <w:ind w:left="720" w:hanging="720"/>
      </w:pPr>
      <w:r w:rsidRPr="0007389D">
        <w:t xml:space="preserve">Little, E. L. (1966). Geographic distribution of the pines of the world. </w:t>
      </w:r>
      <w:r w:rsidRPr="0007389D">
        <w:rPr>
          <w:i/>
        </w:rPr>
        <w:t>U.S. Department of Agriculture Miscellaneous Publication</w:t>
      </w:r>
      <w:r w:rsidRPr="0007389D">
        <w:t xml:space="preserve">. </w:t>
      </w:r>
    </w:p>
    <w:p w14:paraId="193C7E90" w14:textId="77777777" w:rsidR="0007389D" w:rsidRPr="0007389D" w:rsidRDefault="0007389D" w:rsidP="0007389D">
      <w:pPr>
        <w:pStyle w:val="EndNoteBibliography"/>
        <w:ind w:left="720" w:hanging="720"/>
      </w:pPr>
      <w:r w:rsidRPr="0007389D">
        <w:t xml:space="preserve">Lowenthal-Savy, D. (2015). UK’s renewable energy targets drive increases in U.S. wood pellet exports. </w:t>
      </w:r>
      <w:r w:rsidRPr="0007389D">
        <w:rPr>
          <w:i/>
        </w:rPr>
        <w:t>U.S. Energy Information Administration</w:t>
      </w:r>
      <w:r w:rsidRPr="0007389D">
        <w:t xml:space="preserve">. </w:t>
      </w:r>
    </w:p>
    <w:p w14:paraId="0CCF4718" w14:textId="77777777" w:rsidR="0007389D" w:rsidRPr="0007389D" w:rsidRDefault="0007389D" w:rsidP="0007389D">
      <w:pPr>
        <w:pStyle w:val="EndNoteBibliography"/>
        <w:ind w:left="720" w:hanging="720"/>
      </w:pPr>
      <w:r w:rsidRPr="0007389D">
        <w:t xml:space="preserve">Lu, X., Withers, M. R., Seifkar, N., Field, R. P., Barrett, S. R., &amp; Herzog, H. J. (2015). Biomass logistics analysis for large scale biofuel production: case study of loblolly pine and switchgrass. </w:t>
      </w:r>
      <w:r w:rsidRPr="0007389D">
        <w:rPr>
          <w:i/>
        </w:rPr>
        <w:t>Bioresour Technol, 183</w:t>
      </w:r>
      <w:r w:rsidRPr="0007389D">
        <w:t>, 1-9. doi:10.1016/j.biortech.2015.02.032</w:t>
      </w:r>
    </w:p>
    <w:p w14:paraId="6BE19A48" w14:textId="77777777" w:rsidR="0007389D" w:rsidRPr="0007389D" w:rsidRDefault="0007389D" w:rsidP="0007389D">
      <w:pPr>
        <w:pStyle w:val="EndNoteBibliography"/>
        <w:ind w:left="720" w:hanging="720"/>
      </w:pPr>
      <w:r w:rsidRPr="0007389D">
        <w:t xml:space="preserve">Luo, H., &amp; Wu, Y. (2014). </w:t>
      </w:r>
      <w:r w:rsidRPr="0007389D">
        <w:rPr>
          <w:i/>
        </w:rPr>
        <w:t>Compendium of bioenergy plants : switchgrass</w:t>
      </w:r>
      <w:r w:rsidRPr="0007389D">
        <w:t>. Boca Raton, FL: CRC Press.</w:t>
      </w:r>
    </w:p>
    <w:p w14:paraId="1F2DD99C" w14:textId="77777777" w:rsidR="0007389D" w:rsidRPr="0007389D" w:rsidRDefault="0007389D" w:rsidP="0007389D">
      <w:pPr>
        <w:pStyle w:val="EndNoteBibliography"/>
        <w:ind w:left="720" w:hanging="720"/>
      </w:pPr>
      <w:r w:rsidRPr="0007389D">
        <w:t xml:space="preserve">Mackes, K. (2010). </w:t>
      </w:r>
      <w:r w:rsidRPr="0007389D">
        <w:rPr>
          <w:i/>
        </w:rPr>
        <w:t>Wood Chip Attributes</w:t>
      </w:r>
      <w:r w:rsidRPr="0007389D">
        <w:t xml:space="preserve">. Retrieved from </w:t>
      </w:r>
    </w:p>
    <w:p w14:paraId="0DE3501B" w14:textId="77777777" w:rsidR="0007389D" w:rsidRPr="0007389D" w:rsidRDefault="0007389D" w:rsidP="0007389D">
      <w:pPr>
        <w:pStyle w:val="EndNoteBibliography"/>
        <w:ind w:left="720" w:hanging="720"/>
      </w:pPr>
      <w:r w:rsidRPr="0007389D">
        <w:t xml:space="preserve">Mafakheri, F., &amp; Nasiri, F. (2014). Modeling of biomass-to-energy supply chain operations: Applications, challenges and research directions. </w:t>
      </w:r>
      <w:r w:rsidRPr="0007389D">
        <w:rPr>
          <w:i/>
        </w:rPr>
        <w:t>Foresight Sustainable Energy Management and the Built Environment Project, 67</w:t>
      </w:r>
      <w:r w:rsidRPr="0007389D">
        <w:t>, 116-126. doi:10.1016/j.enpol.2013.11.071</w:t>
      </w:r>
    </w:p>
    <w:p w14:paraId="325B5519" w14:textId="77777777" w:rsidR="0007389D" w:rsidRPr="0007389D" w:rsidRDefault="0007389D" w:rsidP="0007389D">
      <w:pPr>
        <w:pStyle w:val="EndNoteBibliography"/>
        <w:ind w:left="720" w:hanging="720"/>
      </w:pPr>
      <w:r w:rsidRPr="0007389D">
        <w:t xml:space="preserve">Mani, S., Tabil, L. G., &amp; Sokhansanj, S. (2004). Grinding performance and physical properties of wheat and barley straws, corn stover and switchgrass. </w:t>
      </w:r>
      <w:r w:rsidRPr="0007389D">
        <w:rPr>
          <w:i/>
        </w:rPr>
        <w:t>Biomass &amp; Bioenergy, 27</w:t>
      </w:r>
      <w:r w:rsidRPr="0007389D">
        <w:t>(4), 339-352. doi:10.1016/j.biombioe.2004.03.007</w:t>
      </w:r>
    </w:p>
    <w:p w14:paraId="352614BA" w14:textId="77777777" w:rsidR="0007389D" w:rsidRPr="0007389D" w:rsidRDefault="0007389D" w:rsidP="0007389D">
      <w:pPr>
        <w:pStyle w:val="EndNoteBibliography"/>
        <w:ind w:left="720" w:hanging="720"/>
      </w:pPr>
      <w:r w:rsidRPr="0007389D">
        <w:lastRenderedPageBreak/>
        <w:t xml:space="preserve">Marinagi, C., Trivellas, P., &amp; Sakas, D. P. (2014). The impact of Information Technology on the development of Supply Chain Competitive Advantage. </w:t>
      </w:r>
      <w:r w:rsidRPr="0007389D">
        <w:rPr>
          <w:i/>
        </w:rPr>
        <w:t>3rd International Conference on Integrated Information (Ic-Ininfo), 147</w:t>
      </w:r>
      <w:r w:rsidRPr="0007389D">
        <w:t>, 586-591. doi:10.1016/j.sbspro.2014.07.161</w:t>
      </w:r>
    </w:p>
    <w:p w14:paraId="12C50385" w14:textId="77777777" w:rsidR="0007389D" w:rsidRPr="0007389D" w:rsidRDefault="0007389D" w:rsidP="0007389D">
      <w:pPr>
        <w:pStyle w:val="EndNoteBibliography"/>
        <w:ind w:left="720" w:hanging="720"/>
      </w:pPr>
      <w:r w:rsidRPr="0007389D">
        <w:t xml:space="preserve">Meeker, Q., &amp; Escobar, L. (1998). </w:t>
      </w:r>
      <w:r w:rsidRPr="0007389D">
        <w:rPr>
          <w:i/>
        </w:rPr>
        <w:t>Statiscital Methods for Reliability Data</w:t>
      </w:r>
      <w:r w:rsidRPr="0007389D">
        <w:t>.</w:t>
      </w:r>
    </w:p>
    <w:p w14:paraId="6799113A" w14:textId="348634F9" w:rsidR="0007389D" w:rsidRPr="0007389D" w:rsidRDefault="0007389D" w:rsidP="0007389D">
      <w:pPr>
        <w:pStyle w:val="EndNoteBibliography"/>
        <w:ind w:left="720" w:hanging="720"/>
      </w:pPr>
      <w:r w:rsidRPr="0007389D">
        <w:t xml:space="preserve">Mehrara, M. (2007). Energy consumption and economic growth: The case of oil exporting countries. </w:t>
      </w:r>
      <w:r w:rsidRPr="0007389D">
        <w:rPr>
          <w:i/>
        </w:rPr>
        <w:t>Foresight Sustainable Energy Management and the Built Environment Project, 35</w:t>
      </w:r>
      <w:r w:rsidRPr="0007389D">
        <w:t>(5), 2939-2945. doi:</w:t>
      </w:r>
      <w:hyperlink r:id="rId64" w:history="1">
        <w:r w:rsidRPr="0007389D">
          <w:rPr>
            <w:rStyle w:val="Hyperlink"/>
          </w:rPr>
          <w:t>http://dx.doi.org/10.1016/j.enpol.2006.10.018</w:t>
        </w:r>
      </w:hyperlink>
    </w:p>
    <w:p w14:paraId="2F39B4CA" w14:textId="77777777" w:rsidR="0007389D" w:rsidRPr="0007389D" w:rsidRDefault="0007389D" w:rsidP="0007389D">
      <w:pPr>
        <w:pStyle w:val="EndNoteBibliography"/>
        <w:ind w:left="720" w:hanging="720"/>
      </w:pPr>
      <w:r w:rsidRPr="0007389D">
        <w:t xml:space="preserve">Miao, Z., E. Grift, T., &amp; Ting, K. C. (2013). </w:t>
      </w:r>
      <w:r w:rsidRPr="0007389D">
        <w:rPr>
          <w:i/>
        </w:rPr>
        <w:t>Size Reduction and Densiﬁcation of Lignocellulosic Biomass Feedstock for Biopower, Bioproducts, and Liquid Biofuel Production</w:t>
      </w:r>
      <w:r w:rsidRPr="0007389D">
        <w:t xml:space="preserve">. Retrieved from illinois: </w:t>
      </w:r>
    </w:p>
    <w:p w14:paraId="48A63C55" w14:textId="77777777" w:rsidR="0007389D" w:rsidRPr="0007389D" w:rsidRDefault="0007389D" w:rsidP="0007389D">
      <w:pPr>
        <w:pStyle w:val="EndNoteBibliography"/>
        <w:ind w:left="720" w:hanging="720"/>
      </w:pPr>
      <w:r w:rsidRPr="0007389D">
        <w:t xml:space="preserve">Modarres, M., Kaminskiy, M., &amp; Krivstov, V. (2009). </w:t>
      </w:r>
      <w:r w:rsidRPr="0007389D">
        <w:rPr>
          <w:i/>
        </w:rPr>
        <w:t>Reliability Engineering and Risk Analysis: A Practical Guide, Second Edition</w:t>
      </w:r>
      <w:r w:rsidRPr="0007389D">
        <w:t>.</w:t>
      </w:r>
    </w:p>
    <w:p w14:paraId="466DC7E5" w14:textId="77777777" w:rsidR="0007389D" w:rsidRPr="0007389D" w:rsidRDefault="0007389D" w:rsidP="0007389D">
      <w:pPr>
        <w:pStyle w:val="EndNoteBibliography"/>
        <w:ind w:left="720" w:hanging="720"/>
      </w:pPr>
      <w:r w:rsidRPr="0007389D">
        <w:t xml:space="preserve">Mohammed, Y. A., Raun, W., Kakani, G., Zhang, H. L., Taylor, R., Desta, K. G., . . . Reinert, M. (2015). Nutrient sources and harvesting frequency on quality biomass production of switchgrass (Panicum virgatum L.) for biofuel. </w:t>
      </w:r>
      <w:r w:rsidRPr="0007389D">
        <w:rPr>
          <w:i/>
        </w:rPr>
        <w:t>Biomass &amp; Bioenergy, 81</w:t>
      </w:r>
      <w:r w:rsidRPr="0007389D">
        <w:t>, 242-248. doi:10.1016/j.biombioe.2015.06.027</w:t>
      </w:r>
    </w:p>
    <w:p w14:paraId="4C19694D" w14:textId="77777777" w:rsidR="0007389D" w:rsidRPr="0007389D" w:rsidRDefault="0007389D" w:rsidP="0007389D">
      <w:pPr>
        <w:pStyle w:val="EndNoteBibliography"/>
        <w:ind w:left="720" w:hanging="720"/>
      </w:pPr>
      <w:r w:rsidRPr="0007389D">
        <w:t xml:space="preserve">Montgomery, D. C. (2009). </w:t>
      </w:r>
      <w:r w:rsidRPr="0007389D">
        <w:rPr>
          <w:i/>
        </w:rPr>
        <w:t>Introduction to Statistical Quality Control</w:t>
      </w:r>
      <w:r w:rsidRPr="0007389D">
        <w:t>.</w:t>
      </w:r>
    </w:p>
    <w:p w14:paraId="08CCF7D4" w14:textId="0C8A5B0E" w:rsidR="0007389D" w:rsidRPr="0007389D" w:rsidRDefault="0007389D" w:rsidP="0007389D">
      <w:pPr>
        <w:pStyle w:val="EndNoteBibliography"/>
        <w:ind w:left="720" w:hanging="720"/>
      </w:pPr>
      <w:r w:rsidRPr="0007389D">
        <w:t xml:space="preserve">Mula, J., Peidro, D., Díaz-Madroñero, M., &amp; Vicens, E. (2010). Mathematical programming models for supply chain production and transport planning. </w:t>
      </w:r>
      <w:r w:rsidRPr="0007389D">
        <w:rPr>
          <w:i/>
        </w:rPr>
        <w:t>EURO Excellence in Practice Award 2001, 204</w:t>
      </w:r>
      <w:r w:rsidRPr="0007389D">
        <w:t>(3), 377-390. doi:</w:t>
      </w:r>
      <w:hyperlink r:id="rId65" w:history="1">
        <w:r w:rsidRPr="0007389D">
          <w:rPr>
            <w:rStyle w:val="Hyperlink"/>
          </w:rPr>
          <w:t>http://dx.doi.org/10.1016/j.ejor.2009.09.008</w:t>
        </w:r>
      </w:hyperlink>
    </w:p>
    <w:p w14:paraId="48EC23C4" w14:textId="77777777" w:rsidR="0007389D" w:rsidRPr="0007389D" w:rsidRDefault="0007389D" w:rsidP="0007389D">
      <w:pPr>
        <w:pStyle w:val="EndNoteBibliography"/>
        <w:ind w:left="720" w:hanging="720"/>
      </w:pPr>
      <w:r w:rsidRPr="0007389D">
        <w:t xml:space="preserve">Murray, C. H. (1990). </w:t>
      </w:r>
      <w:r w:rsidRPr="0007389D">
        <w:rPr>
          <w:i/>
        </w:rPr>
        <w:t xml:space="preserve">Manual on sawmill operational maintenance </w:t>
      </w:r>
      <w:r w:rsidRPr="0007389D">
        <w:t>FOOD AND AGRICULTURE ORGANIZATION OF THE UNITED NATIONS</w:t>
      </w:r>
    </w:p>
    <w:p w14:paraId="70115F13" w14:textId="77777777" w:rsidR="0007389D" w:rsidRPr="0007389D" w:rsidRDefault="0007389D" w:rsidP="0007389D">
      <w:pPr>
        <w:pStyle w:val="EndNoteBibliography"/>
        <w:ind w:firstLine="0"/>
      </w:pPr>
    </w:p>
    <w:p w14:paraId="00386EE5" w14:textId="77777777" w:rsidR="0007389D" w:rsidRPr="0007389D" w:rsidRDefault="0007389D" w:rsidP="0007389D">
      <w:pPr>
        <w:pStyle w:val="EndNoteBibliography"/>
        <w:ind w:left="720" w:hanging="720"/>
      </w:pPr>
      <w:r w:rsidRPr="0007389D">
        <w:t xml:space="preserve">Naik, S. N., Goud, V. V., Rout, P. K., &amp; Dalai, A. K. (2010). Production of first and second generation biofuels: A comprehensive review. </w:t>
      </w:r>
      <w:r w:rsidRPr="0007389D">
        <w:rPr>
          <w:i/>
        </w:rPr>
        <w:t>Renewable and Sustainable Energy Reviews, 14</w:t>
      </w:r>
      <w:r w:rsidRPr="0007389D">
        <w:t>(2), 578-597. doi:10.1016/j.rser.2009.10.003</w:t>
      </w:r>
    </w:p>
    <w:p w14:paraId="5C884D1B" w14:textId="77777777" w:rsidR="0007389D" w:rsidRPr="0007389D" w:rsidRDefault="0007389D" w:rsidP="0007389D">
      <w:pPr>
        <w:pStyle w:val="EndNoteBibliography"/>
        <w:ind w:left="720" w:hanging="720"/>
      </w:pPr>
      <w:r w:rsidRPr="0007389D">
        <w:t xml:space="preserve">Neave, H. R. (1987). Deming's 14 points for management: framework for success. </w:t>
      </w:r>
    </w:p>
    <w:p w14:paraId="547FB750" w14:textId="77777777" w:rsidR="0007389D" w:rsidRPr="0007389D" w:rsidRDefault="0007389D" w:rsidP="0007389D">
      <w:pPr>
        <w:pStyle w:val="EndNoteBibliography"/>
        <w:ind w:left="720" w:hanging="720"/>
      </w:pPr>
      <w:r w:rsidRPr="0007389D">
        <w:t xml:space="preserve">Nigam, P. S., &amp; Singh, A. (2011). Production of liquid biofuels from renewable resources. </w:t>
      </w:r>
      <w:r w:rsidRPr="0007389D">
        <w:rPr>
          <w:i/>
        </w:rPr>
        <w:t>Progress in Energy and Combustion Science, 37</w:t>
      </w:r>
      <w:r w:rsidRPr="0007389D">
        <w:t>(1), 52-68. doi:10.1016/j.pecs.2010.01.003</w:t>
      </w:r>
    </w:p>
    <w:p w14:paraId="4EDC36C5" w14:textId="77777777" w:rsidR="0007389D" w:rsidRPr="0007389D" w:rsidRDefault="0007389D" w:rsidP="0007389D">
      <w:pPr>
        <w:pStyle w:val="EndNoteBibliography"/>
        <w:ind w:left="720" w:hanging="720"/>
      </w:pPr>
      <w:r w:rsidRPr="0007389D">
        <w:t xml:space="preserve">Nyquist, S. (2015). Lower oil prices but more renewables: What’s going on? </w:t>
      </w:r>
    </w:p>
    <w:p w14:paraId="4758F8F8" w14:textId="31015CAC" w:rsidR="0007389D" w:rsidRPr="0007389D" w:rsidRDefault="0007389D" w:rsidP="0007389D">
      <w:pPr>
        <w:pStyle w:val="EndNoteBibliography"/>
        <w:ind w:left="720" w:hanging="720"/>
      </w:pPr>
      <w:r w:rsidRPr="0007389D">
        <w:t xml:space="preserve">Obernberger, I., Biedermann, F., Widmann, W., &amp; Riedl, R. (1997). Biomass Quality for Power ProductionConcentrations of inorganic elements in biomass fuels and recovery in the different ash fractions. </w:t>
      </w:r>
      <w:r w:rsidRPr="0007389D">
        <w:rPr>
          <w:i/>
        </w:rPr>
        <w:t>Biomass and Bioenergy, 12</w:t>
      </w:r>
      <w:r w:rsidRPr="0007389D">
        <w:t>(3), 211-224. doi:</w:t>
      </w:r>
      <w:hyperlink r:id="rId66" w:history="1">
        <w:r w:rsidRPr="0007389D">
          <w:rPr>
            <w:rStyle w:val="Hyperlink"/>
          </w:rPr>
          <w:t>http://dx.doi.org/10.1016/S0961-9534(96)00051-7</w:t>
        </w:r>
      </w:hyperlink>
    </w:p>
    <w:p w14:paraId="22BDE8A6" w14:textId="77777777" w:rsidR="0007389D" w:rsidRPr="0007389D" w:rsidRDefault="0007389D" w:rsidP="0007389D">
      <w:pPr>
        <w:pStyle w:val="EndNoteBibliography"/>
        <w:ind w:left="720" w:hanging="720"/>
      </w:pPr>
      <w:r w:rsidRPr="0007389D">
        <w:t xml:space="preserve">OFRI. (2006). Biomass Energy and Biofuels from Oregon’s Forests. </w:t>
      </w:r>
    </w:p>
    <w:p w14:paraId="2225AEC5" w14:textId="77777777" w:rsidR="0007389D" w:rsidRPr="0007389D" w:rsidRDefault="0007389D" w:rsidP="0007389D">
      <w:pPr>
        <w:pStyle w:val="EndNoteBibliography"/>
        <w:ind w:left="720" w:hanging="720"/>
      </w:pPr>
      <w:r w:rsidRPr="0007389D">
        <w:lastRenderedPageBreak/>
        <w:t xml:space="preserve">Ouédraogo, I. M. (2010). Electricity consumption and economic growth in Burkina Faso: A cointegration analysis. </w:t>
      </w:r>
    </w:p>
    <w:p w14:paraId="356496F0" w14:textId="77777777" w:rsidR="0007389D" w:rsidRPr="0007389D" w:rsidRDefault="0007389D" w:rsidP="0007389D">
      <w:pPr>
        <w:pStyle w:val="EndNoteBibliography"/>
        <w:ind w:left="720" w:hanging="720"/>
      </w:pPr>
      <w:r w:rsidRPr="0007389D">
        <w:t xml:space="preserve">Owsley, M. (2011). LONGLEAF PINE Pinus palustris Mill. </w:t>
      </w:r>
      <w:r w:rsidRPr="0007389D">
        <w:rPr>
          <w:i/>
        </w:rPr>
        <w:t>Plant fact sheet.</w:t>
      </w:r>
      <w:r w:rsidRPr="0007389D">
        <w:t xml:space="preserve">  </w:t>
      </w:r>
    </w:p>
    <w:p w14:paraId="619AE746" w14:textId="77777777" w:rsidR="0007389D" w:rsidRPr="0007389D" w:rsidRDefault="0007389D" w:rsidP="0007389D">
      <w:pPr>
        <w:pStyle w:val="EndNoteBibliography"/>
        <w:ind w:left="720" w:hanging="720"/>
      </w:pPr>
      <w:r w:rsidRPr="0007389D">
        <w:t xml:space="preserve">Ozturk, I., Aslan, A., &amp; Kalyoncuc, H. (2010). Energy consumption and economic growth relationship: Evidence from panel data for low and middle income countries. </w:t>
      </w:r>
      <w:r w:rsidRPr="0007389D">
        <w:rPr>
          <w:i/>
        </w:rPr>
        <w:t>Foresight Sustainable Energy Management and the Built Environment Project, 38</w:t>
      </w:r>
      <w:r w:rsidRPr="0007389D">
        <w:t>(8), 4422-4428. doi:10.1016/j.enpol.2010.03.071</w:t>
      </w:r>
    </w:p>
    <w:p w14:paraId="6F81DF8C" w14:textId="77777777" w:rsidR="0007389D" w:rsidRPr="0007389D" w:rsidRDefault="0007389D" w:rsidP="0007389D">
      <w:pPr>
        <w:pStyle w:val="EndNoteBibliography"/>
        <w:ind w:left="720" w:hanging="720"/>
      </w:pPr>
      <w:r w:rsidRPr="0007389D">
        <w:t xml:space="preserve">Parish, E. S., Hilliard, M. R., Baskaran, L. M., Dale, V. H., Griffiths, N. A., Mulholland, P. J., . . . Middleton, R. S. (2012). Multimetric spatial optimization of switchgrass plantings across a watershed. </w:t>
      </w:r>
      <w:r w:rsidRPr="0007389D">
        <w:rPr>
          <w:i/>
        </w:rPr>
        <w:t>Biofuels Bioproducts &amp; Biorefining-Biofpr, 6</w:t>
      </w:r>
      <w:r w:rsidRPr="0007389D">
        <w:t>(1), 58-72. doi:10.1002/bbb.342</w:t>
      </w:r>
    </w:p>
    <w:p w14:paraId="6D5C39AC" w14:textId="77777777" w:rsidR="0007389D" w:rsidRPr="0007389D" w:rsidRDefault="0007389D" w:rsidP="0007389D">
      <w:pPr>
        <w:pStyle w:val="EndNoteBibliography"/>
        <w:ind w:left="720" w:hanging="720"/>
        <w:rPr>
          <w:i/>
        </w:rPr>
      </w:pPr>
      <w:r w:rsidRPr="0007389D">
        <w:t xml:space="preserve">Parliament, E. (2008). </w:t>
      </w:r>
      <w:r w:rsidRPr="0007389D">
        <w:rPr>
          <w:i/>
        </w:rPr>
        <w:t xml:space="preserve">DIRECTIVE OF THE EUROPEAN PARLIAMENT AND OF THE COUNCIL on the promotion of the use of energy from renewable sources </w:t>
      </w:r>
    </w:p>
    <w:p w14:paraId="6C77B8C6" w14:textId="77777777" w:rsidR="0007389D" w:rsidRPr="0007389D" w:rsidRDefault="0007389D" w:rsidP="0007389D">
      <w:pPr>
        <w:pStyle w:val="EndNoteBibliography"/>
        <w:ind w:left="720" w:hanging="720"/>
      </w:pPr>
      <w:r w:rsidRPr="0007389D">
        <w:t xml:space="preserve">Parrish, D. J., &amp; Fike, J. H. (2005). The biology and agronomy of switchgrass for biofuels. </w:t>
      </w:r>
      <w:r w:rsidRPr="0007389D">
        <w:rPr>
          <w:i/>
        </w:rPr>
        <w:t>Critical Reviews in Plant Sciences, 24</w:t>
      </w:r>
      <w:r w:rsidRPr="0007389D">
        <w:t>(5-6), 423-459. doi:10.1080/07352680500316433</w:t>
      </w:r>
    </w:p>
    <w:p w14:paraId="20208A12" w14:textId="77777777" w:rsidR="0007389D" w:rsidRPr="0007389D" w:rsidRDefault="0007389D" w:rsidP="0007389D">
      <w:pPr>
        <w:pStyle w:val="EndNoteBibliography"/>
        <w:ind w:left="720" w:hanging="720"/>
      </w:pPr>
      <w:r w:rsidRPr="0007389D">
        <w:t>Perlack, R. D., Wright, L. L., Turhollow, A. F., &amp; Graham, R. L. (2005). Biomass as Feedstock for a Bioenergy and Bioproducts Industry: The</w:t>
      </w:r>
    </w:p>
    <w:p w14:paraId="72344536" w14:textId="77777777" w:rsidR="0007389D" w:rsidRPr="0007389D" w:rsidRDefault="0007389D" w:rsidP="0007389D">
      <w:pPr>
        <w:pStyle w:val="EndNoteBibliography"/>
        <w:ind w:left="720" w:hanging="720"/>
      </w:pPr>
      <w:r w:rsidRPr="0007389D">
        <w:t xml:space="preserve">Technical Feasibility of a Billion Ton Annual Supply. </w:t>
      </w:r>
    </w:p>
    <w:p w14:paraId="2CF49DF5" w14:textId="77777777" w:rsidR="0007389D" w:rsidRPr="0007389D" w:rsidRDefault="0007389D" w:rsidP="0007389D">
      <w:pPr>
        <w:pStyle w:val="EndNoteBibliography"/>
        <w:ind w:left="720" w:hanging="720"/>
      </w:pPr>
      <w:r w:rsidRPr="0007389D">
        <w:t xml:space="preserve">Power, D. (2005). Supply chain management integration and implementation: a literature review. </w:t>
      </w:r>
      <w:r w:rsidRPr="0007389D">
        <w:rPr>
          <w:i/>
        </w:rPr>
        <w:t>Supply Chain Management-an International Journal, 10</w:t>
      </w:r>
      <w:r w:rsidRPr="0007389D">
        <w:t>(3-4), 252-263. doi:10.1108/13598540510612721</w:t>
      </w:r>
    </w:p>
    <w:p w14:paraId="5E530778" w14:textId="77777777" w:rsidR="0007389D" w:rsidRPr="0007389D" w:rsidRDefault="0007389D" w:rsidP="0007389D">
      <w:pPr>
        <w:pStyle w:val="EndNoteBibliography"/>
        <w:ind w:left="720" w:hanging="720"/>
      </w:pPr>
      <w:r w:rsidRPr="0007389D">
        <w:t xml:space="preserve">RAND. (2009). </w:t>
      </w:r>
      <w:r w:rsidRPr="0007389D">
        <w:rPr>
          <w:i/>
        </w:rPr>
        <w:t>Does Imported Oil Threaten U.S. National Security?</w:t>
      </w:r>
      <w:r w:rsidRPr="0007389D">
        <w:t xml:space="preserve"> Retrieved from </w:t>
      </w:r>
    </w:p>
    <w:p w14:paraId="0C84AB67" w14:textId="77777777" w:rsidR="0007389D" w:rsidRPr="0007389D" w:rsidRDefault="0007389D" w:rsidP="0007389D">
      <w:pPr>
        <w:pStyle w:val="EndNoteBibliography"/>
        <w:ind w:left="720" w:hanging="720"/>
      </w:pPr>
      <w:r w:rsidRPr="0007389D">
        <w:t xml:space="preserve">Rector, L., Allen, G., Hopke, P., &amp; Chandrsekaran, S. (2013). </w:t>
      </w:r>
      <w:r w:rsidRPr="0007389D">
        <w:rPr>
          <w:i/>
        </w:rPr>
        <w:t>Elemental Analysis of Wood Fuels</w:t>
      </w:r>
      <w:r w:rsidRPr="0007389D">
        <w:t xml:space="preserve">. Retrieved from </w:t>
      </w:r>
    </w:p>
    <w:p w14:paraId="5CE84B82" w14:textId="77777777" w:rsidR="0007389D" w:rsidRPr="0007389D" w:rsidRDefault="0007389D" w:rsidP="0007389D">
      <w:pPr>
        <w:pStyle w:val="EndNoteBibliography"/>
        <w:ind w:left="720" w:hanging="720"/>
      </w:pPr>
      <w:r w:rsidRPr="0007389D">
        <w:t xml:space="preserve">Rentizelas, A. A., Tolis, A. J., &amp; Tatsiopoulos, I. P. (2009). Logistics issues of biomass: The storage problem and the multi-biomass supply chain. </w:t>
      </w:r>
      <w:r w:rsidRPr="0007389D">
        <w:rPr>
          <w:i/>
        </w:rPr>
        <w:t>Renewable &amp; Sustainable Energy Reviews, 13</w:t>
      </w:r>
      <w:r w:rsidRPr="0007389D">
        <w:t>(4), 887-894. doi:10.1016/j.rser.2008.01.003</w:t>
      </w:r>
    </w:p>
    <w:p w14:paraId="2A871255" w14:textId="77777777" w:rsidR="0007389D" w:rsidRPr="0007389D" w:rsidRDefault="0007389D" w:rsidP="0007389D">
      <w:pPr>
        <w:pStyle w:val="EndNoteBibliography"/>
        <w:ind w:left="720" w:hanging="720"/>
      </w:pPr>
      <w:r w:rsidRPr="0007389D">
        <w:t xml:space="preserve">Robert B. Mitchel, M. R. S. (2012). Switchgrass Harvest and Storage. </w:t>
      </w:r>
    </w:p>
    <w:p w14:paraId="44DF0044" w14:textId="77777777" w:rsidR="0007389D" w:rsidRPr="0007389D" w:rsidRDefault="0007389D" w:rsidP="0007389D">
      <w:pPr>
        <w:pStyle w:val="EndNoteBibliography"/>
        <w:ind w:left="720" w:hanging="720"/>
      </w:pPr>
      <w:r w:rsidRPr="0007389D">
        <w:t xml:space="preserve">Robinson, S. (2010). Conceptual Modelling: Who Needs It? . </w:t>
      </w:r>
    </w:p>
    <w:p w14:paraId="54DB6071" w14:textId="16C01E66" w:rsidR="0007389D" w:rsidRPr="0007389D" w:rsidRDefault="0007389D" w:rsidP="0007389D">
      <w:pPr>
        <w:pStyle w:val="EndNoteBibliography"/>
        <w:ind w:left="720" w:hanging="720"/>
      </w:pPr>
      <w:r w:rsidRPr="0007389D">
        <w:t xml:space="preserve">Roghanian, E., Sadjadi, S. J., &amp; Aryanezhad, M. B. (2007). A probabilistic bi-level linear multi-objective programming problem to supply chain planning. </w:t>
      </w:r>
      <w:r w:rsidRPr="0007389D">
        <w:rPr>
          <w:i/>
        </w:rPr>
        <w:t>Applied Mathematics and Computation, 188</w:t>
      </w:r>
      <w:r w:rsidRPr="0007389D">
        <w:t>(1), 786-800. doi:</w:t>
      </w:r>
      <w:hyperlink r:id="rId67" w:history="1">
        <w:r w:rsidRPr="0007389D">
          <w:rPr>
            <w:rStyle w:val="Hyperlink"/>
          </w:rPr>
          <w:t>http://dx.doi.org/10.1016/j.amc.2006.10.032</w:t>
        </w:r>
      </w:hyperlink>
    </w:p>
    <w:p w14:paraId="4E64921A" w14:textId="77777777" w:rsidR="0007389D" w:rsidRPr="0007389D" w:rsidRDefault="0007389D" w:rsidP="0007389D">
      <w:pPr>
        <w:pStyle w:val="EndNoteBibliography"/>
        <w:ind w:left="720" w:hanging="720"/>
      </w:pPr>
      <w:r w:rsidRPr="0007389D">
        <w:t xml:space="preserve">Ross, P. J. (1996). </w:t>
      </w:r>
      <w:r w:rsidRPr="0007389D">
        <w:rPr>
          <w:i/>
        </w:rPr>
        <w:t>Taguchi techniques for quality engineering: loss function, orthogonal experiments, parameter and tolerance design</w:t>
      </w:r>
      <w:r w:rsidRPr="0007389D">
        <w:t xml:space="preserve"> (2nd ed ed.). New York: McGraw-Hill.</w:t>
      </w:r>
    </w:p>
    <w:p w14:paraId="4CD00DAC" w14:textId="77777777" w:rsidR="0007389D" w:rsidRPr="0007389D" w:rsidRDefault="0007389D" w:rsidP="0007389D">
      <w:pPr>
        <w:pStyle w:val="EndNoteBibliography"/>
        <w:ind w:left="720" w:hanging="720"/>
      </w:pPr>
      <w:r w:rsidRPr="0007389D">
        <w:t xml:space="preserve">Rushton, A., Croucher, P., &amp; Baker, P. (2014). </w:t>
      </w:r>
      <w:r w:rsidRPr="0007389D">
        <w:rPr>
          <w:i/>
        </w:rPr>
        <w:t>The handbook of logistics &amp; distribution management</w:t>
      </w:r>
      <w:r w:rsidRPr="0007389D">
        <w:t xml:space="preserve"> (5th edition. ed.). London ; Philadelphia: Kogan Page.</w:t>
      </w:r>
    </w:p>
    <w:p w14:paraId="516424D9" w14:textId="77777777" w:rsidR="0007389D" w:rsidRPr="0007389D" w:rsidRDefault="0007389D" w:rsidP="0007389D">
      <w:pPr>
        <w:pStyle w:val="EndNoteBibliography"/>
        <w:ind w:left="720" w:hanging="720"/>
      </w:pPr>
      <w:r w:rsidRPr="0007389D">
        <w:lastRenderedPageBreak/>
        <w:t xml:space="preserve">Ruth, M., Mai, T., Newes, E., Aden, A., Warner, E., Uriarte, C., . . . Argo, A. (2013). Projected Biomass Utilization for Fuels and Power in a Mature Market </w:t>
      </w:r>
    </w:p>
    <w:p w14:paraId="26BB90C0" w14:textId="77777777" w:rsidR="0007389D" w:rsidRPr="0007389D" w:rsidRDefault="0007389D" w:rsidP="0007389D">
      <w:pPr>
        <w:pStyle w:val="EndNoteBibliography"/>
        <w:ind w:left="720" w:hanging="720"/>
      </w:pPr>
      <w:r w:rsidRPr="0007389D">
        <w:t xml:space="preserve">Sanderson, M. A., Reed, R. L., McLaughlin, S. B., Wullschleger, S. D., Conger, B. V., Parrish, D. J., . . . Tischler, C. R. (1996). Switchgrass as a sustainable bioenergy crop. </w:t>
      </w:r>
      <w:r w:rsidRPr="0007389D">
        <w:rPr>
          <w:i/>
        </w:rPr>
        <w:t>Bioresource Technology, 56</w:t>
      </w:r>
      <w:r w:rsidRPr="0007389D">
        <w:t>(1), 83-93. doi:Doi 10.1016/0960-8524(95)00176-X</w:t>
      </w:r>
    </w:p>
    <w:p w14:paraId="795386D1" w14:textId="77777777" w:rsidR="0007389D" w:rsidRPr="0007389D" w:rsidRDefault="0007389D" w:rsidP="0007389D">
      <w:pPr>
        <w:pStyle w:val="EndNoteBibliography"/>
        <w:ind w:left="720" w:hanging="720"/>
      </w:pPr>
      <w:r w:rsidRPr="0007389D">
        <w:t xml:space="preserve">Shah, J. (2009). </w:t>
      </w:r>
      <w:r w:rsidRPr="0007389D">
        <w:rPr>
          <w:i/>
        </w:rPr>
        <w:t>Supply chain management text and cases</w:t>
      </w:r>
      <w:r w:rsidRPr="0007389D">
        <w:t>. Chennai [u.a.]: Pearson Education.</w:t>
      </w:r>
    </w:p>
    <w:p w14:paraId="2A042028" w14:textId="77777777" w:rsidR="0007389D" w:rsidRPr="0007389D" w:rsidRDefault="0007389D" w:rsidP="0007389D">
      <w:pPr>
        <w:pStyle w:val="EndNoteBibliography"/>
        <w:ind w:left="720" w:hanging="720"/>
      </w:pPr>
      <w:r w:rsidRPr="0007389D">
        <w:t>￼Energy Independence and Security Act of 2007,  (2007).</w:t>
      </w:r>
    </w:p>
    <w:p w14:paraId="2556AC65" w14:textId="77777777" w:rsidR="0007389D" w:rsidRPr="0007389D" w:rsidRDefault="0007389D" w:rsidP="0007389D">
      <w:pPr>
        <w:pStyle w:val="EndNoteBibliography"/>
        <w:ind w:left="720" w:hanging="720"/>
      </w:pPr>
      <w:r w:rsidRPr="0007389D">
        <w:t xml:space="preserve">Sjoding, D., Kanoa, E., &amp; Jensen, P. (2013). Developing a Wood Pellet/Densified Biomass Industry in Washington State: Opportunities and Challenges. </w:t>
      </w:r>
    </w:p>
    <w:p w14:paraId="3EDB3F54" w14:textId="77777777" w:rsidR="0007389D" w:rsidRPr="0007389D" w:rsidRDefault="0007389D" w:rsidP="0007389D">
      <w:pPr>
        <w:pStyle w:val="EndNoteBibliography"/>
        <w:ind w:left="720" w:hanging="720"/>
      </w:pPr>
      <w:r w:rsidRPr="0007389D">
        <w:t xml:space="preserve">Solecki, M., Scodel, A., &amp; Epstein, B. (2013). </w:t>
      </w:r>
      <w:r w:rsidRPr="0007389D">
        <w:rPr>
          <w:i/>
        </w:rPr>
        <w:t xml:space="preserve">Advanced Biofuel Market Report 2013 </w:t>
      </w:r>
      <w:r w:rsidRPr="0007389D">
        <w:t xml:space="preserve">Retrieved from </w:t>
      </w:r>
    </w:p>
    <w:p w14:paraId="6F66A0D8" w14:textId="77777777" w:rsidR="0007389D" w:rsidRPr="0007389D" w:rsidRDefault="0007389D" w:rsidP="0007389D">
      <w:pPr>
        <w:pStyle w:val="EndNoteBibliography"/>
        <w:ind w:left="720" w:hanging="720"/>
      </w:pPr>
      <w:r w:rsidRPr="0007389D">
        <w:t xml:space="preserve">Sooduck, C. (2010). Biofuel Supply Chain Challenges and Analysis. </w:t>
      </w:r>
    </w:p>
    <w:p w14:paraId="5140EA21" w14:textId="77777777" w:rsidR="0007389D" w:rsidRPr="0007389D" w:rsidRDefault="0007389D" w:rsidP="0007389D">
      <w:pPr>
        <w:pStyle w:val="EndNoteBibliography"/>
        <w:ind w:left="720" w:hanging="720"/>
      </w:pPr>
      <w:r w:rsidRPr="0007389D">
        <w:t xml:space="preserve">Taguchi, G., Chowdhury, S., &amp; Wu, Y. (2004). </w:t>
      </w:r>
      <w:r w:rsidRPr="0007389D">
        <w:rPr>
          <w:i/>
        </w:rPr>
        <w:t>Taguchi's Quality Engineering</w:t>
      </w:r>
      <w:r w:rsidRPr="0007389D">
        <w:t>.</w:t>
      </w:r>
    </w:p>
    <w:p w14:paraId="3DF6D760" w14:textId="77777777" w:rsidR="0007389D" w:rsidRPr="0007389D" w:rsidRDefault="0007389D" w:rsidP="0007389D">
      <w:pPr>
        <w:pStyle w:val="EndNoteBibliography"/>
        <w:ind w:left="720" w:hanging="720"/>
      </w:pPr>
      <w:r w:rsidRPr="0007389D">
        <w:t xml:space="preserve">Taylor, D. A. (2004). </w:t>
      </w:r>
      <w:r w:rsidRPr="0007389D">
        <w:rPr>
          <w:i/>
        </w:rPr>
        <w:t>Supply chains a manager's guide</w:t>
      </w:r>
      <w:r w:rsidRPr="0007389D">
        <w:t>. Boston, Mass. [u.a.]: Addison-Wesley.</w:t>
      </w:r>
    </w:p>
    <w:p w14:paraId="4B455BBD" w14:textId="77777777" w:rsidR="0007389D" w:rsidRPr="0007389D" w:rsidRDefault="0007389D" w:rsidP="0007389D">
      <w:pPr>
        <w:pStyle w:val="EndNoteBibliography"/>
        <w:ind w:left="720" w:hanging="720"/>
      </w:pPr>
      <w:r w:rsidRPr="0007389D">
        <w:t xml:space="preserve">Thomas, W. M., Yates, J., &amp; Benjamin, R. (1989). The logic of electronic markets. </w:t>
      </w:r>
    </w:p>
    <w:p w14:paraId="1236B8B9" w14:textId="77777777" w:rsidR="0007389D" w:rsidRPr="0007389D" w:rsidRDefault="0007389D" w:rsidP="0007389D">
      <w:pPr>
        <w:pStyle w:val="EndNoteBibliography"/>
        <w:ind w:left="720" w:hanging="720"/>
      </w:pPr>
      <w:r w:rsidRPr="0007389D">
        <w:t xml:space="preserve">Tumuluru, J., Wright, C., Hess, J. R., &amp; Kenney, K. L. (2011). A review of biomass densification systems to develop uniform feedstock commodities for bioenergy application. </w:t>
      </w:r>
    </w:p>
    <w:p w14:paraId="44D455F5" w14:textId="77777777" w:rsidR="0007389D" w:rsidRPr="0007389D" w:rsidRDefault="0007389D" w:rsidP="0007389D">
      <w:pPr>
        <w:pStyle w:val="EndNoteBibliography"/>
        <w:ind w:left="720" w:hanging="720"/>
      </w:pPr>
      <w:r w:rsidRPr="0007389D">
        <w:t xml:space="preserve">Uslu, A., Faaij, A. P. C., &amp; Bergman, P. C. A. (2008). Pre-treatment technologies, and their effect on international bioenergy supply chain logistics. Techno-economic evaluation of torrefaction, fast pyrolysis and pelletisation. </w:t>
      </w:r>
      <w:r w:rsidRPr="0007389D">
        <w:rPr>
          <w:i/>
        </w:rPr>
        <w:t>Energy, 33</w:t>
      </w:r>
      <w:r w:rsidRPr="0007389D">
        <w:t>(8), 1206-1223. doi:10.1016/j.energy.2008.03.007</w:t>
      </w:r>
    </w:p>
    <w:p w14:paraId="0DBBD787" w14:textId="77777777" w:rsidR="0007389D" w:rsidRPr="0007389D" w:rsidRDefault="0007389D" w:rsidP="0007389D">
      <w:pPr>
        <w:pStyle w:val="EndNoteBibliography"/>
        <w:ind w:left="720" w:hanging="720"/>
      </w:pPr>
      <w:r w:rsidRPr="0007389D">
        <w:t xml:space="preserve">Vilsack, T. (2010). </w:t>
      </w:r>
      <w:r w:rsidRPr="0007389D">
        <w:rPr>
          <w:i/>
        </w:rPr>
        <w:t>A USDA Regional Roadmap to Meeting the Biofuels Goals of the Renewable Fuels Standard by 2022</w:t>
      </w:r>
      <w:r w:rsidRPr="0007389D">
        <w:t xml:space="preserve">. Retrieved from </w:t>
      </w:r>
    </w:p>
    <w:p w14:paraId="38124B75" w14:textId="77777777" w:rsidR="0007389D" w:rsidRPr="0007389D" w:rsidRDefault="0007389D" w:rsidP="0007389D">
      <w:pPr>
        <w:pStyle w:val="EndNoteBibliography"/>
        <w:ind w:left="720" w:hanging="720"/>
      </w:pPr>
      <w:r w:rsidRPr="0007389D">
        <w:t xml:space="preserve">Visions, S. (2010). SUPPLYCHAIN and LOGISTICS TERMS andGLOSSARY </w:t>
      </w:r>
    </w:p>
    <w:p w14:paraId="70BCA90F" w14:textId="77777777" w:rsidR="0007389D" w:rsidRPr="0007389D" w:rsidRDefault="0007389D" w:rsidP="0007389D">
      <w:pPr>
        <w:pStyle w:val="EndNoteBibliography"/>
        <w:ind w:left="720" w:hanging="720"/>
      </w:pPr>
      <w:r w:rsidRPr="0007389D">
        <w:t xml:space="preserve">Water, S. (2010). </w:t>
      </w:r>
      <w:r w:rsidRPr="0007389D">
        <w:rPr>
          <w:i/>
        </w:rPr>
        <w:t xml:space="preserve">Reliability Block Diagram (RBD) </w:t>
      </w:r>
      <w:r w:rsidRPr="0007389D">
        <w:t xml:space="preserve">Retrieved from </w:t>
      </w:r>
    </w:p>
    <w:p w14:paraId="12775FE4" w14:textId="77777777" w:rsidR="0007389D" w:rsidRPr="0007389D" w:rsidRDefault="0007389D" w:rsidP="0007389D">
      <w:pPr>
        <w:pStyle w:val="EndNoteBibliography"/>
        <w:ind w:left="720" w:hanging="720"/>
      </w:pPr>
      <w:r w:rsidRPr="0007389D">
        <w:t xml:space="preserve">Wheeler, D. J., &amp; Chambers, D. S. (2010). Understanding Statistical Process Control. </w:t>
      </w:r>
    </w:p>
    <w:p w14:paraId="717FA40C" w14:textId="77777777" w:rsidR="0007389D" w:rsidRPr="0007389D" w:rsidRDefault="0007389D" w:rsidP="0007389D">
      <w:pPr>
        <w:pStyle w:val="EndNoteBibliography"/>
        <w:ind w:left="720" w:hanging="720"/>
      </w:pPr>
      <w:r w:rsidRPr="0007389D">
        <w:t xml:space="preserve">Wilcox, M. (2003). THE PHILOSOPHY OF SHEWHART'S THEORY OF PREDICTION. </w:t>
      </w:r>
    </w:p>
    <w:p w14:paraId="3F9511BA" w14:textId="77777777" w:rsidR="0007389D" w:rsidRPr="0007389D" w:rsidRDefault="0007389D" w:rsidP="0007389D">
      <w:pPr>
        <w:pStyle w:val="EndNoteBibliography"/>
        <w:ind w:left="720" w:hanging="720"/>
      </w:pPr>
      <w:r w:rsidRPr="0007389D">
        <w:t xml:space="preserve">Wilkinson , J. (2013). Biofuels and food security. </w:t>
      </w:r>
    </w:p>
    <w:p w14:paraId="2F17433F" w14:textId="77777777" w:rsidR="0007389D" w:rsidRPr="0007389D" w:rsidRDefault="0007389D" w:rsidP="0007389D">
      <w:pPr>
        <w:pStyle w:val="EndNoteBibliography"/>
        <w:ind w:left="720" w:hanging="720"/>
      </w:pPr>
      <w:r w:rsidRPr="0007389D">
        <w:t xml:space="preserve">Wong, P., &amp; Bredehoeft, G. (2014). U.S. wood pellet exports double in 2013 in response to growing European demand. </w:t>
      </w:r>
    </w:p>
    <w:p w14:paraId="618B4A2D" w14:textId="77777777" w:rsidR="0007389D" w:rsidRPr="0007389D" w:rsidRDefault="0007389D" w:rsidP="0007389D">
      <w:pPr>
        <w:pStyle w:val="EndNoteBibliography"/>
        <w:ind w:left="720" w:hanging="720"/>
      </w:pPr>
      <w:r w:rsidRPr="0007389D">
        <w:t xml:space="preserve">Young, T. (2015). </w:t>
      </w:r>
      <w:r w:rsidRPr="0007389D">
        <w:rPr>
          <w:i/>
        </w:rPr>
        <w:t>SPC</w:t>
      </w:r>
      <w:r w:rsidRPr="0007389D">
        <w:t>. Continuous Improvement using Statistical Process Control and Lean Statistical Methods</w:t>
      </w:r>
    </w:p>
    <w:p w14:paraId="79DF75D8" w14:textId="77777777" w:rsidR="0007389D" w:rsidRPr="0007389D" w:rsidRDefault="0007389D" w:rsidP="0007389D">
      <w:pPr>
        <w:pStyle w:val="EndNoteBibliography"/>
        <w:ind w:left="720" w:hanging="720"/>
      </w:pPr>
      <w:r w:rsidRPr="0007389D">
        <w:t xml:space="preserve">, A Practical and Applied Course for Manufacturers.  </w:t>
      </w:r>
    </w:p>
    <w:p w14:paraId="296FB1FF" w14:textId="77777777" w:rsidR="0007389D" w:rsidRPr="0007389D" w:rsidRDefault="0007389D" w:rsidP="0007389D">
      <w:pPr>
        <w:pStyle w:val="EndNoteBibliography"/>
        <w:ind w:left="720" w:hanging="720"/>
      </w:pPr>
      <w:r w:rsidRPr="0007389D">
        <w:t xml:space="preserve">Young, T., André, N., &amp; Otjen, J. (2014). Quantifying the natural Variation of Formaldehyde Emissions for Wood Composite Panels. </w:t>
      </w:r>
    </w:p>
    <w:p w14:paraId="45795D61" w14:textId="77777777" w:rsidR="0007389D" w:rsidRPr="0007389D" w:rsidRDefault="0007389D" w:rsidP="0007389D">
      <w:pPr>
        <w:pStyle w:val="EndNoteBibliography"/>
        <w:ind w:left="720" w:hanging="720"/>
      </w:pPr>
      <w:r w:rsidRPr="0007389D">
        <w:lastRenderedPageBreak/>
        <w:t xml:space="preserve">Yue, D. J., You, F. Q., &amp; Snyder, S. W. (2014). Biomass-to-bioenergy and biofuel supply chain optimization: Overview, key issues and challenges. </w:t>
      </w:r>
      <w:r w:rsidRPr="0007389D">
        <w:rPr>
          <w:i/>
        </w:rPr>
        <w:t>Computers &amp; Chemical Engineering, 66</w:t>
      </w:r>
      <w:r w:rsidRPr="0007389D">
        <w:t>, 36-56. doi:10.1016/j.compchemeng.2013.11.016</w:t>
      </w:r>
    </w:p>
    <w:p w14:paraId="346E7834" w14:textId="77777777" w:rsidR="0007389D" w:rsidRPr="0007389D" w:rsidRDefault="0007389D" w:rsidP="0007389D">
      <w:pPr>
        <w:pStyle w:val="EndNoteBibliography"/>
        <w:ind w:left="720" w:hanging="720"/>
      </w:pPr>
      <w:r w:rsidRPr="0007389D">
        <w:t xml:space="preserve">Zamora-Cristales, R., Sessions, J., Boston, K., &amp; Murphy, G. (2015). Economic Optimization of Forest Biomass Processing and Transport in the Pacific Northwest USA. </w:t>
      </w:r>
      <w:r w:rsidRPr="0007389D">
        <w:rPr>
          <w:i/>
        </w:rPr>
        <w:t>Forest Science, 61</w:t>
      </w:r>
      <w:r w:rsidRPr="0007389D">
        <w:t>(2), 220-234. doi:10.5849/forsci.13-158</w:t>
      </w:r>
    </w:p>
    <w:p w14:paraId="02155844" w14:textId="0E1AC7C5" w:rsidR="00D50A3A" w:rsidRDefault="00D50A3A" w:rsidP="00C365D0">
      <w:pPr>
        <w:spacing w:before="240" w:after="240"/>
        <w:ind w:firstLine="0"/>
        <w:jc w:val="left"/>
        <w:rPr>
          <w:b/>
          <w:caps/>
          <w:color w:val="000000" w:themeColor="text1"/>
          <w:sz w:val="28"/>
          <w:szCs w:val="28"/>
        </w:rPr>
      </w:pPr>
      <w:r>
        <w:fldChar w:fldCharType="end"/>
      </w:r>
    </w:p>
    <w:p w14:paraId="00B9A497" w14:textId="77777777" w:rsidR="00CF707B" w:rsidRDefault="00CF707B">
      <w:pPr>
        <w:spacing w:after="160" w:line="259" w:lineRule="auto"/>
        <w:ind w:firstLine="0"/>
        <w:jc w:val="left"/>
        <w:rPr>
          <w:b/>
          <w:caps/>
          <w:color w:val="000000" w:themeColor="text1"/>
          <w:sz w:val="28"/>
          <w:szCs w:val="28"/>
        </w:rPr>
      </w:pPr>
      <w:r>
        <w:br w:type="page"/>
      </w:r>
    </w:p>
    <w:p w14:paraId="07E7E613" w14:textId="3F7EDB8E" w:rsidR="00D50A3A" w:rsidRPr="00790B6C" w:rsidRDefault="00D50A3A" w:rsidP="00F14EEC">
      <w:pPr>
        <w:pStyle w:val="AltHeading1"/>
      </w:pPr>
      <w:bookmarkStart w:id="268" w:name="_Toc456003189"/>
      <w:r w:rsidRPr="00790B6C">
        <w:lastRenderedPageBreak/>
        <w:t>A</w:t>
      </w:r>
      <w:r>
        <w:t>ppendix</w:t>
      </w:r>
      <w:bookmarkEnd w:id="264"/>
      <w:bookmarkEnd w:id="265"/>
      <w:bookmarkEnd w:id="266"/>
      <w:bookmarkEnd w:id="267"/>
      <w:bookmarkEnd w:id="268"/>
    </w:p>
    <w:p w14:paraId="1EEB1536" w14:textId="3B3872B5" w:rsidR="005F6F3C" w:rsidRDefault="00D50A3A" w:rsidP="001B70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ectPr w:rsidR="005F6F3C" w:rsidSect="00D50A3A">
          <w:pgSz w:w="12240" w:h="15840" w:code="1"/>
          <w:pgMar w:top="1440" w:right="1800" w:bottom="1872" w:left="1800" w:header="720" w:footer="1440" w:gutter="0"/>
          <w:cols w:space="720"/>
          <w:noEndnote/>
          <w:docGrid w:linePitch="360"/>
        </w:sectPr>
      </w:pPr>
      <w:r>
        <w:br w:type="page"/>
      </w:r>
    </w:p>
    <w:p w14:paraId="75E5D586" w14:textId="77777777" w:rsidR="00C53C92" w:rsidRDefault="001B70AF" w:rsidP="00C53C92">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1646">
        <w:rPr>
          <w:noProof/>
        </w:rPr>
        <w:lastRenderedPageBreak/>
        <w:drawing>
          <wp:inline distT="0" distB="0" distL="0" distR="0" wp14:anchorId="27D31084" wp14:editId="1D1931DB">
            <wp:extent cx="6877456" cy="4564528"/>
            <wp:effectExtent l="0" t="0" r="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891148" cy="4573615"/>
                    </a:xfrm>
                    <a:prstGeom prst="rect">
                      <a:avLst/>
                    </a:prstGeom>
                    <a:noFill/>
                    <a:ln>
                      <a:noFill/>
                    </a:ln>
                  </pic:spPr>
                </pic:pic>
              </a:graphicData>
            </a:graphic>
          </wp:inline>
        </w:drawing>
      </w:r>
    </w:p>
    <w:p w14:paraId="299A3730" w14:textId="42AD5D95" w:rsidR="00A97DEE" w:rsidRDefault="00C53C92" w:rsidP="00C365D0">
      <w:pPr>
        <w:pStyle w:val="Caption"/>
      </w:pPr>
      <w:bookmarkStart w:id="269" w:name="_Toc456003237"/>
      <w:r>
        <w:t xml:space="preserve">Figure </w:t>
      </w:r>
      <w:fldSimple w:instr=" SEQ Figure \* ARABIC ">
        <w:r w:rsidR="00550656">
          <w:rPr>
            <w:noProof/>
          </w:rPr>
          <w:t>43</w:t>
        </w:r>
      </w:fldSimple>
      <w:r w:rsidR="00812084">
        <w:t xml:space="preserve">. </w:t>
      </w:r>
      <w:r>
        <w:t xml:space="preserve">Excel </w:t>
      </w:r>
      <w:r w:rsidR="00192ACE">
        <w:t>w</w:t>
      </w:r>
      <w:r w:rsidR="00C32FCB">
        <w:t>orkbook</w:t>
      </w:r>
      <w:r>
        <w:t xml:space="preserve">: </w:t>
      </w:r>
      <w:r w:rsidR="00192ACE">
        <w:t>s</w:t>
      </w:r>
      <w:r>
        <w:t xml:space="preserve">heet 1, </w:t>
      </w:r>
      <w:r w:rsidR="00192ACE">
        <w:t>t</w:t>
      </w:r>
      <w:r>
        <w:t xml:space="preserve">able of </w:t>
      </w:r>
      <w:r w:rsidR="00192ACE">
        <w:t>c</w:t>
      </w:r>
      <w:r>
        <w:t xml:space="preserve">ontent for </w:t>
      </w:r>
      <w:r w:rsidR="00192ACE">
        <w:t>s</w:t>
      </w:r>
      <w:r>
        <w:t xml:space="preserve">pread </w:t>
      </w:r>
      <w:r w:rsidR="00192ACE">
        <w:t>s</w:t>
      </w:r>
      <w:r>
        <w:t>heet</w:t>
      </w:r>
      <w:r w:rsidR="00812084">
        <w:t>.</w:t>
      </w:r>
      <w:bookmarkEnd w:id="269"/>
    </w:p>
    <w:p w14:paraId="2B4F4F47" w14:textId="77777777" w:rsidR="00C53C92" w:rsidRDefault="001B70AF" w:rsidP="00C53C92">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1646">
        <w:rPr>
          <w:noProof/>
        </w:rPr>
        <w:lastRenderedPageBreak/>
        <w:drawing>
          <wp:inline distT="0" distB="0" distL="0" distR="0" wp14:anchorId="5062FBBF" wp14:editId="25AA609E">
            <wp:extent cx="8588355" cy="3171217"/>
            <wp:effectExtent l="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9">
                      <a:extLst>
                        <a:ext uri="{28A0092B-C50C-407E-A947-70E740481C1C}">
                          <a14:useLocalDpi xmlns:a14="http://schemas.microsoft.com/office/drawing/2010/main" val="0"/>
                        </a:ext>
                      </a:extLst>
                    </a:blip>
                    <a:srcRect r="41664"/>
                    <a:stretch/>
                  </pic:blipFill>
                  <pic:spPr bwMode="auto">
                    <a:xfrm>
                      <a:off x="0" y="0"/>
                      <a:ext cx="8597701" cy="3174668"/>
                    </a:xfrm>
                    <a:prstGeom prst="rect">
                      <a:avLst/>
                    </a:prstGeom>
                    <a:noFill/>
                    <a:ln>
                      <a:noFill/>
                    </a:ln>
                    <a:extLst>
                      <a:ext uri="{53640926-AAD7-44D8-BBD7-CCE9431645EC}">
                        <a14:shadowObscured xmlns:a14="http://schemas.microsoft.com/office/drawing/2010/main"/>
                      </a:ext>
                    </a:extLst>
                  </pic:spPr>
                </pic:pic>
              </a:graphicData>
            </a:graphic>
          </wp:inline>
        </w:drawing>
      </w:r>
    </w:p>
    <w:p w14:paraId="04DA03EF" w14:textId="324FC672" w:rsidR="001B70AF" w:rsidRDefault="00C53C92" w:rsidP="00C365D0">
      <w:pPr>
        <w:pStyle w:val="Caption"/>
      </w:pPr>
      <w:bookmarkStart w:id="270" w:name="_Toc456003238"/>
      <w:r>
        <w:t xml:space="preserve">Figure </w:t>
      </w:r>
      <w:fldSimple w:instr=" SEQ Figure \* ARABIC ">
        <w:r w:rsidR="00550656">
          <w:rPr>
            <w:noProof/>
          </w:rPr>
          <w:t>44</w:t>
        </w:r>
      </w:fldSimple>
      <w:r w:rsidR="00A33565">
        <w:rPr>
          <w:noProof/>
        </w:rPr>
        <w:t>.</w:t>
      </w:r>
      <w:r>
        <w:t xml:space="preserve"> Excel </w:t>
      </w:r>
      <w:r w:rsidR="00192ACE">
        <w:t>w</w:t>
      </w:r>
      <w:r w:rsidR="00C32FCB">
        <w:t>orkbook</w:t>
      </w:r>
      <w:r>
        <w:t xml:space="preserve">: </w:t>
      </w:r>
      <w:r w:rsidR="00192ACE">
        <w:t>s</w:t>
      </w:r>
      <w:r>
        <w:t xml:space="preserve">heet 1, </w:t>
      </w:r>
      <w:r w:rsidR="00192ACE">
        <w:t>i</w:t>
      </w:r>
      <w:r>
        <w:t xml:space="preserve">ntroduction to </w:t>
      </w:r>
      <w:r w:rsidR="001C177F">
        <w:t>Bio-depot</w:t>
      </w:r>
      <w:r w:rsidR="00A33565">
        <w:t>.</w:t>
      </w:r>
      <w:bookmarkEnd w:id="270"/>
    </w:p>
    <w:p w14:paraId="3AD5912F" w14:textId="77777777" w:rsidR="001B70AF" w:rsidRDefault="001B70AF" w:rsidP="001B70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E2F9C1B" w14:textId="77777777" w:rsidR="001B70AF" w:rsidRDefault="001B70AF" w:rsidP="001B70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005657C" w14:textId="77777777" w:rsidR="00C53C92" w:rsidRDefault="001B70AF" w:rsidP="00C53C92">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1646">
        <w:rPr>
          <w:noProof/>
        </w:rPr>
        <w:lastRenderedPageBreak/>
        <w:drawing>
          <wp:inline distT="0" distB="0" distL="0" distR="0" wp14:anchorId="1847BD8E" wp14:editId="130790C3">
            <wp:extent cx="7923611" cy="3852153"/>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0">
                      <a:extLst>
                        <a:ext uri="{28A0092B-C50C-407E-A947-70E740481C1C}">
                          <a14:useLocalDpi xmlns:a14="http://schemas.microsoft.com/office/drawing/2010/main" val="0"/>
                        </a:ext>
                      </a:extLst>
                    </a:blip>
                    <a:srcRect r="61526"/>
                    <a:stretch/>
                  </pic:blipFill>
                  <pic:spPr bwMode="auto">
                    <a:xfrm>
                      <a:off x="0" y="0"/>
                      <a:ext cx="7945986" cy="3863031"/>
                    </a:xfrm>
                    <a:prstGeom prst="rect">
                      <a:avLst/>
                    </a:prstGeom>
                    <a:noFill/>
                    <a:ln>
                      <a:noFill/>
                    </a:ln>
                    <a:extLst>
                      <a:ext uri="{53640926-AAD7-44D8-BBD7-CCE9431645EC}">
                        <a14:shadowObscured xmlns:a14="http://schemas.microsoft.com/office/drawing/2010/main"/>
                      </a:ext>
                    </a:extLst>
                  </pic:spPr>
                </pic:pic>
              </a:graphicData>
            </a:graphic>
          </wp:inline>
        </w:drawing>
      </w:r>
    </w:p>
    <w:p w14:paraId="73847E17" w14:textId="50A8D43F" w:rsidR="001B70AF" w:rsidRDefault="00C53C92" w:rsidP="00C365D0">
      <w:pPr>
        <w:pStyle w:val="Caption"/>
      </w:pPr>
      <w:bookmarkStart w:id="271" w:name="_Toc456003239"/>
      <w:r>
        <w:t xml:space="preserve">Figure </w:t>
      </w:r>
      <w:fldSimple w:instr=" SEQ Figure \* ARABIC ">
        <w:r w:rsidR="00550656">
          <w:rPr>
            <w:noProof/>
          </w:rPr>
          <w:t>45</w:t>
        </w:r>
      </w:fldSimple>
      <w:r w:rsidR="00A33565">
        <w:rPr>
          <w:noProof/>
        </w:rPr>
        <w:t>.</w:t>
      </w:r>
      <w:r>
        <w:t xml:space="preserve"> Excel </w:t>
      </w:r>
      <w:r w:rsidR="00192ACE">
        <w:t>w</w:t>
      </w:r>
      <w:r w:rsidR="00C32FCB">
        <w:t>orkbook</w:t>
      </w:r>
      <w:r>
        <w:t xml:space="preserve">: </w:t>
      </w:r>
      <w:r w:rsidR="00192ACE">
        <w:t>s</w:t>
      </w:r>
      <w:r>
        <w:t xml:space="preserve">heet 3, </w:t>
      </w:r>
      <w:r w:rsidR="00192ACE">
        <w:t>f</w:t>
      </w:r>
      <w:r>
        <w:t xml:space="preserve">low </w:t>
      </w:r>
      <w:r w:rsidR="00192ACE">
        <w:t>c</w:t>
      </w:r>
      <w:r>
        <w:t xml:space="preserve">hart for </w:t>
      </w:r>
      <w:r w:rsidR="001C177F">
        <w:t>Bio-depot</w:t>
      </w:r>
      <w:r w:rsidR="00A33565">
        <w:t>.</w:t>
      </w:r>
      <w:bookmarkEnd w:id="271"/>
    </w:p>
    <w:p w14:paraId="5C52CAE8" w14:textId="60F68445" w:rsidR="00C53C92" w:rsidRDefault="00C53C92" w:rsidP="00C53C92">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C53C92">
        <w:rPr>
          <w:noProof/>
        </w:rPr>
        <w:lastRenderedPageBreak/>
        <w:drawing>
          <wp:inline distT="0" distB="0" distL="0" distR="0" wp14:anchorId="10B4E94A" wp14:editId="1DCF1A03">
            <wp:extent cx="8555141" cy="2645923"/>
            <wp:effectExtent l="0" t="0" r="0"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75" t="-647" r="25285" b="647"/>
                    <a:stretch/>
                  </pic:blipFill>
                  <pic:spPr bwMode="auto">
                    <a:xfrm>
                      <a:off x="0" y="0"/>
                      <a:ext cx="8579215" cy="2653368"/>
                    </a:xfrm>
                    <a:prstGeom prst="rect">
                      <a:avLst/>
                    </a:prstGeom>
                    <a:noFill/>
                    <a:ln>
                      <a:noFill/>
                    </a:ln>
                    <a:extLst>
                      <a:ext uri="{53640926-AAD7-44D8-BBD7-CCE9431645EC}">
                        <a14:shadowObscured xmlns:a14="http://schemas.microsoft.com/office/drawing/2010/main"/>
                      </a:ext>
                    </a:extLst>
                  </pic:spPr>
                </pic:pic>
              </a:graphicData>
            </a:graphic>
          </wp:inline>
        </w:drawing>
      </w:r>
      <w:r w:rsidRPr="00C53C92">
        <w:rPr>
          <w:noProof/>
        </w:rPr>
        <w:t xml:space="preserve"> </w:t>
      </w:r>
    </w:p>
    <w:p w14:paraId="3CE620BB" w14:textId="4A7DBB18" w:rsidR="001B70AF" w:rsidRDefault="00C53C92" w:rsidP="00C365D0">
      <w:pPr>
        <w:pStyle w:val="Caption"/>
      </w:pPr>
      <w:bookmarkStart w:id="272" w:name="_Toc456003240"/>
      <w:r>
        <w:t xml:space="preserve">Figure </w:t>
      </w:r>
      <w:fldSimple w:instr=" SEQ Figure \* ARABIC ">
        <w:r w:rsidR="00550656">
          <w:rPr>
            <w:noProof/>
          </w:rPr>
          <w:t>46</w:t>
        </w:r>
      </w:fldSimple>
      <w:r w:rsidR="00A33565">
        <w:rPr>
          <w:noProof/>
        </w:rPr>
        <w:t>.</w:t>
      </w:r>
      <w:r>
        <w:t xml:space="preserve"> Excel </w:t>
      </w:r>
      <w:r w:rsidR="00192ACE">
        <w:t>w</w:t>
      </w:r>
      <w:r w:rsidR="00C32FCB">
        <w:t>orkbook</w:t>
      </w:r>
      <w:r>
        <w:t xml:space="preserve">: </w:t>
      </w:r>
      <w:r w:rsidR="00192ACE">
        <w:t>s</w:t>
      </w:r>
      <w:r>
        <w:t>heet 4, Reliability Block Diagram</w:t>
      </w:r>
      <w:r w:rsidR="00A33565">
        <w:t>.</w:t>
      </w:r>
      <w:bookmarkEnd w:id="272"/>
      <w:r>
        <w:t xml:space="preserve"> </w:t>
      </w:r>
    </w:p>
    <w:p w14:paraId="638280D2" w14:textId="77777777" w:rsidR="001B70AF" w:rsidRDefault="001B70AF" w:rsidP="001B70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C376EB8" w14:textId="77777777" w:rsidR="005F6F3C" w:rsidRDefault="005F6F3C" w:rsidP="001B70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ectPr w:rsidR="005F6F3C" w:rsidSect="005F6F3C">
          <w:pgSz w:w="15840" w:h="12240" w:orient="landscape" w:code="1"/>
          <w:pgMar w:top="1800" w:right="1440" w:bottom="1800" w:left="1872" w:header="720" w:footer="1440" w:gutter="0"/>
          <w:cols w:space="720"/>
          <w:noEndnote/>
          <w:docGrid w:linePitch="360"/>
        </w:sectPr>
      </w:pPr>
    </w:p>
    <w:p w14:paraId="333F3401" w14:textId="3B6F7027" w:rsidR="00C53C92" w:rsidRDefault="00C53C92" w:rsidP="00C53C92">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C53C92">
        <w:rPr>
          <w:noProof/>
        </w:rPr>
        <w:lastRenderedPageBreak/>
        <w:drawing>
          <wp:inline distT="0" distB="0" distL="0" distR="0" wp14:anchorId="34F8256E" wp14:editId="54D426CC">
            <wp:extent cx="3926116" cy="6756346"/>
            <wp:effectExtent l="0" t="0" r="0" b="698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931596" cy="6765776"/>
                    </a:xfrm>
                    <a:prstGeom prst="rect">
                      <a:avLst/>
                    </a:prstGeom>
                    <a:noFill/>
                    <a:ln>
                      <a:noFill/>
                    </a:ln>
                  </pic:spPr>
                </pic:pic>
              </a:graphicData>
            </a:graphic>
          </wp:inline>
        </w:drawing>
      </w:r>
      <w:r w:rsidRPr="00C53C92">
        <w:rPr>
          <w:noProof/>
        </w:rPr>
        <w:t xml:space="preserve"> </w:t>
      </w:r>
    </w:p>
    <w:p w14:paraId="2094DECB" w14:textId="2C308C06" w:rsidR="001B70AF" w:rsidRDefault="00C53C92" w:rsidP="00C365D0">
      <w:pPr>
        <w:pStyle w:val="Caption"/>
      </w:pPr>
      <w:bookmarkStart w:id="273" w:name="_Toc456003241"/>
      <w:r>
        <w:t xml:space="preserve">Figure </w:t>
      </w:r>
      <w:fldSimple w:instr=" SEQ Figure \* ARABIC ">
        <w:r w:rsidR="00550656">
          <w:rPr>
            <w:noProof/>
          </w:rPr>
          <w:t>47</w:t>
        </w:r>
      </w:fldSimple>
      <w:r w:rsidR="00A33565">
        <w:rPr>
          <w:noProof/>
        </w:rPr>
        <w:t>.</w:t>
      </w:r>
      <w:r>
        <w:t xml:space="preserve"> Excel </w:t>
      </w:r>
      <w:r w:rsidR="00192ACE">
        <w:t>w</w:t>
      </w:r>
      <w:r w:rsidR="00C32FCB">
        <w:t>orkbook</w:t>
      </w:r>
      <w:r>
        <w:t xml:space="preserve">: </w:t>
      </w:r>
      <w:r w:rsidR="00192ACE">
        <w:t>s</w:t>
      </w:r>
      <w:r>
        <w:t xml:space="preserve">heet 5.1, Taguchi Loss Function for </w:t>
      </w:r>
      <w:r w:rsidR="00192ACE">
        <w:t>c</w:t>
      </w:r>
      <w:r w:rsidR="006A6E38">
        <w:t xml:space="preserve">hip </w:t>
      </w:r>
      <w:r w:rsidR="00192ACE">
        <w:t>s</w:t>
      </w:r>
      <w:r w:rsidR="006A6E38">
        <w:t>ize</w:t>
      </w:r>
      <w:r w:rsidR="00A33565">
        <w:t>.</w:t>
      </w:r>
      <w:bookmarkEnd w:id="273"/>
    </w:p>
    <w:p w14:paraId="49F46983" w14:textId="77777777" w:rsidR="006A6E38" w:rsidRDefault="005F6F3C" w:rsidP="006A6E3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A5A82">
        <w:rPr>
          <w:noProof/>
        </w:rPr>
        <w:lastRenderedPageBreak/>
        <w:drawing>
          <wp:inline distT="0" distB="0" distL="0" distR="0" wp14:anchorId="3B4329FC" wp14:editId="0AC297FA">
            <wp:extent cx="3521413" cy="6796471"/>
            <wp:effectExtent l="0" t="0" r="3175"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3">
                      <a:extLst>
                        <a:ext uri="{28A0092B-C50C-407E-A947-70E740481C1C}">
                          <a14:useLocalDpi xmlns:a14="http://schemas.microsoft.com/office/drawing/2010/main" val="0"/>
                        </a:ext>
                      </a:extLst>
                    </a:blip>
                    <a:srcRect l="36618" r="33113" b="1853"/>
                    <a:stretch/>
                  </pic:blipFill>
                  <pic:spPr bwMode="auto">
                    <a:xfrm>
                      <a:off x="0" y="0"/>
                      <a:ext cx="3531580" cy="6816094"/>
                    </a:xfrm>
                    <a:prstGeom prst="rect">
                      <a:avLst/>
                    </a:prstGeom>
                    <a:noFill/>
                    <a:ln>
                      <a:noFill/>
                    </a:ln>
                    <a:extLst>
                      <a:ext uri="{53640926-AAD7-44D8-BBD7-CCE9431645EC}">
                        <a14:shadowObscured xmlns:a14="http://schemas.microsoft.com/office/drawing/2010/main"/>
                      </a:ext>
                    </a:extLst>
                  </pic:spPr>
                </pic:pic>
              </a:graphicData>
            </a:graphic>
          </wp:inline>
        </w:drawing>
      </w:r>
    </w:p>
    <w:p w14:paraId="2619BB93" w14:textId="5103B2E8" w:rsidR="006A6E38" w:rsidRDefault="006A6E38" w:rsidP="00C365D0">
      <w:pPr>
        <w:pStyle w:val="Caption"/>
      </w:pPr>
      <w:bookmarkStart w:id="274" w:name="_Toc456003242"/>
      <w:r>
        <w:t>Figure</w:t>
      </w:r>
      <w:r w:rsidR="00A33565">
        <w:t>.</w:t>
      </w:r>
      <w:r>
        <w:t xml:space="preserve"> </w:t>
      </w:r>
      <w:fldSimple w:instr=" SEQ Figure \* ARABIC ">
        <w:r w:rsidR="00550656">
          <w:rPr>
            <w:noProof/>
          </w:rPr>
          <w:t>48</w:t>
        </w:r>
      </w:fldSimple>
      <w:r w:rsidR="00C32FCB">
        <w:t xml:space="preserve"> Excel workbook</w:t>
      </w:r>
      <w:r>
        <w:t xml:space="preserve">: </w:t>
      </w:r>
      <w:r w:rsidR="00C32FCB">
        <w:t>s</w:t>
      </w:r>
      <w:r>
        <w:t xml:space="preserve">heet </w:t>
      </w:r>
      <w:r w:rsidR="00C32FCB">
        <w:t>5.2, Taguchi Loss Function for m</w:t>
      </w:r>
      <w:r>
        <w:t xml:space="preserve">oisture </w:t>
      </w:r>
      <w:r w:rsidR="00C32FCB">
        <w:t>c</w:t>
      </w:r>
      <w:r>
        <w:t>ontent</w:t>
      </w:r>
      <w:r w:rsidR="00A33565">
        <w:t>.</w:t>
      </w:r>
      <w:bookmarkEnd w:id="274"/>
    </w:p>
    <w:p w14:paraId="40809BC9" w14:textId="0D9F74D1" w:rsidR="006A6E38" w:rsidRDefault="006A6E38" w:rsidP="00C365D0">
      <w:pPr>
        <w:pStyle w:val="Caption"/>
      </w:pPr>
    </w:p>
    <w:p w14:paraId="75A3F3C9" w14:textId="77777777" w:rsidR="006A6E38" w:rsidRDefault="005F6F3C" w:rsidP="006A6E3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A5A82">
        <w:rPr>
          <w:noProof/>
        </w:rPr>
        <w:lastRenderedPageBreak/>
        <w:drawing>
          <wp:inline distT="0" distB="0" distL="0" distR="0" wp14:anchorId="5798E63B" wp14:editId="1F79BA45">
            <wp:extent cx="4435813" cy="6862769"/>
            <wp:effectExtent l="0" t="0" r="317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3">
                      <a:extLst>
                        <a:ext uri="{28A0092B-C50C-407E-A947-70E740481C1C}">
                          <a14:useLocalDpi xmlns:a14="http://schemas.microsoft.com/office/drawing/2010/main" val="0"/>
                        </a:ext>
                      </a:extLst>
                    </a:blip>
                    <a:srcRect l="68254" b="17486"/>
                    <a:stretch/>
                  </pic:blipFill>
                  <pic:spPr bwMode="auto">
                    <a:xfrm>
                      <a:off x="0" y="0"/>
                      <a:ext cx="4447547" cy="6880923"/>
                    </a:xfrm>
                    <a:prstGeom prst="rect">
                      <a:avLst/>
                    </a:prstGeom>
                    <a:noFill/>
                    <a:ln>
                      <a:noFill/>
                    </a:ln>
                    <a:extLst>
                      <a:ext uri="{53640926-AAD7-44D8-BBD7-CCE9431645EC}">
                        <a14:shadowObscured xmlns:a14="http://schemas.microsoft.com/office/drawing/2010/main"/>
                      </a:ext>
                    </a:extLst>
                  </pic:spPr>
                </pic:pic>
              </a:graphicData>
            </a:graphic>
          </wp:inline>
        </w:drawing>
      </w:r>
    </w:p>
    <w:p w14:paraId="3DB37BDF" w14:textId="4C5C4D9B" w:rsidR="006A6E38" w:rsidRDefault="006A6E38" w:rsidP="00C365D0">
      <w:pPr>
        <w:pStyle w:val="Caption"/>
      </w:pPr>
      <w:bookmarkStart w:id="275" w:name="_Toc456003243"/>
      <w:r>
        <w:t xml:space="preserve">Figure </w:t>
      </w:r>
      <w:fldSimple w:instr=" SEQ Figure \* ARABIC ">
        <w:r w:rsidR="00550656">
          <w:rPr>
            <w:noProof/>
          </w:rPr>
          <w:t>49</w:t>
        </w:r>
      </w:fldSimple>
      <w:r w:rsidR="00A33565">
        <w:rPr>
          <w:noProof/>
        </w:rPr>
        <w:t>.</w:t>
      </w:r>
      <w:r>
        <w:t xml:space="preserve"> Excel </w:t>
      </w:r>
      <w:r w:rsidR="00C32FCB">
        <w:t>workbook: s</w:t>
      </w:r>
      <w:r>
        <w:t xml:space="preserve">heet </w:t>
      </w:r>
      <w:r w:rsidR="00C32FCB">
        <w:t>5.3, Taguchi Loss Function for ash c</w:t>
      </w:r>
      <w:r>
        <w:t>ontent</w:t>
      </w:r>
      <w:r w:rsidR="00A33565">
        <w:t>.</w:t>
      </w:r>
      <w:bookmarkEnd w:id="275"/>
    </w:p>
    <w:p w14:paraId="1471160B" w14:textId="11F294E2" w:rsidR="006A6E38" w:rsidRDefault="006A6E38" w:rsidP="001B70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ectPr w:rsidR="006A6E38" w:rsidSect="005F6F3C">
          <w:pgSz w:w="12240" w:h="15840" w:code="1"/>
          <w:pgMar w:top="1440" w:right="1800" w:bottom="1872" w:left="1800" w:header="720" w:footer="1440" w:gutter="0"/>
          <w:cols w:space="720"/>
          <w:noEndnote/>
          <w:docGrid w:linePitch="360"/>
        </w:sectPr>
      </w:pPr>
    </w:p>
    <w:p w14:paraId="1DA4FBA2" w14:textId="77777777" w:rsidR="006A6E38" w:rsidRDefault="004A5A82" w:rsidP="006A6E3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A5A82">
        <w:rPr>
          <w:noProof/>
        </w:rPr>
        <w:lastRenderedPageBreak/>
        <w:drawing>
          <wp:inline distT="0" distB="0" distL="0" distR="0" wp14:anchorId="16DA221B" wp14:editId="526C1826">
            <wp:extent cx="8152130" cy="4163438"/>
            <wp:effectExtent l="0" t="0" r="127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171387" cy="4173273"/>
                    </a:xfrm>
                    <a:prstGeom prst="rect">
                      <a:avLst/>
                    </a:prstGeom>
                    <a:noFill/>
                    <a:ln>
                      <a:noFill/>
                    </a:ln>
                  </pic:spPr>
                </pic:pic>
              </a:graphicData>
            </a:graphic>
          </wp:inline>
        </w:drawing>
      </w:r>
    </w:p>
    <w:p w14:paraId="5EC60D9A" w14:textId="243E067D" w:rsidR="006A6E38" w:rsidRDefault="006A6E38" w:rsidP="00C365D0">
      <w:pPr>
        <w:pStyle w:val="Caption"/>
      </w:pPr>
      <w:bookmarkStart w:id="276" w:name="_Toc456003244"/>
      <w:r>
        <w:t xml:space="preserve">Figure </w:t>
      </w:r>
      <w:fldSimple w:instr=" SEQ Figure \* ARABIC ">
        <w:r w:rsidR="00550656">
          <w:rPr>
            <w:noProof/>
          </w:rPr>
          <w:t>50</w:t>
        </w:r>
      </w:fldSimple>
      <w:r w:rsidR="00A33565">
        <w:rPr>
          <w:noProof/>
        </w:rPr>
        <w:t>.</w:t>
      </w:r>
      <w:r>
        <w:t xml:space="preserve"> Excel </w:t>
      </w:r>
      <w:r w:rsidR="00C32FCB">
        <w:t>workb</w:t>
      </w:r>
      <w:r>
        <w:t xml:space="preserve">ook: </w:t>
      </w:r>
      <w:r w:rsidR="00A33565">
        <w:t>s</w:t>
      </w:r>
      <w:r>
        <w:t xml:space="preserve">heet 6, </w:t>
      </w:r>
      <w:r w:rsidR="00C32FCB">
        <w:t>d</w:t>
      </w:r>
      <w:r>
        <w:t xml:space="preserve">ataset for </w:t>
      </w:r>
      <w:r w:rsidR="00C32FCB">
        <w:t>k</w:t>
      </w:r>
      <w:r>
        <w:t xml:space="preserve">ey </w:t>
      </w:r>
      <w:r w:rsidR="00C32FCB">
        <w:t>m</w:t>
      </w:r>
      <w:r>
        <w:t>etrics</w:t>
      </w:r>
      <w:r w:rsidR="00A33565">
        <w:t>.</w:t>
      </w:r>
      <w:bookmarkEnd w:id="276"/>
    </w:p>
    <w:p w14:paraId="15395FF5" w14:textId="77777777" w:rsidR="00550656" w:rsidRPr="00550656" w:rsidRDefault="00550656" w:rsidP="00550656"/>
    <w:tbl>
      <w:tblPr>
        <w:tblStyle w:val="TableGrid"/>
        <w:tblW w:w="11354" w:type="dxa"/>
        <w:tblLook w:val="04A0" w:firstRow="1" w:lastRow="0" w:firstColumn="1" w:lastColumn="0" w:noHBand="0" w:noVBand="1"/>
      </w:tblPr>
      <w:tblGrid>
        <w:gridCol w:w="11388"/>
      </w:tblGrid>
      <w:tr w:rsidR="00550656" w14:paraId="719625DE" w14:textId="77777777" w:rsidTr="00550656">
        <w:trPr>
          <w:trHeight w:val="6145"/>
        </w:trPr>
        <w:tc>
          <w:tcPr>
            <w:tcW w:w="11354" w:type="dxa"/>
            <w:tcBorders>
              <w:top w:val="nil"/>
              <w:left w:val="nil"/>
              <w:bottom w:val="nil"/>
              <w:right w:val="nil"/>
            </w:tcBorders>
          </w:tcPr>
          <w:p w14:paraId="1A7EC014" w14:textId="77777777" w:rsidR="00550656" w:rsidRDefault="00550656" w:rsidP="00550656">
            <w:pPr>
              <w:keepNext/>
              <w:ind w:firstLine="0"/>
            </w:pPr>
            <w:r w:rsidRPr="00550656">
              <w:rPr>
                <w:noProof/>
              </w:rPr>
              <w:lastRenderedPageBreak/>
              <w:drawing>
                <wp:inline distT="0" distB="0" distL="0" distR="0" wp14:anchorId="2AF5A8AD" wp14:editId="727E3EA2">
                  <wp:extent cx="7094220" cy="4049957"/>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103043" cy="4054994"/>
                          </a:xfrm>
                          <a:prstGeom prst="rect">
                            <a:avLst/>
                          </a:prstGeom>
                          <a:noFill/>
                          <a:ln>
                            <a:noFill/>
                          </a:ln>
                        </pic:spPr>
                      </pic:pic>
                    </a:graphicData>
                  </a:graphic>
                </wp:inline>
              </w:drawing>
            </w:r>
          </w:p>
          <w:p w14:paraId="76F35F26" w14:textId="66BF7DBA" w:rsidR="00550656" w:rsidRDefault="00550656" w:rsidP="00550656">
            <w:pPr>
              <w:pStyle w:val="Caption"/>
            </w:pPr>
            <w:bookmarkStart w:id="277" w:name="_Toc456003245"/>
            <w:r>
              <w:t xml:space="preserve">Figure </w:t>
            </w:r>
            <w:fldSimple w:instr=" SEQ Figure \* ARABIC ">
              <w:r>
                <w:rPr>
                  <w:noProof/>
                </w:rPr>
                <w:t>51</w:t>
              </w:r>
            </w:fldSimple>
            <w:r>
              <w:t xml:space="preserve">. </w:t>
            </w:r>
            <w:r>
              <w:t xml:space="preserve">Excel workbook: sheet </w:t>
            </w:r>
            <w:r>
              <w:t>7,</w:t>
            </w:r>
            <w:r>
              <w:t xml:space="preserve"> </w:t>
            </w:r>
            <w:r>
              <w:t>summary results</w:t>
            </w:r>
            <w:r>
              <w:t>.</w:t>
            </w:r>
            <w:bookmarkEnd w:id="277"/>
          </w:p>
        </w:tc>
      </w:tr>
    </w:tbl>
    <w:p w14:paraId="7A6DEF8C" w14:textId="4CE27210" w:rsidR="00D50A3A" w:rsidRDefault="00D50A3A" w:rsidP="006A6E38">
      <w:pPr>
        <w:ind w:firstLine="0"/>
      </w:pPr>
    </w:p>
    <w:p w14:paraId="5813EE9E" w14:textId="77777777" w:rsidR="006A6E38" w:rsidRDefault="005F6F3C" w:rsidP="0040044C">
      <w:pPr>
        <w:keepNext/>
        <w:ind w:firstLine="0"/>
      </w:pPr>
      <w:r w:rsidRPr="004A5A82">
        <w:rPr>
          <w:noProof/>
        </w:rPr>
        <w:lastRenderedPageBreak/>
        <w:drawing>
          <wp:inline distT="0" distB="0" distL="0" distR="0" wp14:anchorId="54D192A0" wp14:editId="5941890F">
            <wp:extent cx="7461115" cy="4545738"/>
            <wp:effectExtent l="0" t="0" r="698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4027" t="-182" r="1858" b="47753"/>
                    <a:stretch/>
                  </pic:blipFill>
                  <pic:spPr bwMode="auto">
                    <a:xfrm>
                      <a:off x="0" y="0"/>
                      <a:ext cx="7489549" cy="4563062"/>
                    </a:xfrm>
                    <a:prstGeom prst="rect">
                      <a:avLst/>
                    </a:prstGeom>
                    <a:noFill/>
                    <a:ln>
                      <a:noFill/>
                    </a:ln>
                    <a:extLst>
                      <a:ext uri="{53640926-AAD7-44D8-BBD7-CCE9431645EC}">
                        <a14:shadowObscured xmlns:a14="http://schemas.microsoft.com/office/drawing/2010/main"/>
                      </a:ext>
                    </a:extLst>
                  </pic:spPr>
                </pic:pic>
              </a:graphicData>
            </a:graphic>
          </wp:inline>
        </w:drawing>
      </w:r>
    </w:p>
    <w:p w14:paraId="19734FE9" w14:textId="61F114FF" w:rsidR="00E24ED6" w:rsidRDefault="006A6E38" w:rsidP="00C365D0">
      <w:pPr>
        <w:pStyle w:val="Caption"/>
      </w:pPr>
      <w:bookmarkStart w:id="278" w:name="_Toc456003246"/>
      <w:r>
        <w:t xml:space="preserve">Figure </w:t>
      </w:r>
      <w:fldSimple w:instr=" SEQ Figure \* ARABIC ">
        <w:r w:rsidR="00550656">
          <w:rPr>
            <w:noProof/>
          </w:rPr>
          <w:t>52</w:t>
        </w:r>
      </w:fldSimple>
      <w:r w:rsidR="00A33565">
        <w:rPr>
          <w:noProof/>
        </w:rPr>
        <w:t>.</w:t>
      </w:r>
      <w:r w:rsidR="0040044C">
        <w:t xml:space="preserve"> </w:t>
      </w:r>
      <w:r w:rsidR="00C32FCB">
        <w:t>Excel workbook: sheet 6-1, bio-depot model for Taguchi Loss Function</w:t>
      </w:r>
      <w:r w:rsidR="00A33565">
        <w:t>.</w:t>
      </w:r>
      <w:bookmarkEnd w:id="278"/>
    </w:p>
    <w:p w14:paraId="02CAC55A" w14:textId="77777777" w:rsidR="0040044C" w:rsidRDefault="00D50A3A" w:rsidP="0040044C">
      <w:pPr>
        <w:keepNext/>
        <w:spacing w:after="160" w:line="259" w:lineRule="auto"/>
        <w:ind w:firstLine="0"/>
        <w:jc w:val="left"/>
      </w:pPr>
      <w:bookmarkStart w:id="279" w:name="_Toc420995913"/>
      <w:bookmarkStart w:id="280" w:name="_Toc422997500"/>
      <w:bookmarkStart w:id="281" w:name="_Toc427156485"/>
      <w:bookmarkStart w:id="282" w:name="_Toc452294700"/>
      <w:r>
        <w:br w:type="page"/>
      </w:r>
      <w:r w:rsidR="005F6F3C" w:rsidRPr="004A5A82">
        <w:rPr>
          <w:noProof/>
        </w:rPr>
        <w:lastRenderedPageBreak/>
        <w:drawing>
          <wp:inline distT="0" distB="0" distL="0" distR="0" wp14:anchorId="11D4FB40" wp14:editId="0F3A6FBB">
            <wp:extent cx="7334656" cy="4632961"/>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4027" t="51794" r="5099" b="332"/>
                    <a:stretch/>
                  </pic:blipFill>
                  <pic:spPr bwMode="auto">
                    <a:xfrm>
                      <a:off x="0" y="0"/>
                      <a:ext cx="7347267" cy="4640927"/>
                    </a:xfrm>
                    <a:prstGeom prst="rect">
                      <a:avLst/>
                    </a:prstGeom>
                    <a:noFill/>
                    <a:ln>
                      <a:noFill/>
                    </a:ln>
                    <a:extLst>
                      <a:ext uri="{53640926-AAD7-44D8-BBD7-CCE9431645EC}">
                        <a14:shadowObscured xmlns:a14="http://schemas.microsoft.com/office/drawing/2010/main"/>
                      </a:ext>
                    </a:extLst>
                  </pic:spPr>
                </pic:pic>
              </a:graphicData>
            </a:graphic>
          </wp:inline>
        </w:drawing>
      </w:r>
    </w:p>
    <w:p w14:paraId="77CD4A26" w14:textId="16D56AB9" w:rsidR="00D50A3A" w:rsidRDefault="0040044C" w:rsidP="00C365D0">
      <w:pPr>
        <w:pStyle w:val="Caption"/>
        <w:rPr>
          <w:b/>
          <w:caps/>
          <w:sz w:val="28"/>
          <w:szCs w:val="28"/>
        </w:rPr>
      </w:pPr>
      <w:bookmarkStart w:id="283" w:name="_Toc456003247"/>
      <w:r>
        <w:t xml:space="preserve">Figure </w:t>
      </w:r>
      <w:fldSimple w:instr=" SEQ Figure \* ARABIC ">
        <w:r w:rsidR="00550656">
          <w:rPr>
            <w:noProof/>
          </w:rPr>
          <w:t>53</w:t>
        </w:r>
      </w:fldSimple>
      <w:r w:rsidR="00A33565">
        <w:rPr>
          <w:noProof/>
        </w:rPr>
        <w:t>.</w:t>
      </w:r>
      <w:r w:rsidRPr="0040044C">
        <w:t xml:space="preserve"> </w:t>
      </w:r>
      <w:r>
        <w:t xml:space="preserve">Excel </w:t>
      </w:r>
      <w:r w:rsidR="00C32FCB">
        <w:t>workbook</w:t>
      </w:r>
      <w:r>
        <w:t xml:space="preserve">: </w:t>
      </w:r>
      <w:r w:rsidR="00C32FCB">
        <w:t>s</w:t>
      </w:r>
      <w:r>
        <w:t xml:space="preserve">heet 6-2, </w:t>
      </w:r>
      <w:r w:rsidR="00C32FCB">
        <w:t>b</w:t>
      </w:r>
      <w:r w:rsidR="001C177F">
        <w:t>io-depot</w:t>
      </w:r>
      <w:r>
        <w:t xml:space="preserve"> </w:t>
      </w:r>
      <w:r w:rsidR="00C32FCB">
        <w:t>m</w:t>
      </w:r>
      <w:r>
        <w:t>odel for Taguchi Loss Function</w:t>
      </w:r>
      <w:r w:rsidR="00A33565">
        <w:t>.</w:t>
      </w:r>
      <w:bookmarkEnd w:id="283"/>
    </w:p>
    <w:p w14:paraId="3E7BA3A2" w14:textId="77777777" w:rsidR="002A73E7" w:rsidRDefault="002A73E7" w:rsidP="00623AE2">
      <w:pPr>
        <w:pStyle w:val="AltHeading1"/>
        <w:rPr>
          <w:bCs/>
          <w:i/>
          <w:caps w:val="0"/>
        </w:rPr>
        <w:sectPr w:rsidR="002A73E7" w:rsidSect="005F6F3C">
          <w:pgSz w:w="15840" w:h="12240" w:orient="landscape" w:code="1"/>
          <w:pgMar w:top="1800" w:right="1440" w:bottom="1800" w:left="1872" w:header="720" w:footer="1440" w:gutter="0"/>
          <w:cols w:space="720"/>
          <w:noEndnote/>
          <w:docGrid w:linePitch="360"/>
        </w:sectPr>
      </w:pPr>
    </w:p>
    <w:p w14:paraId="559FC85C" w14:textId="592C2A08" w:rsidR="009D77D1" w:rsidRDefault="009D77D1" w:rsidP="00C365D0">
      <w:pPr>
        <w:pStyle w:val="Caption"/>
      </w:pPr>
      <w:bookmarkStart w:id="284" w:name="_Toc456003193"/>
      <w:r>
        <w:lastRenderedPageBreak/>
        <w:t xml:space="preserve">Table </w:t>
      </w:r>
      <w:fldSimple w:instr=" SEQ Table \* ARABIC ">
        <w:r w:rsidR="00550656">
          <w:rPr>
            <w:noProof/>
          </w:rPr>
          <w:t>3</w:t>
        </w:r>
      </w:fldSimple>
      <w:r w:rsidR="00A33565">
        <w:rPr>
          <w:noProof/>
        </w:rPr>
        <w:t>.</w:t>
      </w:r>
      <w:r w:rsidRPr="009D77D1">
        <w:rPr>
          <w:b/>
        </w:rPr>
        <w:t xml:space="preserve"> </w:t>
      </w:r>
      <w:r w:rsidRPr="009D77D1">
        <w:t xml:space="preserve">Virtual Basic Analysis_ </w:t>
      </w:r>
      <w:r w:rsidR="00C32FCB">
        <w:t>c</w:t>
      </w:r>
      <w:r w:rsidRPr="009D77D1">
        <w:t xml:space="preserve">ode for </w:t>
      </w:r>
      <w:r w:rsidR="00C32FCB">
        <w:t>“</w:t>
      </w:r>
      <w:r w:rsidRPr="009D77D1">
        <w:t>Reliability Block Diagram</w:t>
      </w:r>
      <w:r w:rsidR="00C32FCB">
        <w:t>”</w:t>
      </w:r>
      <w:r w:rsidR="00A33565">
        <w:t>.</w:t>
      </w:r>
      <w:bookmarkEnd w:id="284"/>
    </w:p>
    <w:tbl>
      <w:tblPr>
        <w:tblStyle w:val="TableGrid"/>
        <w:tblW w:w="0" w:type="auto"/>
        <w:tblLook w:val="04A0" w:firstRow="1" w:lastRow="0" w:firstColumn="1" w:lastColumn="0" w:noHBand="0" w:noVBand="1"/>
      </w:tblPr>
      <w:tblGrid>
        <w:gridCol w:w="8630"/>
      </w:tblGrid>
      <w:tr w:rsidR="002A73E7" w14:paraId="0F4689D7" w14:textId="77777777" w:rsidTr="009D77D1">
        <w:tc>
          <w:tcPr>
            <w:tcW w:w="8630" w:type="dxa"/>
            <w:shd w:val="clear" w:color="auto" w:fill="D9D9D9" w:themeFill="background1" w:themeFillShade="D9"/>
          </w:tcPr>
          <w:p w14:paraId="6C658FB2" w14:textId="4B8E52CC" w:rsidR="002A73E7" w:rsidRDefault="002A73E7" w:rsidP="00C365D0">
            <w:pPr>
              <w:pStyle w:val="Caption"/>
            </w:pPr>
            <w:r w:rsidRPr="002A73E7">
              <w:t xml:space="preserve">Virtual Basic Analysis_ Code for </w:t>
            </w:r>
            <w:r>
              <w:t>Reliability Block Diagram</w:t>
            </w:r>
          </w:p>
        </w:tc>
      </w:tr>
      <w:tr w:rsidR="002A73E7" w14:paraId="70163C31" w14:textId="77777777" w:rsidTr="002A73E7">
        <w:tc>
          <w:tcPr>
            <w:tcW w:w="8630" w:type="dxa"/>
          </w:tcPr>
          <w:p w14:paraId="7284C38B" w14:textId="77777777" w:rsidR="002A73E7" w:rsidRDefault="002A73E7" w:rsidP="00C365D0">
            <w:pPr>
              <w:pStyle w:val="Caption"/>
            </w:pPr>
            <w:r>
              <w:t>Sub calc_formula()</w:t>
            </w:r>
          </w:p>
          <w:p w14:paraId="6A4EB224" w14:textId="77777777" w:rsidR="002A73E7" w:rsidRDefault="002A73E7" w:rsidP="00C365D0">
            <w:pPr>
              <w:pStyle w:val="Caption"/>
            </w:pPr>
            <w:r>
              <w:t>Dim v1 As Double</w:t>
            </w:r>
          </w:p>
          <w:p w14:paraId="6814F8A6" w14:textId="77777777" w:rsidR="002A73E7" w:rsidRDefault="002A73E7" w:rsidP="00C365D0">
            <w:pPr>
              <w:pStyle w:val="Caption"/>
            </w:pPr>
            <w:r>
              <w:t>Dim v2 As Double</w:t>
            </w:r>
          </w:p>
          <w:p w14:paraId="0793F5E3" w14:textId="77777777" w:rsidR="002A73E7" w:rsidRDefault="002A73E7" w:rsidP="00C365D0">
            <w:pPr>
              <w:pStyle w:val="Caption"/>
            </w:pPr>
            <w:r>
              <w:t>Dim v3 As Double</w:t>
            </w:r>
          </w:p>
          <w:p w14:paraId="524CC96D" w14:textId="77777777" w:rsidR="002A73E7" w:rsidRDefault="002A73E7" w:rsidP="00C365D0">
            <w:pPr>
              <w:pStyle w:val="Caption"/>
            </w:pPr>
            <w:r>
              <w:t>Dim v4 As Double</w:t>
            </w:r>
          </w:p>
          <w:p w14:paraId="66D82AC5" w14:textId="77777777" w:rsidR="002A73E7" w:rsidRDefault="002A73E7" w:rsidP="00C365D0">
            <w:pPr>
              <w:pStyle w:val="Caption"/>
            </w:pPr>
            <w:r>
              <w:t>Dim v5 As Double</w:t>
            </w:r>
          </w:p>
          <w:p w14:paraId="0DEDAF0C" w14:textId="77777777" w:rsidR="002A73E7" w:rsidRDefault="002A73E7" w:rsidP="00C365D0">
            <w:pPr>
              <w:pStyle w:val="Caption"/>
            </w:pPr>
            <w:r>
              <w:t>Dim v6 As Double</w:t>
            </w:r>
          </w:p>
          <w:p w14:paraId="72610CEA" w14:textId="77777777" w:rsidR="002A73E7" w:rsidRDefault="002A73E7" w:rsidP="00C365D0">
            <w:pPr>
              <w:pStyle w:val="Caption"/>
            </w:pPr>
            <w:r>
              <w:t>Dim result1 As Double</w:t>
            </w:r>
          </w:p>
          <w:p w14:paraId="103957A2" w14:textId="77777777" w:rsidR="002A73E7" w:rsidRDefault="002A73E7" w:rsidP="00C365D0">
            <w:pPr>
              <w:pStyle w:val="Caption"/>
            </w:pPr>
            <w:r>
              <w:t>Range("F8").Select</w:t>
            </w:r>
          </w:p>
          <w:p w14:paraId="02E3A79D" w14:textId="77777777" w:rsidR="002A73E7" w:rsidRDefault="002A73E7" w:rsidP="00C365D0">
            <w:pPr>
              <w:pStyle w:val="Caption"/>
            </w:pPr>
            <w:r>
              <w:t>v1 = ActiveCell.Value</w:t>
            </w:r>
          </w:p>
          <w:p w14:paraId="72A1E9A1" w14:textId="77777777" w:rsidR="002A73E7" w:rsidRDefault="002A73E7" w:rsidP="00C365D0">
            <w:pPr>
              <w:pStyle w:val="Caption"/>
            </w:pPr>
            <w:r>
              <w:t>Range("F11").Select</w:t>
            </w:r>
          </w:p>
          <w:p w14:paraId="488CBD27" w14:textId="77777777" w:rsidR="002A73E7" w:rsidRDefault="002A73E7" w:rsidP="00C365D0">
            <w:pPr>
              <w:pStyle w:val="Caption"/>
            </w:pPr>
            <w:r>
              <w:t>v2 = ActiveCell.Value</w:t>
            </w:r>
          </w:p>
          <w:p w14:paraId="5A414EB8" w14:textId="77777777" w:rsidR="002A73E7" w:rsidRDefault="002A73E7" w:rsidP="00C365D0">
            <w:pPr>
              <w:pStyle w:val="Caption"/>
            </w:pPr>
            <w:r>
              <w:t>Range("F14").Select</w:t>
            </w:r>
          </w:p>
          <w:p w14:paraId="1675C29C" w14:textId="77777777" w:rsidR="002A73E7" w:rsidRDefault="002A73E7" w:rsidP="00C365D0">
            <w:pPr>
              <w:pStyle w:val="Caption"/>
            </w:pPr>
            <w:r>
              <w:t>v3 = ActiveCell.Value</w:t>
            </w:r>
          </w:p>
          <w:p w14:paraId="3EB7A560" w14:textId="77777777" w:rsidR="002A73E7" w:rsidRDefault="002A73E7" w:rsidP="00C365D0">
            <w:pPr>
              <w:pStyle w:val="Caption"/>
            </w:pPr>
            <w:r>
              <w:t>Range("F17").Select</w:t>
            </w:r>
          </w:p>
          <w:p w14:paraId="26503163" w14:textId="77777777" w:rsidR="002A73E7" w:rsidRDefault="002A73E7" w:rsidP="00C365D0">
            <w:pPr>
              <w:pStyle w:val="Caption"/>
            </w:pPr>
            <w:r>
              <w:t>v4 = ActiveCell.Value</w:t>
            </w:r>
          </w:p>
          <w:p w14:paraId="6D8370D0" w14:textId="77777777" w:rsidR="002A73E7" w:rsidRDefault="002A73E7" w:rsidP="00C365D0">
            <w:pPr>
              <w:pStyle w:val="Caption"/>
            </w:pPr>
            <w:r>
              <w:t>Range("F20").Select</w:t>
            </w:r>
          </w:p>
          <w:p w14:paraId="668BD133" w14:textId="77777777" w:rsidR="002A73E7" w:rsidRDefault="002A73E7" w:rsidP="00C365D0">
            <w:pPr>
              <w:pStyle w:val="Caption"/>
            </w:pPr>
            <w:r>
              <w:t>v5 = ActiveCell.Value</w:t>
            </w:r>
          </w:p>
          <w:p w14:paraId="1CE57243" w14:textId="77777777" w:rsidR="002A73E7" w:rsidRDefault="002A73E7" w:rsidP="00C365D0">
            <w:pPr>
              <w:pStyle w:val="Caption"/>
            </w:pPr>
            <w:r>
              <w:t>Range("F23").Select</w:t>
            </w:r>
          </w:p>
          <w:p w14:paraId="295D3AED" w14:textId="77777777" w:rsidR="002A73E7" w:rsidRDefault="002A73E7" w:rsidP="00C365D0">
            <w:pPr>
              <w:pStyle w:val="Caption"/>
            </w:pPr>
            <w:r>
              <w:t>v6 = ActiveCell.Value</w:t>
            </w:r>
          </w:p>
          <w:p w14:paraId="38709717" w14:textId="77777777" w:rsidR="002A73E7" w:rsidRDefault="002A73E7" w:rsidP="00C365D0">
            <w:pPr>
              <w:pStyle w:val="Caption"/>
            </w:pPr>
            <w:r>
              <w:t>Range("J25").Select</w:t>
            </w:r>
          </w:p>
          <w:p w14:paraId="753D6E6B" w14:textId="28DAE12E" w:rsidR="002A73E7" w:rsidRDefault="002A73E7" w:rsidP="00C365D0">
            <w:pPr>
              <w:pStyle w:val="Caption"/>
            </w:pPr>
            <w:r>
              <w:t xml:space="preserve">  ActiveCell.Value = v1 * v2 * v3 * v4 * v5 * v6</w:t>
            </w:r>
          </w:p>
          <w:p w14:paraId="2022BF6B" w14:textId="50C1F2A2" w:rsidR="002A73E7" w:rsidRDefault="002A73E7" w:rsidP="00C365D0">
            <w:pPr>
              <w:pStyle w:val="Caption"/>
            </w:pPr>
            <w:r>
              <w:t>End Sub</w:t>
            </w:r>
          </w:p>
        </w:tc>
      </w:tr>
    </w:tbl>
    <w:p w14:paraId="6BB905CA" w14:textId="77777777" w:rsidR="002A73E7" w:rsidRDefault="002A73E7" w:rsidP="00C365D0">
      <w:pPr>
        <w:pStyle w:val="Caption"/>
      </w:pPr>
    </w:p>
    <w:p w14:paraId="0C702DA6" w14:textId="77777777" w:rsidR="009D77D1" w:rsidRDefault="009D77D1" w:rsidP="00C365D0">
      <w:pPr>
        <w:pStyle w:val="Caption"/>
      </w:pPr>
    </w:p>
    <w:p w14:paraId="1B99F622" w14:textId="77777777" w:rsidR="009D77D1" w:rsidRDefault="009D77D1" w:rsidP="00C365D0">
      <w:pPr>
        <w:pStyle w:val="Caption"/>
      </w:pPr>
    </w:p>
    <w:p w14:paraId="4128CB26" w14:textId="4B8AB7C4" w:rsidR="002A73E7" w:rsidRDefault="002A73E7" w:rsidP="00C365D0">
      <w:pPr>
        <w:pStyle w:val="Caption"/>
      </w:pPr>
      <w:bookmarkStart w:id="285" w:name="_Toc456003194"/>
      <w:r>
        <w:t xml:space="preserve">Table </w:t>
      </w:r>
      <w:fldSimple w:instr=" SEQ Table \* ARABIC ">
        <w:r w:rsidR="00550656">
          <w:rPr>
            <w:noProof/>
          </w:rPr>
          <w:t>4</w:t>
        </w:r>
      </w:fldSimple>
      <w:r w:rsidR="00A33565">
        <w:rPr>
          <w:noProof/>
        </w:rPr>
        <w:t>.</w:t>
      </w:r>
      <w:r>
        <w:t xml:space="preserve"> Virtual Basic Analysis – </w:t>
      </w:r>
      <w:r w:rsidR="00C32FCB">
        <w:t>c</w:t>
      </w:r>
      <w:r>
        <w:t xml:space="preserve">ode for Taguchi Loss Function on Excel </w:t>
      </w:r>
      <w:r w:rsidR="00C32FCB">
        <w:t>workbook</w:t>
      </w:r>
      <w:r>
        <w:t xml:space="preserve"> </w:t>
      </w:r>
      <w:r>
        <w:fldChar w:fldCharType="begin"/>
      </w:r>
      <w:r w:rsidR="00916C35">
        <w:instrText xml:space="preserve"> ADDIN EN.CITE &lt;EndNote&gt;&lt;Cite&gt;&lt;Author&gt;Young&lt;/Author&gt;&lt;Year&gt;2014&lt;/Year&gt;&lt;RecNum&gt;636&lt;/RecNum&gt;&lt;DisplayText&gt;(Young&lt;style face="italic"&gt; et al.&lt;/style&gt;, 2014)&lt;/DisplayText&gt;&lt;record&gt;&lt;rec-number&gt;636&lt;/rec-number&gt;&lt;foreign-keys&gt;&lt;key app="EN" db-id="5a25rt5z69pdederxd3xsts4fvpaxezvpv5d" timestamp="1466118419"&gt;636&lt;/key&gt;&lt;/foreign-keys&gt;&lt;ref-type name="Journal Article"&gt;17&lt;/ref-type&gt;&lt;contributors&gt;&lt;authors&gt;&lt;author&gt;Young, Timothy&lt;/author&gt;&lt;author&gt;André, Nicolas&lt;/author&gt;&lt;author&gt;Otjen, Jeffery&lt;/author&gt;&lt;/authors&gt;&lt;/contributors&gt;&lt;titles&gt;&lt;title&gt;Quantifying the natural Variation of Formaldehyde Emissions for Wood Composite Panels&lt;/title&gt;&lt;/titles&gt;&lt;dates&gt;&lt;year&gt;2014&lt;/year&gt;&lt;/dates&gt;&lt;urls&gt;&lt;/urls&gt;&lt;/record&gt;&lt;/Cite&gt;&lt;/EndNote&gt;</w:instrText>
      </w:r>
      <w:r>
        <w:fldChar w:fldCharType="separate"/>
      </w:r>
      <w:r w:rsidR="00916C35">
        <w:rPr>
          <w:noProof/>
        </w:rPr>
        <w:t>(Young</w:t>
      </w:r>
      <w:r w:rsidR="00916C35" w:rsidRPr="00916C35">
        <w:rPr>
          <w:i/>
          <w:noProof/>
        </w:rPr>
        <w:t xml:space="preserve"> et al.</w:t>
      </w:r>
      <w:r w:rsidR="00916C35">
        <w:rPr>
          <w:noProof/>
        </w:rPr>
        <w:t>, 2014)</w:t>
      </w:r>
      <w:r>
        <w:fldChar w:fldCharType="end"/>
      </w:r>
      <w:r w:rsidR="00A33565">
        <w:t>.</w:t>
      </w:r>
      <w:bookmarkEnd w:id="285"/>
    </w:p>
    <w:tbl>
      <w:tblPr>
        <w:tblStyle w:val="TableGrid"/>
        <w:tblW w:w="0" w:type="auto"/>
        <w:tblLook w:val="04A0" w:firstRow="1" w:lastRow="0" w:firstColumn="1" w:lastColumn="0" w:noHBand="0" w:noVBand="1"/>
      </w:tblPr>
      <w:tblGrid>
        <w:gridCol w:w="8630"/>
      </w:tblGrid>
      <w:tr w:rsidR="002A73E7" w14:paraId="61491C78" w14:textId="77777777" w:rsidTr="002A73E7">
        <w:tc>
          <w:tcPr>
            <w:tcW w:w="8630" w:type="dxa"/>
            <w:shd w:val="clear" w:color="auto" w:fill="D9D9D9" w:themeFill="background1" w:themeFillShade="D9"/>
          </w:tcPr>
          <w:p w14:paraId="649272C0" w14:textId="5885D06C" w:rsidR="002A73E7" w:rsidRPr="002A73E7" w:rsidRDefault="002A73E7" w:rsidP="00623AE2">
            <w:pPr>
              <w:spacing w:line="240" w:lineRule="auto"/>
              <w:ind w:firstLine="0"/>
              <w:rPr>
                <w:b/>
              </w:rPr>
            </w:pPr>
            <w:r w:rsidRPr="002A73E7">
              <w:rPr>
                <w:b/>
              </w:rPr>
              <w:t>Virtual Basic Analysis_ Code for Taguchi Loss Function</w:t>
            </w:r>
          </w:p>
        </w:tc>
      </w:tr>
      <w:tr w:rsidR="002A73E7" w14:paraId="157CDE0B" w14:textId="77777777" w:rsidTr="002A73E7">
        <w:tc>
          <w:tcPr>
            <w:tcW w:w="8630" w:type="dxa"/>
          </w:tcPr>
          <w:p w14:paraId="2F98AA31" w14:textId="77777777" w:rsidR="002A73E7" w:rsidRDefault="002A73E7" w:rsidP="00623AE2">
            <w:pPr>
              <w:spacing w:line="240" w:lineRule="auto"/>
              <w:ind w:firstLine="0"/>
            </w:pPr>
            <w:r>
              <w:t>Dim CounterSbar As Integer</w:t>
            </w:r>
          </w:p>
          <w:p w14:paraId="0EC5F4C4" w14:textId="77777777" w:rsidR="002A73E7" w:rsidRDefault="002A73E7" w:rsidP="00623AE2">
            <w:pPr>
              <w:spacing w:line="240" w:lineRule="auto"/>
              <w:ind w:firstLine="0"/>
            </w:pPr>
            <w:r>
              <w:t>Dim Sbar() As Double</w:t>
            </w:r>
          </w:p>
          <w:p w14:paraId="5B4BCA4F" w14:textId="77777777" w:rsidR="002A73E7" w:rsidRDefault="002A73E7" w:rsidP="00623AE2">
            <w:pPr>
              <w:spacing w:line="240" w:lineRule="auto"/>
              <w:ind w:firstLine="0"/>
            </w:pPr>
            <w:r>
              <w:t>Dim x_Sbar() As Double</w:t>
            </w:r>
          </w:p>
          <w:p w14:paraId="059D2101" w14:textId="77777777" w:rsidR="002A73E7" w:rsidRDefault="002A73E7" w:rsidP="00623AE2">
            <w:pPr>
              <w:spacing w:line="240" w:lineRule="auto"/>
              <w:ind w:firstLine="0"/>
            </w:pPr>
            <w:r>
              <w:t>Dim IndivSDev As Double</w:t>
            </w:r>
          </w:p>
          <w:p w14:paraId="7807D0D7" w14:textId="77777777" w:rsidR="002A73E7" w:rsidRDefault="002A73E7" w:rsidP="00623AE2">
            <w:pPr>
              <w:spacing w:line="240" w:lineRule="auto"/>
              <w:ind w:firstLine="0"/>
            </w:pPr>
          </w:p>
          <w:p w14:paraId="5EE3D21F" w14:textId="77777777" w:rsidR="002A73E7" w:rsidRDefault="002A73E7" w:rsidP="00623AE2">
            <w:pPr>
              <w:spacing w:line="240" w:lineRule="auto"/>
              <w:ind w:firstLine="0"/>
            </w:pPr>
            <w:r>
              <w:t>Sub Taguchi()</w:t>
            </w:r>
          </w:p>
          <w:p w14:paraId="6500DF94" w14:textId="77777777" w:rsidR="002A73E7" w:rsidRDefault="002A73E7" w:rsidP="00623AE2">
            <w:pPr>
              <w:spacing w:line="240" w:lineRule="auto"/>
              <w:ind w:firstLine="0"/>
            </w:pPr>
            <w:r>
              <w:t>'</w:t>
            </w:r>
          </w:p>
          <w:p w14:paraId="6D8E1551" w14:textId="77777777" w:rsidR="002A73E7" w:rsidRDefault="002A73E7" w:rsidP="00623AE2">
            <w:pPr>
              <w:spacing w:line="240" w:lineRule="auto"/>
              <w:ind w:firstLine="0"/>
            </w:pPr>
            <w:r>
              <w:t>' Taguchi Macro</w:t>
            </w:r>
          </w:p>
          <w:p w14:paraId="7ED4BB7C" w14:textId="77777777" w:rsidR="002A73E7" w:rsidRDefault="002A73E7" w:rsidP="00623AE2">
            <w:pPr>
              <w:spacing w:line="240" w:lineRule="auto"/>
              <w:ind w:firstLine="0"/>
            </w:pPr>
            <w:r>
              <w:t>Dim i As Integer</w:t>
            </w:r>
          </w:p>
          <w:p w14:paraId="42297603" w14:textId="77777777" w:rsidR="002A73E7" w:rsidRDefault="002A73E7" w:rsidP="00623AE2">
            <w:pPr>
              <w:spacing w:line="240" w:lineRule="auto"/>
              <w:ind w:firstLine="0"/>
            </w:pPr>
            <w:r>
              <w:t>Dim j As Integer</w:t>
            </w:r>
          </w:p>
          <w:p w14:paraId="4BA13591" w14:textId="77777777" w:rsidR="002A73E7" w:rsidRDefault="002A73E7" w:rsidP="00623AE2">
            <w:pPr>
              <w:spacing w:line="240" w:lineRule="auto"/>
              <w:ind w:firstLine="0"/>
            </w:pPr>
            <w:r>
              <w:t>'</w:t>
            </w:r>
          </w:p>
          <w:p w14:paraId="0290EBC6" w14:textId="77777777" w:rsidR="002A73E7" w:rsidRDefault="002A73E7" w:rsidP="00623AE2">
            <w:pPr>
              <w:spacing w:line="240" w:lineRule="auto"/>
              <w:ind w:firstLine="0"/>
            </w:pPr>
            <w:r>
              <w:t>'Response Calculations</w:t>
            </w:r>
          </w:p>
          <w:p w14:paraId="0CB1B438" w14:textId="77777777" w:rsidR="002A73E7" w:rsidRDefault="002A73E7" w:rsidP="00623AE2">
            <w:pPr>
              <w:spacing w:line="240" w:lineRule="auto"/>
              <w:ind w:firstLine="0"/>
            </w:pPr>
            <w:r>
              <w:t>Dim CleanInputs As Boolean</w:t>
            </w:r>
          </w:p>
          <w:p w14:paraId="185B7F0C" w14:textId="77777777" w:rsidR="002A73E7" w:rsidRDefault="002A73E7" w:rsidP="00623AE2">
            <w:pPr>
              <w:spacing w:line="240" w:lineRule="auto"/>
              <w:ind w:firstLine="0"/>
            </w:pPr>
            <w:r>
              <w:t>Dim VarExpl_y_val As Double</w:t>
            </w:r>
          </w:p>
          <w:p w14:paraId="0925AA66" w14:textId="77777777" w:rsidR="002A73E7" w:rsidRDefault="002A73E7" w:rsidP="00623AE2">
            <w:pPr>
              <w:spacing w:line="240" w:lineRule="auto"/>
              <w:ind w:firstLine="0"/>
            </w:pPr>
            <w:r>
              <w:t>Dim VariableCount As Integer</w:t>
            </w:r>
          </w:p>
          <w:p w14:paraId="0506B462" w14:textId="77777777" w:rsidR="002A73E7" w:rsidRDefault="002A73E7" w:rsidP="00623AE2">
            <w:pPr>
              <w:spacing w:line="240" w:lineRule="auto"/>
              <w:ind w:firstLine="0"/>
            </w:pPr>
            <w:r>
              <w:t>Dim VarResp As Double</w:t>
            </w:r>
          </w:p>
          <w:p w14:paraId="6D42BA99" w14:textId="77777777" w:rsidR="002A73E7" w:rsidRDefault="002A73E7" w:rsidP="00623AE2">
            <w:pPr>
              <w:spacing w:line="240" w:lineRule="auto"/>
              <w:ind w:firstLine="0"/>
            </w:pPr>
            <w:r>
              <w:t>Dim MeanResp As Double</w:t>
            </w:r>
          </w:p>
          <w:p w14:paraId="33FD8179" w14:textId="77777777" w:rsidR="002A73E7" w:rsidRDefault="002A73E7" w:rsidP="00623AE2">
            <w:pPr>
              <w:spacing w:line="240" w:lineRule="auto"/>
              <w:ind w:firstLine="0"/>
            </w:pPr>
            <w:r>
              <w:t>Dim RespRowCount As Integer</w:t>
            </w:r>
          </w:p>
          <w:p w14:paraId="1F5CC0D2" w14:textId="77777777" w:rsidR="002A73E7" w:rsidRDefault="002A73E7" w:rsidP="00623AE2">
            <w:pPr>
              <w:spacing w:line="240" w:lineRule="auto"/>
              <w:ind w:firstLine="0"/>
            </w:pPr>
            <w:r>
              <w:t>Dim RespBinCount As Integer</w:t>
            </w:r>
          </w:p>
          <w:p w14:paraId="445E052A" w14:textId="77777777" w:rsidR="002A73E7" w:rsidRDefault="002A73E7" w:rsidP="00623AE2">
            <w:pPr>
              <w:spacing w:line="240" w:lineRule="auto"/>
              <w:ind w:firstLine="0"/>
            </w:pPr>
            <w:r>
              <w:t>Dim y_val() As Double</w:t>
            </w:r>
          </w:p>
          <w:p w14:paraId="65F90408" w14:textId="77777777" w:rsidR="002A73E7" w:rsidRDefault="002A73E7" w:rsidP="00623AE2">
            <w:pPr>
              <w:spacing w:line="240" w:lineRule="auto"/>
              <w:ind w:firstLine="0"/>
            </w:pPr>
            <w:r>
              <w:t>Dim y_val_s() As Double</w:t>
            </w:r>
          </w:p>
          <w:p w14:paraId="1D1C96B4" w14:textId="77777777" w:rsidR="002A73E7" w:rsidRDefault="002A73E7" w:rsidP="00623AE2">
            <w:pPr>
              <w:spacing w:line="240" w:lineRule="auto"/>
              <w:ind w:firstLine="0"/>
            </w:pPr>
            <w:r>
              <w:t>Dim RespBin() As Double</w:t>
            </w:r>
          </w:p>
          <w:p w14:paraId="6CCE2B2A" w14:textId="77777777" w:rsidR="002A73E7" w:rsidRDefault="002A73E7" w:rsidP="00623AE2">
            <w:pPr>
              <w:spacing w:line="240" w:lineRule="auto"/>
              <w:ind w:firstLine="0"/>
            </w:pPr>
            <w:r>
              <w:t>Dim RespBin_Label() As Double</w:t>
            </w:r>
          </w:p>
          <w:p w14:paraId="3C5AD7CE" w14:textId="77777777" w:rsidR="002A73E7" w:rsidRDefault="002A73E7" w:rsidP="00623AE2">
            <w:pPr>
              <w:spacing w:line="240" w:lineRule="auto"/>
              <w:ind w:firstLine="0"/>
            </w:pPr>
            <w:r>
              <w:t>Dim RespFreq()</w:t>
            </w:r>
          </w:p>
          <w:p w14:paraId="0415C2E5" w14:textId="77777777" w:rsidR="002A73E7" w:rsidRDefault="002A73E7" w:rsidP="00623AE2">
            <w:pPr>
              <w:spacing w:line="240" w:lineRule="auto"/>
              <w:ind w:firstLine="0"/>
            </w:pPr>
            <w:r>
              <w:t>RespRowCount = Worksheets("Taguchi").Range("$E$33").Value</w:t>
            </w:r>
          </w:p>
          <w:p w14:paraId="51E2827D" w14:textId="77777777" w:rsidR="002A73E7" w:rsidRDefault="002A73E7" w:rsidP="00623AE2">
            <w:pPr>
              <w:spacing w:line="240" w:lineRule="auto"/>
              <w:ind w:firstLine="0"/>
            </w:pPr>
            <w:r>
              <w:t>RespBinCount = Worksheets("Taguchi").Range("$E$34").Value</w:t>
            </w:r>
          </w:p>
          <w:p w14:paraId="79B4D132" w14:textId="77777777" w:rsidR="002A73E7" w:rsidRDefault="002A73E7" w:rsidP="00623AE2">
            <w:pPr>
              <w:spacing w:line="240" w:lineRule="auto"/>
              <w:ind w:firstLine="0"/>
            </w:pPr>
            <w:r>
              <w:t>ReDim RespBin(RespBinCount - 2)</w:t>
            </w:r>
          </w:p>
          <w:p w14:paraId="28CA5890" w14:textId="77777777" w:rsidR="002A73E7" w:rsidRDefault="002A73E7" w:rsidP="00623AE2">
            <w:pPr>
              <w:spacing w:line="240" w:lineRule="auto"/>
              <w:ind w:firstLine="0"/>
            </w:pPr>
            <w:r>
              <w:t>ReDim RespBin_Label(RespBinCount - 1)</w:t>
            </w:r>
          </w:p>
          <w:p w14:paraId="75B44747" w14:textId="77777777" w:rsidR="002A73E7" w:rsidRDefault="002A73E7" w:rsidP="00623AE2">
            <w:pPr>
              <w:spacing w:line="240" w:lineRule="auto"/>
              <w:ind w:firstLine="0"/>
            </w:pPr>
            <w:r>
              <w:t>ReDim y_val(RespRowCount - 1)</w:t>
            </w:r>
          </w:p>
          <w:p w14:paraId="201F6D20" w14:textId="77777777" w:rsidR="002A73E7" w:rsidRDefault="002A73E7" w:rsidP="00623AE2">
            <w:pPr>
              <w:spacing w:line="240" w:lineRule="auto"/>
              <w:ind w:firstLine="0"/>
            </w:pPr>
            <w:r>
              <w:t>ReDim y_val_s(RespRowCount - 1)</w:t>
            </w:r>
          </w:p>
          <w:p w14:paraId="70AA21B0" w14:textId="77777777" w:rsidR="002A73E7" w:rsidRDefault="002A73E7" w:rsidP="00623AE2">
            <w:pPr>
              <w:spacing w:line="240" w:lineRule="auto"/>
              <w:ind w:firstLine="0"/>
            </w:pPr>
            <w:r>
              <w:t>VariableCount = 0</w:t>
            </w:r>
          </w:p>
          <w:p w14:paraId="49DB5E90" w14:textId="77777777" w:rsidR="002A73E7" w:rsidRDefault="002A73E7" w:rsidP="00623AE2">
            <w:pPr>
              <w:spacing w:line="240" w:lineRule="auto"/>
              <w:ind w:firstLine="0"/>
            </w:pPr>
            <w:r>
              <w:t>Dim ChkBx As OLEObject</w:t>
            </w:r>
          </w:p>
          <w:p w14:paraId="7FC79D70" w14:textId="77777777" w:rsidR="002A73E7" w:rsidRDefault="002A73E7" w:rsidP="00623AE2">
            <w:pPr>
              <w:spacing w:line="240" w:lineRule="auto"/>
              <w:ind w:firstLine="0"/>
            </w:pPr>
            <w:r>
              <w:t>For i = 1 To 15</w:t>
            </w:r>
          </w:p>
          <w:p w14:paraId="27EFDDCE" w14:textId="77777777" w:rsidR="002A73E7" w:rsidRDefault="002A73E7" w:rsidP="00623AE2">
            <w:pPr>
              <w:spacing w:line="240" w:lineRule="auto"/>
              <w:ind w:firstLine="0"/>
            </w:pPr>
            <w:r>
              <w:lastRenderedPageBreak/>
              <w:t xml:space="preserve">    If Worksheets("Taguchi").OLEObjects("ChkBx_Var" &amp; CStr(i)).Object.Value = True Then</w:t>
            </w:r>
          </w:p>
          <w:p w14:paraId="381CF516" w14:textId="77777777" w:rsidR="002A73E7" w:rsidRDefault="002A73E7" w:rsidP="00623AE2">
            <w:pPr>
              <w:spacing w:line="240" w:lineRule="auto"/>
              <w:ind w:firstLine="0"/>
            </w:pPr>
            <w:r>
              <w:t xml:space="preserve">        VariableCount = VariableCount + 1</w:t>
            </w:r>
          </w:p>
          <w:p w14:paraId="49F3313F" w14:textId="77777777" w:rsidR="002A73E7" w:rsidRDefault="002A73E7" w:rsidP="00623AE2">
            <w:pPr>
              <w:spacing w:line="240" w:lineRule="auto"/>
              <w:ind w:firstLine="0"/>
            </w:pPr>
            <w:r>
              <w:t xml:space="preserve">    Else</w:t>
            </w:r>
          </w:p>
          <w:p w14:paraId="11B51914" w14:textId="77777777" w:rsidR="002A73E7" w:rsidRDefault="002A73E7" w:rsidP="00623AE2">
            <w:pPr>
              <w:spacing w:line="240" w:lineRule="auto"/>
              <w:ind w:firstLine="0"/>
            </w:pPr>
            <w:r>
              <w:t xml:space="preserve">        Exit For</w:t>
            </w:r>
          </w:p>
          <w:p w14:paraId="6B8FC9E9" w14:textId="77777777" w:rsidR="002A73E7" w:rsidRDefault="002A73E7" w:rsidP="00623AE2">
            <w:pPr>
              <w:spacing w:line="240" w:lineRule="auto"/>
              <w:ind w:firstLine="0"/>
            </w:pPr>
            <w:r>
              <w:t xml:space="preserve">    End If</w:t>
            </w:r>
          </w:p>
          <w:p w14:paraId="0641F1F3" w14:textId="77777777" w:rsidR="002A73E7" w:rsidRDefault="002A73E7" w:rsidP="00623AE2">
            <w:pPr>
              <w:spacing w:line="240" w:lineRule="auto"/>
              <w:ind w:firstLine="0"/>
            </w:pPr>
            <w:r>
              <w:t>Next i</w:t>
            </w:r>
          </w:p>
          <w:p w14:paraId="2AEBA5F6" w14:textId="77777777" w:rsidR="002A73E7" w:rsidRDefault="002A73E7" w:rsidP="00623AE2">
            <w:pPr>
              <w:spacing w:line="240" w:lineRule="auto"/>
              <w:ind w:firstLine="0"/>
            </w:pPr>
            <w:r>
              <w:t>''</w:t>
            </w:r>
          </w:p>
          <w:p w14:paraId="2D4A8810" w14:textId="77777777" w:rsidR="002A73E7" w:rsidRDefault="002A73E7" w:rsidP="00623AE2">
            <w:pPr>
              <w:spacing w:line="240" w:lineRule="auto"/>
              <w:ind w:firstLine="0"/>
            </w:pPr>
            <w:r>
              <w:t>'Read and Check Targets, LSL, and USL</w:t>
            </w:r>
          </w:p>
          <w:p w14:paraId="1F52A269" w14:textId="77777777" w:rsidR="002A73E7" w:rsidRDefault="002A73E7" w:rsidP="00623AE2">
            <w:pPr>
              <w:spacing w:line="240" w:lineRule="auto"/>
              <w:ind w:firstLine="0"/>
            </w:pPr>
            <w:r>
              <w:t>CleanInputs = False</w:t>
            </w:r>
          </w:p>
          <w:p w14:paraId="402D4C65" w14:textId="77777777" w:rsidR="002A73E7" w:rsidRDefault="002A73E7" w:rsidP="00623AE2">
            <w:pPr>
              <w:spacing w:line="240" w:lineRule="auto"/>
              <w:ind w:firstLine="0"/>
            </w:pPr>
            <w:r>
              <w:t>Dim TargetValue As Double</w:t>
            </w:r>
          </w:p>
          <w:p w14:paraId="24D885A7" w14:textId="77777777" w:rsidR="002A73E7" w:rsidRDefault="002A73E7" w:rsidP="00623AE2">
            <w:pPr>
              <w:spacing w:line="240" w:lineRule="auto"/>
              <w:ind w:firstLine="0"/>
            </w:pPr>
            <w:r>
              <w:t>Dim TargetValue1 As Double</w:t>
            </w:r>
          </w:p>
          <w:p w14:paraId="218C0BAC" w14:textId="77777777" w:rsidR="002A73E7" w:rsidRDefault="002A73E7" w:rsidP="00623AE2">
            <w:pPr>
              <w:spacing w:line="240" w:lineRule="auto"/>
              <w:ind w:firstLine="0"/>
            </w:pPr>
            <w:r>
              <w:t>Dim LSL As Double</w:t>
            </w:r>
          </w:p>
          <w:p w14:paraId="14A87B36" w14:textId="77777777" w:rsidR="002A73E7" w:rsidRDefault="002A73E7" w:rsidP="00623AE2">
            <w:pPr>
              <w:spacing w:line="240" w:lineRule="auto"/>
              <w:ind w:firstLine="0"/>
            </w:pPr>
            <w:r>
              <w:t>Dim USL As Double</w:t>
            </w:r>
          </w:p>
          <w:p w14:paraId="1E8B8329" w14:textId="77777777" w:rsidR="002A73E7" w:rsidRDefault="002A73E7" w:rsidP="00623AE2">
            <w:pPr>
              <w:spacing w:line="240" w:lineRule="auto"/>
              <w:ind w:firstLine="0"/>
            </w:pPr>
            <w:r>
              <w:t>Dim USL1 As Double</w:t>
            </w:r>
          </w:p>
          <w:p w14:paraId="69338CBD" w14:textId="77777777" w:rsidR="002A73E7" w:rsidRDefault="002A73E7" w:rsidP="00623AE2">
            <w:pPr>
              <w:spacing w:line="240" w:lineRule="auto"/>
              <w:ind w:firstLine="0"/>
            </w:pPr>
            <w:r>
              <w:t>TargetValue = Worksheets("Taguchi").Range("$E$72").Value</w:t>
            </w:r>
          </w:p>
          <w:p w14:paraId="79AB2E7C" w14:textId="77777777" w:rsidR="002A73E7" w:rsidRDefault="002A73E7" w:rsidP="00623AE2">
            <w:pPr>
              <w:spacing w:line="240" w:lineRule="auto"/>
              <w:ind w:firstLine="0"/>
            </w:pPr>
            <w:r>
              <w:t>LSL = Worksheets("Taguchi").Range("$E$73").Value</w:t>
            </w:r>
          </w:p>
          <w:p w14:paraId="3723469B" w14:textId="77777777" w:rsidR="002A73E7" w:rsidRDefault="002A73E7" w:rsidP="00623AE2">
            <w:pPr>
              <w:spacing w:line="240" w:lineRule="auto"/>
              <w:ind w:firstLine="0"/>
            </w:pPr>
            <w:r>
              <w:t>USL = Worksheets("Taguchi").Range("$E$74").Value</w:t>
            </w:r>
          </w:p>
          <w:p w14:paraId="5F587003" w14:textId="77777777" w:rsidR="002A73E7" w:rsidRDefault="002A73E7" w:rsidP="00623AE2">
            <w:pPr>
              <w:spacing w:line="240" w:lineRule="auto"/>
              <w:ind w:firstLine="0"/>
            </w:pPr>
            <w:r>
              <w:t>If TargetValue &gt; LSL Then</w:t>
            </w:r>
          </w:p>
          <w:p w14:paraId="5ECE1CC6" w14:textId="77777777" w:rsidR="002A73E7" w:rsidRDefault="002A73E7" w:rsidP="00623AE2">
            <w:pPr>
              <w:spacing w:line="240" w:lineRule="auto"/>
              <w:ind w:firstLine="0"/>
            </w:pPr>
            <w:r>
              <w:t xml:space="preserve">    CleanInputs = True</w:t>
            </w:r>
          </w:p>
          <w:p w14:paraId="2432B12C" w14:textId="77777777" w:rsidR="002A73E7" w:rsidRDefault="002A73E7" w:rsidP="00623AE2">
            <w:pPr>
              <w:spacing w:line="240" w:lineRule="auto"/>
              <w:ind w:firstLine="0"/>
            </w:pPr>
            <w:r>
              <w:t xml:space="preserve">    If TargetValue &lt; USL Then</w:t>
            </w:r>
          </w:p>
          <w:p w14:paraId="47C3A546" w14:textId="77777777" w:rsidR="002A73E7" w:rsidRDefault="002A73E7" w:rsidP="00623AE2">
            <w:pPr>
              <w:spacing w:line="240" w:lineRule="auto"/>
              <w:ind w:firstLine="0"/>
            </w:pPr>
            <w:r>
              <w:t xml:space="preserve">        CleanInputs = True</w:t>
            </w:r>
          </w:p>
          <w:p w14:paraId="37A8426D" w14:textId="77777777" w:rsidR="002A73E7" w:rsidRDefault="002A73E7" w:rsidP="00623AE2">
            <w:pPr>
              <w:spacing w:line="240" w:lineRule="auto"/>
              <w:ind w:firstLine="0"/>
            </w:pPr>
            <w:r>
              <w:t xml:space="preserve">    Else</w:t>
            </w:r>
          </w:p>
          <w:p w14:paraId="4D091AD3" w14:textId="77777777" w:rsidR="002A73E7" w:rsidRDefault="002A73E7" w:rsidP="00623AE2">
            <w:pPr>
              <w:spacing w:line="240" w:lineRule="auto"/>
              <w:ind w:firstLine="0"/>
            </w:pPr>
            <w:r>
              <w:t xml:space="preserve">        CleanInputs = False</w:t>
            </w:r>
          </w:p>
          <w:p w14:paraId="7156F893" w14:textId="77777777" w:rsidR="002A73E7" w:rsidRDefault="002A73E7" w:rsidP="00623AE2">
            <w:pPr>
              <w:spacing w:line="240" w:lineRule="auto"/>
              <w:ind w:firstLine="0"/>
            </w:pPr>
            <w:r>
              <w:t xml:space="preserve">        MsgBox ("Please Enter an Upper Spec Limit Value Superior to Target Value")</w:t>
            </w:r>
          </w:p>
          <w:p w14:paraId="308B1D22" w14:textId="77777777" w:rsidR="002A73E7" w:rsidRDefault="002A73E7" w:rsidP="00623AE2">
            <w:pPr>
              <w:spacing w:line="240" w:lineRule="auto"/>
              <w:ind w:firstLine="0"/>
            </w:pPr>
            <w:r>
              <w:t xml:space="preserve">    End If</w:t>
            </w:r>
          </w:p>
          <w:p w14:paraId="63E97365" w14:textId="77777777" w:rsidR="002A73E7" w:rsidRDefault="002A73E7" w:rsidP="00623AE2">
            <w:pPr>
              <w:spacing w:line="240" w:lineRule="auto"/>
              <w:ind w:firstLine="0"/>
            </w:pPr>
            <w:r>
              <w:t>Else</w:t>
            </w:r>
          </w:p>
          <w:p w14:paraId="0DFCE5ED" w14:textId="77777777" w:rsidR="002A73E7" w:rsidRDefault="002A73E7" w:rsidP="00623AE2">
            <w:pPr>
              <w:spacing w:line="240" w:lineRule="auto"/>
              <w:ind w:firstLine="0"/>
            </w:pPr>
            <w:r>
              <w:t xml:space="preserve">    CleanInputs = False</w:t>
            </w:r>
          </w:p>
          <w:p w14:paraId="3A0D6EB8" w14:textId="77777777" w:rsidR="002A73E7" w:rsidRDefault="002A73E7" w:rsidP="00623AE2">
            <w:pPr>
              <w:spacing w:line="240" w:lineRule="auto"/>
              <w:ind w:firstLine="0"/>
            </w:pPr>
            <w:r>
              <w:t xml:space="preserve">    MsgBox ("Please Enter a Lower Spec Limit Value Inferior to Target Value")</w:t>
            </w:r>
          </w:p>
          <w:p w14:paraId="305D5679" w14:textId="77777777" w:rsidR="002A73E7" w:rsidRDefault="002A73E7" w:rsidP="00623AE2">
            <w:pPr>
              <w:spacing w:line="240" w:lineRule="auto"/>
              <w:ind w:firstLine="0"/>
            </w:pPr>
            <w:r>
              <w:t>End If</w:t>
            </w:r>
          </w:p>
          <w:p w14:paraId="07CB1A54" w14:textId="77777777" w:rsidR="002A73E7" w:rsidRDefault="002A73E7" w:rsidP="00623AE2">
            <w:pPr>
              <w:spacing w:line="240" w:lineRule="auto"/>
              <w:ind w:firstLine="0"/>
            </w:pPr>
            <w:r>
              <w:t>''</w:t>
            </w:r>
          </w:p>
          <w:p w14:paraId="15BDCF1A" w14:textId="77777777" w:rsidR="002A73E7" w:rsidRDefault="002A73E7" w:rsidP="00623AE2">
            <w:pPr>
              <w:spacing w:line="240" w:lineRule="auto"/>
              <w:ind w:firstLine="0"/>
            </w:pPr>
            <w:r>
              <w:t>If CleanInputs = True Then</w:t>
            </w:r>
          </w:p>
          <w:p w14:paraId="2DBECFF8" w14:textId="77777777" w:rsidR="002A73E7" w:rsidRDefault="002A73E7" w:rsidP="00623AE2">
            <w:pPr>
              <w:spacing w:line="240" w:lineRule="auto"/>
              <w:ind w:firstLine="0"/>
            </w:pPr>
            <w:r>
              <w:t xml:space="preserve">    MeanResp = Worksheets("Taguchi").Range("$C$7").Value</w:t>
            </w:r>
          </w:p>
          <w:p w14:paraId="0C3D276D" w14:textId="77777777" w:rsidR="002A73E7" w:rsidRDefault="002A73E7" w:rsidP="00623AE2">
            <w:pPr>
              <w:spacing w:line="240" w:lineRule="auto"/>
              <w:ind w:firstLine="0"/>
            </w:pPr>
            <w:r>
              <w:t xml:space="preserve">    For i = 1 To VariableCount</w:t>
            </w:r>
          </w:p>
          <w:p w14:paraId="211E3B45" w14:textId="77777777" w:rsidR="002A73E7" w:rsidRDefault="002A73E7" w:rsidP="00623AE2">
            <w:pPr>
              <w:spacing w:line="240" w:lineRule="auto"/>
              <w:ind w:firstLine="0"/>
            </w:pPr>
            <w:r>
              <w:t xml:space="preserve">        MeanResp = MeanResp + Worksheets("Taguchi").Cells(5, 4 + i).Value * Worksheets("Taguchi").Cells(7, 4 + i).Value</w:t>
            </w:r>
          </w:p>
          <w:p w14:paraId="1FD48229" w14:textId="77777777" w:rsidR="002A73E7" w:rsidRDefault="002A73E7" w:rsidP="00623AE2">
            <w:pPr>
              <w:spacing w:line="240" w:lineRule="auto"/>
              <w:ind w:firstLine="0"/>
            </w:pPr>
            <w:r>
              <w:t xml:space="preserve">    Next i</w:t>
            </w:r>
          </w:p>
          <w:p w14:paraId="36922C4C" w14:textId="77777777" w:rsidR="002A73E7" w:rsidRDefault="002A73E7" w:rsidP="00623AE2">
            <w:pPr>
              <w:spacing w:line="240" w:lineRule="auto"/>
              <w:ind w:firstLine="0"/>
            </w:pPr>
            <w:r>
              <w:t xml:space="preserve">    VarResp = 0</w:t>
            </w:r>
          </w:p>
          <w:p w14:paraId="20BA2B70" w14:textId="77777777" w:rsidR="002A73E7" w:rsidRDefault="002A73E7" w:rsidP="00623AE2">
            <w:pPr>
              <w:spacing w:line="240" w:lineRule="auto"/>
              <w:ind w:firstLine="0"/>
            </w:pPr>
            <w:r>
              <w:t xml:space="preserve">    For i = 1 To VariableCount</w:t>
            </w:r>
          </w:p>
          <w:p w14:paraId="21213AA3" w14:textId="77777777" w:rsidR="002A73E7" w:rsidRDefault="002A73E7" w:rsidP="00623AE2">
            <w:pPr>
              <w:spacing w:line="240" w:lineRule="auto"/>
              <w:ind w:firstLine="0"/>
            </w:pPr>
            <w:r>
              <w:t xml:space="preserve">        VarResp = VarResp + Worksheets("Taguchi").Cells(6, 4 + i).Value ^ 2 * Worksheets("Taguchi").Cells(7, 4 + i).Value ^ 2</w:t>
            </w:r>
          </w:p>
          <w:p w14:paraId="12D3359E" w14:textId="77777777" w:rsidR="002A73E7" w:rsidRDefault="002A73E7" w:rsidP="00623AE2">
            <w:pPr>
              <w:spacing w:line="240" w:lineRule="auto"/>
              <w:ind w:firstLine="0"/>
            </w:pPr>
            <w:r>
              <w:lastRenderedPageBreak/>
              <w:t xml:space="preserve">    Next i</w:t>
            </w:r>
          </w:p>
          <w:p w14:paraId="4BBC9CEE" w14:textId="77777777" w:rsidR="002A73E7" w:rsidRDefault="002A73E7" w:rsidP="00623AE2">
            <w:pPr>
              <w:spacing w:line="240" w:lineRule="auto"/>
              <w:ind w:firstLine="0"/>
            </w:pPr>
            <w:r>
              <w:t xml:space="preserve">    For i = 1 To VariableCount - 1</w:t>
            </w:r>
          </w:p>
          <w:p w14:paraId="1DDD2896" w14:textId="77777777" w:rsidR="002A73E7" w:rsidRDefault="002A73E7" w:rsidP="00623AE2">
            <w:pPr>
              <w:spacing w:line="240" w:lineRule="auto"/>
              <w:ind w:firstLine="0"/>
            </w:pPr>
            <w:r>
              <w:t xml:space="preserve">        For j = i + 1 To VariableCount</w:t>
            </w:r>
          </w:p>
          <w:p w14:paraId="486AB8F7" w14:textId="77777777" w:rsidR="002A73E7" w:rsidRDefault="002A73E7" w:rsidP="00623AE2">
            <w:pPr>
              <w:spacing w:line="240" w:lineRule="auto"/>
              <w:ind w:firstLine="0"/>
            </w:pPr>
            <w:r>
              <w:t xml:space="preserve">            VarResp = VarResp + 2 * Worksheets("Taguchi").Cells(7, 4 + i).Value * Worksheets("Taguchi").Cells(7, 4 + j).Value * Worksheets("Taguchi").Cells(7 + i, 4 + j).Value * Worksheets("Taguchi").Cells(6, 4 + i).Value * Worksheets("Taguchi").Cells(6, 4 + j).Value</w:t>
            </w:r>
          </w:p>
          <w:p w14:paraId="4146B798" w14:textId="77777777" w:rsidR="002A73E7" w:rsidRDefault="002A73E7" w:rsidP="00623AE2">
            <w:pPr>
              <w:spacing w:line="240" w:lineRule="auto"/>
              <w:ind w:firstLine="0"/>
            </w:pPr>
            <w:r>
              <w:t xml:space="preserve">            'MsgBox (Str(Worksheets("Taguchi").Cells(7, 4 + i).Value) + "," + Str(Worksheets("Taguchi").Cells(7, 4 + j).Value) + "," + Str(Worksheets("Taguchi").Cells(7 + i, 4 + j).Value) + "," + Str(Worksheets("Taguchi").Cells(6, 4 + i).Value) + "," + Str(Worksheets("Taguchi").Cells(6, 4 + j).Value))</w:t>
            </w:r>
          </w:p>
          <w:p w14:paraId="50FE1038" w14:textId="77777777" w:rsidR="002A73E7" w:rsidRDefault="002A73E7" w:rsidP="00623AE2">
            <w:pPr>
              <w:spacing w:line="240" w:lineRule="auto"/>
              <w:ind w:firstLine="0"/>
            </w:pPr>
            <w:r>
              <w:t xml:space="preserve">        Next j</w:t>
            </w:r>
          </w:p>
          <w:p w14:paraId="3DC1118E" w14:textId="77777777" w:rsidR="002A73E7" w:rsidRDefault="002A73E7" w:rsidP="00623AE2">
            <w:pPr>
              <w:spacing w:line="240" w:lineRule="auto"/>
              <w:ind w:firstLine="0"/>
            </w:pPr>
            <w:r>
              <w:t xml:space="preserve">    Next i</w:t>
            </w:r>
          </w:p>
          <w:p w14:paraId="32CB4CED" w14:textId="77777777" w:rsidR="002A73E7" w:rsidRDefault="002A73E7" w:rsidP="00623AE2">
            <w:pPr>
              <w:spacing w:line="240" w:lineRule="auto"/>
              <w:ind w:firstLine="0"/>
            </w:pPr>
            <w:r>
              <w:t xml:space="preserve">    '</w:t>
            </w:r>
          </w:p>
          <w:p w14:paraId="3C52FFDB" w14:textId="77777777" w:rsidR="002A73E7" w:rsidRDefault="002A73E7" w:rsidP="00623AE2">
            <w:pPr>
              <w:spacing w:line="240" w:lineRule="auto"/>
              <w:ind w:firstLine="0"/>
            </w:pPr>
            <w:r>
              <w:t xml:space="preserve">    If RB_Normal.Value = True Then</w:t>
            </w:r>
          </w:p>
          <w:p w14:paraId="572E53A4" w14:textId="77777777" w:rsidR="002A73E7" w:rsidRDefault="002A73E7" w:rsidP="00623AE2">
            <w:pPr>
              <w:spacing w:line="240" w:lineRule="auto"/>
              <w:ind w:firstLine="0"/>
            </w:pPr>
            <w:r>
              <w:t xml:space="preserve">        For i = 0 To (RespRowCount - 1)</w:t>
            </w:r>
          </w:p>
          <w:p w14:paraId="274BA7AD" w14:textId="77777777" w:rsidR="002A73E7" w:rsidRDefault="002A73E7" w:rsidP="00623AE2">
            <w:pPr>
              <w:spacing w:line="240" w:lineRule="auto"/>
              <w:ind w:firstLine="0"/>
            </w:pPr>
            <w:r>
              <w:t xml:space="preserve">            y_val(i) = Excel.Application.WorksheetFunction.NormInv(Math.Rnd, MeanResp, VarResp ^ 0.5)</w:t>
            </w:r>
          </w:p>
          <w:p w14:paraId="1C6C5D4F" w14:textId="77777777" w:rsidR="002A73E7" w:rsidRDefault="002A73E7" w:rsidP="00623AE2">
            <w:pPr>
              <w:spacing w:line="240" w:lineRule="auto"/>
              <w:ind w:firstLine="0"/>
            </w:pPr>
            <w:r>
              <w:t xml:space="preserve">            y_val_s(i) = y_val(i)</w:t>
            </w:r>
          </w:p>
          <w:p w14:paraId="044461CA" w14:textId="77777777" w:rsidR="002A73E7" w:rsidRDefault="002A73E7" w:rsidP="00623AE2">
            <w:pPr>
              <w:spacing w:line="240" w:lineRule="auto"/>
              <w:ind w:firstLine="0"/>
            </w:pPr>
            <w:r>
              <w:t xml:space="preserve">        Next i</w:t>
            </w:r>
          </w:p>
          <w:p w14:paraId="4E683DCD" w14:textId="77777777" w:rsidR="002A73E7" w:rsidRDefault="002A73E7" w:rsidP="00623AE2">
            <w:pPr>
              <w:spacing w:line="240" w:lineRule="auto"/>
              <w:ind w:firstLine="0"/>
            </w:pPr>
            <w:r>
              <w:t xml:space="preserve">    Else</w:t>
            </w:r>
          </w:p>
          <w:p w14:paraId="1017BCE3" w14:textId="77777777" w:rsidR="002A73E7" w:rsidRDefault="002A73E7" w:rsidP="00623AE2">
            <w:pPr>
              <w:spacing w:line="240" w:lineRule="auto"/>
              <w:ind w:firstLine="0"/>
            </w:pPr>
            <w:r>
              <w:t xml:space="preserve">        For i = 0 To (RespRowCount - 1)</w:t>
            </w:r>
          </w:p>
          <w:p w14:paraId="79B61B04" w14:textId="77777777" w:rsidR="002A73E7" w:rsidRDefault="002A73E7" w:rsidP="00623AE2">
            <w:pPr>
              <w:spacing w:line="240" w:lineRule="auto"/>
              <w:ind w:firstLine="0"/>
            </w:pPr>
            <w:r>
              <w:t xml:space="preserve">            y_val(i) = Log(Excel.Application.WorksheetFunction.LogInv(Math.Rnd, MeanResp, VarResp ^ 0.5))</w:t>
            </w:r>
          </w:p>
          <w:p w14:paraId="5A375E64" w14:textId="77777777" w:rsidR="002A73E7" w:rsidRDefault="002A73E7" w:rsidP="00623AE2">
            <w:pPr>
              <w:spacing w:line="240" w:lineRule="auto"/>
              <w:ind w:firstLine="0"/>
            </w:pPr>
            <w:r>
              <w:t xml:space="preserve">            y_val_s(i) = y_val(i)</w:t>
            </w:r>
          </w:p>
          <w:p w14:paraId="192CF893" w14:textId="77777777" w:rsidR="002A73E7" w:rsidRDefault="002A73E7" w:rsidP="00623AE2">
            <w:pPr>
              <w:spacing w:line="240" w:lineRule="auto"/>
              <w:ind w:firstLine="0"/>
            </w:pPr>
            <w:r>
              <w:t xml:space="preserve">        Next i</w:t>
            </w:r>
          </w:p>
          <w:p w14:paraId="6D48D580" w14:textId="77777777" w:rsidR="002A73E7" w:rsidRDefault="002A73E7" w:rsidP="00623AE2">
            <w:pPr>
              <w:spacing w:line="240" w:lineRule="auto"/>
              <w:ind w:firstLine="0"/>
            </w:pPr>
            <w:r>
              <w:t xml:space="preserve">    End If</w:t>
            </w:r>
          </w:p>
          <w:p w14:paraId="1E336EE3" w14:textId="77777777" w:rsidR="002A73E7" w:rsidRDefault="002A73E7" w:rsidP="00623AE2">
            <w:pPr>
              <w:spacing w:line="240" w:lineRule="auto"/>
              <w:ind w:firstLine="0"/>
            </w:pPr>
            <w:r>
              <w:t xml:space="preserve">    For i = 0 To (RespBinCount - 2)</w:t>
            </w:r>
          </w:p>
          <w:p w14:paraId="3631B6C8" w14:textId="77777777" w:rsidR="002A73E7" w:rsidRDefault="002A73E7" w:rsidP="00623AE2">
            <w:pPr>
              <w:spacing w:line="240" w:lineRule="auto"/>
              <w:ind w:firstLine="0"/>
            </w:pPr>
            <w:r>
              <w:t xml:space="preserve">        RespBin(i) = ((Excel.Application.WorksheetFunction.Max(y_val) - Excel.Application.WorksheetFunction.Min(y_val)) / RespBinCount) * (i + 1) + Excel.Application.WorksheetFunction.Min(y_val)</w:t>
            </w:r>
          </w:p>
          <w:p w14:paraId="2C3DF8F7" w14:textId="77777777" w:rsidR="002A73E7" w:rsidRDefault="002A73E7" w:rsidP="00623AE2">
            <w:pPr>
              <w:spacing w:line="240" w:lineRule="auto"/>
              <w:ind w:firstLine="0"/>
            </w:pPr>
            <w:r>
              <w:t xml:space="preserve">        RespBin_Label(i) = Math.Round(RespBin(i), 3)</w:t>
            </w:r>
          </w:p>
          <w:p w14:paraId="6084DB31" w14:textId="77777777" w:rsidR="002A73E7" w:rsidRDefault="002A73E7" w:rsidP="00623AE2">
            <w:pPr>
              <w:spacing w:line="240" w:lineRule="auto"/>
              <w:ind w:firstLine="0"/>
            </w:pPr>
            <w:r>
              <w:t xml:space="preserve">    Next i</w:t>
            </w:r>
          </w:p>
          <w:p w14:paraId="63D9E13B" w14:textId="77777777" w:rsidR="002A73E7" w:rsidRDefault="002A73E7" w:rsidP="00623AE2">
            <w:pPr>
              <w:spacing w:line="240" w:lineRule="auto"/>
              <w:ind w:firstLine="0"/>
            </w:pPr>
            <w:r>
              <w:t xml:space="preserve">    RespBin_Label(i) = Math.Round(((Excel.Application.WorksheetFunction.Max(y_val) - Excel.Application.WorksheetFunction.Min(y_val)) / RespBinCount) * (i + 1) + Excel.Application.WorksheetFunction.Min(y_val), 3)</w:t>
            </w:r>
          </w:p>
          <w:p w14:paraId="38A28CFE" w14:textId="77777777" w:rsidR="002A73E7" w:rsidRDefault="002A73E7" w:rsidP="00623AE2">
            <w:pPr>
              <w:spacing w:line="240" w:lineRule="auto"/>
              <w:ind w:firstLine="0"/>
            </w:pPr>
            <w:r>
              <w:t xml:space="preserve">    RespFreq = Excel.Application.WorksheetFunction.Frequency(y_val, RespBin)</w:t>
            </w:r>
          </w:p>
          <w:p w14:paraId="4F07D014" w14:textId="77777777" w:rsidR="002A73E7" w:rsidRDefault="002A73E7" w:rsidP="00623AE2">
            <w:pPr>
              <w:spacing w:line="240" w:lineRule="auto"/>
              <w:ind w:firstLine="0"/>
            </w:pPr>
            <w:r>
              <w:t xml:space="preserve">    ''</w:t>
            </w:r>
          </w:p>
          <w:p w14:paraId="79C66701" w14:textId="77777777" w:rsidR="002A73E7" w:rsidRDefault="002A73E7" w:rsidP="00623AE2">
            <w:pPr>
              <w:spacing w:line="240" w:lineRule="auto"/>
              <w:ind w:firstLine="0"/>
            </w:pPr>
            <w:r>
              <w:t xml:space="preserve">    ''</w:t>
            </w:r>
          </w:p>
          <w:p w14:paraId="4B6A861A" w14:textId="77777777" w:rsidR="002A73E7" w:rsidRDefault="002A73E7" w:rsidP="00623AE2">
            <w:pPr>
              <w:spacing w:line="240" w:lineRule="auto"/>
              <w:ind w:firstLine="0"/>
            </w:pPr>
            <w:r>
              <w:lastRenderedPageBreak/>
              <w:t xml:space="preserve">    'Taguchi Loss Function, 2-Sided</w:t>
            </w:r>
          </w:p>
          <w:p w14:paraId="50A76D49" w14:textId="77777777" w:rsidR="002A73E7" w:rsidRDefault="002A73E7" w:rsidP="00623AE2">
            <w:pPr>
              <w:spacing w:line="240" w:lineRule="auto"/>
              <w:ind w:firstLine="0"/>
            </w:pPr>
            <w:r>
              <w:t xml:space="preserve">    Dim LossFunction() As Double</w:t>
            </w:r>
          </w:p>
          <w:p w14:paraId="42185B31" w14:textId="77777777" w:rsidR="002A73E7" w:rsidRDefault="002A73E7" w:rsidP="00623AE2">
            <w:pPr>
              <w:spacing w:line="240" w:lineRule="auto"/>
              <w:ind w:firstLine="0"/>
            </w:pPr>
            <w:r>
              <w:t xml:space="preserve">    Dim LossFunction_4chart() As Double</w:t>
            </w:r>
          </w:p>
          <w:p w14:paraId="3B6F4031" w14:textId="77777777" w:rsidR="002A73E7" w:rsidRDefault="002A73E7" w:rsidP="00623AE2">
            <w:pPr>
              <w:spacing w:line="240" w:lineRule="auto"/>
              <w:ind w:firstLine="0"/>
            </w:pPr>
            <w:r>
              <w:t xml:space="preserve">    Dim y_val_4chart() As Double</w:t>
            </w:r>
          </w:p>
          <w:p w14:paraId="35FE6607" w14:textId="77777777" w:rsidR="002A73E7" w:rsidRDefault="002A73E7" w:rsidP="00623AE2">
            <w:pPr>
              <w:spacing w:line="240" w:lineRule="auto"/>
              <w:ind w:firstLine="0"/>
            </w:pPr>
            <w:r>
              <w:t xml:space="preserve">    Dim counter_y As Integer</w:t>
            </w:r>
          </w:p>
          <w:p w14:paraId="7B9CE64B" w14:textId="77777777" w:rsidR="002A73E7" w:rsidRDefault="002A73E7" w:rsidP="00623AE2">
            <w:pPr>
              <w:spacing w:line="240" w:lineRule="auto"/>
              <w:ind w:firstLine="0"/>
            </w:pPr>
            <w:r>
              <w:t xml:space="preserve">    Dim k As Double</w:t>
            </w:r>
          </w:p>
          <w:p w14:paraId="4D3BBD96" w14:textId="77777777" w:rsidR="002A73E7" w:rsidRDefault="002A73E7" w:rsidP="00623AE2">
            <w:pPr>
              <w:spacing w:line="240" w:lineRule="auto"/>
              <w:ind w:firstLine="0"/>
            </w:pPr>
            <w:r>
              <w:t xml:space="preserve">    counter_y = -1</w:t>
            </w:r>
          </w:p>
          <w:p w14:paraId="07E50487" w14:textId="77777777" w:rsidR="002A73E7" w:rsidRDefault="002A73E7" w:rsidP="00623AE2">
            <w:pPr>
              <w:spacing w:line="240" w:lineRule="auto"/>
              <w:ind w:firstLine="0"/>
            </w:pPr>
            <w:r>
              <w:t xml:space="preserve">    k = Worksheets("Taguchi").Range("$E$75").Value / TargetValue</w:t>
            </w:r>
          </w:p>
          <w:p w14:paraId="77EB6B22" w14:textId="77777777" w:rsidR="002A73E7" w:rsidRDefault="002A73E7" w:rsidP="00623AE2">
            <w:pPr>
              <w:spacing w:line="240" w:lineRule="auto"/>
              <w:ind w:firstLine="0"/>
            </w:pPr>
            <w:r>
              <w:t xml:space="preserve">    Worksheets("Taguchi").Range("$E$77").Value = Round(k, 3)</w:t>
            </w:r>
          </w:p>
          <w:p w14:paraId="1D79EB1E" w14:textId="77777777" w:rsidR="002A73E7" w:rsidRDefault="002A73E7" w:rsidP="00623AE2">
            <w:pPr>
              <w:spacing w:line="240" w:lineRule="auto"/>
              <w:ind w:firstLine="0"/>
            </w:pPr>
            <w:r>
              <w:t xml:space="preserve">    y_val_s = BubbleSrt(y_val_s, True)</w:t>
            </w:r>
          </w:p>
          <w:p w14:paraId="693DA9CC" w14:textId="77777777" w:rsidR="002A73E7" w:rsidRDefault="002A73E7" w:rsidP="00623AE2">
            <w:pPr>
              <w:spacing w:line="240" w:lineRule="auto"/>
              <w:ind w:firstLine="0"/>
            </w:pPr>
            <w:r>
              <w:t xml:space="preserve">    ReDim LossFunction(RespRowCount - 1)</w:t>
            </w:r>
          </w:p>
          <w:p w14:paraId="7DA7F762" w14:textId="77777777" w:rsidR="002A73E7" w:rsidRDefault="002A73E7" w:rsidP="00623AE2">
            <w:pPr>
              <w:spacing w:line="240" w:lineRule="auto"/>
              <w:ind w:firstLine="0"/>
            </w:pPr>
            <w:r>
              <w:t xml:space="preserve">    For i = 0 To RespRowCount - 1</w:t>
            </w:r>
          </w:p>
          <w:p w14:paraId="2FCA699B" w14:textId="77777777" w:rsidR="002A73E7" w:rsidRDefault="002A73E7" w:rsidP="00623AE2">
            <w:pPr>
              <w:spacing w:line="240" w:lineRule="auto"/>
              <w:ind w:firstLine="0"/>
            </w:pPr>
            <w:r>
              <w:t xml:space="preserve">        LossFunction(i) = k * (y_val_s(i) - TargetValue) ^ 2</w:t>
            </w:r>
          </w:p>
          <w:p w14:paraId="034234A8" w14:textId="77777777" w:rsidR="002A73E7" w:rsidRDefault="002A73E7" w:rsidP="00623AE2">
            <w:pPr>
              <w:spacing w:line="240" w:lineRule="auto"/>
              <w:ind w:firstLine="0"/>
            </w:pPr>
            <w:r>
              <w:t xml:space="preserve">        If y_val_s(i) &gt; LSL Then</w:t>
            </w:r>
          </w:p>
          <w:p w14:paraId="1DEAC03D" w14:textId="77777777" w:rsidR="002A73E7" w:rsidRDefault="002A73E7" w:rsidP="00623AE2">
            <w:pPr>
              <w:spacing w:line="240" w:lineRule="auto"/>
              <w:ind w:firstLine="0"/>
            </w:pPr>
            <w:r>
              <w:t xml:space="preserve">            If y_val_s(i) &lt; USL Then</w:t>
            </w:r>
          </w:p>
          <w:p w14:paraId="51DDA846" w14:textId="77777777" w:rsidR="002A73E7" w:rsidRDefault="002A73E7" w:rsidP="00623AE2">
            <w:pPr>
              <w:spacing w:line="240" w:lineRule="auto"/>
              <w:ind w:firstLine="0"/>
            </w:pPr>
            <w:r>
              <w:t xml:space="preserve">                counter_y = counter_y + 1</w:t>
            </w:r>
          </w:p>
          <w:p w14:paraId="3F8D542E" w14:textId="77777777" w:rsidR="002A73E7" w:rsidRDefault="002A73E7" w:rsidP="00623AE2">
            <w:pPr>
              <w:spacing w:line="240" w:lineRule="auto"/>
              <w:ind w:firstLine="0"/>
            </w:pPr>
            <w:r>
              <w:t xml:space="preserve">                If counter_y = 0 Then</w:t>
            </w:r>
          </w:p>
          <w:p w14:paraId="2BE33EE1" w14:textId="77777777" w:rsidR="002A73E7" w:rsidRDefault="002A73E7" w:rsidP="00623AE2">
            <w:pPr>
              <w:spacing w:line="240" w:lineRule="auto"/>
              <w:ind w:firstLine="0"/>
            </w:pPr>
            <w:r>
              <w:t xml:space="preserve">                    ReDim y_val_4chart(counter_y)</w:t>
            </w:r>
          </w:p>
          <w:p w14:paraId="47F0133B" w14:textId="77777777" w:rsidR="002A73E7" w:rsidRDefault="002A73E7" w:rsidP="00623AE2">
            <w:pPr>
              <w:spacing w:line="240" w:lineRule="auto"/>
              <w:ind w:firstLine="0"/>
            </w:pPr>
            <w:r>
              <w:t xml:space="preserve">                    ReDim LossFunction_4chart(counter_y)</w:t>
            </w:r>
          </w:p>
          <w:p w14:paraId="601EA1F0" w14:textId="77777777" w:rsidR="002A73E7" w:rsidRDefault="002A73E7" w:rsidP="00623AE2">
            <w:pPr>
              <w:spacing w:line="240" w:lineRule="auto"/>
              <w:ind w:firstLine="0"/>
            </w:pPr>
            <w:r>
              <w:t xml:space="preserve">                Else</w:t>
            </w:r>
          </w:p>
          <w:p w14:paraId="1237566C" w14:textId="77777777" w:rsidR="002A73E7" w:rsidRDefault="002A73E7" w:rsidP="00623AE2">
            <w:pPr>
              <w:spacing w:line="240" w:lineRule="auto"/>
              <w:ind w:firstLine="0"/>
            </w:pPr>
            <w:r>
              <w:t xml:space="preserve">                    ReDim Preserve y_val_4chart(counter_y)</w:t>
            </w:r>
          </w:p>
          <w:p w14:paraId="6FFB25BA" w14:textId="77777777" w:rsidR="002A73E7" w:rsidRDefault="002A73E7" w:rsidP="00623AE2">
            <w:pPr>
              <w:spacing w:line="240" w:lineRule="auto"/>
              <w:ind w:firstLine="0"/>
            </w:pPr>
            <w:r>
              <w:t xml:space="preserve">                    ReDim Preserve LossFunction_4chart(counter_y)</w:t>
            </w:r>
          </w:p>
          <w:p w14:paraId="10E34F21" w14:textId="77777777" w:rsidR="002A73E7" w:rsidRDefault="002A73E7" w:rsidP="00623AE2">
            <w:pPr>
              <w:spacing w:line="240" w:lineRule="auto"/>
              <w:ind w:firstLine="0"/>
            </w:pPr>
            <w:r>
              <w:t xml:space="preserve">                End If</w:t>
            </w:r>
          </w:p>
          <w:p w14:paraId="7B5F5085" w14:textId="77777777" w:rsidR="002A73E7" w:rsidRDefault="002A73E7" w:rsidP="00623AE2">
            <w:pPr>
              <w:spacing w:line="240" w:lineRule="auto"/>
              <w:ind w:firstLine="0"/>
            </w:pPr>
            <w:r>
              <w:t xml:space="preserve">                y_val_4chart(counter_y) = y_val_s(i)</w:t>
            </w:r>
          </w:p>
          <w:p w14:paraId="12A0EC9D" w14:textId="77777777" w:rsidR="002A73E7" w:rsidRDefault="002A73E7" w:rsidP="00623AE2">
            <w:pPr>
              <w:spacing w:line="240" w:lineRule="auto"/>
              <w:ind w:firstLine="0"/>
            </w:pPr>
            <w:r>
              <w:t xml:space="preserve">                LossFunction_4chart(counter_y) = LossFunction(i)</w:t>
            </w:r>
          </w:p>
          <w:p w14:paraId="42A204E6" w14:textId="77777777" w:rsidR="002A73E7" w:rsidRDefault="002A73E7" w:rsidP="00623AE2">
            <w:pPr>
              <w:spacing w:line="240" w:lineRule="auto"/>
              <w:ind w:firstLine="0"/>
            </w:pPr>
            <w:r>
              <w:t xml:space="preserve">            End If</w:t>
            </w:r>
          </w:p>
          <w:p w14:paraId="5CA2B86E" w14:textId="77777777" w:rsidR="002A73E7" w:rsidRDefault="002A73E7" w:rsidP="00623AE2">
            <w:pPr>
              <w:spacing w:line="240" w:lineRule="auto"/>
              <w:ind w:firstLine="0"/>
            </w:pPr>
            <w:r>
              <w:t xml:space="preserve">        End If</w:t>
            </w:r>
          </w:p>
          <w:p w14:paraId="698A3BBC" w14:textId="77777777" w:rsidR="002A73E7" w:rsidRDefault="002A73E7" w:rsidP="00623AE2">
            <w:pPr>
              <w:spacing w:line="240" w:lineRule="auto"/>
              <w:ind w:firstLine="0"/>
            </w:pPr>
            <w:r>
              <w:t xml:space="preserve">    Next i</w:t>
            </w:r>
          </w:p>
          <w:p w14:paraId="77228B16" w14:textId="77777777" w:rsidR="002A73E7" w:rsidRDefault="002A73E7" w:rsidP="00623AE2">
            <w:pPr>
              <w:spacing w:line="240" w:lineRule="auto"/>
              <w:ind w:firstLine="0"/>
            </w:pPr>
            <w:r>
              <w:t xml:space="preserve">    ''</w:t>
            </w:r>
          </w:p>
          <w:p w14:paraId="033ECB80" w14:textId="77777777" w:rsidR="002A73E7" w:rsidRDefault="002A73E7" w:rsidP="00623AE2">
            <w:pPr>
              <w:spacing w:line="240" w:lineRule="auto"/>
              <w:ind w:firstLine="0"/>
            </w:pPr>
            <w:r>
              <w:t xml:space="preserve">    'Prep Data for Taguchi Loss Function 1 sided chart</w:t>
            </w:r>
          </w:p>
          <w:p w14:paraId="1B118E65" w14:textId="77777777" w:rsidR="002A73E7" w:rsidRDefault="002A73E7" w:rsidP="00623AE2">
            <w:pPr>
              <w:spacing w:line="240" w:lineRule="auto"/>
              <w:ind w:firstLine="0"/>
            </w:pPr>
            <w:r>
              <w:t xml:space="preserve">    Dim x_vlineMean(1) As Double</w:t>
            </w:r>
          </w:p>
          <w:p w14:paraId="0B908892" w14:textId="77777777" w:rsidR="002A73E7" w:rsidRDefault="002A73E7" w:rsidP="00623AE2">
            <w:pPr>
              <w:spacing w:line="240" w:lineRule="auto"/>
              <w:ind w:firstLine="0"/>
            </w:pPr>
            <w:r>
              <w:t xml:space="preserve">    Dim y_vlineMean(1) As Double</w:t>
            </w:r>
          </w:p>
          <w:p w14:paraId="42D40548" w14:textId="77777777" w:rsidR="002A73E7" w:rsidRDefault="002A73E7" w:rsidP="00623AE2">
            <w:pPr>
              <w:spacing w:line="240" w:lineRule="auto"/>
              <w:ind w:firstLine="0"/>
            </w:pPr>
            <w:r>
              <w:t xml:space="preserve">    Dim x_vlineMean1(1) As Double</w:t>
            </w:r>
          </w:p>
          <w:p w14:paraId="5ADB767E" w14:textId="77777777" w:rsidR="002A73E7" w:rsidRDefault="002A73E7" w:rsidP="00623AE2">
            <w:pPr>
              <w:spacing w:line="240" w:lineRule="auto"/>
              <w:ind w:firstLine="0"/>
            </w:pPr>
            <w:r>
              <w:t xml:space="preserve">    Dim y_vlineLSL(1) As Double</w:t>
            </w:r>
          </w:p>
          <w:p w14:paraId="305DA9B9" w14:textId="77777777" w:rsidR="002A73E7" w:rsidRDefault="002A73E7" w:rsidP="00623AE2">
            <w:pPr>
              <w:spacing w:line="240" w:lineRule="auto"/>
              <w:ind w:firstLine="0"/>
            </w:pPr>
            <w:r>
              <w:t xml:space="preserve">    Dim y_vlineUSL(1) As Double</w:t>
            </w:r>
          </w:p>
          <w:p w14:paraId="1444F1E8" w14:textId="77777777" w:rsidR="002A73E7" w:rsidRDefault="002A73E7" w:rsidP="00623AE2">
            <w:pPr>
              <w:spacing w:line="240" w:lineRule="auto"/>
              <w:ind w:firstLine="0"/>
            </w:pPr>
            <w:r>
              <w:t xml:space="preserve">    Dim x_vlineLSL(1) As Double</w:t>
            </w:r>
          </w:p>
          <w:p w14:paraId="340100A3" w14:textId="77777777" w:rsidR="002A73E7" w:rsidRDefault="002A73E7" w:rsidP="00623AE2">
            <w:pPr>
              <w:spacing w:line="240" w:lineRule="auto"/>
              <w:ind w:firstLine="0"/>
            </w:pPr>
            <w:r>
              <w:t xml:space="preserve">    Dim x_vlineUSL(1) As Double</w:t>
            </w:r>
          </w:p>
          <w:p w14:paraId="25823F43" w14:textId="77777777" w:rsidR="002A73E7" w:rsidRDefault="002A73E7" w:rsidP="00623AE2">
            <w:pPr>
              <w:spacing w:line="240" w:lineRule="auto"/>
              <w:ind w:firstLine="0"/>
            </w:pPr>
            <w:r>
              <w:t xml:space="preserve">    Dim x_vlineTarget(1) As Double</w:t>
            </w:r>
          </w:p>
          <w:p w14:paraId="10C1C336" w14:textId="77777777" w:rsidR="002A73E7" w:rsidRDefault="002A73E7" w:rsidP="00623AE2">
            <w:pPr>
              <w:spacing w:line="240" w:lineRule="auto"/>
              <w:ind w:firstLine="0"/>
            </w:pPr>
            <w:r>
              <w:t xml:space="preserve">    Dim x_vlineTarget1(1) As Double</w:t>
            </w:r>
          </w:p>
          <w:p w14:paraId="746AA83C" w14:textId="77777777" w:rsidR="002A73E7" w:rsidRDefault="002A73E7" w:rsidP="00623AE2">
            <w:pPr>
              <w:spacing w:line="240" w:lineRule="auto"/>
              <w:ind w:firstLine="0"/>
            </w:pPr>
            <w:r>
              <w:t xml:space="preserve">    Dim y_vline1(1) As Double</w:t>
            </w:r>
          </w:p>
          <w:p w14:paraId="3AC4F9C9" w14:textId="77777777" w:rsidR="002A73E7" w:rsidRDefault="002A73E7" w:rsidP="00623AE2">
            <w:pPr>
              <w:spacing w:line="240" w:lineRule="auto"/>
              <w:ind w:firstLine="0"/>
            </w:pPr>
            <w:r>
              <w:t xml:space="preserve">    Dim x_vlineUSL1(1) As Double</w:t>
            </w:r>
          </w:p>
          <w:p w14:paraId="31AF74C1" w14:textId="77777777" w:rsidR="002A73E7" w:rsidRDefault="002A73E7" w:rsidP="00623AE2">
            <w:pPr>
              <w:spacing w:line="240" w:lineRule="auto"/>
              <w:ind w:firstLine="0"/>
            </w:pPr>
            <w:r>
              <w:t xml:space="preserve">    Dim y_val1() As Double</w:t>
            </w:r>
          </w:p>
          <w:p w14:paraId="331ED6B2" w14:textId="77777777" w:rsidR="002A73E7" w:rsidRDefault="002A73E7" w:rsidP="00623AE2">
            <w:pPr>
              <w:spacing w:line="240" w:lineRule="auto"/>
              <w:ind w:firstLine="0"/>
            </w:pPr>
            <w:r>
              <w:lastRenderedPageBreak/>
              <w:t xml:space="preserve">    Dim LossFunction1() As Double</w:t>
            </w:r>
          </w:p>
          <w:p w14:paraId="411F488D" w14:textId="77777777" w:rsidR="002A73E7" w:rsidRDefault="002A73E7" w:rsidP="00623AE2">
            <w:pPr>
              <w:spacing w:line="240" w:lineRule="auto"/>
              <w:ind w:firstLine="0"/>
            </w:pPr>
            <w:r>
              <w:t xml:space="preserve">    Dim k1 As Double</w:t>
            </w:r>
          </w:p>
          <w:p w14:paraId="682F138D" w14:textId="77777777" w:rsidR="002A73E7" w:rsidRDefault="002A73E7" w:rsidP="00623AE2">
            <w:pPr>
              <w:spacing w:line="240" w:lineRule="auto"/>
              <w:ind w:firstLine="0"/>
            </w:pPr>
            <w:r>
              <w:t xml:space="preserve">    y_vlineLSL(0) = 0</w:t>
            </w:r>
          </w:p>
          <w:p w14:paraId="710DE941" w14:textId="77777777" w:rsidR="002A73E7" w:rsidRDefault="002A73E7" w:rsidP="00623AE2">
            <w:pPr>
              <w:spacing w:line="240" w:lineRule="auto"/>
              <w:ind w:firstLine="0"/>
            </w:pPr>
            <w:r>
              <w:t xml:space="preserve">    y_vlineLSL(1) = LossFunction_4chart(0)</w:t>
            </w:r>
          </w:p>
          <w:p w14:paraId="3DBA4512" w14:textId="77777777" w:rsidR="002A73E7" w:rsidRDefault="002A73E7" w:rsidP="00623AE2">
            <w:pPr>
              <w:spacing w:line="240" w:lineRule="auto"/>
              <w:ind w:firstLine="0"/>
            </w:pPr>
            <w:r>
              <w:t xml:space="preserve">    y_vlineUSL(0) = 0</w:t>
            </w:r>
          </w:p>
          <w:p w14:paraId="2DF89117" w14:textId="77777777" w:rsidR="002A73E7" w:rsidRDefault="002A73E7" w:rsidP="00623AE2">
            <w:pPr>
              <w:spacing w:line="240" w:lineRule="auto"/>
              <w:ind w:firstLine="0"/>
            </w:pPr>
            <w:r>
              <w:t xml:space="preserve">    y_vlineUSL(1) = LossFunction_4chart(UBound(LossFunction_4chart))</w:t>
            </w:r>
          </w:p>
          <w:p w14:paraId="33E2F91F" w14:textId="77777777" w:rsidR="002A73E7" w:rsidRDefault="002A73E7" w:rsidP="00623AE2">
            <w:pPr>
              <w:spacing w:line="240" w:lineRule="auto"/>
              <w:ind w:firstLine="0"/>
            </w:pPr>
            <w:r>
              <w:t xml:space="preserve">    x_vlineLSL(0) = LSL</w:t>
            </w:r>
          </w:p>
          <w:p w14:paraId="257BE4F8" w14:textId="77777777" w:rsidR="002A73E7" w:rsidRDefault="002A73E7" w:rsidP="00623AE2">
            <w:pPr>
              <w:spacing w:line="240" w:lineRule="auto"/>
              <w:ind w:firstLine="0"/>
            </w:pPr>
            <w:r>
              <w:t xml:space="preserve">    x_vlineLSL(1) = LSL</w:t>
            </w:r>
          </w:p>
          <w:p w14:paraId="1D0BB53E" w14:textId="77777777" w:rsidR="002A73E7" w:rsidRDefault="002A73E7" w:rsidP="00623AE2">
            <w:pPr>
              <w:spacing w:line="240" w:lineRule="auto"/>
              <w:ind w:firstLine="0"/>
            </w:pPr>
            <w:r>
              <w:t xml:space="preserve">    x_vlineUSL(0) = USL</w:t>
            </w:r>
          </w:p>
          <w:p w14:paraId="6534D95F" w14:textId="77777777" w:rsidR="002A73E7" w:rsidRDefault="002A73E7" w:rsidP="00623AE2">
            <w:pPr>
              <w:spacing w:line="240" w:lineRule="auto"/>
              <w:ind w:firstLine="0"/>
            </w:pPr>
            <w:r>
              <w:t xml:space="preserve">    x_vlineUSL(1) = USL</w:t>
            </w:r>
          </w:p>
          <w:p w14:paraId="37840726" w14:textId="77777777" w:rsidR="002A73E7" w:rsidRDefault="002A73E7" w:rsidP="00623AE2">
            <w:pPr>
              <w:spacing w:line="240" w:lineRule="auto"/>
              <w:ind w:firstLine="0"/>
            </w:pPr>
            <w:r>
              <w:t xml:space="preserve">    'Area under the curve calculation 2-sided TLF</w:t>
            </w:r>
          </w:p>
          <w:p w14:paraId="5F131D63" w14:textId="77777777" w:rsidR="002A73E7" w:rsidRDefault="002A73E7" w:rsidP="00623AE2">
            <w:pPr>
              <w:spacing w:line="240" w:lineRule="auto"/>
              <w:ind w:firstLine="0"/>
            </w:pPr>
            <w:r>
              <w:t xml:space="preserve">    Dim Area As Double</w:t>
            </w:r>
          </w:p>
          <w:p w14:paraId="7B5B3DF8" w14:textId="77777777" w:rsidR="002A73E7" w:rsidRDefault="002A73E7" w:rsidP="00623AE2">
            <w:pPr>
              <w:spacing w:line="240" w:lineRule="auto"/>
              <w:ind w:firstLine="0"/>
            </w:pPr>
            <w:r>
              <w:t xml:space="preserve">    Area = 0</w:t>
            </w:r>
          </w:p>
          <w:p w14:paraId="76655F95" w14:textId="77777777" w:rsidR="002A73E7" w:rsidRDefault="002A73E7" w:rsidP="00623AE2">
            <w:pPr>
              <w:spacing w:line="240" w:lineRule="auto"/>
              <w:ind w:firstLine="0"/>
            </w:pPr>
            <w:r>
              <w:t xml:space="preserve">    For i = 0 To UBound(LossFunction) - 1</w:t>
            </w:r>
          </w:p>
          <w:p w14:paraId="2A10C726" w14:textId="77777777" w:rsidR="002A73E7" w:rsidRDefault="002A73E7" w:rsidP="00623AE2">
            <w:pPr>
              <w:spacing w:line="240" w:lineRule="auto"/>
              <w:ind w:firstLine="0"/>
            </w:pPr>
            <w:r>
              <w:t xml:space="preserve">        If y_val_s(i) &gt; LSL Then</w:t>
            </w:r>
          </w:p>
          <w:p w14:paraId="60B4C58F" w14:textId="77777777" w:rsidR="002A73E7" w:rsidRDefault="002A73E7" w:rsidP="00623AE2">
            <w:pPr>
              <w:spacing w:line="240" w:lineRule="auto"/>
              <w:ind w:firstLine="0"/>
            </w:pPr>
            <w:r>
              <w:t xml:space="preserve">            If y_val_s(i + 1) &lt; USL Then</w:t>
            </w:r>
          </w:p>
          <w:p w14:paraId="120BE71A" w14:textId="77777777" w:rsidR="002A73E7" w:rsidRDefault="002A73E7" w:rsidP="00623AE2">
            <w:pPr>
              <w:spacing w:line="240" w:lineRule="auto"/>
              <w:ind w:firstLine="0"/>
            </w:pPr>
            <w:r>
              <w:t xml:space="preserve">                Area = Area + ((LossFunction(i) + LossFunction(i + 1)) / 2) * (y_val_s(i + 1) - y_val_s(i))</w:t>
            </w:r>
          </w:p>
          <w:p w14:paraId="6DAD965A" w14:textId="77777777" w:rsidR="002A73E7" w:rsidRDefault="002A73E7" w:rsidP="00623AE2">
            <w:pPr>
              <w:spacing w:line="240" w:lineRule="auto"/>
              <w:ind w:firstLine="0"/>
            </w:pPr>
            <w:r>
              <w:t xml:space="preserve">            Else</w:t>
            </w:r>
          </w:p>
          <w:p w14:paraId="376DE698" w14:textId="77777777" w:rsidR="002A73E7" w:rsidRDefault="002A73E7" w:rsidP="00623AE2">
            <w:pPr>
              <w:spacing w:line="240" w:lineRule="auto"/>
              <w:ind w:firstLine="0"/>
            </w:pPr>
            <w:r>
              <w:t xml:space="preserve">                Exit For</w:t>
            </w:r>
          </w:p>
          <w:p w14:paraId="0E341E47" w14:textId="77777777" w:rsidR="002A73E7" w:rsidRDefault="002A73E7" w:rsidP="00623AE2">
            <w:pPr>
              <w:spacing w:line="240" w:lineRule="auto"/>
              <w:ind w:firstLine="0"/>
            </w:pPr>
            <w:r>
              <w:t xml:space="preserve">            End If</w:t>
            </w:r>
          </w:p>
          <w:p w14:paraId="007A4118" w14:textId="77777777" w:rsidR="002A73E7" w:rsidRDefault="002A73E7" w:rsidP="00623AE2">
            <w:pPr>
              <w:spacing w:line="240" w:lineRule="auto"/>
              <w:ind w:firstLine="0"/>
            </w:pPr>
            <w:r>
              <w:t xml:space="preserve">        End If</w:t>
            </w:r>
          </w:p>
          <w:p w14:paraId="6D1FEB24" w14:textId="77777777" w:rsidR="002A73E7" w:rsidRDefault="002A73E7" w:rsidP="00623AE2">
            <w:pPr>
              <w:spacing w:line="240" w:lineRule="auto"/>
              <w:ind w:firstLine="0"/>
            </w:pPr>
            <w:r>
              <w:t xml:space="preserve">    Next i</w:t>
            </w:r>
          </w:p>
          <w:p w14:paraId="7C8CB179" w14:textId="77777777" w:rsidR="002A73E7" w:rsidRDefault="002A73E7" w:rsidP="00623AE2">
            <w:pPr>
              <w:spacing w:line="240" w:lineRule="auto"/>
              <w:ind w:firstLine="0"/>
            </w:pPr>
            <w:r>
              <w:t xml:space="preserve">    Area = Area / (y_val_4chart(UBound(y_val_4chart)) - y_val_4chart(0))</w:t>
            </w:r>
          </w:p>
          <w:p w14:paraId="3C815BD4" w14:textId="77777777" w:rsidR="002A73E7" w:rsidRDefault="002A73E7" w:rsidP="00623AE2">
            <w:pPr>
              <w:spacing w:line="240" w:lineRule="auto"/>
              <w:ind w:firstLine="0"/>
            </w:pPr>
            <w:r>
              <w:t xml:space="preserve">    Dim MeanResp1 As Double</w:t>
            </w:r>
          </w:p>
          <w:p w14:paraId="49ACAB02" w14:textId="77777777" w:rsidR="002A73E7" w:rsidRDefault="002A73E7" w:rsidP="00623AE2">
            <w:pPr>
              <w:spacing w:line="240" w:lineRule="auto"/>
              <w:ind w:firstLine="0"/>
            </w:pPr>
            <w:r>
              <w:t xml:space="preserve">    MeanResp1 = Excel.Application.WorksheetFunction.Average(y_val)</w:t>
            </w:r>
          </w:p>
          <w:p w14:paraId="00294126" w14:textId="77777777" w:rsidR="002A73E7" w:rsidRDefault="002A73E7" w:rsidP="00623AE2">
            <w:pPr>
              <w:spacing w:line="240" w:lineRule="auto"/>
              <w:ind w:firstLine="0"/>
            </w:pPr>
            <w:r>
              <w:t xml:space="preserve">    Worksheets("Taguchi").Range("$E$79").Value = Str(Math.Round(MeanResp1, 3))</w:t>
            </w:r>
          </w:p>
          <w:p w14:paraId="49B504FA" w14:textId="77777777" w:rsidR="002A73E7" w:rsidRDefault="002A73E7" w:rsidP="00623AE2">
            <w:pPr>
              <w:spacing w:line="240" w:lineRule="auto"/>
              <w:ind w:firstLine="0"/>
            </w:pPr>
            <w:r>
              <w:t xml:space="preserve">    Worksheets("Taguchi").Range("$E$41").Value = Math.Round(Excel.Application.WorksheetFunction.StDev(y_val), 4) * 6</w:t>
            </w:r>
          </w:p>
          <w:p w14:paraId="408CD12D" w14:textId="77777777" w:rsidR="002A73E7" w:rsidRDefault="002A73E7" w:rsidP="00623AE2">
            <w:pPr>
              <w:spacing w:line="240" w:lineRule="auto"/>
              <w:ind w:firstLine="0"/>
            </w:pPr>
            <w:r>
              <w:t xml:space="preserve">    x_vlineMean(0) = Worksheets("Taguchi").Range("$E$79").Value</w:t>
            </w:r>
          </w:p>
          <w:p w14:paraId="754171DA" w14:textId="77777777" w:rsidR="002A73E7" w:rsidRDefault="002A73E7" w:rsidP="00623AE2">
            <w:pPr>
              <w:spacing w:line="240" w:lineRule="auto"/>
              <w:ind w:firstLine="0"/>
            </w:pPr>
            <w:r>
              <w:t xml:space="preserve">    x_vlineMean(1) = x_vlineMean(0)</w:t>
            </w:r>
          </w:p>
          <w:p w14:paraId="6AB9B579" w14:textId="77777777" w:rsidR="002A73E7" w:rsidRDefault="002A73E7" w:rsidP="00623AE2">
            <w:pPr>
              <w:spacing w:line="240" w:lineRule="auto"/>
              <w:ind w:firstLine="0"/>
            </w:pPr>
            <w:r>
              <w:t xml:space="preserve">    y_vlineMean(0) = 0</w:t>
            </w:r>
          </w:p>
          <w:p w14:paraId="7173D7C4" w14:textId="77777777" w:rsidR="002A73E7" w:rsidRDefault="002A73E7" w:rsidP="00623AE2">
            <w:pPr>
              <w:spacing w:line="240" w:lineRule="auto"/>
              <w:ind w:firstLine="0"/>
            </w:pPr>
            <w:r>
              <w:t xml:space="preserve">    y_vlineMean(1) = (y_vlineLSL(1) + y_vlineUSL(1)) / 2</w:t>
            </w:r>
          </w:p>
          <w:p w14:paraId="0429813A" w14:textId="77777777" w:rsidR="002A73E7" w:rsidRDefault="002A73E7" w:rsidP="00623AE2">
            <w:pPr>
              <w:spacing w:line="240" w:lineRule="auto"/>
              <w:ind w:firstLine="0"/>
            </w:pPr>
            <w:r>
              <w:t xml:space="preserve">    Worksheets("Taguchi").Range("$E$81").Value = Round(Area, 3)</w:t>
            </w:r>
          </w:p>
          <w:p w14:paraId="474F4DD6" w14:textId="77777777" w:rsidR="002A73E7" w:rsidRDefault="002A73E7" w:rsidP="00623AE2">
            <w:pPr>
              <w:spacing w:line="240" w:lineRule="auto"/>
              <w:ind w:firstLine="0"/>
            </w:pPr>
            <w:r>
              <w:t xml:space="preserve">    x_vlineTarget(0) = Worksheets("Taguchi").Range("$E$72").Value</w:t>
            </w:r>
          </w:p>
          <w:p w14:paraId="4869D452" w14:textId="77777777" w:rsidR="002A73E7" w:rsidRDefault="002A73E7" w:rsidP="00623AE2">
            <w:pPr>
              <w:spacing w:line="240" w:lineRule="auto"/>
              <w:ind w:firstLine="0"/>
            </w:pPr>
            <w:r>
              <w:t xml:space="preserve">    x_vlineTarget(1) = x_vlineTarget(0)</w:t>
            </w:r>
          </w:p>
          <w:p w14:paraId="1F0335DE" w14:textId="77777777" w:rsidR="002A73E7" w:rsidRDefault="002A73E7" w:rsidP="00623AE2">
            <w:pPr>
              <w:spacing w:line="240" w:lineRule="auto"/>
              <w:ind w:firstLine="0"/>
            </w:pPr>
            <w:r>
              <w:t xml:space="preserve">    Worksheets("Taguchi").Range("$E$39").Value = Excel.Application.WorksheetFunction.StDev(y_val) / Worksheets("Taguchi").Range("$C$23").Value</w:t>
            </w:r>
          </w:p>
          <w:p w14:paraId="59364496" w14:textId="77777777" w:rsidR="002A73E7" w:rsidRDefault="002A73E7" w:rsidP="00623AE2">
            <w:pPr>
              <w:spacing w:line="240" w:lineRule="auto"/>
              <w:ind w:firstLine="0"/>
            </w:pPr>
            <w:r>
              <w:t xml:space="preserve">    IndivSDev = Excel.Application.WorksheetFunction.StDev(y_val)</w:t>
            </w:r>
          </w:p>
          <w:p w14:paraId="11F21E83" w14:textId="77777777" w:rsidR="002A73E7" w:rsidRDefault="002A73E7" w:rsidP="00623AE2">
            <w:pPr>
              <w:spacing w:line="240" w:lineRule="auto"/>
              <w:ind w:firstLine="0"/>
            </w:pPr>
            <w:r>
              <w:t xml:space="preserve">    CounterSbar = CounterSbar + 1</w:t>
            </w:r>
          </w:p>
          <w:p w14:paraId="10895046" w14:textId="77777777" w:rsidR="002A73E7" w:rsidRDefault="002A73E7" w:rsidP="00623AE2">
            <w:pPr>
              <w:spacing w:line="240" w:lineRule="auto"/>
              <w:ind w:firstLine="0"/>
            </w:pPr>
            <w:r>
              <w:lastRenderedPageBreak/>
              <w:t xml:space="preserve">    ''</w:t>
            </w:r>
          </w:p>
          <w:p w14:paraId="7ED9483F" w14:textId="77777777" w:rsidR="002A73E7" w:rsidRDefault="002A73E7" w:rsidP="00623AE2">
            <w:pPr>
              <w:spacing w:line="240" w:lineRule="auto"/>
              <w:ind w:firstLine="0"/>
            </w:pPr>
            <w:r>
              <w:t xml:space="preserve">    Dim objChrt_Resp As ChartObject</w:t>
            </w:r>
          </w:p>
          <w:p w14:paraId="70B58947" w14:textId="77777777" w:rsidR="002A73E7" w:rsidRDefault="002A73E7" w:rsidP="00623AE2">
            <w:pPr>
              <w:spacing w:line="240" w:lineRule="auto"/>
              <w:ind w:firstLine="0"/>
            </w:pPr>
            <w:r>
              <w:t xml:space="preserve">    Dim chrt_Resp As Chart</w:t>
            </w:r>
          </w:p>
          <w:p w14:paraId="7F605450" w14:textId="77777777" w:rsidR="002A73E7" w:rsidRDefault="002A73E7" w:rsidP="00623AE2">
            <w:pPr>
              <w:spacing w:line="240" w:lineRule="auto"/>
              <w:ind w:firstLine="0"/>
            </w:pPr>
            <w:r>
              <w:t xml:space="preserve">    Dim s_Resp As Series</w:t>
            </w:r>
          </w:p>
          <w:p w14:paraId="2D8F7414" w14:textId="77777777" w:rsidR="002A73E7" w:rsidRDefault="002A73E7" w:rsidP="00623AE2">
            <w:pPr>
              <w:spacing w:line="240" w:lineRule="auto"/>
              <w:ind w:firstLine="0"/>
            </w:pPr>
            <w:r>
              <w:t xml:space="preserve">    Set objChrt_Resp = Worksheets("Taguchi").ChartObjects("Chart Resp")</w:t>
            </w:r>
          </w:p>
          <w:p w14:paraId="7364F635" w14:textId="77777777" w:rsidR="002A73E7" w:rsidRDefault="002A73E7" w:rsidP="00623AE2">
            <w:pPr>
              <w:spacing w:line="240" w:lineRule="auto"/>
              <w:ind w:firstLine="0"/>
            </w:pPr>
            <w:r>
              <w:t xml:space="preserve">    Set chrt_Resp = objChrt_Resp.Chart</w:t>
            </w:r>
          </w:p>
          <w:p w14:paraId="03465262" w14:textId="77777777" w:rsidR="002A73E7" w:rsidRDefault="002A73E7" w:rsidP="00623AE2">
            <w:pPr>
              <w:spacing w:line="240" w:lineRule="auto"/>
              <w:ind w:firstLine="0"/>
            </w:pPr>
            <w:r>
              <w:t xml:space="preserve">    chrt_Resp.ChartType = xlColumnClustered</w:t>
            </w:r>
          </w:p>
          <w:p w14:paraId="3BD32848" w14:textId="77777777" w:rsidR="002A73E7" w:rsidRDefault="002A73E7" w:rsidP="00623AE2">
            <w:pPr>
              <w:spacing w:line="240" w:lineRule="auto"/>
              <w:ind w:firstLine="0"/>
            </w:pPr>
            <w:r>
              <w:t xml:space="preserve">    Set s_Resp = chrt_Resp.SeriesCollection(1)</w:t>
            </w:r>
          </w:p>
          <w:p w14:paraId="2EBD3238" w14:textId="77777777" w:rsidR="002A73E7" w:rsidRDefault="002A73E7" w:rsidP="00623AE2">
            <w:pPr>
              <w:spacing w:line="240" w:lineRule="auto"/>
              <w:ind w:firstLine="0"/>
            </w:pPr>
            <w:r>
              <w:t xml:space="preserve">    s_Resp.XValues = RespBin_Label</w:t>
            </w:r>
          </w:p>
          <w:p w14:paraId="2B3C5394" w14:textId="77777777" w:rsidR="002A73E7" w:rsidRDefault="002A73E7" w:rsidP="00623AE2">
            <w:pPr>
              <w:spacing w:line="240" w:lineRule="auto"/>
              <w:ind w:firstLine="0"/>
            </w:pPr>
            <w:r>
              <w:t xml:space="preserve">    s_Resp.Values = RespFreq</w:t>
            </w:r>
          </w:p>
          <w:p w14:paraId="445F2850" w14:textId="77777777" w:rsidR="002A73E7" w:rsidRDefault="002A73E7" w:rsidP="00623AE2">
            <w:pPr>
              <w:spacing w:line="240" w:lineRule="auto"/>
              <w:ind w:firstLine="0"/>
            </w:pPr>
            <w:r>
              <w:t xml:space="preserve">    chrt_Resp.Axes(xlCategory, xlPrimary).HasTitle = True</w:t>
            </w:r>
          </w:p>
          <w:p w14:paraId="119A4CD9" w14:textId="77777777" w:rsidR="002A73E7" w:rsidRDefault="002A73E7" w:rsidP="00623AE2">
            <w:pPr>
              <w:spacing w:line="240" w:lineRule="auto"/>
              <w:ind w:firstLine="0"/>
            </w:pPr>
            <w:r>
              <w:t xml:space="preserve">    chrt_Resp.Axes(xlCategory, xlPrimary).AxisTitle.Font.Size = 12</w:t>
            </w:r>
          </w:p>
          <w:p w14:paraId="6782D4C1" w14:textId="77777777" w:rsidR="002A73E7" w:rsidRDefault="002A73E7" w:rsidP="00623AE2">
            <w:pPr>
              <w:spacing w:line="240" w:lineRule="auto"/>
              <w:ind w:firstLine="0"/>
            </w:pPr>
            <w:r>
              <w:t xml:space="preserve">    chrt_Resp.Axes(xlValue, xlPrimary).AxisTitle.Font.Size = 14</w:t>
            </w:r>
          </w:p>
          <w:p w14:paraId="2128EB99" w14:textId="77777777" w:rsidR="002A73E7" w:rsidRDefault="002A73E7" w:rsidP="00623AE2">
            <w:pPr>
              <w:spacing w:line="240" w:lineRule="auto"/>
              <w:ind w:firstLine="0"/>
            </w:pPr>
            <w:r>
              <w:t xml:space="preserve">    chrt_Resp.Axes(xlCategory, xlPrimary).AxisTitle.Characters.Text = Worksheets("Taguchi").Range("$E$32").Value</w:t>
            </w:r>
          </w:p>
          <w:p w14:paraId="39E30D3F" w14:textId="77777777" w:rsidR="002A73E7" w:rsidRDefault="002A73E7" w:rsidP="00623AE2">
            <w:pPr>
              <w:spacing w:line="240" w:lineRule="auto"/>
              <w:ind w:firstLine="0"/>
            </w:pPr>
            <w:r>
              <w:t xml:space="preserve">    chrt_Resp.Axes(xlValue, xlPrimary).HasTitle = True</w:t>
            </w:r>
          </w:p>
          <w:p w14:paraId="567FFA5C" w14:textId="77777777" w:rsidR="002A73E7" w:rsidRDefault="002A73E7" w:rsidP="00623AE2">
            <w:pPr>
              <w:spacing w:line="240" w:lineRule="auto"/>
              <w:ind w:firstLine="0"/>
            </w:pPr>
            <w:r>
              <w:t xml:space="preserve">    chrt_Resp.Axes(xlValue, xlPrimary).AxisTitle.Characters.Text = "Frequency"</w:t>
            </w:r>
          </w:p>
          <w:p w14:paraId="06B47869" w14:textId="77777777" w:rsidR="002A73E7" w:rsidRDefault="002A73E7" w:rsidP="00623AE2">
            <w:pPr>
              <w:spacing w:line="240" w:lineRule="auto"/>
              <w:ind w:firstLine="0"/>
            </w:pPr>
            <w:r>
              <w:t xml:space="preserve">    chrt_Resp.HasTitle = True</w:t>
            </w:r>
          </w:p>
          <w:p w14:paraId="547C1794" w14:textId="77777777" w:rsidR="002A73E7" w:rsidRDefault="002A73E7" w:rsidP="00623AE2">
            <w:pPr>
              <w:spacing w:line="240" w:lineRule="auto"/>
              <w:ind w:firstLine="0"/>
            </w:pPr>
            <w:r>
              <w:t xml:space="preserve">    chrt_Resp.ChartTitle.Text = "Mean = " + Str(Worksheets("Taguchi").Range("$E$79").Value) + ",    SD = " + Str(Math.Round(IndivSDev, 4)) + " (Explained by MLR Model)"</w:t>
            </w:r>
          </w:p>
          <w:p w14:paraId="37A174E3" w14:textId="77777777" w:rsidR="002A73E7" w:rsidRDefault="002A73E7" w:rsidP="00623AE2">
            <w:pPr>
              <w:spacing w:line="240" w:lineRule="auto"/>
              <w:ind w:firstLine="0"/>
            </w:pPr>
            <w:r>
              <w:t xml:space="preserve">    chrt_Resp.ChartTitle.Font.Size = 14</w:t>
            </w:r>
          </w:p>
          <w:p w14:paraId="480E066D" w14:textId="77777777" w:rsidR="002A73E7" w:rsidRDefault="002A73E7" w:rsidP="00623AE2">
            <w:pPr>
              <w:spacing w:line="240" w:lineRule="auto"/>
              <w:ind w:firstLine="0"/>
            </w:pPr>
            <w:r>
              <w:t xml:space="preserve">    ''</w:t>
            </w:r>
          </w:p>
          <w:p w14:paraId="5D1954E5" w14:textId="77777777" w:rsidR="002A73E7" w:rsidRDefault="002A73E7" w:rsidP="00623AE2">
            <w:pPr>
              <w:spacing w:line="240" w:lineRule="auto"/>
              <w:ind w:firstLine="0"/>
            </w:pPr>
            <w:r>
              <w:t xml:space="preserve">    Dim objChrt_Tag As ChartObject</w:t>
            </w:r>
          </w:p>
          <w:p w14:paraId="2FDAB21B" w14:textId="77777777" w:rsidR="002A73E7" w:rsidRDefault="002A73E7" w:rsidP="00623AE2">
            <w:pPr>
              <w:spacing w:line="240" w:lineRule="auto"/>
              <w:ind w:firstLine="0"/>
            </w:pPr>
            <w:r>
              <w:t xml:space="preserve">    Dim chrt_Tag As Chart</w:t>
            </w:r>
          </w:p>
          <w:p w14:paraId="73EF7246" w14:textId="77777777" w:rsidR="002A73E7" w:rsidRDefault="002A73E7" w:rsidP="00623AE2">
            <w:pPr>
              <w:spacing w:line="240" w:lineRule="auto"/>
              <w:ind w:firstLine="0"/>
            </w:pPr>
            <w:r>
              <w:t xml:space="preserve">    Dim s_Tag As Series</w:t>
            </w:r>
          </w:p>
          <w:p w14:paraId="43FFD7AC" w14:textId="77777777" w:rsidR="002A73E7" w:rsidRDefault="002A73E7" w:rsidP="00623AE2">
            <w:pPr>
              <w:spacing w:line="240" w:lineRule="auto"/>
              <w:ind w:firstLine="0"/>
            </w:pPr>
            <w:r>
              <w:t xml:space="preserve">    Set objChrt_Tag = Worksheets("Taguchi").ChartObjects("Taguchi 2")</w:t>
            </w:r>
          </w:p>
          <w:p w14:paraId="4901BF38" w14:textId="77777777" w:rsidR="002A73E7" w:rsidRDefault="002A73E7" w:rsidP="00623AE2">
            <w:pPr>
              <w:spacing w:line="240" w:lineRule="auto"/>
              <w:ind w:firstLine="0"/>
            </w:pPr>
            <w:r>
              <w:t xml:space="preserve">    Set chrt_Tag = objChrt_Tag.Chart</w:t>
            </w:r>
          </w:p>
          <w:p w14:paraId="6311AA19" w14:textId="77777777" w:rsidR="002A73E7" w:rsidRDefault="002A73E7" w:rsidP="00623AE2">
            <w:pPr>
              <w:spacing w:line="240" w:lineRule="auto"/>
              <w:ind w:firstLine="0"/>
            </w:pPr>
            <w:r>
              <w:t xml:space="preserve">    chrt_Tag.SeriesCollection(6).Delete</w:t>
            </w:r>
          </w:p>
          <w:p w14:paraId="37B76A5B" w14:textId="77777777" w:rsidR="002A73E7" w:rsidRDefault="002A73E7" w:rsidP="00623AE2">
            <w:pPr>
              <w:spacing w:line="240" w:lineRule="auto"/>
              <w:ind w:firstLine="0"/>
            </w:pPr>
            <w:r>
              <w:t xml:space="preserve">    chrt_Tag.ChartType = xlXYScatterLinesNoMarkers</w:t>
            </w:r>
          </w:p>
          <w:p w14:paraId="127806C5" w14:textId="77777777" w:rsidR="002A73E7" w:rsidRDefault="002A73E7" w:rsidP="00623AE2">
            <w:pPr>
              <w:spacing w:line="240" w:lineRule="auto"/>
              <w:ind w:firstLine="0"/>
            </w:pPr>
            <w:r>
              <w:t xml:space="preserve">    Set s_Tag = chrt_Tag.SeriesCollection(1)</w:t>
            </w:r>
          </w:p>
          <w:p w14:paraId="21A861A6" w14:textId="77777777" w:rsidR="002A73E7" w:rsidRDefault="002A73E7" w:rsidP="00623AE2">
            <w:pPr>
              <w:spacing w:line="240" w:lineRule="auto"/>
              <w:ind w:firstLine="0"/>
            </w:pPr>
            <w:r>
              <w:t xml:space="preserve">    s_Tag.XValues = y_val_4chart</w:t>
            </w:r>
          </w:p>
          <w:p w14:paraId="53B6EBFB" w14:textId="77777777" w:rsidR="002A73E7" w:rsidRDefault="002A73E7" w:rsidP="00623AE2">
            <w:pPr>
              <w:spacing w:line="240" w:lineRule="auto"/>
              <w:ind w:firstLine="0"/>
            </w:pPr>
            <w:r>
              <w:t xml:space="preserve">    s_Tag.Values = LossFunction_4chart</w:t>
            </w:r>
          </w:p>
          <w:p w14:paraId="2B87CB62" w14:textId="77777777" w:rsidR="002A73E7" w:rsidRDefault="002A73E7" w:rsidP="00623AE2">
            <w:pPr>
              <w:spacing w:line="240" w:lineRule="auto"/>
              <w:ind w:firstLine="0"/>
            </w:pPr>
            <w:r>
              <w:t xml:space="preserve">    s_Tag.MarkerSize = 5</w:t>
            </w:r>
          </w:p>
          <w:p w14:paraId="13924838" w14:textId="77777777" w:rsidR="002A73E7" w:rsidRDefault="002A73E7" w:rsidP="00623AE2">
            <w:pPr>
              <w:spacing w:line="240" w:lineRule="auto"/>
              <w:ind w:firstLine="0"/>
            </w:pPr>
            <w:r>
              <w:t xml:space="preserve">    s_Tag.Border.Color = RGB(0, 0, 255)</w:t>
            </w:r>
          </w:p>
          <w:p w14:paraId="6DE9491C" w14:textId="77777777" w:rsidR="002A73E7" w:rsidRDefault="002A73E7" w:rsidP="00623AE2">
            <w:pPr>
              <w:spacing w:line="240" w:lineRule="auto"/>
              <w:ind w:firstLine="0"/>
            </w:pPr>
            <w:r>
              <w:t xml:space="preserve">    s_Tag.Format.Line.DashStyle = msoLineSolid</w:t>
            </w:r>
          </w:p>
          <w:p w14:paraId="29A69CED" w14:textId="77777777" w:rsidR="002A73E7" w:rsidRDefault="002A73E7" w:rsidP="00623AE2">
            <w:pPr>
              <w:spacing w:line="240" w:lineRule="auto"/>
              <w:ind w:firstLine="0"/>
            </w:pPr>
            <w:r>
              <w:t xml:space="preserve">    s_Tag.AxisGroup = xlPrimary</w:t>
            </w:r>
          </w:p>
          <w:p w14:paraId="77DEFD58" w14:textId="77777777" w:rsidR="002A73E7" w:rsidRDefault="002A73E7" w:rsidP="00623AE2">
            <w:pPr>
              <w:spacing w:line="240" w:lineRule="auto"/>
              <w:ind w:firstLine="0"/>
            </w:pPr>
            <w:r>
              <w:t xml:space="preserve">    chrt_Tag.Axes(xlCategory, xlPrimary).HasTitle = True</w:t>
            </w:r>
          </w:p>
          <w:p w14:paraId="40AA2396" w14:textId="77777777" w:rsidR="002A73E7" w:rsidRDefault="002A73E7" w:rsidP="00623AE2">
            <w:pPr>
              <w:spacing w:line="240" w:lineRule="auto"/>
              <w:ind w:firstLine="0"/>
            </w:pPr>
            <w:r>
              <w:t xml:space="preserve">    chrt_Tag.Axes(xlCategory, xlPrimary).AxisTitle.Characters.Text = Worksheets("Taguchi").Range("$E$32").Value</w:t>
            </w:r>
          </w:p>
          <w:p w14:paraId="5A240CD4" w14:textId="77777777" w:rsidR="002A73E7" w:rsidRDefault="002A73E7" w:rsidP="00623AE2">
            <w:pPr>
              <w:spacing w:line="240" w:lineRule="auto"/>
              <w:ind w:firstLine="0"/>
            </w:pPr>
            <w:r>
              <w:t xml:space="preserve">    chrt_Tag.Axes(xlCategory, xlPrimary).AxisTitle.Font.Size = 12</w:t>
            </w:r>
          </w:p>
          <w:p w14:paraId="340D0AF7" w14:textId="77777777" w:rsidR="002A73E7" w:rsidRDefault="002A73E7" w:rsidP="00623AE2">
            <w:pPr>
              <w:spacing w:line="240" w:lineRule="auto"/>
              <w:ind w:firstLine="0"/>
            </w:pPr>
            <w:r>
              <w:t xml:space="preserve">    chrt_Tag.Axes(xlValue, xlPrimary).HasTitle = True</w:t>
            </w:r>
          </w:p>
          <w:p w14:paraId="736A796C" w14:textId="77777777" w:rsidR="002A73E7" w:rsidRDefault="002A73E7" w:rsidP="00623AE2">
            <w:pPr>
              <w:spacing w:line="240" w:lineRule="auto"/>
              <w:ind w:firstLine="0"/>
            </w:pPr>
            <w:r>
              <w:lastRenderedPageBreak/>
              <w:t xml:space="preserve">    chrt_Tag.Axes(xlValue, xlPrimary).AxisTitle.Characters.Text = "Loss in $"</w:t>
            </w:r>
          </w:p>
          <w:p w14:paraId="56C12051" w14:textId="77777777" w:rsidR="002A73E7" w:rsidRDefault="002A73E7" w:rsidP="00623AE2">
            <w:pPr>
              <w:spacing w:line="240" w:lineRule="auto"/>
              <w:ind w:firstLine="0"/>
            </w:pPr>
            <w:r>
              <w:t xml:space="preserve">    chrt_Tag.Axes(xlValue, xlPrimary).AxisTitle.Font.Size = 14</w:t>
            </w:r>
          </w:p>
          <w:p w14:paraId="4A019579" w14:textId="77777777" w:rsidR="002A73E7" w:rsidRDefault="002A73E7" w:rsidP="00623AE2">
            <w:pPr>
              <w:spacing w:line="240" w:lineRule="auto"/>
              <w:ind w:firstLine="0"/>
            </w:pPr>
            <w:r>
              <w:t xml:space="preserve">    chrt_Tag.Axes(xlCategory, xlPrimary).MinimumScale = Round(Excel.Application.WorksheetFunction.Min(RespBin_Label(0) - 0.1 * RespBin_Label(0), LSL - 0.1 * LSL, TargetValue - 0.1 * TargetValue), 3)</w:t>
            </w:r>
          </w:p>
          <w:p w14:paraId="39D018D3" w14:textId="77777777" w:rsidR="002A73E7" w:rsidRDefault="002A73E7" w:rsidP="00623AE2">
            <w:pPr>
              <w:spacing w:line="240" w:lineRule="auto"/>
              <w:ind w:firstLine="0"/>
            </w:pPr>
            <w:r>
              <w:t xml:space="preserve">    chrt_Tag.Axes(xlCategory, xlPrimary).MaximumScale = Round(Excel.Application.WorksheetFunction.Max(RespBin_Label(UBound(RespBin_Label)) + 0.1 * RespBin_Label(0), USL + 0.1 * RespBin_Label(0), TargetValue + 0.1 * RespBin_Label(0)), 3)</w:t>
            </w:r>
          </w:p>
          <w:p w14:paraId="7F5536A2" w14:textId="77777777" w:rsidR="002A73E7" w:rsidRDefault="002A73E7" w:rsidP="00623AE2">
            <w:pPr>
              <w:spacing w:line="240" w:lineRule="auto"/>
              <w:ind w:firstLine="0"/>
            </w:pPr>
            <w:r>
              <w:t xml:space="preserve">    chrt_Tag.Axes(xlCategory, xlPrimary).MajorUnitIsAuto = True</w:t>
            </w:r>
          </w:p>
          <w:p w14:paraId="031DD8D8" w14:textId="77777777" w:rsidR="002A73E7" w:rsidRDefault="002A73E7" w:rsidP="00623AE2">
            <w:pPr>
              <w:spacing w:line="240" w:lineRule="auto"/>
              <w:ind w:firstLine="0"/>
            </w:pPr>
            <w:r>
              <w:t xml:space="preserve">    chrt_Tag.HasTitle = True</w:t>
            </w:r>
          </w:p>
          <w:p w14:paraId="2B1490D7" w14:textId="77777777" w:rsidR="002A73E7" w:rsidRDefault="002A73E7" w:rsidP="00623AE2">
            <w:pPr>
              <w:spacing w:line="240" w:lineRule="auto"/>
              <w:ind w:firstLine="0"/>
            </w:pPr>
            <w:r>
              <w:t xml:space="preserve">    chrt_Tag.ChartTitle.Text = Worksheets("Taguchi").Range("$D$71").Value</w:t>
            </w:r>
          </w:p>
          <w:p w14:paraId="4F054EB1" w14:textId="77777777" w:rsidR="002A73E7" w:rsidRDefault="002A73E7" w:rsidP="00623AE2">
            <w:pPr>
              <w:spacing w:line="240" w:lineRule="auto"/>
              <w:ind w:firstLine="0"/>
            </w:pPr>
            <w:r>
              <w:t xml:space="preserve">    chrt_Tag.ChartTitle.Font.Size = 14</w:t>
            </w:r>
          </w:p>
          <w:p w14:paraId="19A8AAD4" w14:textId="77777777" w:rsidR="002A73E7" w:rsidRDefault="002A73E7" w:rsidP="00623AE2">
            <w:pPr>
              <w:spacing w:line="240" w:lineRule="auto"/>
              <w:ind w:firstLine="0"/>
            </w:pPr>
            <w:r>
              <w:t xml:space="preserve">    '</w:t>
            </w:r>
          </w:p>
          <w:p w14:paraId="76AE4846" w14:textId="77777777" w:rsidR="002A73E7" w:rsidRDefault="002A73E7" w:rsidP="00623AE2">
            <w:pPr>
              <w:spacing w:line="240" w:lineRule="auto"/>
              <w:ind w:firstLine="0"/>
            </w:pPr>
            <w:r>
              <w:t xml:space="preserve">    Dim s_TagLSL As Series</w:t>
            </w:r>
          </w:p>
          <w:p w14:paraId="1717ADA7" w14:textId="77777777" w:rsidR="002A73E7" w:rsidRDefault="002A73E7" w:rsidP="00623AE2">
            <w:pPr>
              <w:spacing w:line="240" w:lineRule="auto"/>
              <w:ind w:firstLine="0"/>
            </w:pPr>
            <w:r>
              <w:t xml:space="preserve">    Set s_TagLSL = chrt_Tag.SeriesCollection(2)</w:t>
            </w:r>
          </w:p>
          <w:p w14:paraId="026D9BD7" w14:textId="77777777" w:rsidR="002A73E7" w:rsidRDefault="002A73E7" w:rsidP="00623AE2">
            <w:pPr>
              <w:spacing w:line="240" w:lineRule="auto"/>
              <w:ind w:firstLine="0"/>
            </w:pPr>
            <w:r>
              <w:t xml:space="preserve">    s_TagLSL.XValues = x_vlineLSL</w:t>
            </w:r>
          </w:p>
          <w:p w14:paraId="4200351D" w14:textId="77777777" w:rsidR="002A73E7" w:rsidRDefault="002A73E7" w:rsidP="00623AE2">
            <w:pPr>
              <w:spacing w:line="240" w:lineRule="auto"/>
              <w:ind w:firstLine="0"/>
            </w:pPr>
            <w:r>
              <w:t xml:space="preserve">    s_TagLSL.AxisGroup = xlPrimary</w:t>
            </w:r>
          </w:p>
          <w:p w14:paraId="1D02613F" w14:textId="77777777" w:rsidR="002A73E7" w:rsidRDefault="002A73E7" w:rsidP="00623AE2">
            <w:pPr>
              <w:spacing w:line="240" w:lineRule="auto"/>
              <w:ind w:firstLine="0"/>
            </w:pPr>
            <w:r>
              <w:t xml:space="preserve">    s_TagLSL.Values = y_vlineLSL</w:t>
            </w:r>
          </w:p>
          <w:p w14:paraId="7F5971D8" w14:textId="77777777" w:rsidR="002A73E7" w:rsidRDefault="002A73E7" w:rsidP="00623AE2">
            <w:pPr>
              <w:spacing w:line="240" w:lineRule="auto"/>
              <w:ind w:firstLine="0"/>
            </w:pPr>
            <w:r>
              <w:t xml:space="preserve">    s_TagLSL.Border.Color = RGB(255, 0, 0)</w:t>
            </w:r>
          </w:p>
          <w:p w14:paraId="25716202" w14:textId="77777777" w:rsidR="002A73E7" w:rsidRDefault="002A73E7" w:rsidP="00623AE2">
            <w:pPr>
              <w:spacing w:line="240" w:lineRule="auto"/>
              <w:ind w:firstLine="0"/>
            </w:pPr>
            <w:r>
              <w:t xml:space="preserve">    s_TagLSL.Format.Line.DashStyle = msoLineSysDash</w:t>
            </w:r>
          </w:p>
          <w:p w14:paraId="09C9A7FE" w14:textId="77777777" w:rsidR="002A73E7" w:rsidRDefault="002A73E7" w:rsidP="00623AE2">
            <w:pPr>
              <w:spacing w:line="240" w:lineRule="auto"/>
              <w:ind w:firstLine="0"/>
            </w:pPr>
            <w:r>
              <w:t xml:space="preserve">    '</w:t>
            </w:r>
          </w:p>
          <w:p w14:paraId="183E76C5" w14:textId="77777777" w:rsidR="002A73E7" w:rsidRDefault="002A73E7" w:rsidP="00623AE2">
            <w:pPr>
              <w:spacing w:line="240" w:lineRule="auto"/>
              <w:ind w:firstLine="0"/>
            </w:pPr>
            <w:r>
              <w:t xml:space="preserve">    Dim s_TagUSL As Series</w:t>
            </w:r>
          </w:p>
          <w:p w14:paraId="2F5F1F96" w14:textId="77777777" w:rsidR="002A73E7" w:rsidRDefault="002A73E7" w:rsidP="00623AE2">
            <w:pPr>
              <w:spacing w:line="240" w:lineRule="auto"/>
              <w:ind w:firstLine="0"/>
            </w:pPr>
            <w:r>
              <w:t xml:space="preserve">    Set s_TagUSL = chrt_Tag.SeriesCollection(3)</w:t>
            </w:r>
          </w:p>
          <w:p w14:paraId="6F4B83EC" w14:textId="77777777" w:rsidR="002A73E7" w:rsidRDefault="002A73E7" w:rsidP="00623AE2">
            <w:pPr>
              <w:spacing w:line="240" w:lineRule="auto"/>
              <w:ind w:firstLine="0"/>
            </w:pPr>
            <w:r>
              <w:t xml:space="preserve">    s_TagUSL.XValues = x_vlineUSL</w:t>
            </w:r>
          </w:p>
          <w:p w14:paraId="3F10EB0C" w14:textId="77777777" w:rsidR="002A73E7" w:rsidRDefault="002A73E7" w:rsidP="00623AE2">
            <w:pPr>
              <w:spacing w:line="240" w:lineRule="auto"/>
              <w:ind w:firstLine="0"/>
            </w:pPr>
            <w:r>
              <w:t xml:space="preserve">    s_TagUSL.AxisGroup = xlPrimary</w:t>
            </w:r>
          </w:p>
          <w:p w14:paraId="0715FE02" w14:textId="77777777" w:rsidR="002A73E7" w:rsidRDefault="002A73E7" w:rsidP="00623AE2">
            <w:pPr>
              <w:spacing w:line="240" w:lineRule="auto"/>
              <w:ind w:firstLine="0"/>
            </w:pPr>
            <w:r>
              <w:t xml:space="preserve">    s_TagUSL.Values = y_vlineUSL</w:t>
            </w:r>
          </w:p>
          <w:p w14:paraId="71BE539D" w14:textId="77777777" w:rsidR="002A73E7" w:rsidRDefault="002A73E7" w:rsidP="00623AE2">
            <w:pPr>
              <w:spacing w:line="240" w:lineRule="auto"/>
              <w:ind w:firstLine="0"/>
            </w:pPr>
            <w:r>
              <w:t xml:space="preserve">    s_TagUSL.Border.Color = RGB(255, 0, 0)</w:t>
            </w:r>
          </w:p>
          <w:p w14:paraId="2D9A936A" w14:textId="77777777" w:rsidR="002A73E7" w:rsidRDefault="002A73E7" w:rsidP="00623AE2">
            <w:pPr>
              <w:spacing w:line="240" w:lineRule="auto"/>
              <w:ind w:firstLine="0"/>
            </w:pPr>
            <w:r>
              <w:t xml:space="preserve">    s_TagUSL.Format.Line.DashStyle = msoLineSysDash</w:t>
            </w:r>
          </w:p>
          <w:p w14:paraId="1E161A35" w14:textId="77777777" w:rsidR="002A73E7" w:rsidRDefault="002A73E7" w:rsidP="00623AE2">
            <w:pPr>
              <w:spacing w:line="240" w:lineRule="auto"/>
              <w:ind w:firstLine="0"/>
            </w:pPr>
            <w:r>
              <w:t xml:space="preserve">    '</w:t>
            </w:r>
          </w:p>
          <w:p w14:paraId="50F82EC8" w14:textId="77777777" w:rsidR="002A73E7" w:rsidRDefault="002A73E7" w:rsidP="00623AE2">
            <w:pPr>
              <w:spacing w:line="240" w:lineRule="auto"/>
              <w:ind w:firstLine="0"/>
            </w:pPr>
            <w:r>
              <w:t xml:space="preserve">    Dim s_TagMean As Series</w:t>
            </w:r>
          </w:p>
          <w:p w14:paraId="5C278C17" w14:textId="77777777" w:rsidR="002A73E7" w:rsidRDefault="002A73E7" w:rsidP="00623AE2">
            <w:pPr>
              <w:spacing w:line="240" w:lineRule="auto"/>
              <w:ind w:firstLine="0"/>
            </w:pPr>
            <w:r>
              <w:t xml:space="preserve">    Set s_TagMean = chrt_Tag.SeriesCollection(4)</w:t>
            </w:r>
          </w:p>
          <w:p w14:paraId="74363B99" w14:textId="77777777" w:rsidR="002A73E7" w:rsidRDefault="002A73E7" w:rsidP="00623AE2">
            <w:pPr>
              <w:spacing w:line="240" w:lineRule="auto"/>
              <w:ind w:firstLine="0"/>
            </w:pPr>
            <w:r>
              <w:t xml:space="preserve">    s_TagMean.XValues = x_vlineMean</w:t>
            </w:r>
          </w:p>
          <w:p w14:paraId="5F995657" w14:textId="77777777" w:rsidR="002A73E7" w:rsidRDefault="002A73E7" w:rsidP="00623AE2">
            <w:pPr>
              <w:spacing w:line="240" w:lineRule="auto"/>
              <w:ind w:firstLine="0"/>
            </w:pPr>
            <w:r>
              <w:t xml:space="preserve">    s_TagMean.AxisGroup = xlPrimary</w:t>
            </w:r>
          </w:p>
          <w:p w14:paraId="189227E4" w14:textId="77777777" w:rsidR="002A73E7" w:rsidRDefault="002A73E7" w:rsidP="00623AE2">
            <w:pPr>
              <w:spacing w:line="240" w:lineRule="auto"/>
              <w:ind w:firstLine="0"/>
            </w:pPr>
            <w:r>
              <w:t xml:space="preserve">    s_TagMean.Values = y_vlineMean</w:t>
            </w:r>
          </w:p>
          <w:p w14:paraId="3A1118F7" w14:textId="77777777" w:rsidR="002A73E7" w:rsidRDefault="002A73E7" w:rsidP="00623AE2">
            <w:pPr>
              <w:spacing w:line="240" w:lineRule="auto"/>
              <w:ind w:firstLine="0"/>
            </w:pPr>
            <w:r>
              <w:t xml:space="preserve">    s_TagMean.Border.Color = RGB(0, 0, 0)</w:t>
            </w:r>
          </w:p>
          <w:p w14:paraId="3CF78BFB" w14:textId="77777777" w:rsidR="002A73E7" w:rsidRDefault="002A73E7" w:rsidP="00623AE2">
            <w:pPr>
              <w:spacing w:line="240" w:lineRule="auto"/>
              <w:ind w:firstLine="0"/>
            </w:pPr>
            <w:r>
              <w:t xml:space="preserve">    s_TagMean.Format.Line.DashStyle = msoLineSysDash</w:t>
            </w:r>
          </w:p>
          <w:p w14:paraId="7FC1E443" w14:textId="77777777" w:rsidR="002A73E7" w:rsidRDefault="002A73E7" w:rsidP="00623AE2">
            <w:pPr>
              <w:spacing w:line="240" w:lineRule="auto"/>
              <w:ind w:firstLine="0"/>
            </w:pPr>
            <w:r>
              <w:t xml:space="preserve">    '</w:t>
            </w:r>
          </w:p>
          <w:p w14:paraId="4C5ED480" w14:textId="77777777" w:rsidR="002A73E7" w:rsidRDefault="002A73E7" w:rsidP="00623AE2">
            <w:pPr>
              <w:spacing w:line="240" w:lineRule="auto"/>
              <w:ind w:firstLine="0"/>
            </w:pPr>
            <w:r>
              <w:t xml:space="preserve">    Dim s_TagTarget As Series</w:t>
            </w:r>
          </w:p>
          <w:p w14:paraId="6D0B1D92" w14:textId="77777777" w:rsidR="002A73E7" w:rsidRDefault="002A73E7" w:rsidP="00623AE2">
            <w:pPr>
              <w:spacing w:line="240" w:lineRule="auto"/>
              <w:ind w:firstLine="0"/>
            </w:pPr>
            <w:r>
              <w:t xml:space="preserve">    Set s_TagTarget = chrt_Tag.SeriesCollection(5)</w:t>
            </w:r>
          </w:p>
          <w:p w14:paraId="5E7A5988" w14:textId="77777777" w:rsidR="002A73E7" w:rsidRDefault="002A73E7" w:rsidP="00623AE2">
            <w:pPr>
              <w:spacing w:line="240" w:lineRule="auto"/>
              <w:ind w:firstLine="0"/>
            </w:pPr>
            <w:r>
              <w:t xml:space="preserve">    s_TagTarget.XValues = x_vlineTarget</w:t>
            </w:r>
          </w:p>
          <w:p w14:paraId="16C99B0A" w14:textId="77777777" w:rsidR="002A73E7" w:rsidRDefault="002A73E7" w:rsidP="00623AE2">
            <w:pPr>
              <w:spacing w:line="240" w:lineRule="auto"/>
              <w:ind w:firstLine="0"/>
            </w:pPr>
            <w:r>
              <w:t xml:space="preserve">    s_TagTarget.AxisGroup = xlPrimary</w:t>
            </w:r>
          </w:p>
          <w:p w14:paraId="4F4D7FEF" w14:textId="77777777" w:rsidR="002A73E7" w:rsidRDefault="002A73E7" w:rsidP="00623AE2">
            <w:pPr>
              <w:spacing w:line="240" w:lineRule="auto"/>
              <w:ind w:firstLine="0"/>
            </w:pPr>
            <w:r>
              <w:lastRenderedPageBreak/>
              <w:t xml:space="preserve">    s_TagTarget.Values = y_vlineMean</w:t>
            </w:r>
          </w:p>
          <w:p w14:paraId="6B31E198" w14:textId="77777777" w:rsidR="002A73E7" w:rsidRDefault="002A73E7" w:rsidP="00623AE2">
            <w:pPr>
              <w:spacing w:line="240" w:lineRule="auto"/>
              <w:ind w:firstLine="0"/>
            </w:pPr>
            <w:r>
              <w:t xml:space="preserve">    s_TagTarget.Border.Color = RGB(0, 255, 0)</w:t>
            </w:r>
          </w:p>
          <w:p w14:paraId="73A86207" w14:textId="77777777" w:rsidR="002A73E7" w:rsidRDefault="002A73E7" w:rsidP="00623AE2">
            <w:pPr>
              <w:spacing w:line="240" w:lineRule="auto"/>
              <w:ind w:firstLine="0"/>
            </w:pPr>
            <w:r>
              <w:t xml:space="preserve">    s_TagTarget.Format.Line.DashStyle = msoLineSysDash</w:t>
            </w:r>
          </w:p>
          <w:p w14:paraId="1DC59045" w14:textId="77777777" w:rsidR="002A73E7" w:rsidRDefault="002A73E7" w:rsidP="00623AE2">
            <w:pPr>
              <w:spacing w:line="240" w:lineRule="auto"/>
              <w:ind w:firstLine="0"/>
            </w:pPr>
            <w:r>
              <w:t xml:space="preserve">    '</w:t>
            </w:r>
          </w:p>
          <w:p w14:paraId="3F3C65EE" w14:textId="77777777" w:rsidR="002A73E7" w:rsidRDefault="002A73E7" w:rsidP="00623AE2">
            <w:pPr>
              <w:spacing w:line="240" w:lineRule="auto"/>
              <w:ind w:firstLine="0"/>
            </w:pPr>
            <w:r>
              <w:t xml:space="preserve">    chrt_Tag.SeriesCollection.NewSeries</w:t>
            </w:r>
          </w:p>
          <w:p w14:paraId="0B1F4484" w14:textId="77777777" w:rsidR="002A73E7" w:rsidRDefault="002A73E7" w:rsidP="00623AE2">
            <w:pPr>
              <w:spacing w:line="240" w:lineRule="auto"/>
              <w:ind w:firstLine="0"/>
            </w:pPr>
            <w:r>
              <w:t xml:space="preserve">    Dim s_Distri As Series</w:t>
            </w:r>
          </w:p>
          <w:p w14:paraId="49942264" w14:textId="77777777" w:rsidR="002A73E7" w:rsidRDefault="002A73E7" w:rsidP="00623AE2">
            <w:pPr>
              <w:spacing w:line="240" w:lineRule="auto"/>
              <w:ind w:firstLine="0"/>
            </w:pPr>
            <w:r>
              <w:t xml:space="preserve">    Set s_Distri = chrt_Tag.SeriesCollection(6)</w:t>
            </w:r>
          </w:p>
          <w:p w14:paraId="52F83722" w14:textId="77777777" w:rsidR="002A73E7" w:rsidRDefault="002A73E7" w:rsidP="00623AE2">
            <w:pPr>
              <w:spacing w:line="240" w:lineRule="auto"/>
              <w:ind w:firstLine="0"/>
            </w:pPr>
            <w:r>
              <w:t xml:space="preserve">    s_Distri.AxisGroup = xlSecondary</w:t>
            </w:r>
          </w:p>
          <w:p w14:paraId="17680745" w14:textId="77777777" w:rsidR="002A73E7" w:rsidRDefault="002A73E7" w:rsidP="00623AE2">
            <w:pPr>
              <w:spacing w:line="240" w:lineRule="auto"/>
              <w:ind w:firstLine="0"/>
            </w:pPr>
            <w:r>
              <w:t xml:space="preserve">    s_Distri.XValues = RespBin_Label</w:t>
            </w:r>
          </w:p>
          <w:p w14:paraId="0CEB9578" w14:textId="77777777" w:rsidR="002A73E7" w:rsidRDefault="002A73E7" w:rsidP="00623AE2">
            <w:pPr>
              <w:spacing w:line="240" w:lineRule="auto"/>
              <w:ind w:firstLine="0"/>
            </w:pPr>
            <w:r>
              <w:t xml:space="preserve">    s_Distri.Values = RespFreq</w:t>
            </w:r>
          </w:p>
          <w:p w14:paraId="44D1E74C" w14:textId="77777777" w:rsidR="002A73E7" w:rsidRDefault="002A73E7" w:rsidP="00623AE2">
            <w:pPr>
              <w:spacing w:line="240" w:lineRule="auto"/>
              <w:ind w:firstLine="0"/>
            </w:pPr>
            <w:r>
              <w:t xml:space="preserve">    s_Distri.Border.Color = RGB(148, 128, 84)</w:t>
            </w:r>
          </w:p>
          <w:p w14:paraId="43A32C1F" w14:textId="77777777" w:rsidR="002A73E7" w:rsidRDefault="002A73E7" w:rsidP="00623AE2">
            <w:pPr>
              <w:spacing w:line="240" w:lineRule="auto"/>
              <w:ind w:firstLine="0"/>
            </w:pPr>
            <w:r>
              <w:t xml:space="preserve">    s_Distri.ChartType = xlXYScatterSmoothNoMarkers</w:t>
            </w:r>
          </w:p>
          <w:p w14:paraId="65E06F1C" w14:textId="77777777" w:rsidR="002A73E7" w:rsidRDefault="002A73E7" w:rsidP="00623AE2">
            <w:pPr>
              <w:spacing w:line="240" w:lineRule="auto"/>
              <w:ind w:firstLine="0"/>
            </w:pPr>
            <w:r>
              <w:t xml:space="preserve">    Call ChBx_ShowDistri_Click</w:t>
            </w:r>
          </w:p>
          <w:p w14:paraId="6E137ACF" w14:textId="77777777" w:rsidR="002A73E7" w:rsidRDefault="002A73E7" w:rsidP="00623AE2">
            <w:pPr>
              <w:spacing w:line="240" w:lineRule="auto"/>
              <w:ind w:firstLine="0"/>
            </w:pPr>
            <w:r>
              <w:t xml:space="preserve">    chrt_Tag.Axes(xlValue, xlSecondary).MajorTickMark = xlNone</w:t>
            </w:r>
          </w:p>
          <w:p w14:paraId="7C5B37C7" w14:textId="77777777" w:rsidR="002A73E7" w:rsidRDefault="002A73E7" w:rsidP="00623AE2">
            <w:pPr>
              <w:spacing w:line="240" w:lineRule="auto"/>
              <w:ind w:firstLine="0"/>
            </w:pPr>
            <w:r>
              <w:t xml:space="preserve">    chrt_Tag.Axes(xlValue, xlSecondary).TickLabelPosition = xlNone</w:t>
            </w:r>
          </w:p>
          <w:p w14:paraId="5277D2BD" w14:textId="77777777" w:rsidR="002A73E7" w:rsidRDefault="002A73E7" w:rsidP="00623AE2">
            <w:pPr>
              <w:spacing w:line="240" w:lineRule="auto"/>
              <w:ind w:firstLine="0"/>
            </w:pPr>
            <w:r>
              <w:t xml:space="preserve">    ''</w:t>
            </w:r>
          </w:p>
          <w:p w14:paraId="59DC89D4" w14:textId="77777777" w:rsidR="002A73E7" w:rsidRDefault="002A73E7" w:rsidP="00623AE2">
            <w:pPr>
              <w:spacing w:line="240" w:lineRule="auto"/>
              <w:ind w:firstLine="0"/>
            </w:pPr>
            <w:r>
              <w:t xml:space="preserve">    ''</w:t>
            </w:r>
          </w:p>
          <w:p w14:paraId="7CA07CCD" w14:textId="77777777" w:rsidR="002A73E7" w:rsidRDefault="002A73E7" w:rsidP="00623AE2">
            <w:pPr>
              <w:spacing w:line="240" w:lineRule="auto"/>
              <w:ind w:firstLine="0"/>
            </w:pPr>
            <w:r>
              <w:t xml:space="preserve">    'One sided loss function calculation</w:t>
            </w:r>
          </w:p>
          <w:p w14:paraId="33E0CF2A" w14:textId="77777777" w:rsidR="002A73E7" w:rsidRDefault="002A73E7" w:rsidP="00623AE2">
            <w:pPr>
              <w:spacing w:line="240" w:lineRule="auto"/>
              <w:ind w:firstLine="0"/>
            </w:pPr>
            <w:r>
              <w:t xml:space="preserve">    Dim S3 As Double</w:t>
            </w:r>
          </w:p>
          <w:p w14:paraId="5278607D" w14:textId="77777777" w:rsidR="002A73E7" w:rsidRDefault="002A73E7" w:rsidP="00623AE2">
            <w:pPr>
              <w:spacing w:line="240" w:lineRule="auto"/>
              <w:ind w:firstLine="0"/>
            </w:pPr>
            <w:r>
              <w:t xml:space="preserve">    S3 = Excel.Application.WorksheetFunction.StDev(y_val) * 3</w:t>
            </w:r>
          </w:p>
          <w:p w14:paraId="6F1A7A44" w14:textId="77777777" w:rsidR="002A73E7" w:rsidRDefault="002A73E7" w:rsidP="00623AE2">
            <w:pPr>
              <w:spacing w:line="240" w:lineRule="auto"/>
              <w:ind w:firstLine="0"/>
            </w:pPr>
            <w:r>
              <w:t xml:space="preserve">    USL1 = Worksheets("Taguchi").Range("$E$52").Value</w:t>
            </w:r>
          </w:p>
          <w:p w14:paraId="65D18141" w14:textId="77777777" w:rsidR="002A73E7" w:rsidRDefault="002A73E7" w:rsidP="00623AE2">
            <w:pPr>
              <w:spacing w:line="240" w:lineRule="auto"/>
              <w:ind w:firstLine="0"/>
            </w:pPr>
            <w:r>
              <w:t xml:space="preserve">    If Worksheets("Taguchi").DrawingObjects("ChBx_3S").Value = 1 Then</w:t>
            </w:r>
          </w:p>
          <w:p w14:paraId="315892E0" w14:textId="77777777" w:rsidR="002A73E7" w:rsidRDefault="002A73E7" w:rsidP="00623AE2">
            <w:pPr>
              <w:spacing w:line="240" w:lineRule="auto"/>
              <w:ind w:firstLine="0"/>
            </w:pPr>
            <w:r>
              <w:t xml:space="preserve">        TargetValue1 = USL1 - S3</w:t>
            </w:r>
          </w:p>
          <w:p w14:paraId="2E07634F" w14:textId="77777777" w:rsidR="002A73E7" w:rsidRDefault="002A73E7" w:rsidP="00623AE2">
            <w:pPr>
              <w:spacing w:line="240" w:lineRule="auto"/>
              <w:ind w:firstLine="0"/>
            </w:pPr>
            <w:r>
              <w:t xml:space="preserve">        Worksheets("Taguchi").Range("$E$55").Font.Color = RGB(255, 255, 0)</w:t>
            </w:r>
          </w:p>
          <w:p w14:paraId="6C798F8F" w14:textId="77777777" w:rsidR="002A73E7" w:rsidRDefault="002A73E7" w:rsidP="00623AE2">
            <w:pPr>
              <w:spacing w:line="240" w:lineRule="auto"/>
              <w:ind w:firstLine="0"/>
            </w:pPr>
            <w:r>
              <w:t xml:space="preserve">    Else</w:t>
            </w:r>
          </w:p>
          <w:p w14:paraId="0E855431" w14:textId="77777777" w:rsidR="002A73E7" w:rsidRDefault="002A73E7" w:rsidP="00623AE2">
            <w:pPr>
              <w:spacing w:line="240" w:lineRule="auto"/>
              <w:ind w:firstLine="0"/>
            </w:pPr>
            <w:r>
              <w:t xml:space="preserve">        TargetValue1 = Worksheets("Taguchi").Range("$E$55").Value</w:t>
            </w:r>
          </w:p>
          <w:p w14:paraId="2BFB9D5D" w14:textId="77777777" w:rsidR="002A73E7" w:rsidRDefault="002A73E7" w:rsidP="00623AE2">
            <w:pPr>
              <w:spacing w:line="240" w:lineRule="auto"/>
              <w:ind w:firstLine="0"/>
            </w:pPr>
            <w:r>
              <w:t xml:space="preserve">        Worksheets("Taguchi").Range("$E$55").Font.Color = RGB(0, 0, 0)</w:t>
            </w:r>
          </w:p>
          <w:p w14:paraId="6ED0D026" w14:textId="77777777" w:rsidR="002A73E7" w:rsidRDefault="002A73E7" w:rsidP="00623AE2">
            <w:pPr>
              <w:spacing w:line="240" w:lineRule="auto"/>
              <w:ind w:firstLine="0"/>
            </w:pPr>
            <w:r>
              <w:t xml:space="preserve">    End If</w:t>
            </w:r>
          </w:p>
          <w:p w14:paraId="5BCE3A10" w14:textId="77777777" w:rsidR="002A73E7" w:rsidRDefault="002A73E7" w:rsidP="00623AE2">
            <w:pPr>
              <w:spacing w:line="240" w:lineRule="auto"/>
              <w:ind w:firstLine="0"/>
            </w:pPr>
            <w:r>
              <w:t xml:space="preserve">    If TargetValue1 &gt; 0 Then</w:t>
            </w:r>
          </w:p>
          <w:p w14:paraId="1196662F" w14:textId="77777777" w:rsidR="002A73E7" w:rsidRDefault="002A73E7" w:rsidP="00623AE2">
            <w:pPr>
              <w:spacing w:line="240" w:lineRule="auto"/>
              <w:ind w:firstLine="0"/>
            </w:pPr>
            <w:r>
              <w:t xml:space="preserve">        If USL1 &lt; y_val_s(UBound(y_val_s)) Then</w:t>
            </w:r>
          </w:p>
          <w:p w14:paraId="51DAE1E7" w14:textId="77777777" w:rsidR="002A73E7" w:rsidRDefault="002A73E7" w:rsidP="00623AE2">
            <w:pPr>
              <w:spacing w:line="240" w:lineRule="auto"/>
              <w:ind w:firstLine="0"/>
            </w:pPr>
            <w:r>
              <w:t xml:space="preserve">            Dim counterTLF1 As Integer</w:t>
            </w:r>
          </w:p>
          <w:p w14:paraId="55194A09" w14:textId="77777777" w:rsidR="002A73E7" w:rsidRDefault="002A73E7" w:rsidP="00623AE2">
            <w:pPr>
              <w:spacing w:line="240" w:lineRule="auto"/>
              <w:ind w:firstLine="0"/>
            </w:pPr>
            <w:r>
              <w:t xml:space="preserve">            counterTLF1 = -1</w:t>
            </w:r>
          </w:p>
          <w:p w14:paraId="463A236B" w14:textId="77777777" w:rsidR="002A73E7" w:rsidRDefault="002A73E7" w:rsidP="00623AE2">
            <w:pPr>
              <w:spacing w:line="240" w:lineRule="auto"/>
              <w:ind w:firstLine="0"/>
            </w:pPr>
            <w:r>
              <w:t xml:space="preserve">            k1 = Worksheets("Taguchi").Range("$E$53").Value / TargetValue1</w:t>
            </w:r>
          </w:p>
          <w:p w14:paraId="3F6DAC25" w14:textId="77777777" w:rsidR="002A73E7" w:rsidRDefault="002A73E7" w:rsidP="00623AE2">
            <w:pPr>
              <w:spacing w:line="240" w:lineRule="auto"/>
              <w:ind w:firstLine="0"/>
            </w:pPr>
            <w:r>
              <w:t xml:space="preserve">            Worksheets("Taguchi").Range("$E$57").Value = Round(k1, 3)</w:t>
            </w:r>
          </w:p>
          <w:p w14:paraId="6D71CCF9" w14:textId="77777777" w:rsidR="002A73E7" w:rsidRDefault="002A73E7" w:rsidP="00623AE2">
            <w:pPr>
              <w:spacing w:line="240" w:lineRule="auto"/>
              <w:ind w:firstLine="0"/>
            </w:pPr>
            <w:r>
              <w:t xml:space="preserve">            If Worksheets("Taguchi").DrawingObjects("ChBx_3S").Value = 1 Then</w:t>
            </w:r>
          </w:p>
          <w:p w14:paraId="41D15BE0" w14:textId="77777777" w:rsidR="002A73E7" w:rsidRDefault="002A73E7" w:rsidP="00623AE2">
            <w:pPr>
              <w:spacing w:line="240" w:lineRule="auto"/>
              <w:ind w:firstLine="0"/>
            </w:pPr>
            <w:r>
              <w:t xml:space="preserve">                MeanResp1 = MeanResp1 - S3</w:t>
            </w:r>
          </w:p>
          <w:p w14:paraId="17BE7E1D" w14:textId="77777777" w:rsidR="002A73E7" w:rsidRDefault="002A73E7" w:rsidP="00623AE2">
            <w:pPr>
              <w:spacing w:line="240" w:lineRule="auto"/>
              <w:ind w:firstLine="0"/>
            </w:pPr>
            <w:r>
              <w:t xml:space="preserve">                Worksheets("Taguchi").Range("$E$55").Value = Round(TargetValue1, 3)</w:t>
            </w:r>
          </w:p>
          <w:p w14:paraId="01F8DAEE" w14:textId="77777777" w:rsidR="002A73E7" w:rsidRDefault="002A73E7" w:rsidP="00623AE2">
            <w:pPr>
              <w:spacing w:line="240" w:lineRule="auto"/>
              <w:ind w:firstLine="0"/>
            </w:pPr>
            <w:r>
              <w:t xml:space="preserve">                For i = 0 To UBound(y_val_s)</w:t>
            </w:r>
          </w:p>
          <w:p w14:paraId="42F39F5F" w14:textId="77777777" w:rsidR="002A73E7" w:rsidRDefault="002A73E7" w:rsidP="00623AE2">
            <w:pPr>
              <w:spacing w:line="240" w:lineRule="auto"/>
              <w:ind w:firstLine="0"/>
            </w:pPr>
            <w:r>
              <w:t xml:space="preserve">                    counterTLF1 = counterTLF1 + 1</w:t>
            </w:r>
          </w:p>
          <w:p w14:paraId="1735E139" w14:textId="77777777" w:rsidR="002A73E7" w:rsidRDefault="002A73E7" w:rsidP="00623AE2">
            <w:pPr>
              <w:spacing w:line="240" w:lineRule="auto"/>
              <w:ind w:firstLine="0"/>
            </w:pPr>
            <w:r>
              <w:t xml:space="preserve">                    If counterTLF1 = 0 Then</w:t>
            </w:r>
          </w:p>
          <w:p w14:paraId="090E0CCB" w14:textId="77777777" w:rsidR="002A73E7" w:rsidRDefault="002A73E7" w:rsidP="00623AE2">
            <w:pPr>
              <w:spacing w:line="240" w:lineRule="auto"/>
              <w:ind w:firstLine="0"/>
            </w:pPr>
            <w:r>
              <w:t xml:space="preserve">                        ReDim LossFunction1(counterTLF1)</w:t>
            </w:r>
          </w:p>
          <w:p w14:paraId="7B0D8D5A" w14:textId="77777777" w:rsidR="002A73E7" w:rsidRDefault="002A73E7" w:rsidP="00623AE2">
            <w:pPr>
              <w:spacing w:line="240" w:lineRule="auto"/>
              <w:ind w:firstLine="0"/>
            </w:pPr>
            <w:r>
              <w:lastRenderedPageBreak/>
              <w:t xml:space="preserve">                        ReDim y_val1(counterTLF1)</w:t>
            </w:r>
          </w:p>
          <w:p w14:paraId="51F4AC15" w14:textId="77777777" w:rsidR="002A73E7" w:rsidRDefault="002A73E7" w:rsidP="00623AE2">
            <w:pPr>
              <w:spacing w:line="240" w:lineRule="auto"/>
              <w:ind w:firstLine="0"/>
            </w:pPr>
            <w:r>
              <w:t xml:space="preserve">                    Else</w:t>
            </w:r>
          </w:p>
          <w:p w14:paraId="327A7B2B" w14:textId="77777777" w:rsidR="002A73E7" w:rsidRDefault="002A73E7" w:rsidP="00623AE2">
            <w:pPr>
              <w:spacing w:line="240" w:lineRule="auto"/>
              <w:ind w:firstLine="0"/>
            </w:pPr>
            <w:r>
              <w:t xml:space="preserve">                        ReDim Preserve LossFunction1(counterTLF1)</w:t>
            </w:r>
          </w:p>
          <w:p w14:paraId="1FD3FCC9" w14:textId="77777777" w:rsidR="002A73E7" w:rsidRDefault="002A73E7" w:rsidP="00623AE2">
            <w:pPr>
              <w:spacing w:line="240" w:lineRule="auto"/>
              <w:ind w:firstLine="0"/>
            </w:pPr>
            <w:r>
              <w:t xml:space="preserve">                        ReDim Preserve y_val1(counterTLF1)</w:t>
            </w:r>
          </w:p>
          <w:p w14:paraId="22956E88" w14:textId="77777777" w:rsidR="002A73E7" w:rsidRDefault="002A73E7" w:rsidP="00623AE2">
            <w:pPr>
              <w:spacing w:line="240" w:lineRule="auto"/>
              <w:ind w:firstLine="0"/>
            </w:pPr>
            <w:r>
              <w:t xml:space="preserve">                    End If</w:t>
            </w:r>
          </w:p>
          <w:p w14:paraId="59BE2422" w14:textId="77777777" w:rsidR="002A73E7" w:rsidRDefault="002A73E7" w:rsidP="00623AE2">
            <w:pPr>
              <w:spacing w:line="240" w:lineRule="auto"/>
              <w:ind w:firstLine="0"/>
            </w:pPr>
            <w:r>
              <w:t xml:space="preserve">                    LossFunction1(counterTLF1) = k1 * ((y_val_s(i) - S3) - USL1) ^ 2</w:t>
            </w:r>
          </w:p>
          <w:p w14:paraId="6E7D0630" w14:textId="77777777" w:rsidR="002A73E7" w:rsidRDefault="002A73E7" w:rsidP="00623AE2">
            <w:pPr>
              <w:spacing w:line="240" w:lineRule="auto"/>
              <w:ind w:firstLine="0"/>
            </w:pPr>
            <w:r>
              <w:t xml:space="preserve">                    y_val1(counterTLF1) = y_val_s(i) - S3</w:t>
            </w:r>
          </w:p>
          <w:p w14:paraId="4D635779" w14:textId="77777777" w:rsidR="002A73E7" w:rsidRDefault="002A73E7" w:rsidP="00623AE2">
            <w:pPr>
              <w:spacing w:line="240" w:lineRule="auto"/>
              <w:ind w:firstLine="0"/>
            </w:pPr>
            <w:r>
              <w:t xml:space="preserve">                    If ((y_val_s(i) - S3) - USL1) &gt; 0 Then</w:t>
            </w:r>
          </w:p>
          <w:p w14:paraId="771F967E" w14:textId="77777777" w:rsidR="002A73E7" w:rsidRDefault="002A73E7" w:rsidP="00623AE2">
            <w:pPr>
              <w:spacing w:line="240" w:lineRule="auto"/>
              <w:ind w:firstLine="0"/>
            </w:pPr>
            <w:r>
              <w:t xml:space="preserve">                        LossFunction1(counterTLF1) = 0</w:t>
            </w:r>
          </w:p>
          <w:p w14:paraId="11DD624D" w14:textId="77777777" w:rsidR="002A73E7" w:rsidRDefault="002A73E7" w:rsidP="00623AE2">
            <w:pPr>
              <w:spacing w:line="240" w:lineRule="auto"/>
              <w:ind w:firstLine="0"/>
            </w:pPr>
            <w:r>
              <w:t xml:space="preserve">                        y_val1(counterTLF1) = USL1</w:t>
            </w:r>
          </w:p>
          <w:p w14:paraId="7510E7A1" w14:textId="77777777" w:rsidR="002A73E7" w:rsidRDefault="002A73E7" w:rsidP="00623AE2">
            <w:pPr>
              <w:spacing w:line="240" w:lineRule="auto"/>
              <w:ind w:firstLine="0"/>
            </w:pPr>
            <w:r>
              <w:t xml:space="preserve">                        Exit For</w:t>
            </w:r>
          </w:p>
          <w:p w14:paraId="24930C84" w14:textId="77777777" w:rsidR="002A73E7" w:rsidRDefault="002A73E7" w:rsidP="00623AE2">
            <w:pPr>
              <w:spacing w:line="240" w:lineRule="auto"/>
              <w:ind w:firstLine="0"/>
            </w:pPr>
            <w:r>
              <w:t xml:space="preserve">                    End If</w:t>
            </w:r>
          </w:p>
          <w:p w14:paraId="3853F5B3" w14:textId="77777777" w:rsidR="002A73E7" w:rsidRDefault="002A73E7" w:rsidP="00623AE2">
            <w:pPr>
              <w:spacing w:line="240" w:lineRule="auto"/>
              <w:ind w:firstLine="0"/>
            </w:pPr>
            <w:r>
              <w:t xml:space="preserve">                Next i</w:t>
            </w:r>
          </w:p>
          <w:p w14:paraId="0805B464" w14:textId="77777777" w:rsidR="002A73E7" w:rsidRDefault="002A73E7" w:rsidP="00623AE2">
            <w:pPr>
              <w:spacing w:line="240" w:lineRule="auto"/>
              <w:ind w:firstLine="0"/>
            </w:pPr>
            <w:r>
              <w:t xml:space="preserve">            Else</w:t>
            </w:r>
          </w:p>
          <w:p w14:paraId="5DE60411" w14:textId="77777777" w:rsidR="002A73E7" w:rsidRDefault="002A73E7" w:rsidP="00623AE2">
            <w:pPr>
              <w:spacing w:line="240" w:lineRule="auto"/>
              <w:ind w:firstLine="0"/>
            </w:pPr>
            <w:r>
              <w:t xml:space="preserve">                For i = 0 To UBound(y_val_s)</w:t>
            </w:r>
          </w:p>
          <w:p w14:paraId="5C36F2AA" w14:textId="77777777" w:rsidR="002A73E7" w:rsidRDefault="002A73E7" w:rsidP="00623AE2">
            <w:pPr>
              <w:spacing w:line="240" w:lineRule="auto"/>
              <w:ind w:firstLine="0"/>
            </w:pPr>
            <w:r>
              <w:t xml:space="preserve">                    counterTLF1 = counterTLF1 + 1</w:t>
            </w:r>
          </w:p>
          <w:p w14:paraId="43085294" w14:textId="77777777" w:rsidR="002A73E7" w:rsidRDefault="002A73E7" w:rsidP="00623AE2">
            <w:pPr>
              <w:spacing w:line="240" w:lineRule="auto"/>
              <w:ind w:firstLine="0"/>
            </w:pPr>
            <w:r>
              <w:t xml:space="preserve">                    If counterTLF1 = 0 Then</w:t>
            </w:r>
          </w:p>
          <w:p w14:paraId="3154C40B" w14:textId="77777777" w:rsidR="002A73E7" w:rsidRDefault="002A73E7" w:rsidP="00623AE2">
            <w:pPr>
              <w:spacing w:line="240" w:lineRule="auto"/>
              <w:ind w:firstLine="0"/>
            </w:pPr>
            <w:r>
              <w:t xml:space="preserve">                        ReDim LossFunction1(counterTLF1)</w:t>
            </w:r>
          </w:p>
          <w:p w14:paraId="1BF1B064" w14:textId="77777777" w:rsidR="002A73E7" w:rsidRDefault="002A73E7" w:rsidP="00623AE2">
            <w:pPr>
              <w:spacing w:line="240" w:lineRule="auto"/>
              <w:ind w:firstLine="0"/>
            </w:pPr>
            <w:r>
              <w:t xml:space="preserve">                        ReDim y_val1(counterTLF1)</w:t>
            </w:r>
          </w:p>
          <w:p w14:paraId="2208B05D" w14:textId="77777777" w:rsidR="002A73E7" w:rsidRDefault="002A73E7" w:rsidP="00623AE2">
            <w:pPr>
              <w:spacing w:line="240" w:lineRule="auto"/>
              <w:ind w:firstLine="0"/>
            </w:pPr>
            <w:r>
              <w:t xml:space="preserve">                    Else</w:t>
            </w:r>
          </w:p>
          <w:p w14:paraId="4262B6ED" w14:textId="77777777" w:rsidR="002A73E7" w:rsidRDefault="002A73E7" w:rsidP="00623AE2">
            <w:pPr>
              <w:spacing w:line="240" w:lineRule="auto"/>
              <w:ind w:firstLine="0"/>
            </w:pPr>
            <w:r>
              <w:t xml:space="preserve">                        ReDim Preserve LossFunction1(counterTLF1)</w:t>
            </w:r>
          </w:p>
          <w:p w14:paraId="60108573" w14:textId="77777777" w:rsidR="002A73E7" w:rsidRDefault="002A73E7" w:rsidP="00623AE2">
            <w:pPr>
              <w:spacing w:line="240" w:lineRule="auto"/>
              <w:ind w:firstLine="0"/>
            </w:pPr>
            <w:r>
              <w:t xml:space="preserve">                        ReDim Preserve y_val1(counterTLF1)</w:t>
            </w:r>
          </w:p>
          <w:p w14:paraId="74DC876F" w14:textId="77777777" w:rsidR="002A73E7" w:rsidRDefault="002A73E7" w:rsidP="00623AE2">
            <w:pPr>
              <w:spacing w:line="240" w:lineRule="auto"/>
              <w:ind w:firstLine="0"/>
            </w:pPr>
            <w:r>
              <w:t xml:space="preserve">                    End If</w:t>
            </w:r>
          </w:p>
          <w:p w14:paraId="4B44946D" w14:textId="77777777" w:rsidR="002A73E7" w:rsidRDefault="002A73E7" w:rsidP="00623AE2">
            <w:pPr>
              <w:spacing w:line="240" w:lineRule="auto"/>
              <w:ind w:firstLine="0"/>
            </w:pPr>
            <w:r>
              <w:t xml:space="preserve">                    LossFunction1(counterTLF1) = k1 * (y_val_s(i) - USL1) ^ 2</w:t>
            </w:r>
          </w:p>
          <w:p w14:paraId="20FEF10B" w14:textId="77777777" w:rsidR="002A73E7" w:rsidRDefault="002A73E7" w:rsidP="00623AE2">
            <w:pPr>
              <w:spacing w:line="240" w:lineRule="auto"/>
              <w:ind w:firstLine="0"/>
            </w:pPr>
            <w:r>
              <w:t xml:space="preserve">                    y_val1(counterTLF1) = y_val_s(i)</w:t>
            </w:r>
          </w:p>
          <w:p w14:paraId="6F71E57F" w14:textId="77777777" w:rsidR="002A73E7" w:rsidRDefault="002A73E7" w:rsidP="00623AE2">
            <w:pPr>
              <w:spacing w:line="240" w:lineRule="auto"/>
              <w:ind w:firstLine="0"/>
            </w:pPr>
            <w:r>
              <w:t xml:space="preserve">                    If (y_val_s(i) - USL1) &gt; 0 Then</w:t>
            </w:r>
          </w:p>
          <w:p w14:paraId="7F7E234E" w14:textId="77777777" w:rsidR="002A73E7" w:rsidRDefault="002A73E7" w:rsidP="00623AE2">
            <w:pPr>
              <w:spacing w:line="240" w:lineRule="auto"/>
              <w:ind w:firstLine="0"/>
            </w:pPr>
            <w:r>
              <w:t xml:space="preserve">                        LossFunction1(counterTLF1) = 0</w:t>
            </w:r>
          </w:p>
          <w:p w14:paraId="251D7660" w14:textId="77777777" w:rsidR="002A73E7" w:rsidRDefault="002A73E7" w:rsidP="00623AE2">
            <w:pPr>
              <w:spacing w:line="240" w:lineRule="auto"/>
              <w:ind w:firstLine="0"/>
            </w:pPr>
            <w:r>
              <w:t xml:space="preserve">                        y_val1(counterTLF1) = USL1</w:t>
            </w:r>
          </w:p>
          <w:p w14:paraId="76531145" w14:textId="77777777" w:rsidR="002A73E7" w:rsidRDefault="002A73E7" w:rsidP="00623AE2">
            <w:pPr>
              <w:spacing w:line="240" w:lineRule="auto"/>
              <w:ind w:firstLine="0"/>
            </w:pPr>
            <w:r>
              <w:t xml:space="preserve">                        Exit For</w:t>
            </w:r>
          </w:p>
          <w:p w14:paraId="6BCA8072" w14:textId="77777777" w:rsidR="002A73E7" w:rsidRDefault="002A73E7" w:rsidP="00623AE2">
            <w:pPr>
              <w:spacing w:line="240" w:lineRule="auto"/>
              <w:ind w:firstLine="0"/>
            </w:pPr>
            <w:r>
              <w:t xml:space="preserve">                    End If</w:t>
            </w:r>
          </w:p>
          <w:p w14:paraId="52AE8355" w14:textId="77777777" w:rsidR="002A73E7" w:rsidRDefault="002A73E7" w:rsidP="00623AE2">
            <w:pPr>
              <w:spacing w:line="240" w:lineRule="auto"/>
              <w:ind w:firstLine="0"/>
            </w:pPr>
            <w:r>
              <w:t xml:space="preserve">                Next i</w:t>
            </w:r>
          </w:p>
          <w:p w14:paraId="0BF13FB4" w14:textId="77777777" w:rsidR="002A73E7" w:rsidRDefault="002A73E7" w:rsidP="00623AE2">
            <w:pPr>
              <w:spacing w:line="240" w:lineRule="auto"/>
              <w:ind w:firstLine="0"/>
            </w:pPr>
            <w:r>
              <w:t xml:space="preserve">            End If</w:t>
            </w:r>
          </w:p>
          <w:p w14:paraId="41259E7A" w14:textId="77777777" w:rsidR="002A73E7" w:rsidRDefault="002A73E7" w:rsidP="00623AE2">
            <w:pPr>
              <w:spacing w:line="240" w:lineRule="auto"/>
              <w:ind w:firstLine="0"/>
            </w:pPr>
            <w:r>
              <w:t xml:space="preserve">        ''</w:t>
            </w:r>
          </w:p>
          <w:p w14:paraId="5B3D901A" w14:textId="77777777" w:rsidR="002A73E7" w:rsidRDefault="002A73E7" w:rsidP="00623AE2">
            <w:pPr>
              <w:spacing w:line="240" w:lineRule="auto"/>
              <w:ind w:firstLine="0"/>
            </w:pPr>
            <w:r>
              <w:t xml:space="preserve">        'Area under the curve calculation one-sided TLF</w:t>
            </w:r>
          </w:p>
          <w:p w14:paraId="63CE10DB" w14:textId="77777777" w:rsidR="002A73E7" w:rsidRDefault="002A73E7" w:rsidP="00623AE2">
            <w:pPr>
              <w:spacing w:line="240" w:lineRule="auto"/>
              <w:ind w:firstLine="0"/>
            </w:pPr>
            <w:r>
              <w:t xml:space="preserve">        Dim Area1 As Double</w:t>
            </w:r>
          </w:p>
          <w:p w14:paraId="73699279" w14:textId="77777777" w:rsidR="002A73E7" w:rsidRDefault="002A73E7" w:rsidP="00623AE2">
            <w:pPr>
              <w:spacing w:line="240" w:lineRule="auto"/>
              <w:ind w:firstLine="0"/>
            </w:pPr>
            <w:r>
              <w:t xml:space="preserve">        Area1 = 0</w:t>
            </w:r>
          </w:p>
          <w:p w14:paraId="342521E5" w14:textId="77777777" w:rsidR="002A73E7" w:rsidRDefault="002A73E7" w:rsidP="00623AE2">
            <w:pPr>
              <w:spacing w:line="240" w:lineRule="auto"/>
              <w:ind w:firstLine="0"/>
            </w:pPr>
            <w:r>
              <w:t xml:space="preserve">        For i = 0 To UBound(LossFunction1) - 1</w:t>
            </w:r>
          </w:p>
          <w:p w14:paraId="0F922470" w14:textId="77777777" w:rsidR="002A73E7" w:rsidRDefault="002A73E7" w:rsidP="00623AE2">
            <w:pPr>
              <w:spacing w:line="240" w:lineRule="auto"/>
              <w:ind w:firstLine="0"/>
            </w:pPr>
            <w:r>
              <w:t xml:space="preserve">            Area1 = Area1 + ((LossFunction1(i) + LossFunction1(i + 1)) / 2) * (y_val1(i + 1) - y_val1(i))</w:t>
            </w:r>
          </w:p>
          <w:p w14:paraId="748C92C8" w14:textId="77777777" w:rsidR="002A73E7" w:rsidRDefault="002A73E7" w:rsidP="00623AE2">
            <w:pPr>
              <w:spacing w:line="240" w:lineRule="auto"/>
              <w:ind w:firstLine="0"/>
            </w:pPr>
            <w:r>
              <w:t xml:space="preserve">        Next i</w:t>
            </w:r>
          </w:p>
          <w:p w14:paraId="4FE80867" w14:textId="77777777" w:rsidR="002A73E7" w:rsidRDefault="002A73E7" w:rsidP="00623AE2">
            <w:pPr>
              <w:spacing w:line="240" w:lineRule="auto"/>
              <w:ind w:firstLine="0"/>
            </w:pPr>
            <w:r>
              <w:t xml:space="preserve">        Area1 = Area1 / (y_val1(UBound(y_val1)) - y_val1(0))</w:t>
            </w:r>
          </w:p>
          <w:p w14:paraId="13973A1A" w14:textId="77777777" w:rsidR="002A73E7" w:rsidRDefault="002A73E7" w:rsidP="00623AE2">
            <w:pPr>
              <w:spacing w:line="240" w:lineRule="auto"/>
              <w:ind w:firstLine="0"/>
            </w:pPr>
            <w:r>
              <w:lastRenderedPageBreak/>
              <w:t xml:space="preserve">        Worksheets("Taguchi").Range("$E$59").Value = Str(Math.Round(MeanResp1, 3))</w:t>
            </w:r>
          </w:p>
          <w:p w14:paraId="2B9CB364" w14:textId="77777777" w:rsidR="002A73E7" w:rsidRDefault="002A73E7" w:rsidP="00623AE2">
            <w:pPr>
              <w:spacing w:line="240" w:lineRule="auto"/>
              <w:ind w:firstLine="0"/>
            </w:pPr>
            <w:r>
              <w:t xml:space="preserve">        Worksheets("Taguchi").Range("$E$61").Value = Round(Area1, 3)</w:t>
            </w:r>
          </w:p>
          <w:p w14:paraId="359AC2CB" w14:textId="77777777" w:rsidR="002A73E7" w:rsidRDefault="002A73E7" w:rsidP="00623AE2">
            <w:pPr>
              <w:spacing w:line="240" w:lineRule="auto"/>
              <w:ind w:firstLine="0"/>
            </w:pPr>
            <w:r>
              <w:t xml:space="preserve">        x_vlineMean1(0) = Worksheets("Taguchi").Range("$E$59").Value</w:t>
            </w:r>
          </w:p>
          <w:p w14:paraId="0D2FB9D2" w14:textId="77777777" w:rsidR="002A73E7" w:rsidRDefault="002A73E7" w:rsidP="00623AE2">
            <w:pPr>
              <w:spacing w:line="240" w:lineRule="auto"/>
              <w:ind w:firstLine="0"/>
            </w:pPr>
            <w:r>
              <w:t xml:space="preserve">        x_vlineMean1(1) = x_vlineMean1(0)</w:t>
            </w:r>
          </w:p>
          <w:p w14:paraId="7AF8591E" w14:textId="77777777" w:rsidR="002A73E7" w:rsidRDefault="002A73E7" w:rsidP="00623AE2">
            <w:pPr>
              <w:spacing w:line="240" w:lineRule="auto"/>
              <w:ind w:firstLine="0"/>
            </w:pPr>
            <w:r>
              <w:t xml:space="preserve">        x_vlineTarget1(0) = TargetValue1</w:t>
            </w:r>
          </w:p>
          <w:p w14:paraId="247FDE11" w14:textId="77777777" w:rsidR="002A73E7" w:rsidRDefault="002A73E7" w:rsidP="00623AE2">
            <w:pPr>
              <w:spacing w:line="240" w:lineRule="auto"/>
              <w:ind w:firstLine="0"/>
            </w:pPr>
            <w:r>
              <w:t xml:space="preserve">        x_vlineTarget1(1) = x_vlineTarget1(0)</w:t>
            </w:r>
          </w:p>
          <w:p w14:paraId="587709EA" w14:textId="77777777" w:rsidR="002A73E7" w:rsidRDefault="002A73E7" w:rsidP="00623AE2">
            <w:pPr>
              <w:spacing w:line="240" w:lineRule="auto"/>
              <w:ind w:firstLine="0"/>
            </w:pPr>
            <w:r>
              <w:t xml:space="preserve">        x_vlineUSL1(0) = USL1</w:t>
            </w:r>
          </w:p>
          <w:p w14:paraId="69C44ABE" w14:textId="77777777" w:rsidR="002A73E7" w:rsidRDefault="002A73E7" w:rsidP="00623AE2">
            <w:pPr>
              <w:spacing w:line="240" w:lineRule="auto"/>
              <w:ind w:firstLine="0"/>
            </w:pPr>
            <w:r>
              <w:t xml:space="preserve">        x_vlineUSL1(1) = x_vlineUSL1(0)</w:t>
            </w:r>
          </w:p>
          <w:p w14:paraId="2A745B14" w14:textId="77777777" w:rsidR="002A73E7" w:rsidRDefault="002A73E7" w:rsidP="00623AE2">
            <w:pPr>
              <w:spacing w:line="240" w:lineRule="auto"/>
              <w:ind w:firstLine="0"/>
            </w:pPr>
            <w:r>
              <w:t xml:space="preserve">        y_vline1(0) = 0</w:t>
            </w:r>
          </w:p>
          <w:p w14:paraId="4CD6D200" w14:textId="77777777" w:rsidR="002A73E7" w:rsidRDefault="002A73E7" w:rsidP="00623AE2">
            <w:pPr>
              <w:spacing w:line="240" w:lineRule="auto"/>
              <w:ind w:firstLine="0"/>
            </w:pPr>
            <w:r>
              <w:t xml:space="preserve">        y_vline1(1) = LossFunction1(0)</w:t>
            </w:r>
          </w:p>
          <w:p w14:paraId="68432BA1" w14:textId="77777777" w:rsidR="002A73E7" w:rsidRDefault="002A73E7" w:rsidP="00623AE2">
            <w:pPr>
              <w:spacing w:line="240" w:lineRule="auto"/>
              <w:ind w:firstLine="0"/>
            </w:pPr>
            <w:r>
              <w:t xml:space="preserve">        Dim RespBin_Label_Shifted()</w:t>
            </w:r>
          </w:p>
          <w:p w14:paraId="73EDB353" w14:textId="77777777" w:rsidR="002A73E7" w:rsidRDefault="002A73E7" w:rsidP="00623AE2">
            <w:pPr>
              <w:spacing w:line="240" w:lineRule="auto"/>
              <w:ind w:firstLine="0"/>
            </w:pPr>
            <w:r>
              <w:t xml:space="preserve">        ReDim RespBin_Label_Shifted(UBound(RespBin_Label))</w:t>
            </w:r>
          </w:p>
          <w:p w14:paraId="01057051" w14:textId="77777777" w:rsidR="002A73E7" w:rsidRDefault="002A73E7" w:rsidP="00623AE2">
            <w:pPr>
              <w:spacing w:line="240" w:lineRule="auto"/>
              <w:ind w:firstLine="0"/>
            </w:pPr>
            <w:r>
              <w:t xml:space="preserve">        If Worksheets("Taguchi").DrawingObjects("ChBx_3S").Value = 1 Then</w:t>
            </w:r>
          </w:p>
          <w:p w14:paraId="48B27BF6" w14:textId="77777777" w:rsidR="002A73E7" w:rsidRDefault="002A73E7" w:rsidP="00623AE2">
            <w:pPr>
              <w:spacing w:line="240" w:lineRule="auto"/>
              <w:ind w:firstLine="0"/>
            </w:pPr>
            <w:r>
              <w:t xml:space="preserve">            For i = 0 To UBound(RespBin_Label_Shifted)</w:t>
            </w:r>
          </w:p>
          <w:p w14:paraId="024A707A" w14:textId="77777777" w:rsidR="002A73E7" w:rsidRDefault="002A73E7" w:rsidP="00623AE2">
            <w:pPr>
              <w:spacing w:line="240" w:lineRule="auto"/>
              <w:ind w:firstLine="0"/>
            </w:pPr>
            <w:r>
              <w:t xml:space="preserve">                RespBin_Label_Shifted(i) = RespBin_Label(i) - S3</w:t>
            </w:r>
          </w:p>
          <w:p w14:paraId="7CC9AAAB" w14:textId="77777777" w:rsidR="002A73E7" w:rsidRDefault="002A73E7" w:rsidP="00623AE2">
            <w:pPr>
              <w:spacing w:line="240" w:lineRule="auto"/>
              <w:ind w:firstLine="0"/>
            </w:pPr>
            <w:r>
              <w:t xml:space="preserve">            Next i</w:t>
            </w:r>
          </w:p>
          <w:p w14:paraId="5FA564B9" w14:textId="77777777" w:rsidR="002A73E7" w:rsidRDefault="002A73E7" w:rsidP="00623AE2">
            <w:pPr>
              <w:spacing w:line="240" w:lineRule="auto"/>
              <w:ind w:firstLine="0"/>
            </w:pPr>
            <w:r>
              <w:t xml:space="preserve">        End If</w:t>
            </w:r>
          </w:p>
          <w:p w14:paraId="6715EEB0" w14:textId="77777777" w:rsidR="002A73E7" w:rsidRDefault="002A73E7" w:rsidP="00623AE2">
            <w:pPr>
              <w:spacing w:line="240" w:lineRule="auto"/>
              <w:ind w:firstLine="0"/>
            </w:pPr>
            <w:r>
              <w:t xml:space="preserve">        ''</w:t>
            </w:r>
          </w:p>
          <w:p w14:paraId="4F72BBD7" w14:textId="77777777" w:rsidR="002A73E7" w:rsidRDefault="002A73E7" w:rsidP="00623AE2">
            <w:pPr>
              <w:spacing w:line="240" w:lineRule="auto"/>
              <w:ind w:firstLine="0"/>
            </w:pPr>
            <w:r>
              <w:t xml:space="preserve">        Dim objChrt_Tag1 As ChartObject</w:t>
            </w:r>
          </w:p>
          <w:p w14:paraId="7F9D0224" w14:textId="77777777" w:rsidR="002A73E7" w:rsidRDefault="002A73E7" w:rsidP="00623AE2">
            <w:pPr>
              <w:spacing w:line="240" w:lineRule="auto"/>
              <w:ind w:firstLine="0"/>
            </w:pPr>
            <w:r>
              <w:t xml:space="preserve">        Dim chrt_Tag1 As Chart</w:t>
            </w:r>
          </w:p>
          <w:p w14:paraId="45681384" w14:textId="77777777" w:rsidR="002A73E7" w:rsidRDefault="002A73E7" w:rsidP="00623AE2">
            <w:pPr>
              <w:spacing w:line="240" w:lineRule="auto"/>
              <w:ind w:firstLine="0"/>
            </w:pPr>
            <w:r>
              <w:t xml:space="preserve">        Dim s_Tag1 As Series</w:t>
            </w:r>
          </w:p>
          <w:p w14:paraId="44C19348" w14:textId="77777777" w:rsidR="002A73E7" w:rsidRDefault="002A73E7" w:rsidP="00623AE2">
            <w:pPr>
              <w:spacing w:line="240" w:lineRule="auto"/>
              <w:ind w:firstLine="0"/>
            </w:pPr>
            <w:r>
              <w:t xml:space="preserve">        Dim s_TagUSL1 As Series</w:t>
            </w:r>
          </w:p>
          <w:p w14:paraId="513C1350" w14:textId="77777777" w:rsidR="002A73E7" w:rsidRDefault="002A73E7" w:rsidP="00623AE2">
            <w:pPr>
              <w:spacing w:line="240" w:lineRule="auto"/>
              <w:ind w:firstLine="0"/>
            </w:pPr>
            <w:r>
              <w:t xml:space="preserve">        Set objChrt_Tag1 = Worksheets("Taguchi").ChartObjects("Taguchi 1")</w:t>
            </w:r>
          </w:p>
          <w:p w14:paraId="08BDBBF5" w14:textId="77777777" w:rsidR="002A73E7" w:rsidRDefault="002A73E7" w:rsidP="00623AE2">
            <w:pPr>
              <w:spacing w:line="240" w:lineRule="auto"/>
              <w:ind w:firstLine="0"/>
            </w:pPr>
            <w:r>
              <w:t xml:space="preserve">        Set chrt_Tag1 = objChrt_Tag1.Chart</w:t>
            </w:r>
          </w:p>
          <w:p w14:paraId="71E05BF3" w14:textId="77777777" w:rsidR="002A73E7" w:rsidRDefault="002A73E7" w:rsidP="00623AE2">
            <w:pPr>
              <w:spacing w:line="240" w:lineRule="auto"/>
              <w:ind w:firstLine="0"/>
            </w:pPr>
            <w:r>
              <w:t xml:space="preserve">        chrt_Tag1.SeriesCollection(5).Delete</w:t>
            </w:r>
          </w:p>
          <w:p w14:paraId="47347116" w14:textId="77777777" w:rsidR="002A73E7" w:rsidRDefault="002A73E7" w:rsidP="00623AE2">
            <w:pPr>
              <w:spacing w:line="240" w:lineRule="auto"/>
              <w:ind w:firstLine="0"/>
            </w:pPr>
            <w:r>
              <w:t xml:space="preserve">        chrt_Tag1.ChartType = xlXYScatterLinesNoMarkers</w:t>
            </w:r>
          </w:p>
          <w:p w14:paraId="41E343EA" w14:textId="77777777" w:rsidR="002A73E7" w:rsidRDefault="002A73E7" w:rsidP="00623AE2">
            <w:pPr>
              <w:spacing w:line="240" w:lineRule="auto"/>
              <w:ind w:firstLine="0"/>
            </w:pPr>
            <w:r>
              <w:t xml:space="preserve">        Set s_Tag1 = chrt_Tag1.SeriesCollection(1)</w:t>
            </w:r>
          </w:p>
          <w:p w14:paraId="46B14990" w14:textId="77777777" w:rsidR="002A73E7" w:rsidRDefault="002A73E7" w:rsidP="00623AE2">
            <w:pPr>
              <w:spacing w:line="240" w:lineRule="auto"/>
              <w:ind w:firstLine="0"/>
            </w:pPr>
            <w:r>
              <w:t xml:space="preserve">        s_Tag1.AxisGroup = xlPrimary</w:t>
            </w:r>
          </w:p>
          <w:p w14:paraId="1A600630" w14:textId="77777777" w:rsidR="002A73E7" w:rsidRDefault="002A73E7" w:rsidP="00623AE2">
            <w:pPr>
              <w:spacing w:line="240" w:lineRule="auto"/>
              <w:ind w:firstLine="0"/>
            </w:pPr>
            <w:r>
              <w:t xml:space="preserve">        s_Tag1.XValues = y_val1</w:t>
            </w:r>
          </w:p>
          <w:p w14:paraId="70DA0FFD" w14:textId="77777777" w:rsidR="002A73E7" w:rsidRDefault="002A73E7" w:rsidP="00623AE2">
            <w:pPr>
              <w:spacing w:line="240" w:lineRule="auto"/>
              <w:ind w:firstLine="0"/>
            </w:pPr>
            <w:r>
              <w:t xml:space="preserve">        s_Tag1.Values = LossFunction1</w:t>
            </w:r>
          </w:p>
          <w:p w14:paraId="78A451B8" w14:textId="77777777" w:rsidR="002A73E7" w:rsidRDefault="002A73E7" w:rsidP="00623AE2">
            <w:pPr>
              <w:spacing w:line="240" w:lineRule="auto"/>
              <w:ind w:firstLine="0"/>
            </w:pPr>
            <w:r>
              <w:t xml:space="preserve">        s_Tag1.Border.Color = RGB(0, 0, 255)</w:t>
            </w:r>
          </w:p>
          <w:p w14:paraId="52E006F0" w14:textId="77777777" w:rsidR="002A73E7" w:rsidRDefault="002A73E7" w:rsidP="00623AE2">
            <w:pPr>
              <w:spacing w:line="240" w:lineRule="auto"/>
              <w:ind w:firstLine="0"/>
            </w:pPr>
            <w:r>
              <w:t xml:space="preserve">        chrt_Tag1.Axes(xlCategory, xlPrimary).HasTitle = True</w:t>
            </w:r>
          </w:p>
          <w:p w14:paraId="77771235" w14:textId="77777777" w:rsidR="002A73E7" w:rsidRDefault="002A73E7" w:rsidP="00623AE2">
            <w:pPr>
              <w:spacing w:line="240" w:lineRule="auto"/>
              <w:ind w:firstLine="0"/>
            </w:pPr>
            <w:r>
              <w:t xml:space="preserve">        chrt_Tag1.Axes(xlCategory, xlPrimary).AxisTitle.Characters.Text = Worksheets("Taguchi").Range("$E$32").Value</w:t>
            </w:r>
          </w:p>
          <w:p w14:paraId="2E02601C" w14:textId="77777777" w:rsidR="002A73E7" w:rsidRDefault="002A73E7" w:rsidP="00623AE2">
            <w:pPr>
              <w:spacing w:line="240" w:lineRule="auto"/>
              <w:ind w:firstLine="0"/>
            </w:pPr>
            <w:r>
              <w:t xml:space="preserve">        chrt_Tag1.Axes(xlCategory, xlPrimary).AxisTitle.Font.Size = 12</w:t>
            </w:r>
          </w:p>
          <w:p w14:paraId="2C2DD888" w14:textId="77777777" w:rsidR="002A73E7" w:rsidRDefault="002A73E7" w:rsidP="00623AE2">
            <w:pPr>
              <w:spacing w:line="240" w:lineRule="auto"/>
              <w:ind w:firstLine="0"/>
            </w:pPr>
            <w:r>
              <w:t xml:space="preserve">        chrt_Tag1.Axes(xlValue, xlPrimary).HasTitle = True</w:t>
            </w:r>
          </w:p>
          <w:p w14:paraId="75D8A262" w14:textId="77777777" w:rsidR="002A73E7" w:rsidRDefault="002A73E7" w:rsidP="00623AE2">
            <w:pPr>
              <w:spacing w:line="240" w:lineRule="auto"/>
              <w:ind w:firstLine="0"/>
            </w:pPr>
            <w:r>
              <w:t xml:space="preserve">        chrt_Tag1.Axes(xlValue, xlPrimary).AxisTitle.Characters.Text = "Loss in $"</w:t>
            </w:r>
          </w:p>
          <w:p w14:paraId="12DA86A9" w14:textId="77777777" w:rsidR="002A73E7" w:rsidRDefault="002A73E7" w:rsidP="00623AE2">
            <w:pPr>
              <w:spacing w:line="240" w:lineRule="auto"/>
              <w:ind w:firstLine="0"/>
            </w:pPr>
            <w:r>
              <w:t xml:space="preserve">        chrt_Tag1.Axes(xlValue, xlPrimary).AxisTitle.Font.Size = 14</w:t>
            </w:r>
          </w:p>
          <w:p w14:paraId="646CBB03" w14:textId="77777777" w:rsidR="002A73E7" w:rsidRDefault="002A73E7" w:rsidP="00623AE2">
            <w:pPr>
              <w:spacing w:line="240" w:lineRule="auto"/>
              <w:ind w:firstLine="0"/>
            </w:pPr>
            <w:r>
              <w:t xml:space="preserve">        chrt_Tag1.Axes(xlCategory, xlPrimary).MinimumScale = Round(y_val1(0), 3)</w:t>
            </w:r>
          </w:p>
          <w:p w14:paraId="3A4F5614" w14:textId="77777777" w:rsidR="002A73E7" w:rsidRDefault="002A73E7" w:rsidP="00623AE2">
            <w:pPr>
              <w:spacing w:line="240" w:lineRule="auto"/>
              <w:ind w:firstLine="0"/>
            </w:pPr>
            <w:r>
              <w:lastRenderedPageBreak/>
              <w:t xml:space="preserve">        chrt_Tag1.Axes(xlCategory, xlPrimary).MaximumScale = Round(Excel.Application.WorksheetFunction.Max(RespBin_Label_Shifted(UBound(RespBin_Label_Shifted)) + 0.1 * y_val_s(0), y_val1(UBound(y_val1)) + 0.1 * y_val_s(0), USL1 + 0.1 * y_val_s(0)), 3)</w:t>
            </w:r>
          </w:p>
          <w:p w14:paraId="10A61E00" w14:textId="77777777" w:rsidR="002A73E7" w:rsidRDefault="002A73E7" w:rsidP="00623AE2">
            <w:pPr>
              <w:spacing w:line="240" w:lineRule="auto"/>
              <w:ind w:firstLine="0"/>
            </w:pPr>
            <w:r>
              <w:t xml:space="preserve">        chrt_Tag1.Axes(xlCategory, xlPrimary).MajorUnitIsAuto = True</w:t>
            </w:r>
          </w:p>
          <w:p w14:paraId="4FD9AC95" w14:textId="77777777" w:rsidR="002A73E7" w:rsidRDefault="002A73E7" w:rsidP="00623AE2">
            <w:pPr>
              <w:spacing w:line="240" w:lineRule="auto"/>
              <w:ind w:firstLine="0"/>
            </w:pPr>
            <w:r>
              <w:t xml:space="preserve">        chrt_Tag1.HasTitle = True</w:t>
            </w:r>
          </w:p>
          <w:p w14:paraId="6CBEAE03" w14:textId="77777777" w:rsidR="002A73E7" w:rsidRDefault="002A73E7" w:rsidP="00623AE2">
            <w:pPr>
              <w:spacing w:line="240" w:lineRule="auto"/>
              <w:ind w:firstLine="0"/>
            </w:pPr>
            <w:r>
              <w:t xml:space="preserve">        chrt_Tag1.ChartTitle.Text = Worksheets("Taguchi").Range("$D$51").Value</w:t>
            </w:r>
          </w:p>
          <w:p w14:paraId="6A2699C8" w14:textId="77777777" w:rsidR="002A73E7" w:rsidRDefault="002A73E7" w:rsidP="00623AE2">
            <w:pPr>
              <w:spacing w:line="240" w:lineRule="auto"/>
              <w:ind w:firstLine="0"/>
            </w:pPr>
            <w:r>
              <w:t xml:space="preserve">        chrt_Tag1.ChartTitle.Font.Size = 14</w:t>
            </w:r>
          </w:p>
          <w:p w14:paraId="65E66EB0" w14:textId="77777777" w:rsidR="002A73E7" w:rsidRDefault="002A73E7" w:rsidP="00623AE2">
            <w:pPr>
              <w:spacing w:line="240" w:lineRule="auto"/>
              <w:ind w:firstLine="0"/>
            </w:pPr>
            <w:r>
              <w:t xml:space="preserve">        '</w:t>
            </w:r>
          </w:p>
          <w:p w14:paraId="54313864" w14:textId="77777777" w:rsidR="002A73E7" w:rsidRDefault="002A73E7" w:rsidP="00623AE2">
            <w:pPr>
              <w:spacing w:line="240" w:lineRule="auto"/>
              <w:ind w:firstLine="0"/>
            </w:pPr>
            <w:r>
              <w:t xml:space="preserve">        Set s_TagUSL1 = chrt_Tag1.SeriesCollection(2)</w:t>
            </w:r>
          </w:p>
          <w:p w14:paraId="7F4D4817" w14:textId="77777777" w:rsidR="002A73E7" w:rsidRDefault="002A73E7" w:rsidP="00623AE2">
            <w:pPr>
              <w:spacing w:line="240" w:lineRule="auto"/>
              <w:ind w:firstLine="0"/>
            </w:pPr>
            <w:r>
              <w:t xml:space="preserve">        s_TagUSL1.XValues = x_vlineUSL1</w:t>
            </w:r>
          </w:p>
          <w:p w14:paraId="52D38C8C" w14:textId="77777777" w:rsidR="002A73E7" w:rsidRDefault="002A73E7" w:rsidP="00623AE2">
            <w:pPr>
              <w:spacing w:line="240" w:lineRule="auto"/>
              <w:ind w:firstLine="0"/>
            </w:pPr>
            <w:r>
              <w:t xml:space="preserve">        s_TagUSL1.AxisGroup = xlPrimary</w:t>
            </w:r>
          </w:p>
          <w:p w14:paraId="18C3A9CF" w14:textId="77777777" w:rsidR="002A73E7" w:rsidRDefault="002A73E7" w:rsidP="00623AE2">
            <w:pPr>
              <w:spacing w:line="240" w:lineRule="auto"/>
              <w:ind w:firstLine="0"/>
            </w:pPr>
            <w:r>
              <w:t xml:space="preserve">        s_TagUSL1.Values = y_vline1</w:t>
            </w:r>
          </w:p>
          <w:p w14:paraId="25562099" w14:textId="77777777" w:rsidR="002A73E7" w:rsidRDefault="002A73E7" w:rsidP="00623AE2">
            <w:pPr>
              <w:spacing w:line="240" w:lineRule="auto"/>
              <w:ind w:firstLine="0"/>
            </w:pPr>
            <w:r>
              <w:t xml:space="preserve">        s_TagUSL1.Border.Color = RGB(255, 0, 0)</w:t>
            </w:r>
          </w:p>
          <w:p w14:paraId="742D6279" w14:textId="77777777" w:rsidR="002A73E7" w:rsidRDefault="002A73E7" w:rsidP="00623AE2">
            <w:pPr>
              <w:spacing w:line="240" w:lineRule="auto"/>
              <w:ind w:firstLine="0"/>
            </w:pPr>
            <w:r>
              <w:t xml:space="preserve">        s_TagUSL1.Format.Line.DashStyle = msoLineSysDash</w:t>
            </w:r>
          </w:p>
          <w:p w14:paraId="0C27B472" w14:textId="77777777" w:rsidR="002A73E7" w:rsidRDefault="002A73E7" w:rsidP="00623AE2">
            <w:pPr>
              <w:spacing w:line="240" w:lineRule="auto"/>
              <w:ind w:firstLine="0"/>
            </w:pPr>
            <w:r>
              <w:t xml:space="preserve">        '</w:t>
            </w:r>
          </w:p>
          <w:p w14:paraId="6A422FE2" w14:textId="77777777" w:rsidR="002A73E7" w:rsidRDefault="002A73E7" w:rsidP="00623AE2">
            <w:pPr>
              <w:spacing w:line="240" w:lineRule="auto"/>
              <w:ind w:firstLine="0"/>
            </w:pPr>
            <w:r>
              <w:t xml:space="preserve">        Dim s_TagMean1 As Series</w:t>
            </w:r>
          </w:p>
          <w:p w14:paraId="0833F355" w14:textId="77777777" w:rsidR="002A73E7" w:rsidRDefault="002A73E7" w:rsidP="00623AE2">
            <w:pPr>
              <w:spacing w:line="240" w:lineRule="auto"/>
              <w:ind w:firstLine="0"/>
            </w:pPr>
            <w:r>
              <w:t xml:space="preserve">        Set s_TagMean1 = chrt_Tag1.SeriesCollection(3)</w:t>
            </w:r>
          </w:p>
          <w:p w14:paraId="4C0AAB84" w14:textId="77777777" w:rsidR="002A73E7" w:rsidRDefault="002A73E7" w:rsidP="00623AE2">
            <w:pPr>
              <w:spacing w:line="240" w:lineRule="auto"/>
              <w:ind w:firstLine="0"/>
            </w:pPr>
            <w:r>
              <w:t xml:space="preserve">        s_TagMean1.XValues = x_vlineMean1</w:t>
            </w:r>
          </w:p>
          <w:p w14:paraId="5062C42A" w14:textId="77777777" w:rsidR="002A73E7" w:rsidRDefault="002A73E7" w:rsidP="00623AE2">
            <w:pPr>
              <w:spacing w:line="240" w:lineRule="auto"/>
              <w:ind w:firstLine="0"/>
            </w:pPr>
            <w:r>
              <w:t xml:space="preserve">        s_TagMean1.AxisGroup = xlPrimary</w:t>
            </w:r>
          </w:p>
          <w:p w14:paraId="780C5798" w14:textId="77777777" w:rsidR="002A73E7" w:rsidRDefault="002A73E7" w:rsidP="00623AE2">
            <w:pPr>
              <w:spacing w:line="240" w:lineRule="auto"/>
              <w:ind w:firstLine="0"/>
            </w:pPr>
            <w:r>
              <w:t xml:space="preserve">        s_TagMean1.Values = y_vline1</w:t>
            </w:r>
          </w:p>
          <w:p w14:paraId="0C896858" w14:textId="77777777" w:rsidR="002A73E7" w:rsidRDefault="002A73E7" w:rsidP="00623AE2">
            <w:pPr>
              <w:spacing w:line="240" w:lineRule="auto"/>
              <w:ind w:firstLine="0"/>
            </w:pPr>
            <w:r>
              <w:t xml:space="preserve">        s_TagMean1.Border.Color = RGB(0, 0, 0)</w:t>
            </w:r>
          </w:p>
          <w:p w14:paraId="0E74B0D8" w14:textId="77777777" w:rsidR="002A73E7" w:rsidRDefault="002A73E7" w:rsidP="00623AE2">
            <w:pPr>
              <w:spacing w:line="240" w:lineRule="auto"/>
              <w:ind w:firstLine="0"/>
            </w:pPr>
            <w:r>
              <w:t xml:space="preserve">        s_TagMean1.Format.Line.DashStyle = msoLineSysDash</w:t>
            </w:r>
          </w:p>
          <w:p w14:paraId="2DB0FCC7" w14:textId="77777777" w:rsidR="002A73E7" w:rsidRDefault="002A73E7" w:rsidP="00623AE2">
            <w:pPr>
              <w:spacing w:line="240" w:lineRule="auto"/>
              <w:ind w:firstLine="0"/>
            </w:pPr>
            <w:r>
              <w:t xml:space="preserve">        '</w:t>
            </w:r>
          </w:p>
          <w:p w14:paraId="79DE1B82" w14:textId="77777777" w:rsidR="002A73E7" w:rsidRDefault="002A73E7" w:rsidP="00623AE2">
            <w:pPr>
              <w:spacing w:line="240" w:lineRule="auto"/>
              <w:ind w:firstLine="0"/>
            </w:pPr>
            <w:r>
              <w:t xml:space="preserve">        Dim s_TagTarget1 As Series</w:t>
            </w:r>
          </w:p>
          <w:p w14:paraId="58D2336D" w14:textId="77777777" w:rsidR="002A73E7" w:rsidRDefault="002A73E7" w:rsidP="00623AE2">
            <w:pPr>
              <w:spacing w:line="240" w:lineRule="auto"/>
              <w:ind w:firstLine="0"/>
            </w:pPr>
            <w:r>
              <w:t xml:space="preserve">        Set s_TagTarget1 = chrt_Tag1.SeriesCollection(4)</w:t>
            </w:r>
          </w:p>
          <w:p w14:paraId="130BB757" w14:textId="77777777" w:rsidR="002A73E7" w:rsidRDefault="002A73E7" w:rsidP="00623AE2">
            <w:pPr>
              <w:spacing w:line="240" w:lineRule="auto"/>
              <w:ind w:firstLine="0"/>
            </w:pPr>
            <w:r>
              <w:t xml:space="preserve">        s_TagTarget1.XValues = x_vlineTarget1</w:t>
            </w:r>
          </w:p>
          <w:p w14:paraId="438536CF" w14:textId="77777777" w:rsidR="002A73E7" w:rsidRDefault="002A73E7" w:rsidP="00623AE2">
            <w:pPr>
              <w:spacing w:line="240" w:lineRule="auto"/>
              <w:ind w:firstLine="0"/>
            </w:pPr>
            <w:r>
              <w:t xml:space="preserve">        s_TagTarget1.AxisGroup = xlPrimary</w:t>
            </w:r>
          </w:p>
          <w:p w14:paraId="6894717F" w14:textId="77777777" w:rsidR="002A73E7" w:rsidRDefault="002A73E7" w:rsidP="00623AE2">
            <w:pPr>
              <w:spacing w:line="240" w:lineRule="auto"/>
              <w:ind w:firstLine="0"/>
            </w:pPr>
            <w:r>
              <w:t xml:space="preserve">        s_TagTarget1.Values = y_vline1</w:t>
            </w:r>
          </w:p>
          <w:p w14:paraId="21D30E39" w14:textId="77777777" w:rsidR="002A73E7" w:rsidRDefault="002A73E7" w:rsidP="00623AE2">
            <w:pPr>
              <w:spacing w:line="240" w:lineRule="auto"/>
              <w:ind w:firstLine="0"/>
            </w:pPr>
            <w:r>
              <w:t xml:space="preserve">        s_TagTarget1.Border.Color = RGB(0, 255, 0)</w:t>
            </w:r>
          </w:p>
          <w:p w14:paraId="38D56890" w14:textId="77777777" w:rsidR="002A73E7" w:rsidRDefault="002A73E7" w:rsidP="00623AE2">
            <w:pPr>
              <w:spacing w:line="240" w:lineRule="auto"/>
              <w:ind w:firstLine="0"/>
            </w:pPr>
            <w:r>
              <w:t xml:space="preserve">        s_TagTarget1.Format.Line.DashStyle = msoLineSysDash</w:t>
            </w:r>
          </w:p>
          <w:p w14:paraId="6E193D91" w14:textId="77777777" w:rsidR="002A73E7" w:rsidRDefault="002A73E7" w:rsidP="00623AE2">
            <w:pPr>
              <w:spacing w:line="240" w:lineRule="auto"/>
              <w:ind w:firstLine="0"/>
            </w:pPr>
            <w:r>
              <w:t xml:space="preserve">        '</w:t>
            </w:r>
          </w:p>
          <w:p w14:paraId="595BDB09" w14:textId="77777777" w:rsidR="002A73E7" w:rsidRDefault="002A73E7" w:rsidP="00623AE2">
            <w:pPr>
              <w:spacing w:line="240" w:lineRule="auto"/>
              <w:ind w:firstLine="0"/>
            </w:pPr>
            <w:r>
              <w:t xml:space="preserve">        chrt_Tag1.SeriesCollection.NewSeries</w:t>
            </w:r>
          </w:p>
          <w:p w14:paraId="33EECFBF" w14:textId="77777777" w:rsidR="002A73E7" w:rsidRDefault="002A73E7" w:rsidP="00623AE2">
            <w:pPr>
              <w:spacing w:line="240" w:lineRule="auto"/>
              <w:ind w:firstLine="0"/>
            </w:pPr>
            <w:r>
              <w:t xml:space="preserve">        Dim s_Distri2 As Series</w:t>
            </w:r>
          </w:p>
          <w:p w14:paraId="6BA4A64E" w14:textId="77777777" w:rsidR="002A73E7" w:rsidRDefault="002A73E7" w:rsidP="00623AE2">
            <w:pPr>
              <w:spacing w:line="240" w:lineRule="auto"/>
              <w:ind w:firstLine="0"/>
            </w:pPr>
            <w:r>
              <w:t xml:space="preserve">        Set s_Distri2 = chrt_Tag1.SeriesCollection(5)</w:t>
            </w:r>
          </w:p>
          <w:p w14:paraId="268CE8F6" w14:textId="77777777" w:rsidR="002A73E7" w:rsidRDefault="002A73E7" w:rsidP="00623AE2">
            <w:pPr>
              <w:spacing w:line="240" w:lineRule="auto"/>
              <w:ind w:firstLine="0"/>
            </w:pPr>
            <w:r>
              <w:t xml:space="preserve">        If Worksheets("Taguchi").DrawingObjects("ChBx_3S").Value = 1 Then</w:t>
            </w:r>
          </w:p>
          <w:p w14:paraId="06D1EB21" w14:textId="77777777" w:rsidR="002A73E7" w:rsidRDefault="002A73E7" w:rsidP="00623AE2">
            <w:pPr>
              <w:spacing w:line="240" w:lineRule="auto"/>
              <w:ind w:firstLine="0"/>
            </w:pPr>
            <w:r>
              <w:t xml:space="preserve">            s_Distri2.XValues = RespBin_Label_Shifted</w:t>
            </w:r>
          </w:p>
          <w:p w14:paraId="3E360896" w14:textId="77777777" w:rsidR="002A73E7" w:rsidRDefault="002A73E7" w:rsidP="00623AE2">
            <w:pPr>
              <w:spacing w:line="240" w:lineRule="auto"/>
              <w:ind w:firstLine="0"/>
            </w:pPr>
            <w:r>
              <w:t xml:space="preserve">        Else</w:t>
            </w:r>
          </w:p>
          <w:p w14:paraId="39F433CA" w14:textId="77777777" w:rsidR="002A73E7" w:rsidRDefault="002A73E7" w:rsidP="00623AE2">
            <w:pPr>
              <w:spacing w:line="240" w:lineRule="auto"/>
              <w:ind w:firstLine="0"/>
            </w:pPr>
            <w:r>
              <w:t xml:space="preserve">            s_Distri2.XValues = RespBin_Label</w:t>
            </w:r>
          </w:p>
          <w:p w14:paraId="6873A94B" w14:textId="77777777" w:rsidR="002A73E7" w:rsidRDefault="002A73E7" w:rsidP="00623AE2">
            <w:pPr>
              <w:spacing w:line="240" w:lineRule="auto"/>
              <w:ind w:firstLine="0"/>
            </w:pPr>
            <w:r>
              <w:t xml:space="preserve">        End If</w:t>
            </w:r>
          </w:p>
          <w:p w14:paraId="38328514" w14:textId="77777777" w:rsidR="002A73E7" w:rsidRDefault="002A73E7" w:rsidP="00623AE2">
            <w:pPr>
              <w:spacing w:line="240" w:lineRule="auto"/>
              <w:ind w:firstLine="0"/>
            </w:pPr>
            <w:r>
              <w:t xml:space="preserve">        s_Distri2.AxisGroup = xlSecondary</w:t>
            </w:r>
          </w:p>
          <w:p w14:paraId="05281A26" w14:textId="77777777" w:rsidR="002A73E7" w:rsidRDefault="002A73E7" w:rsidP="00623AE2">
            <w:pPr>
              <w:spacing w:line="240" w:lineRule="auto"/>
              <w:ind w:firstLine="0"/>
            </w:pPr>
            <w:r>
              <w:lastRenderedPageBreak/>
              <w:t xml:space="preserve">        s_Distri2.Values = RespFreq</w:t>
            </w:r>
          </w:p>
          <w:p w14:paraId="6E7FDB06" w14:textId="77777777" w:rsidR="002A73E7" w:rsidRDefault="002A73E7" w:rsidP="00623AE2">
            <w:pPr>
              <w:spacing w:line="240" w:lineRule="auto"/>
              <w:ind w:firstLine="0"/>
            </w:pPr>
            <w:r>
              <w:t xml:space="preserve">        s_Distri2.Border.Color = RGB(148, 128, 84)</w:t>
            </w:r>
          </w:p>
          <w:p w14:paraId="3A02705D" w14:textId="77777777" w:rsidR="002A73E7" w:rsidRDefault="002A73E7" w:rsidP="00623AE2">
            <w:pPr>
              <w:spacing w:line="240" w:lineRule="auto"/>
              <w:ind w:firstLine="0"/>
            </w:pPr>
            <w:r>
              <w:t xml:space="preserve">        s_Distri2.ChartType = xlXYScatterSmoothNoMarkers</w:t>
            </w:r>
          </w:p>
          <w:p w14:paraId="0A9D6AF1" w14:textId="77777777" w:rsidR="002A73E7" w:rsidRDefault="002A73E7" w:rsidP="00623AE2">
            <w:pPr>
              <w:spacing w:line="240" w:lineRule="auto"/>
              <w:ind w:firstLine="0"/>
            </w:pPr>
            <w:r>
              <w:t xml:space="preserve">        chrt_Tag1.Axes(xlValue, xlSecondary).MajorTickMark = xlNone</w:t>
            </w:r>
          </w:p>
          <w:p w14:paraId="541C5A25" w14:textId="77777777" w:rsidR="002A73E7" w:rsidRDefault="002A73E7" w:rsidP="00623AE2">
            <w:pPr>
              <w:spacing w:line="240" w:lineRule="auto"/>
              <w:ind w:firstLine="0"/>
            </w:pPr>
            <w:r>
              <w:t xml:space="preserve">        chrt_Tag1.Axes(xlValue, xlSecondary).TickLabelPosition = xlNone</w:t>
            </w:r>
          </w:p>
          <w:p w14:paraId="5EBB18ED" w14:textId="77777777" w:rsidR="002A73E7" w:rsidRDefault="002A73E7" w:rsidP="00623AE2">
            <w:pPr>
              <w:spacing w:line="240" w:lineRule="auto"/>
              <w:ind w:firstLine="0"/>
            </w:pPr>
            <w:r>
              <w:t xml:space="preserve">        ''</w:t>
            </w:r>
          </w:p>
          <w:p w14:paraId="4AB833FC" w14:textId="77777777" w:rsidR="002A73E7" w:rsidRDefault="002A73E7" w:rsidP="00623AE2">
            <w:pPr>
              <w:spacing w:line="240" w:lineRule="auto"/>
              <w:ind w:firstLine="0"/>
            </w:pPr>
            <w:r>
              <w:t xml:space="preserve">        Call SBarChart</w:t>
            </w:r>
          </w:p>
          <w:p w14:paraId="17AF1601" w14:textId="77777777" w:rsidR="002A73E7" w:rsidRDefault="002A73E7" w:rsidP="00623AE2">
            <w:pPr>
              <w:spacing w:line="240" w:lineRule="auto"/>
              <w:ind w:firstLine="0"/>
            </w:pPr>
            <w:r>
              <w:t xml:space="preserve">    Else</w:t>
            </w:r>
          </w:p>
          <w:p w14:paraId="32EBD478" w14:textId="77777777" w:rsidR="002A73E7" w:rsidRDefault="002A73E7" w:rsidP="00623AE2">
            <w:pPr>
              <w:spacing w:line="240" w:lineRule="auto"/>
              <w:ind w:firstLine="0"/>
            </w:pPr>
            <w:r>
              <w:t xml:space="preserve">        MsgBox ("Target Value for one-sided Taguchi Loss Function is Too High," &amp; vbCrLf &amp; "Please Enter a Smaller Value")</w:t>
            </w:r>
          </w:p>
          <w:p w14:paraId="1C42CA99" w14:textId="77777777" w:rsidR="002A73E7" w:rsidRDefault="002A73E7" w:rsidP="00623AE2">
            <w:pPr>
              <w:spacing w:line="240" w:lineRule="auto"/>
              <w:ind w:firstLine="0"/>
            </w:pPr>
            <w:r>
              <w:t xml:space="preserve">    End If</w:t>
            </w:r>
          </w:p>
          <w:p w14:paraId="4963229A" w14:textId="77777777" w:rsidR="002A73E7" w:rsidRDefault="002A73E7" w:rsidP="00623AE2">
            <w:pPr>
              <w:spacing w:line="240" w:lineRule="auto"/>
              <w:ind w:firstLine="0"/>
            </w:pPr>
            <w:r>
              <w:t xml:space="preserve">    Else</w:t>
            </w:r>
          </w:p>
          <w:p w14:paraId="7B3351AC" w14:textId="77777777" w:rsidR="002A73E7" w:rsidRDefault="002A73E7" w:rsidP="00623AE2">
            <w:pPr>
              <w:spacing w:line="240" w:lineRule="auto"/>
              <w:ind w:firstLine="0"/>
            </w:pPr>
            <w:r>
              <w:t xml:space="preserve">        MsgBox ("Upper Specification Limit is Too Small Compared to the Response Standard Deviation")</w:t>
            </w:r>
          </w:p>
          <w:p w14:paraId="7AD12A9E" w14:textId="77777777" w:rsidR="002A73E7" w:rsidRDefault="002A73E7" w:rsidP="00623AE2">
            <w:pPr>
              <w:spacing w:line="240" w:lineRule="auto"/>
              <w:ind w:firstLine="0"/>
            </w:pPr>
            <w:r>
              <w:t xml:space="preserve">    End If</w:t>
            </w:r>
          </w:p>
          <w:p w14:paraId="455CE868" w14:textId="77777777" w:rsidR="002A73E7" w:rsidRDefault="002A73E7" w:rsidP="00623AE2">
            <w:pPr>
              <w:spacing w:line="240" w:lineRule="auto"/>
              <w:ind w:firstLine="0"/>
            </w:pPr>
            <w:r>
              <w:t>End If</w:t>
            </w:r>
          </w:p>
          <w:p w14:paraId="184CC51C" w14:textId="77777777" w:rsidR="002A73E7" w:rsidRDefault="002A73E7" w:rsidP="00623AE2">
            <w:pPr>
              <w:spacing w:line="240" w:lineRule="auto"/>
              <w:ind w:firstLine="0"/>
            </w:pPr>
            <w:r>
              <w:t>End Sub</w:t>
            </w:r>
          </w:p>
          <w:p w14:paraId="54328927" w14:textId="77777777" w:rsidR="002A73E7" w:rsidRDefault="002A73E7" w:rsidP="00623AE2">
            <w:pPr>
              <w:spacing w:line="240" w:lineRule="auto"/>
              <w:ind w:firstLine="0"/>
            </w:pPr>
          </w:p>
          <w:p w14:paraId="31C49009" w14:textId="77777777" w:rsidR="002A73E7" w:rsidRDefault="002A73E7" w:rsidP="00623AE2">
            <w:pPr>
              <w:spacing w:line="240" w:lineRule="auto"/>
              <w:ind w:firstLine="0"/>
            </w:pPr>
            <w:r>
              <w:t>Sub SBarChart()</w:t>
            </w:r>
          </w:p>
          <w:p w14:paraId="5CD66E34" w14:textId="77777777" w:rsidR="002A73E7" w:rsidRDefault="002A73E7" w:rsidP="00623AE2">
            <w:pPr>
              <w:spacing w:line="240" w:lineRule="auto"/>
              <w:ind w:firstLine="0"/>
            </w:pPr>
            <w:r>
              <w:t xml:space="preserve">    Dim AvMovRange As Double</w:t>
            </w:r>
          </w:p>
          <w:p w14:paraId="294E9EED" w14:textId="77777777" w:rsidR="002A73E7" w:rsidRDefault="002A73E7" w:rsidP="00623AE2">
            <w:pPr>
              <w:spacing w:line="240" w:lineRule="auto"/>
              <w:ind w:firstLine="0"/>
            </w:pPr>
            <w:r>
              <w:t xml:space="preserve">    Dim AvSbar As Double</w:t>
            </w:r>
          </w:p>
          <w:p w14:paraId="4833C25D" w14:textId="77777777" w:rsidR="002A73E7" w:rsidRDefault="002A73E7" w:rsidP="00623AE2">
            <w:pPr>
              <w:spacing w:line="240" w:lineRule="auto"/>
              <w:ind w:firstLine="0"/>
            </w:pPr>
            <w:r>
              <w:t xml:space="preserve">    Dim i As Integer</w:t>
            </w:r>
          </w:p>
          <w:p w14:paraId="04B44294" w14:textId="77777777" w:rsidR="002A73E7" w:rsidRDefault="002A73E7" w:rsidP="00623AE2">
            <w:pPr>
              <w:spacing w:line="240" w:lineRule="auto"/>
              <w:ind w:firstLine="0"/>
            </w:pPr>
            <w:r>
              <w:t xml:space="preserve">    Dim x_sLSL(1) As Double</w:t>
            </w:r>
          </w:p>
          <w:p w14:paraId="126AE49C" w14:textId="77777777" w:rsidR="002A73E7" w:rsidRDefault="002A73E7" w:rsidP="00623AE2">
            <w:pPr>
              <w:spacing w:line="240" w:lineRule="auto"/>
              <w:ind w:firstLine="0"/>
            </w:pPr>
            <w:r>
              <w:t xml:space="preserve">    Dim y_sLSL(1) As Double</w:t>
            </w:r>
          </w:p>
          <w:p w14:paraId="29D0FB08" w14:textId="77777777" w:rsidR="002A73E7" w:rsidRDefault="002A73E7" w:rsidP="00623AE2">
            <w:pPr>
              <w:spacing w:line="240" w:lineRule="auto"/>
              <w:ind w:firstLine="0"/>
            </w:pPr>
            <w:r>
              <w:t xml:space="preserve">    Dim y_sUSL(1) As Double</w:t>
            </w:r>
          </w:p>
          <w:p w14:paraId="513B2AE3" w14:textId="77777777" w:rsidR="002A73E7" w:rsidRDefault="002A73E7" w:rsidP="00623AE2">
            <w:pPr>
              <w:spacing w:line="240" w:lineRule="auto"/>
              <w:ind w:firstLine="0"/>
            </w:pPr>
            <w:r>
              <w:t xml:space="preserve">    Dim y_sCL(1) As Double</w:t>
            </w:r>
          </w:p>
          <w:p w14:paraId="65E91D28" w14:textId="77777777" w:rsidR="002A73E7" w:rsidRDefault="002A73E7" w:rsidP="00623AE2">
            <w:pPr>
              <w:spacing w:line="240" w:lineRule="auto"/>
              <w:ind w:firstLine="0"/>
            </w:pPr>
            <w:r>
              <w:t xml:space="preserve">    AvMovRange = 0</w:t>
            </w:r>
          </w:p>
          <w:p w14:paraId="3B106771" w14:textId="77777777" w:rsidR="002A73E7" w:rsidRDefault="002A73E7" w:rsidP="00623AE2">
            <w:pPr>
              <w:spacing w:line="240" w:lineRule="auto"/>
              <w:ind w:firstLine="0"/>
            </w:pPr>
            <w:r>
              <w:t xml:space="preserve">    If CounterSbar = 1 Then</w:t>
            </w:r>
          </w:p>
          <w:p w14:paraId="7F5D20B4" w14:textId="77777777" w:rsidR="002A73E7" w:rsidRDefault="002A73E7" w:rsidP="00623AE2">
            <w:pPr>
              <w:spacing w:line="240" w:lineRule="auto"/>
              <w:ind w:firstLine="0"/>
            </w:pPr>
            <w:r>
              <w:t xml:space="preserve">        ReDim Sbar(0)</w:t>
            </w:r>
          </w:p>
          <w:p w14:paraId="32BCA49C" w14:textId="77777777" w:rsidR="002A73E7" w:rsidRDefault="002A73E7" w:rsidP="00623AE2">
            <w:pPr>
              <w:spacing w:line="240" w:lineRule="auto"/>
              <w:ind w:firstLine="0"/>
            </w:pPr>
            <w:r>
              <w:t xml:space="preserve">        Sbar(0) = IndivSDev</w:t>
            </w:r>
          </w:p>
          <w:p w14:paraId="0A03BB08" w14:textId="77777777" w:rsidR="002A73E7" w:rsidRDefault="002A73E7" w:rsidP="00623AE2">
            <w:pPr>
              <w:spacing w:line="240" w:lineRule="auto"/>
              <w:ind w:firstLine="0"/>
            </w:pPr>
            <w:r>
              <w:t xml:space="preserve">        ReDim x_Sbar(0)</w:t>
            </w:r>
          </w:p>
          <w:p w14:paraId="4C2AEAE3" w14:textId="77777777" w:rsidR="002A73E7" w:rsidRDefault="002A73E7" w:rsidP="00623AE2">
            <w:pPr>
              <w:spacing w:line="240" w:lineRule="auto"/>
              <w:ind w:firstLine="0"/>
            </w:pPr>
            <w:r>
              <w:t xml:space="preserve">        x_Sbar(0) = CounterSbar</w:t>
            </w:r>
          </w:p>
          <w:p w14:paraId="2581DD29" w14:textId="77777777" w:rsidR="002A73E7" w:rsidRDefault="002A73E7" w:rsidP="00623AE2">
            <w:pPr>
              <w:spacing w:line="240" w:lineRule="auto"/>
              <w:ind w:firstLine="0"/>
            </w:pPr>
            <w:r>
              <w:t xml:space="preserve">    ElseIf CounterSbar &gt; 1 Then</w:t>
            </w:r>
          </w:p>
          <w:p w14:paraId="020E2772" w14:textId="77777777" w:rsidR="002A73E7" w:rsidRDefault="002A73E7" w:rsidP="00623AE2">
            <w:pPr>
              <w:spacing w:line="240" w:lineRule="auto"/>
              <w:ind w:firstLine="0"/>
            </w:pPr>
            <w:r>
              <w:t xml:space="preserve">        ReDim Preserve Sbar(CounterSbar - 1)</w:t>
            </w:r>
          </w:p>
          <w:p w14:paraId="740BE0B5" w14:textId="77777777" w:rsidR="002A73E7" w:rsidRDefault="002A73E7" w:rsidP="00623AE2">
            <w:pPr>
              <w:spacing w:line="240" w:lineRule="auto"/>
              <w:ind w:firstLine="0"/>
            </w:pPr>
            <w:r>
              <w:t xml:space="preserve">        Sbar(CounterSbar - 1) = IndivSDev</w:t>
            </w:r>
          </w:p>
          <w:p w14:paraId="06B8649D" w14:textId="77777777" w:rsidR="002A73E7" w:rsidRDefault="002A73E7" w:rsidP="00623AE2">
            <w:pPr>
              <w:spacing w:line="240" w:lineRule="auto"/>
              <w:ind w:firstLine="0"/>
            </w:pPr>
            <w:r>
              <w:t xml:space="preserve">        ReDim Preserve x_Sbar(CounterSbar - 1)</w:t>
            </w:r>
          </w:p>
          <w:p w14:paraId="6AF891F5" w14:textId="77777777" w:rsidR="002A73E7" w:rsidRDefault="002A73E7" w:rsidP="00623AE2">
            <w:pPr>
              <w:spacing w:line="240" w:lineRule="auto"/>
              <w:ind w:firstLine="0"/>
            </w:pPr>
            <w:r>
              <w:t xml:space="preserve">        x_Sbar(CounterSbar - 1) = CounterSbar</w:t>
            </w:r>
          </w:p>
          <w:p w14:paraId="5D044350" w14:textId="77777777" w:rsidR="002A73E7" w:rsidRDefault="002A73E7" w:rsidP="00623AE2">
            <w:pPr>
              <w:spacing w:line="240" w:lineRule="auto"/>
              <w:ind w:firstLine="0"/>
            </w:pPr>
            <w:r>
              <w:t xml:space="preserve">        For i = 1 To UBound(Sbar)</w:t>
            </w:r>
          </w:p>
          <w:p w14:paraId="07972FB4" w14:textId="77777777" w:rsidR="002A73E7" w:rsidRDefault="002A73E7" w:rsidP="00623AE2">
            <w:pPr>
              <w:spacing w:line="240" w:lineRule="auto"/>
              <w:ind w:firstLine="0"/>
            </w:pPr>
            <w:r>
              <w:t xml:space="preserve">            AvMovRange = AvMovRange + Abs(Sbar(i) - Sbar(i - 1))</w:t>
            </w:r>
          </w:p>
          <w:p w14:paraId="4E0DC57C" w14:textId="77777777" w:rsidR="002A73E7" w:rsidRDefault="002A73E7" w:rsidP="00623AE2">
            <w:pPr>
              <w:spacing w:line="240" w:lineRule="auto"/>
              <w:ind w:firstLine="0"/>
            </w:pPr>
            <w:r>
              <w:t xml:space="preserve">        Next i</w:t>
            </w:r>
          </w:p>
          <w:p w14:paraId="015E0FA0" w14:textId="77777777" w:rsidR="002A73E7" w:rsidRDefault="002A73E7" w:rsidP="00623AE2">
            <w:pPr>
              <w:spacing w:line="240" w:lineRule="auto"/>
              <w:ind w:firstLine="0"/>
            </w:pPr>
            <w:r>
              <w:t xml:space="preserve">        AvMovRange = AvMovRange / UBound(Sbar)</w:t>
            </w:r>
          </w:p>
          <w:p w14:paraId="108A1DFB" w14:textId="77777777" w:rsidR="002A73E7" w:rsidRDefault="002A73E7" w:rsidP="00623AE2">
            <w:pPr>
              <w:spacing w:line="240" w:lineRule="auto"/>
              <w:ind w:firstLine="0"/>
            </w:pPr>
            <w:r>
              <w:t xml:space="preserve">        AvSbar = Excel.Application.WorksheetFunction.Average(Sbar)</w:t>
            </w:r>
          </w:p>
          <w:p w14:paraId="1DACEA26" w14:textId="77777777" w:rsidR="002A73E7" w:rsidRDefault="002A73E7" w:rsidP="00623AE2">
            <w:pPr>
              <w:spacing w:line="240" w:lineRule="auto"/>
              <w:ind w:firstLine="0"/>
            </w:pPr>
            <w:r>
              <w:lastRenderedPageBreak/>
              <w:t xml:space="preserve">        ''</w:t>
            </w:r>
          </w:p>
          <w:p w14:paraId="0D9F691F" w14:textId="77777777" w:rsidR="002A73E7" w:rsidRDefault="002A73E7" w:rsidP="00623AE2">
            <w:pPr>
              <w:spacing w:line="240" w:lineRule="auto"/>
              <w:ind w:firstLine="0"/>
            </w:pPr>
            <w:r>
              <w:t xml:space="preserve">        x_sLSL(0) = 0</w:t>
            </w:r>
          </w:p>
          <w:p w14:paraId="379073A9" w14:textId="77777777" w:rsidR="002A73E7" w:rsidRDefault="002A73E7" w:rsidP="00623AE2">
            <w:pPr>
              <w:spacing w:line="240" w:lineRule="auto"/>
              <w:ind w:firstLine="0"/>
            </w:pPr>
            <w:r>
              <w:t xml:space="preserve">        x_sLSL(1) = CounterSbar + 1</w:t>
            </w:r>
          </w:p>
          <w:p w14:paraId="3BB1EEBA" w14:textId="77777777" w:rsidR="002A73E7" w:rsidRDefault="002A73E7" w:rsidP="00623AE2">
            <w:pPr>
              <w:spacing w:line="240" w:lineRule="auto"/>
              <w:ind w:firstLine="0"/>
            </w:pPr>
            <w:r>
              <w:t xml:space="preserve">        y_sLSL(0) = AvSbar - 2.66 * AvMovRange</w:t>
            </w:r>
          </w:p>
          <w:p w14:paraId="34202CF0" w14:textId="77777777" w:rsidR="002A73E7" w:rsidRDefault="002A73E7" w:rsidP="00623AE2">
            <w:pPr>
              <w:spacing w:line="240" w:lineRule="auto"/>
              <w:ind w:firstLine="0"/>
            </w:pPr>
            <w:r>
              <w:t xml:space="preserve">        y_sLSL(1) = y_sLSL(0)</w:t>
            </w:r>
          </w:p>
          <w:p w14:paraId="5168C515" w14:textId="77777777" w:rsidR="002A73E7" w:rsidRDefault="002A73E7" w:rsidP="00623AE2">
            <w:pPr>
              <w:spacing w:line="240" w:lineRule="auto"/>
              <w:ind w:firstLine="0"/>
            </w:pPr>
            <w:r>
              <w:t xml:space="preserve">        y_sUSL(0) = AvSbar + 2.66 * AvMovRange</w:t>
            </w:r>
          </w:p>
          <w:p w14:paraId="3B5DA4ED" w14:textId="77777777" w:rsidR="002A73E7" w:rsidRDefault="002A73E7" w:rsidP="00623AE2">
            <w:pPr>
              <w:spacing w:line="240" w:lineRule="auto"/>
              <w:ind w:firstLine="0"/>
            </w:pPr>
            <w:r>
              <w:t xml:space="preserve">        y_sUSL(1) = y_sUSL(0)</w:t>
            </w:r>
          </w:p>
          <w:p w14:paraId="128CD9F6" w14:textId="77777777" w:rsidR="002A73E7" w:rsidRDefault="002A73E7" w:rsidP="00623AE2">
            <w:pPr>
              <w:spacing w:line="240" w:lineRule="auto"/>
              <w:ind w:firstLine="0"/>
            </w:pPr>
            <w:r>
              <w:t xml:space="preserve">        y_sCL(0) = AvSbar</w:t>
            </w:r>
          </w:p>
          <w:p w14:paraId="40927F3E" w14:textId="77777777" w:rsidR="002A73E7" w:rsidRDefault="002A73E7" w:rsidP="00623AE2">
            <w:pPr>
              <w:spacing w:line="240" w:lineRule="auto"/>
              <w:ind w:firstLine="0"/>
            </w:pPr>
            <w:r>
              <w:t xml:space="preserve">        y_sCL(1) = y_sCL(0)</w:t>
            </w:r>
          </w:p>
          <w:p w14:paraId="4F28554C" w14:textId="77777777" w:rsidR="002A73E7" w:rsidRDefault="002A73E7" w:rsidP="00623AE2">
            <w:pPr>
              <w:spacing w:line="240" w:lineRule="auto"/>
              <w:ind w:firstLine="0"/>
            </w:pPr>
            <w:r>
              <w:t xml:space="preserve">        '</w:t>
            </w:r>
          </w:p>
          <w:p w14:paraId="595D3467" w14:textId="77777777" w:rsidR="002A73E7" w:rsidRDefault="002A73E7" w:rsidP="00623AE2">
            <w:pPr>
              <w:spacing w:line="240" w:lineRule="auto"/>
              <w:ind w:firstLine="0"/>
            </w:pPr>
            <w:r>
              <w:t xml:space="preserve">        Worksheets("Taguchi").Range("$E$42").Value = Round(AvSbar, 4)</w:t>
            </w:r>
          </w:p>
          <w:p w14:paraId="67B02D8E" w14:textId="77777777" w:rsidR="002A73E7" w:rsidRDefault="002A73E7" w:rsidP="00623AE2">
            <w:pPr>
              <w:spacing w:line="240" w:lineRule="auto"/>
              <w:ind w:firstLine="0"/>
            </w:pPr>
            <w:r>
              <w:t xml:space="preserve">        ''</w:t>
            </w:r>
          </w:p>
          <w:p w14:paraId="6CD08E21" w14:textId="77777777" w:rsidR="002A73E7" w:rsidRDefault="002A73E7" w:rsidP="00623AE2">
            <w:pPr>
              <w:spacing w:line="240" w:lineRule="auto"/>
              <w:ind w:firstLine="0"/>
            </w:pPr>
            <w:r>
              <w:t xml:space="preserve">        'Populate Sbar Chart</w:t>
            </w:r>
          </w:p>
          <w:p w14:paraId="17E97742" w14:textId="77777777" w:rsidR="002A73E7" w:rsidRDefault="002A73E7" w:rsidP="00623AE2">
            <w:pPr>
              <w:spacing w:line="240" w:lineRule="auto"/>
              <w:ind w:firstLine="0"/>
            </w:pPr>
            <w:r>
              <w:t xml:space="preserve">        Dim objChrt_Sbar As ChartObject</w:t>
            </w:r>
          </w:p>
          <w:p w14:paraId="7290EEC6" w14:textId="77777777" w:rsidR="002A73E7" w:rsidRDefault="002A73E7" w:rsidP="00623AE2">
            <w:pPr>
              <w:spacing w:line="240" w:lineRule="auto"/>
              <w:ind w:firstLine="0"/>
            </w:pPr>
            <w:r>
              <w:t xml:space="preserve">        Dim chrt_Sbar As Chart</w:t>
            </w:r>
          </w:p>
          <w:p w14:paraId="3D250CEE" w14:textId="77777777" w:rsidR="002A73E7" w:rsidRDefault="002A73E7" w:rsidP="00623AE2">
            <w:pPr>
              <w:spacing w:line="240" w:lineRule="auto"/>
              <w:ind w:firstLine="0"/>
            </w:pPr>
            <w:r>
              <w:t xml:space="preserve">        Set objChrt_Sbar = Worksheets("Taguchi").ChartObjects("Chart sbar")</w:t>
            </w:r>
          </w:p>
          <w:p w14:paraId="516DC89F" w14:textId="77777777" w:rsidR="002A73E7" w:rsidRDefault="002A73E7" w:rsidP="00623AE2">
            <w:pPr>
              <w:spacing w:line="240" w:lineRule="auto"/>
              <w:ind w:firstLine="0"/>
            </w:pPr>
            <w:r>
              <w:t xml:space="preserve">        Set chrt_Sbar = objChrt_Sbar.Chart</w:t>
            </w:r>
          </w:p>
          <w:p w14:paraId="7BB66482" w14:textId="77777777" w:rsidR="002A73E7" w:rsidRDefault="002A73E7" w:rsidP="00623AE2">
            <w:pPr>
              <w:spacing w:line="240" w:lineRule="auto"/>
              <w:ind w:firstLine="0"/>
            </w:pPr>
            <w:r>
              <w:t xml:space="preserve">        'chrt_Tag1.SeriesCollection(5).Delete</w:t>
            </w:r>
          </w:p>
          <w:p w14:paraId="1F3ACCE2" w14:textId="77777777" w:rsidR="002A73E7" w:rsidRDefault="002A73E7" w:rsidP="00623AE2">
            <w:pPr>
              <w:spacing w:line="240" w:lineRule="auto"/>
              <w:ind w:firstLine="0"/>
            </w:pPr>
            <w:r>
              <w:t xml:space="preserve">        chrt_Sbar.ChartType = xlXYScatterLinesNoMarkers</w:t>
            </w:r>
          </w:p>
          <w:p w14:paraId="2DD2C51B" w14:textId="77777777" w:rsidR="002A73E7" w:rsidRDefault="002A73E7" w:rsidP="00623AE2">
            <w:pPr>
              <w:spacing w:line="240" w:lineRule="auto"/>
              <w:ind w:firstLine="0"/>
            </w:pPr>
            <w:r>
              <w:t xml:space="preserve">        chrt_Sbar.Axes(xlCategory, xlPrimary).HasTitle = True</w:t>
            </w:r>
          </w:p>
          <w:p w14:paraId="09E06FD5" w14:textId="77777777" w:rsidR="002A73E7" w:rsidRDefault="002A73E7" w:rsidP="00623AE2">
            <w:pPr>
              <w:spacing w:line="240" w:lineRule="auto"/>
              <w:ind w:firstLine="0"/>
            </w:pPr>
            <w:r>
              <w:t xml:space="preserve">        chrt_Sbar.Axes(xlCategory, xlPrimary).AxisTitle.Characters.Text = "Iteration"</w:t>
            </w:r>
          </w:p>
          <w:p w14:paraId="022EFBC0" w14:textId="77777777" w:rsidR="002A73E7" w:rsidRDefault="002A73E7" w:rsidP="00623AE2">
            <w:pPr>
              <w:spacing w:line="240" w:lineRule="auto"/>
              <w:ind w:firstLine="0"/>
            </w:pPr>
            <w:r>
              <w:t xml:space="preserve">        chrt_Sbar.Axes(xlCategory, xlPrimary).AxisTitle.Font.Size = 12</w:t>
            </w:r>
          </w:p>
          <w:p w14:paraId="5F7C9F28" w14:textId="77777777" w:rsidR="002A73E7" w:rsidRDefault="002A73E7" w:rsidP="00623AE2">
            <w:pPr>
              <w:spacing w:line="240" w:lineRule="auto"/>
              <w:ind w:firstLine="0"/>
            </w:pPr>
            <w:r>
              <w:t xml:space="preserve">        chrt_Sbar.Axes(xlValue, xlPrimary).HasTitle = True</w:t>
            </w:r>
          </w:p>
          <w:p w14:paraId="4AF2BA65" w14:textId="77777777" w:rsidR="002A73E7" w:rsidRDefault="002A73E7" w:rsidP="00623AE2">
            <w:pPr>
              <w:spacing w:line="240" w:lineRule="auto"/>
              <w:ind w:firstLine="0"/>
            </w:pPr>
            <w:r>
              <w:t xml:space="preserve">        chrt_Sbar.Axes(xlValue, xlPrimary).AxisTitle.Characters.Text = "Standard Deviation " + Worksheets("Taguchi").Range("$E$32").Value</w:t>
            </w:r>
          </w:p>
          <w:p w14:paraId="5CE57EA5" w14:textId="77777777" w:rsidR="002A73E7" w:rsidRDefault="002A73E7" w:rsidP="00623AE2">
            <w:pPr>
              <w:spacing w:line="240" w:lineRule="auto"/>
              <w:ind w:firstLine="0"/>
            </w:pPr>
            <w:r>
              <w:t xml:space="preserve">        chrt_Sbar.Axes(xlValue, xlPrimary).AxisTitle.Font.Size = 14</w:t>
            </w:r>
          </w:p>
          <w:p w14:paraId="6B38647E" w14:textId="77777777" w:rsidR="002A73E7" w:rsidRDefault="002A73E7" w:rsidP="00623AE2">
            <w:pPr>
              <w:spacing w:line="240" w:lineRule="auto"/>
              <w:ind w:firstLine="0"/>
            </w:pPr>
            <w:r>
              <w:t xml:space="preserve">        chrt_Sbar.Axes(xlCategory, xlPrimary).MinimumScale = 0</w:t>
            </w:r>
          </w:p>
          <w:p w14:paraId="6D742CD5" w14:textId="77777777" w:rsidR="002A73E7" w:rsidRDefault="002A73E7" w:rsidP="00623AE2">
            <w:pPr>
              <w:spacing w:line="240" w:lineRule="auto"/>
              <w:ind w:firstLine="0"/>
            </w:pPr>
            <w:r>
              <w:t xml:space="preserve">        chrt_Sbar.Axes(xlCategory, xlPrimary).MaximumScale = CounterSbar + 1</w:t>
            </w:r>
          </w:p>
          <w:p w14:paraId="1CE8D959" w14:textId="77777777" w:rsidR="002A73E7" w:rsidRDefault="002A73E7" w:rsidP="00623AE2">
            <w:pPr>
              <w:spacing w:line="240" w:lineRule="auto"/>
              <w:ind w:firstLine="0"/>
            </w:pPr>
            <w:r>
              <w:t xml:space="preserve">        chrt_Sbar.Axes(xlCategory, xlPrimary).MajorUnitIsAuto = False</w:t>
            </w:r>
          </w:p>
          <w:p w14:paraId="2BE6E973" w14:textId="77777777" w:rsidR="002A73E7" w:rsidRDefault="002A73E7" w:rsidP="00623AE2">
            <w:pPr>
              <w:spacing w:line="240" w:lineRule="auto"/>
              <w:ind w:firstLine="0"/>
            </w:pPr>
            <w:r>
              <w:t xml:space="preserve">        chrt_Sbar.Axes(xlCategory, xlPrimary).MajorUnit = 1</w:t>
            </w:r>
          </w:p>
          <w:p w14:paraId="5496AA81" w14:textId="77777777" w:rsidR="002A73E7" w:rsidRDefault="002A73E7" w:rsidP="00623AE2">
            <w:pPr>
              <w:spacing w:line="240" w:lineRule="auto"/>
              <w:ind w:firstLine="0"/>
            </w:pPr>
            <w:r>
              <w:t xml:space="preserve">        chrt_Sbar.HasTitle = True</w:t>
            </w:r>
          </w:p>
          <w:p w14:paraId="33180CE0" w14:textId="77777777" w:rsidR="002A73E7" w:rsidRDefault="002A73E7" w:rsidP="00623AE2">
            <w:pPr>
              <w:spacing w:line="240" w:lineRule="auto"/>
              <w:ind w:firstLine="0"/>
            </w:pPr>
            <w:r>
              <w:t xml:space="preserve">        chrt_Sbar.ChartTitle.Text = "S Chart"</w:t>
            </w:r>
          </w:p>
          <w:p w14:paraId="3CB2CA70" w14:textId="77777777" w:rsidR="002A73E7" w:rsidRDefault="002A73E7" w:rsidP="00623AE2">
            <w:pPr>
              <w:spacing w:line="240" w:lineRule="auto"/>
              <w:ind w:firstLine="0"/>
            </w:pPr>
            <w:r>
              <w:t xml:space="preserve">        chrt_Sbar.ChartTitle.Font.Size = 14</w:t>
            </w:r>
          </w:p>
          <w:p w14:paraId="320CF518" w14:textId="77777777" w:rsidR="002A73E7" w:rsidRDefault="002A73E7" w:rsidP="00623AE2">
            <w:pPr>
              <w:spacing w:line="240" w:lineRule="auto"/>
              <w:ind w:firstLine="0"/>
            </w:pPr>
            <w:r>
              <w:t xml:space="preserve">        '</w:t>
            </w:r>
          </w:p>
          <w:p w14:paraId="36235B5B" w14:textId="77777777" w:rsidR="002A73E7" w:rsidRDefault="002A73E7" w:rsidP="00623AE2">
            <w:pPr>
              <w:spacing w:line="240" w:lineRule="auto"/>
              <w:ind w:firstLine="0"/>
            </w:pPr>
            <w:r>
              <w:t xml:space="preserve">        Dim sLSL As Series</w:t>
            </w:r>
          </w:p>
          <w:p w14:paraId="05749066" w14:textId="77777777" w:rsidR="002A73E7" w:rsidRDefault="002A73E7" w:rsidP="00623AE2">
            <w:pPr>
              <w:spacing w:line="240" w:lineRule="auto"/>
              <w:ind w:firstLine="0"/>
            </w:pPr>
            <w:r>
              <w:t xml:space="preserve">        Set sLSL = chrt_Sbar.SeriesCollection(1)</w:t>
            </w:r>
          </w:p>
          <w:p w14:paraId="63D44077" w14:textId="77777777" w:rsidR="002A73E7" w:rsidRDefault="002A73E7" w:rsidP="00623AE2">
            <w:pPr>
              <w:spacing w:line="240" w:lineRule="auto"/>
              <w:ind w:firstLine="0"/>
            </w:pPr>
            <w:r>
              <w:t xml:space="preserve">        sLSL.AxisGroup = xlPrimary</w:t>
            </w:r>
          </w:p>
          <w:p w14:paraId="60BA03E6" w14:textId="77777777" w:rsidR="002A73E7" w:rsidRDefault="002A73E7" w:rsidP="00623AE2">
            <w:pPr>
              <w:spacing w:line="240" w:lineRule="auto"/>
              <w:ind w:firstLine="0"/>
            </w:pPr>
            <w:r>
              <w:t xml:space="preserve">        sLSL.XValues = x_sLSL</w:t>
            </w:r>
          </w:p>
          <w:p w14:paraId="5B347342" w14:textId="77777777" w:rsidR="002A73E7" w:rsidRDefault="002A73E7" w:rsidP="00623AE2">
            <w:pPr>
              <w:spacing w:line="240" w:lineRule="auto"/>
              <w:ind w:firstLine="0"/>
            </w:pPr>
            <w:r>
              <w:t xml:space="preserve">        sLSL.Values = y_sLSL</w:t>
            </w:r>
          </w:p>
          <w:p w14:paraId="0636899D" w14:textId="77777777" w:rsidR="002A73E7" w:rsidRDefault="002A73E7" w:rsidP="00623AE2">
            <w:pPr>
              <w:spacing w:line="240" w:lineRule="auto"/>
              <w:ind w:firstLine="0"/>
            </w:pPr>
            <w:r>
              <w:t xml:space="preserve">        sLSL.Border.Color = RGB(255, 0, 0)</w:t>
            </w:r>
          </w:p>
          <w:p w14:paraId="754A0F51" w14:textId="77777777" w:rsidR="002A73E7" w:rsidRDefault="002A73E7" w:rsidP="00623AE2">
            <w:pPr>
              <w:spacing w:line="240" w:lineRule="auto"/>
              <w:ind w:firstLine="0"/>
            </w:pPr>
            <w:r>
              <w:t xml:space="preserve">        sLSL.Format.Line.DashStyle = msoLineSysDash</w:t>
            </w:r>
          </w:p>
          <w:p w14:paraId="353A9AFA" w14:textId="77777777" w:rsidR="002A73E7" w:rsidRDefault="002A73E7" w:rsidP="00623AE2">
            <w:pPr>
              <w:spacing w:line="240" w:lineRule="auto"/>
              <w:ind w:firstLine="0"/>
            </w:pPr>
            <w:r>
              <w:lastRenderedPageBreak/>
              <w:t xml:space="preserve">        '</w:t>
            </w:r>
          </w:p>
          <w:p w14:paraId="245828BC" w14:textId="77777777" w:rsidR="002A73E7" w:rsidRDefault="002A73E7" w:rsidP="00623AE2">
            <w:pPr>
              <w:spacing w:line="240" w:lineRule="auto"/>
              <w:ind w:firstLine="0"/>
            </w:pPr>
            <w:r>
              <w:t xml:space="preserve">        Dim sUSL As Series</w:t>
            </w:r>
          </w:p>
          <w:p w14:paraId="651F8BD0" w14:textId="77777777" w:rsidR="002A73E7" w:rsidRDefault="002A73E7" w:rsidP="00623AE2">
            <w:pPr>
              <w:spacing w:line="240" w:lineRule="auto"/>
              <w:ind w:firstLine="0"/>
            </w:pPr>
            <w:r>
              <w:t xml:space="preserve">        Set sUSL = chrt_Sbar.SeriesCollection(2)</w:t>
            </w:r>
          </w:p>
          <w:p w14:paraId="06438A66" w14:textId="77777777" w:rsidR="002A73E7" w:rsidRDefault="002A73E7" w:rsidP="00623AE2">
            <w:pPr>
              <w:spacing w:line="240" w:lineRule="auto"/>
              <w:ind w:firstLine="0"/>
            </w:pPr>
            <w:r>
              <w:t xml:space="preserve">        sUSL.AxisGroup = xlPrimary</w:t>
            </w:r>
          </w:p>
          <w:p w14:paraId="68212ABE" w14:textId="77777777" w:rsidR="002A73E7" w:rsidRDefault="002A73E7" w:rsidP="00623AE2">
            <w:pPr>
              <w:spacing w:line="240" w:lineRule="auto"/>
              <w:ind w:firstLine="0"/>
            </w:pPr>
            <w:r>
              <w:t xml:space="preserve">        sUSL.XValues = x_sLSL</w:t>
            </w:r>
          </w:p>
          <w:p w14:paraId="5B71A3FF" w14:textId="77777777" w:rsidR="002A73E7" w:rsidRDefault="002A73E7" w:rsidP="00623AE2">
            <w:pPr>
              <w:spacing w:line="240" w:lineRule="auto"/>
              <w:ind w:firstLine="0"/>
            </w:pPr>
            <w:r>
              <w:t xml:space="preserve">        sUSL.Values = y_sUSL</w:t>
            </w:r>
          </w:p>
          <w:p w14:paraId="31AD59D6" w14:textId="77777777" w:rsidR="002A73E7" w:rsidRDefault="002A73E7" w:rsidP="00623AE2">
            <w:pPr>
              <w:spacing w:line="240" w:lineRule="auto"/>
              <w:ind w:firstLine="0"/>
            </w:pPr>
            <w:r>
              <w:t xml:space="preserve">        sUSL.Border.Color = RGB(255, 0, 0)</w:t>
            </w:r>
          </w:p>
          <w:p w14:paraId="625C254E" w14:textId="77777777" w:rsidR="002A73E7" w:rsidRDefault="002A73E7" w:rsidP="00623AE2">
            <w:pPr>
              <w:spacing w:line="240" w:lineRule="auto"/>
              <w:ind w:firstLine="0"/>
            </w:pPr>
            <w:r>
              <w:t xml:space="preserve">        sUSL.Format.Line.DashStyle = msoLineSysDash</w:t>
            </w:r>
          </w:p>
          <w:p w14:paraId="041014E1" w14:textId="77777777" w:rsidR="002A73E7" w:rsidRDefault="002A73E7" w:rsidP="00623AE2">
            <w:pPr>
              <w:spacing w:line="240" w:lineRule="auto"/>
              <w:ind w:firstLine="0"/>
            </w:pPr>
            <w:r>
              <w:t xml:space="preserve">        '</w:t>
            </w:r>
          </w:p>
          <w:p w14:paraId="77FDB2A8" w14:textId="77777777" w:rsidR="002A73E7" w:rsidRDefault="002A73E7" w:rsidP="00623AE2">
            <w:pPr>
              <w:spacing w:line="240" w:lineRule="auto"/>
              <w:ind w:firstLine="0"/>
            </w:pPr>
            <w:r>
              <w:t xml:space="preserve">        Dim sCL As Series</w:t>
            </w:r>
          </w:p>
          <w:p w14:paraId="5ABBDCB4" w14:textId="77777777" w:rsidR="002A73E7" w:rsidRDefault="002A73E7" w:rsidP="00623AE2">
            <w:pPr>
              <w:spacing w:line="240" w:lineRule="auto"/>
              <w:ind w:firstLine="0"/>
            </w:pPr>
            <w:r>
              <w:t xml:space="preserve">        Set sCL = chrt_Sbar.SeriesCollection(3)</w:t>
            </w:r>
          </w:p>
          <w:p w14:paraId="740EC106" w14:textId="77777777" w:rsidR="002A73E7" w:rsidRDefault="002A73E7" w:rsidP="00623AE2">
            <w:pPr>
              <w:spacing w:line="240" w:lineRule="auto"/>
              <w:ind w:firstLine="0"/>
            </w:pPr>
            <w:r>
              <w:t xml:space="preserve">        sCL.AxisGroup = xlPrimary</w:t>
            </w:r>
          </w:p>
          <w:p w14:paraId="75100900" w14:textId="77777777" w:rsidR="002A73E7" w:rsidRDefault="002A73E7" w:rsidP="00623AE2">
            <w:pPr>
              <w:spacing w:line="240" w:lineRule="auto"/>
              <w:ind w:firstLine="0"/>
            </w:pPr>
            <w:r>
              <w:t xml:space="preserve">        sCL.XValues = x_sLSL</w:t>
            </w:r>
          </w:p>
          <w:p w14:paraId="03362EBA" w14:textId="77777777" w:rsidR="002A73E7" w:rsidRDefault="002A73E7" w:rsidP="00623AE2">
            <w:pPr>
              <w:spacing w:line="240" w:lineRule="auto"/>
              <w:ind w:firstLine="0"/>
            </w:pPr>
            <w:r>
              <w:t xml:space="preserve">        sCL.Values = y_sCL</w:t>
            </w:r>
          </w:p>
          <w:p w14:paraId="50AB546F" w14:textId="77777777" w:rsidR="002A73E7" w:rsidRDefault="002A73E7" w:rsidP="00623AE2">
            <w:pPr>
              <w:spacing w:line="240" w:lineRule="auto"/>
              <w:ind w:firstLine="0"/>
            </w:pPr>
            <w:r>
              <w:t xml:space="preserve">        sCL.Border.Color = RGB(0, 0, 0)</w:t>
            </w:r>
          </w:p>
          <w:p w14:paraId="57D30F60" w14:textId="77777777" w:rsidR="002A73E7" w:rsidRDefault="002A73E7" w:rsidP="00623AE2">
            <w:pPr>
              <w:spacing w:line="240" w:lineRule="auto"/>
              <w:ind w:firstLine="0"/>
            </w:pPr>
            <w:r>
              <w:t xml:space="preserve">        sCL.Format.Line.DashStyle = msoLineSolid</w:t>
            </w:r>
          </w:p>
          <w:p w14:paraId="5701B9AE" w14:textId="77777777" w:rsidR="002A73E7" w:rsidRDefault="002A73E7" w:rsidP="00623AE2">
            <w:pPr>
              <w:spacing w:line="240" w:lineRule="auto"/>
              <w:ind w:firstLine="0"/>
            </w:pPr>
            <w:r>
              <w:t xml:space="preserve">        sCL.Format.Line.Weight = 1.25</w:t>
            </w:r>
          </w:p>
          <w:p w14:paraId="783D1FF3" w14:textId="77777777" w:rsidR="002A73E7" w:rsidRDefault="002A73E7" w:rsidP="00623AE2">
            <w:pPr>
              <w:spacing w:line="240" w:lineRule="auto"/>
              <w:ind w:firstLine="0"/>
            </w:pPr>
            <w:r>
              <w:t xml:space="preserve">        '</w:t>
            </w:r>
          </w:p>
          <w:p w14:paraId="5BFFA204" w14:textId="77777777" w:rsidR="002A73E7" w:rsidRDefault="002A73E7" w:rsidP="00623AE2">
            <w:pPr>
              <w:spacing w:line="240" w:lineRule="auto"/>
              <w:ind w:firstLine="0"/>
            </w:pPr>
            <w:r>
              <w:t xml:space="preserve">        Dim xy_sBar As Series</w:t>
            </w:r>
          </w:p>
          <w:p w14:paraId="78F74D4A" w14:textId="77777777" w:rsidR="002A73E7" w:rsidRDefault="002A73E7" w:rsidP="00623AE2">
            <w:pPr>
              <w:spacing w:line="240" w:lineRule="auto"/>
              <w:ind w:firstLine="0"/>
            </w:pPr>
            <w:r>
              <w:t xml:space="preserve">        Set xy_sBar = chrt_Sbar.SeriesCollection(4)</w:t>
            </w:r>
          </w:p>
          <w:p w14:paraId="425D07EB" w14:textId="77777777" w:rsidR="002A73E7" w:rsidRDefault="002A73E7" w:rsidP="00623AE2">
            <w:pPr>
              <w:spacing w:line="240" w:lineRule="auto"/>
              <w:ind w:firstLine="0"/>
            </w:pPr>
            <w:r>
              <w:t xml:space="preserve">        xy_sBar.ChartType = xlXYScatterLines</w:t>
            </w:r>
          </w:p>
          <w:p w14:paraId="06059BEA" w14:textId="77777777" w:rsidR="002A73E7" w:rsidRDefault="002A73E7" w:rsidP="00623AE2">
            <w:pPr>
              <w:spacing w:line="240" w:lineRule="auto"/>
              <w:ind w:firstLine="0"/>
            </w:pPr>
            <w:r>
              <w:t xml:space="preserve">        xy_sBar.AxisGroup = xlPrimary</w:t>
            </w:r>
          </w:p>
          <w:p w14:paraId="203B15CF" w14:textId="77777777" w:rsidR="002A73E7" w:rsidRDefault="002A73E7" w:rsidP="00623AE2">
            <w:pPr>
              <w:spacing w:line="240" w:lineRule="auto"/>
              <w:ind w:firstLine="0"/>
            </w:pPr>
            <w:r>
              <w:t xml:space="preserve">        xy_sBar.XValues = x_Sbar</w:t>
            </w:r>
          </w:p>
          <w:p w14:paraId="15C069B6" w14:textId="77777777" w:rsidR="002A73E7" w:rsidRDefault="002A73E7" w:rsidP="00623AE2">
            <w:pPr>
              <w:spacing w:line="240" w:lineRule="auto"/>
              <w:ind w:firstLine="0"/>
            </w:pPr>
            <w:r>
              <w:t xml:space="preserve">        xy_sBar.Values = Sbar</w:t>
            </w:r>
          </w:p>
          <w:p w14:paraId="11A437D9" w14:textId="77777777" w:rsidR="002A73E7" w:rsidRDefault="002A73E7" w:rsidP="00623AE2">
            <w:pPr>
              <w:spacing w:line="240" w:lineRule="auto"/>
              <w:ind w:firstLine="0"/>
            </w:pPr>
            <w:r>
              <w:t xml:space="preserve">        xy_sBar.MarkerStyle = xlMarkerStyleX</w:t>
            </w:r>
          </w:p>
          <w:p w14:paraId="63FF334E" w14:textId="77777777" w:rsidR="002A73E7" w:rsidRDefault="002A73E7" w:rsidP="00623AE2">
            <w:pPr>
              <w:spacing w:line="240" w:lineRule="auto"/>
              <w:ind w:firstLine="0"/>
            </w:pPr>
            <w:r>
              <w:t xml:space="preserve">        xy_sBar.MarkerSize = 5</w:t>
            </w:r>
          </w:p>
          <w:p w14:paraId="50602F5F" w14:textId="77777777" w:rsidR="002A73E7" w:rsidRDefault="002A73E7" w:rsidP="00623AE2">
            <w:pPr>
              <w:spacing w:line="240" w:lineRule="auto"/>
              <w:ind w:firstLine="0"/>
            </w:pPr>
            <w:r>
              <w:t xml:space="preserve">        xy_sBar.MarkerForegroundColor = RGB(0, 0, 255)</w:t>
            </w:r>
          </w:p>
          <w:p w14:paraId="150628E7" w14:textId="77777777" w:rsidR="002A73E7" w:rsidRDefault="002A73E7" w:rsidP="00623AE2">
            <w:pPr>
              <w:spacing w:line="240" w:lineRule="auto"/>
              <w:ind w:firstLine="0"/>
            </w:pPr>
            <w:r>
              <w:t xml:space="preserve">        xy_sBar.Border.Color = RGB(0, 0, 255)</w:t>
            </w:r>
          </w:p>
          <w:p w14:paraId="285BF425" w14:textId="77777777" w:rsidR="002A73E7" w:rsidRDefault="002A73E7" w:rsidP="00623AE2">
            <w:pPr>
              <w:spacing w:line="240" w:lineRule="auto"/>
              <w:ind w:firstLine="0"/>
            </w:pPr>
            <w:r>
              <w:t xml:space="preserve">        xy_sBar.Format.Line.Weight = 1.25</w:t>
            </w:r>
          </w:p>
          <w:p w14:paraId="6AB1FB31" w14:textId="77777777" w:rsidR="002A73E7" w:rsidRDefault="002A73E7" w:rsidP="00623AE2">
            <w:pPr>
              <w:spacing w:line="240" w:lineRule="auto"/>
              <w:ind w:firstLine="0"/>
            </w:pPr>
            <w:r>
              <w:t xml:space="preserve">        xy_sBar.Format.Line.DashStyle = msoLineSolid</w:t>
            </w:r>
          </w:p>
          <w:p w14:paraId="48FE7924" w14:textId="77777777" w:rsidR="002A73E7" w:rsidRDefault="002A73E7" w:rsidP="00623AE2">
            <w:pPr>
              <w:spacing w:line="240" w:lineRule="auto"/>
              <w:ind w:firstLine="0"/>
            </w:pPr>
            <w:r>
              <w:t xml:space="preserve">    End If</w:t>
            </w:r>
          </w:p>
          <w:p w14:paraId="657A3AF5" w14:textId="77777777" w:rsidR="002A73E7" w:rsidRDefault="002A73E7" w:rsidP="00623AE2">
            <w:pPr>
              <w:spacing w:line="240" w:lineRule="auto"/>
              <w:ind w:firstLine="0"/>
            </w:pPr>
            <w:r>
              <w:t>End Sub</w:t>
            </w:r>
          </w:p>
          <w:p w14:paraId="1D34C3E4" w14:textId="77777777" w:rsidR="002A73E7" w:rsidRDefault="002A73E7" w:rsidP="00623AE2">
            <w:pPr>
              <w:spacing w:line="240" w:lineRule="auto"/>
              <w:ind w:firstLine="0"/>
            </w:pPr>
          </w:p>
          <w:p w14:paraId="0C4BB11D" w14:textId="77777777" w:rsidR="002A73E7" w:rsidRDefault="002A73E7" w:rsidP="00623AE2">
            <w:pPr>
              <w:spacing w:line="240" w:lineRule="auto"/>
              <w:ind w:firstLine="0"/>
            </w:pPr>
            <w:r>
              <w:t>Sub ChBx_ShowDistri_Click()</w:t>
            </w:r>
          </w:p>
          <w:p w14:paraId="4ED64A40" w14:textId="77777777" w:rsidR="002A73E7" w:rsidRDefault="002A73E7" w:rsidP="00623AE2">
            <w:pPr>
              <w:spacing w:line="240" w:lineRule="auto"/>
              <w:ind w:firstLine="0"/>
            </w:pPr>
            <w:r>
              <w:t xml:space="preserve">    Dim objChrt_Tag As ChartObject</w:t>
            </w:r>
          </w:p>
          <w:p w14:paraId="0DEB533E" w14:textId="77777777" w:rsidR="002A73E7" w:rsidRDefault="002A73E7" w:rsidP="00623AE2">
            <w:pPr>
              <w:spacing w:line="240" w:lineRule="auto"/>
              <w:ind w:firstLine="0"/>
            </w:pPr>
            <w:r>
              <w:t xml:space="preserve">    Dim chrt_Tag As Chart</w:t>
            </w:r>
          </w:p>
          <w:p w14:paraId="17E52AC5" w14:textId="77777777" w:rsidR="002A73E7" w:rsidRDefault="002A73E7" w:rsidP="00623AE2">
            <w:pPr>
              <w:spacing w:line="240" w:lineRule="auto"/>
              <w:ind w:firstLine="0"/>
            </w:pPr>
            <w:r>
              <w:t xml:space="preserve">    Set objChrt_Tag = Worksheets("Taguchi").ChartObjects("Taguchi 2")</w:t>
            </w:r>
          </w:p>
          <w:p w14:paraId="4DA698B7" w14:textId="77777777" w:rsidR="002A73E7" w:rsidRDefault="002A73E7" w:rsidP="00623AE2">
            <w:pPr>
              <w:spacing w:line="240" w:lineRule="auto"/>
              <w:ind w:firstLine="0"/>
            </w:pPr>
            <w:r>
              <w:t xml:space="preserve">    Set chrt_Tag = objChrt_Tag.Chart</w:t>
            </w:r>
          </w:p>
          <w:p w14:paraId="0B3D7375" w14:textId="77777777" w:rsidR="002A73E7" w:rsidRDefault="002A73E7" w:rsidP="00623AE2">
            <w:pPr>
              <w:spacing w:line="240" w:lineRule="auto"/>
              <w:ind w:firstLine="0"/>
            </w:pPr>
            <w:r>
              <w:t xml:space="preserve">    Dim s_Distri As Series</w:t>
            </w:r>
          </w:p>
          <w:p w14:paraId="4F831436" w14:textId="77777777" w:rsidR="002A73E7" w:rsidRDefault="002A73E7" w:rsidP="00623AE2">
            <w:pPr>
              <w:spacing w:line="240" w:lineRule="auto"/>
              <w:ind w:firstLine="0"/>
            </w:pPr>
            <w:r>
              <w:t xml:space="preserve">    Set s_Distri = chrt_Tag.SeriesCollection(6)</w:t>
            </w:r>
          </w:p>
          <w:p w14:paraId="72AB4B1C" w14:textId="77777777" w:rsidR="002A73E7" w:rsidRDefault="002A73E7" w:rsidP="00623AE2">
            <w:pPr>
              <w:spacing w:line="240" w:lineRule="auto"/>
              <w:ind w:firstLine="0"/>
            </w:pPr>
            <w:r>
              <w:t xml:space="preserve">    If Worksheets("Taguchi").DrawingObjects("ChBx_ShowDistri").Value = 1 Then</w:t>
            </w:r>
          </w:p>
          <w:p w14:paraId="306D55CD" w14:textId="77777777" w:rsidR="002A73E7" w:rsidRDefault="002A73E7" w:rsidP="00623AE2">
            <w:pPr>
              <w:spacing w:line="240" w:lineRule="auto"/>
              <w:ind w:firstLine="0"/>
            </w:pPr>
            <w:r>
              <w:lastRenderedPageBreak/>
              <w:t xml:space="preserve">        s_Distri.Format.Line.Visible = msoTrue</w:t>
            </w:r>
          </w:p>
          <w:p w14:paraId="6D817136" w14:textId="77777777" w:rsidR="002A73E7" w:rsidRDefault="002A73E7" w:rsidP="00623AE2">
            <w:pPr>
              <w:spacing w:line="240" w:lineRule="auto"/>
              <w:ind w:firstLine="0"/>
            </w:pPr>
            <w:r>
              <w:t xml:space="preserve">        s_Distri.Border.Color = RGB(148, 128, 84)</w:t>
            </w:r>
          </w:p>
          <w:p w14:paraId="19E1195C" w14:textId="77777777" w:rsidR="002A73E7" w:rsidRDefault="002A73E7" w:rsidP="00623AE2">
            <w:pPr>
              <w:spacing w:line="240" w:lineRule="auto"/>
              <w:ind w:firstLine="0"/>
            </w:pPr>
            <w:r>
              <w:t xml:space="preserve">    Else</w:t>
            </w:r>
          </w:p>
          <w:p w14:paraId="6B9691E5" w14:textId="77777777" w:rsidR="002A73E7" w:rsidRDefault="002A73E7" w:rsidP="00623AE2">
            <w:pPr>
              <w:spacing w:line="240" w:lineRule="auto"/>
              <w:ind w:firstLine="0"/>
            </w:pPr>
            <w:r>
              <w:t xml:space="preserve">        s_Distri.Format.Line.Visible = msoFalse</w:t>
            </w:r>
          </w:p>
          <w:p w14:paraId="0A67F63B" w14:textId="77777777" w:rsidR="002A73E7" w:rsidRDefault="002A73E7" w:rsidP="00623AE2">
            <w:pPr>
              <w:spacing w:line="240" w:lineRule="auto"/>
              <w:ind w:firstLine="0"/>
            </w:pPr>
            <w:r>
              <w:t xml:space="preserve">    End If</w:t>
            </w:r>
          </w:p>
          <w:p w14:paraId="515DE89C" w14:textId="77777777" w:rsidR="002A73E7" w:rsidRDefault="002A73E7" w:rsidP="00623AE2">
            <w:pPr>
              <w:spacing w:line="240" w:lineRule="auto"/>
              <w:ind w:firstLine="0"/>
            </w:pPr>
            <w:r>
              <w:t>End Sub</w:t>
            </w:r>
          </w:p>
          <w:p w14:paraId="1AB184D6" w14:textId="77777777" w:rsidR="002A73E7" w:rsidRDefault="002A73E7" w:rsidP="00623AE2">
            <w:pPr>
              <w:spacing w:line="240" w:lineRule="auto"/>
              <w:ind w:firstLine="0"/>
            </w:pPr>
          </w:p>
          <w:p w14:paraId="2741C941" w14:textId="77777777" w:rsidR="002A73E7" w:rsidRDefault="002A73E7" w:rsidP="00623AE2">
            <w:pPr>
              <w:spacing w:line="240" w:lineRule="auto"/>
              <w:ind w:firstLine="0"/>
            </w:pPr>
            <w:r>
              <w:t>Sub ChBx_ShowDistri2_Click()</w:t>
            </w:r>
          </w:p>
          <w:p w14:paraId="21D28F58" w14:textId="77777777" w:rsidR="002A73E7" w:rsidRDefault="002A73E7" w:rsidP="00623AE2">
            <w:pPr>
              <w:spacing w:line="240" w:lineRule="auto"/>
              <w:ind w:firstLine="0"/>
            </w:pPr>
            <w:r>
              <w:t xml:space="preserve">    Dim objChrt_Tag1 As ChartObject</w:t>
            </w:r>
          </w:p>
          <w:p w14:paraId="25D1D672" w14:textId="77777777" w:rsidR="002A73E7" w:rsidRDefault="002A73E7" w:rsidP="00623AE2">
            <w:pPr>
              <w:spacing w:line="240" w:lineRule="auto"/>
              <w:ind w:firstLine="0"/>
            </w:pPr>
            <w:r>
              <w:t xml:space="preserve">    Dim chrt_Tag1 As Chart</w:t>
            </w:r>
          </w:p>
          <w:p w14:paraId="7E1CA515" w14:textId="77777777" w:rsidR="002A73E7" w:rsidRDefault="002A73E7" w:rsidP="00623AE2">
            <w:pPr>
              <w:spacing w:line="240" w:lineRule="auto"/>
              <w:ind w:firstLine="0"/>
            </w:pPr>
            <w:r>
              <w:t xml:space="preserve">    Set objChrt_Tag1 = Worksheets("Taguchi").ChartObjects("Taguchi 1")</w:t>
            </w:r>
          </w:p>
          <w:p w14:paraId="2BF61662" w14:textId="77777777" w:rsidR="002A73E7" w:rsidRDefault="002A73E7" w:rsidP="00623AE2">
            <w:pPr>
              <w:spacing w:line="240" w:lineRule="auto"/>
              <w:ind w:firstLine="0"/>
            </w:pPr>
            <w:r>
              <w:t xml:space="preserve">    Set chrt_Tag1 = objChrt_Tag1.Chart</w:t>
            </w:r>
          </w:p>
          <w:p w14:paraId="1AC57BE7" w14:textId="77777777" w:rsidR="002A73E7" w:rsidRDefault="002A73E7" w:rsidP="00623AE2">
            <w:pPr>
              <w:spacing w:line="240" w:lineRule="auto"/>
              <w:ind w:firstLine="0"/>
            </w:pPr>
            <w:r>
              <w:t xml:space="preserve">    Dim s_Distri2 As Series</w:t>
            </w:r>
          </w:p>
          <w:p w14:paraId="252F1FA4" w14:textId="77777777" w:rsidR="002A73E7" w:rsidRDefault="002A73E7" w:rsidP="00623AE2">
            <w:pPr>
              <w:spacing w:line="240" w:lineRule="auto"/>
              <w:ind w:firstLine="0"/>
            </w:pPr>
            <w:r>
              <w:t xml:space="preserve">    Set s_Distri2 = chrt_Tag1.SeriesCollection(5)</w:t>
            </w:r>
          </w:p>
          <w:p w14:paraId="1BDD9E70" w14:textId="77777777" w:rsidR="002A73E7" w:rsidRDefault="002A73E7" w:rsidP="00623AE2">
            <w:pPr>
              <w:spacing w:line="240" w:lineRule="auto"/>
              <w:ind w:firstLine="0"/>
            </w:pPr>
            <w:r>
              <w:t xml:space="preserve">    If Worksheets("Taguchi").DrawingObjects("ChBx_ShowDistri2").Value = 1 Then</w:t>
            </w:r>
          </w:p>
          <w:p w14:paraId="2013E995" w14:textId="77777777" w:rsidR="002A73E7" w:rsidRDefault="002A73E7" w:rsidP="00623AE2">
            <w:pPr>
              <w:spacing w:line="240" w:lineRule="auto"/>
              <w:ind w:firstLine="0"/>
            </w:pPr>
            <w:r>
              <w:t xml:space="preserve">        s_Distri2.Format.Line.Visible = msoTrue</w:t>
            </w:r>
          </w:p>
          <w:p w14:paraId="36F4CA21" w14:textId="77777777" w:rsidR="002A73E7" w:rsidRDefault="002A73E7" w:rsidP="00623AE2">
            <w:pPr>
              <w:spacing w:line="240" w:lineRule="auto"/>
              <w:ind w:firstLine="0"/>
            </w:pPr>
            <w:r>
              <w:t xml:space="preserve">        s_Distri2.Border.Color = RGB(148, 128, 84)</w:t>
            </w:r>
          </w:p>
          <w:p w14:paraId="67FB1506" w14:textId="77777777" w:rsidR="002A73E7" w:rsidRDefault="002A73E7" w:rsidP="00623AE2">
            <w:pPr>
              <w:spacing w:line="240" w:lineRule="auto"/>
              <w:ind w:firstLine="0"/>
            </w:pPr>
            <w:r>
              <w:t xml:space="preserve">    Else</w:t>
            </w:r>
          </w:p>
          <w:p w14:paraId="26627A7F" w14:textId="77777777" w:rsidR="002A73E7" w:rsidRDefault="002A73E7" w:rsidP="00623AE2">
            <w:pPr>
              <w:spacing w:line="240" w:lineRule="auto"/>
              <w:ind w:firstLine="0"/>
            </w:pPr>
            <w:r>
              <w:t xml:space="preserve">        s_Distri2.Format.Line.Visible = msoFalse</w:t>
            </w:r>
          </w:p>
          <w:p w14:paraId="2B022285" w14:textId="77777777" w:rsidR="002A73E7" w:rsidRDefault="002A73E7" w:rsidP="00623AE2">
            <w:pPr>
              <w:spacing w:line="240" w:lineRule="auto"/>
              <w:ind w:firstLine="0"/>
            </w:pPr>
            <w:r>
              <w:t xml:space="preserve">    End If</w:t>
            </w:r>
          </w:p>
          <w:p w14:paraId="0BF30DA1" w14:textId="77777777" w:rsidR="002A73E7" w:rsidRDefault="002A73E7" w:rsidP="00623AE2">
            <w:pPr>
              <w:spacing w:line="240" w:lineRule="auto"/>
              <w:ind w:firstLine="0"/>
            </w:pPr>
            <w:r>
              <w:t>End Sub</w:t>
            </w:r>
          </w:p>
          <w:p w14:paraId="065E8DA4" w14:textId="77777777" w:rsidR="002A73E7" w:rsidRDefault="002A73E7" w:rsidP="00623AE2">
            <w:pPr>
              <w:spacing w:line="240" w:lineRule="auto"/>
              <w:ind w:firstLine="0"/>
            </w:pPr>
          </w:p>
          <w:p w14:paraId="746C903C" w14:textId="77777777" w:rsidR="002A73E7" w:rsidRDefault="002A73E7" w:rsidP="00623AE2">
            <w:pPr>
              <w:spacing w:line="240" w:lineRule="auto"/>
              <w:ind w:firstLine="0"/>
            </w:pPr>
          </w:p>
          <w:p w14:paraId="03E64ED4" w14:textId="77777777" w:rsidR="002A73E7" w:rsidRDefault="002A73E7" w:rsidP="00623AE2">
            <w:pPr>
              <w:spacing w:line="240" w:lineRule="auto"/>
              <w:ind w:firstLine="0"/>
            </w:pPr>
            <w:r>
              <w:t>Private Sub ChkBx_Var1_Click()</w:t>
            </w:r>
          </w:p>
          <w:p w14:paraId="356AC666" w14:textId="77777777" w:rsidR="002A73E7" w:rsidRDefault="002A73E7" w:rsidP="00623AE2">
            <w:pPr>
              <w:spacing w:line="240" w:lineRule="auto"/>
              <w:ind w:firstLine="0"/>
            </w:pPr>
            <w:r>
              <w:t xml:space="preserve">    If ChkBx_Var1.Value = False Then</w:t>
            </w:r>
          </w:p>
          <w:p w14:paraId="5C4A1769" w14:textId="77777777" w:rsidR="002A73E7" w:rsidRDefault="002A73E7" w:rsidP="00623AE2">
            <w:pPr>
              <w:spacing w:line="240" w:lineRule="auto"/>
              <w:ind w:firstLine="0"/>
            </w:pPr>
            <w:r>
              <w:t xml:space="preserve">        ChkBx_Var1.Value = True</w:t>
            </w:r>
          </w:p>
          <w:p w14:paraId="2171079D" w14:textId="77777777" w:rsidR="002A73E7" w:rsidRDefault="002A73E7" w:rsidP="00623AE2">
            <w:pPr>
              <w:spacing w:line="240" w:lineRule="auto"/>
              <w:ind w:firstLine="0"/>
            </w:pPr>
            <w:r>
              <w:t xml:space="preserve">    End If</w:t>
            </w:r>
          </w:p>
          <w:p w14:paraId="083DDE2B" w14:textId="77777777" w:rsidR="002A73E7" w:rsidRDefault="002A73E7" w:rsidP="00623AE2">
            <w:pPr>
              <w:spacing w:line="240" w:lineRule="auto"/>
              <w:ind w:firstLine="0"/>
            </w:pPr>
            <w:r>
              <w:t>End Sub</w:t>
            </w:r>
          </w:p>
          <w:p w14:paraId="4880B9B7" w14:textId="77777777" w:rsidR="002A73E7" w:rsidRDefault="002A73E7" w:rsidP="00623AE2">
            <w:pPr>
              <w:spacing w:line="240" w:lineRule="auto"/>
              <w:ind w:firstLine="0"/>
            </w:pPr>
          </w:p>
          <w:p w14:paraId="0D616DC3" w14:textId="77777777" w:rsidR="002A73E7" w:rsidRDefault="002A73E7" w:rsidP="00623AE2">
            <w:pPr>
              <w:spacing w:line="240" w:lineRule="auto"/>
              <w:ind w:firstLine="0"/>
            </w:pPr>
            <w:r>
              <w:t>Private Sub ChkBx_Var2_Click()</w:t>
            </w:r>
          </w:p>
          <w:p w14:paraId="6DBC81DE" w14:textId="77777777" w:rsidR="002A73E7" w:rsidRDefault="002A73E7" w:rsidP="00623AE2">
            <w:pPr>
              <w:spacing w:line="240" w:lineRule="auto"/>
              <w:ind w:firstLine="0"/>
            </w:pPr>
            <w:r>
              <w:t xml:space="preserve">    If ChkBx_Var2.Value = False Then</w:t>
            </w:r>
          </w:p>
          <w:p w14:paraId="73CF0C0B" w14:textId="77777777" w:rsidR="002A73E7" w:rsidRDefault="002A73E7" w:rsidP="00623AE2">
            <w:pPr>
              <w:spacing w:line="240" w:lineRule="auto"/>
              <w:ind w:firstLine="0"/>
            </w:pPr>
            <w:r>
              <w:t xml:space="preserve">        ChkBx_Var2.Value = True</w:t>
            </w:r>
          </w:p>
          <w:p w14:paraId="690DFF80" w14:textId="77777777" w:rsidR="002A73E7" w:rsidRDefault="002A73E7" w:rsidP="00623AE2">
            <w:pPr>
              <w:spacing w:line="240" w:lineRule="auto"/>
              <w:ind w:firstLine="0"/>
            </w:pPr>
            <w:r>
              <w:t xml:space="preserve">    End If</w:t>
            </w:r>
          </w:p>
          <w:p w14:paraId="590FB4EE" w14:textId="77777777" w:rsidR="002A73E7" w:rsidRDefault="002A73E7" w:rsidP="00623AE2">
            <w:pPr>
              <w:spacing w:line="240" w:lineRule="auto"/>
              <w:ind w:firstLine="0"/>
            </w:pPr>
            <w:r>
              <w:t>End Sub</w:t>
            </w:r>
          </w:p>
          <w:p w14:paraId="4A9CE9B9" w14:textId="77777777" w:rsidR="002A73E7" w:rsidRDefault="002A73E7" w:rsidP="00623AE2">
            <w:pPr>
              <w:spacing w:line="240" w:lineRule="auto"/>
              <w:ind w:firstLine="0"/>
            </w:pPr>
          </w:p>
          <w:p w14:paraId="00BF4131" w14:textId="77777777" w:rsidR="002A73E7" w:rsidRDefault="002A73E7" w:rsidP="00623AE2">
            <w:pPr>
              <w:spacing w:line="240" w:lineRule="auto"/>
              <w:ind w:firstLine="0"/>
            </w:pPr>
            <w:r>
              <w:t>Private Sub ChkBx_Var3_Click()</w:t>
            </w:r>
          </w:p>
          <w:p w14:paraId="4434A641" w14:textId="77777777" w:rsidR="002A73E7" w:rsidRDefault="002A73E7" w:rsidP="00623AE2">
            <w:pPr>
              <w:spacing w:line="240" w:lineRule="auto"/>
              <w:ind w:firstLine="0"/>
            </w:pPr>
            <w:r>
              <w:t xml:space="preserve">    If ChkBx_Var2.Value = True Then</w:t>
            </w:r>
          </w:p>
          <w:p w14:paraId="32DAE0F5" w14:textId="77777777" w:rsidR="002A73E7" w:rsidRDefault="002A73E7" w:rsidP="00623AE2">
            <w:pPr>
              <w:spacing w:line="240" w:lineRule="auto"/>
              <w:ind w:firstLine="0"/>
            </w:pPr>
            <w:r>
              <w:t xml:space="preserve">        If ChkBx_Var4.Value = True Then</w:t>
            </w:r>
          </w:p>
          <w:p w14:paraId="11F4F80A" w14:textId="77777777" w:rsidR="002A73E7" w:rsidRDefault="002A73E7" w:rsidP="00623AE2">
            <w:pPr>
              <w:spacing w:line="240" w:lineRule="auto"/>
              <w:ind w:firstLine="0"/>
            </w:pPr>
            <w:r>
              <w:t xml:space="preserve">            ChkBx_Var3.Value = True</w:t>
            </w:r>
          </w:p>
          <w:p w14:paraId="7DDC53B9" w14:textId="77777777" w:rsidR="002A73E7" w:rsidRDefault="002A73E7" w:rsidP="00623AE2">
            <w:pPr>
              <w:spacing w:line="240" w:lineRule="auto"/>
              <w:ind w:firstLine="0"/>
            </w:pPr>
            <w:r>
              <w:t xml:space="preserve">        End If</w:t>
            </w:r>
          </w:p>
          <w:p w14:paraId="0884D3FA" w14:textId="77777777" w:rsidR="002A73E7" w:rsidRDefault="002A73E7" w:rsidP="00623AE2">
            <w:pPr>
              <w:spacing w:line="240" w:lineRule="auto"/>
              <w:ind w:firstLine="0"/>
            </w:pPr>
            <w:r>
              <w:t xml:space="preserve">    Else</w:t>
            </w:r>
          </w:p>
          <w:p w14:paraId="6AC4C35B" w14:textId="77777777" w:rsidR="002A73E7" w:rsidRDefault="002A73E7" w:rsidP="00623AE2">
            <w:pPr>
              <w:spacing w:line="240" w:lineRule="auto"/>
              <w:ind w:firstLine="0"/>
            </w:pPr>
            <w:r>
              <w:lastRenderedPageBreak/>
              <w:t xml:space="preserve">        ChkBx_Var3.Value = False</w:t>
            </w:r>
          </w:p>
          <w:p w14:paraId="19877A57" w14:textId="77777777" w:rsidR="002A73E7" w:rsidRDefault="002A73E7" w:rsidP="00623AE2">
            <w:pPr>
              <w:spacing w:line="240" w:lineRule="auto"/>
              <w:ind w:firstLine="0"/>
            </w:pPr>
            <w:r>
              <w:t xml:space="preserve">    End If</w:t>
            </w:r>
          </w:p>
          <w:p w14:paraId="7D6D0DE1" w14:textId="77777777" w:rsidR="002A73E7" w:rsidRDefault="002A73E7" w:rsidP="00623AE2">
            <w:pPr>
              <w:spacing w:line="240" w:lineRule="auto"/>
              <w:ind w:firstLine="0"/>
            </w:pPr>
            <w:r>
              <w:t>End Sub</w:t>
            </w:r>
          </w:p>
          <w:p w14:paraId="5BBA6C5E" w14:textId="77777777" w:rsidR="002A73E7" w:rsidRDefault="002A73E7" w:rsidP="00623AE2">
            <w:pPr>
              <w:spacing w:line="240" w:lineRule="auto"/>
              <w:ind w:firstLine="0"/>
            </w:pPr>
          </w:p>
          <w:p w14:paraId="19DC4744" w14:textId="77777777" w:rsidR="002A73E7" w:rsidRDefault="002A73E7" w:rsidP="00623AE2">
            <w:pPr>
              <w:spacing w:line="240" w:lineRule="auto"/>
              <w:ind w:firstLine="0"/>
            </w:pPr>
            <w:r>
              <w:t>Private Sub ChkBx_Var4_Click()</w:t>
            </w:r>
          </w:p>
          <w:p w14:paraId="32A6AB82" w14:textId="77777777" w:rsidR="002A73E7" w:rsidRDefault="002A73E7" w:rsidP="00623AE2">
            <w:pPr>
              <w:spacing w:line="240" w:lineRule="auto"/>
              <w:ind w:firstLine="0"/>
            </w:pPr>
            <w:r>
              <w:t xml:space="preserve">    If ChkBx_Var3.Value = True Then</w:t>
            </w:r>
          </w:p>
          <w:p w14:paraId="3F0E6FB8" w14:textId="77777777" w:rsidR="002A73E7" w:rsidRDefault="002A73E7" w:rsidP="00623AE2">
            <w:pPr>
              <w:spacing w:line="240" w:lineRule="auto"/>
              <w:ind w:firstLine="0"/>
            </w:pPr>
            <w:r>
              <w:t xml:space="preserve">        If ChkBx_Var5.Value = True Then</w:t>
            </w:r>
          </w:p>
          <w:p w14:paraId="27E0C95A" w14:textId="77777777" w:rsidR="002A73E7" w:rsidRDefault="002A73E7" w:rsidP="00623AE2">
            <w:pPr>
              <w:spacing w:line="240" w:lineRule="auto"/>
              <w:ind w:firstLine="0"/>
            </w:pPr>
            <w:r>
              <w:t xml:space="preserve">            ChkBx_Var4.Value = True</w:t>
            </w:r>
          </w:p>
          <w:p w14:paraId="75993D8F" w14:textId="77777777" w:rsidR="002A73E7" w:rsidRDefault="002A73E7" w:rsidP="00623AE2">
            <w:pPr>
              <w:spacing w:line="240" w:lineRule="auto"/>
              <w:ind w:firstLine="0"/>
            </w:pPr>
            <w:r>
              <w:t xml:space="preserve">        End If</w:t>
            </w:r>
          </w:p>
          <w:p w14:paraId="12DB9C2D" w14:textId="77777777" w:rsidR="002A73E7" w:rsidRDefault="002A73E7" w:rsidP="00623AE2">
            <w:pPr>
              <w:spacing w:line="240" w:lineRule="auto"/>
              <w:ind w:firstLine="0"/>
            </w:pPr>
            <w:r>
              <w:t xml:space="preserve">    Else</w:t>
            </w:r>
          </w:p>
          <w:p w14:paraId="0E031C54" w14:textId="77777777" w:rsidR="002A73E7" w:rsidRDefault="002A73E7" w:rsidP="00623AE2">
            <w:pPr>
              <w:spacing w:line="240" w:lineRule="auto"/>
              <w:ind w:firstLine="0"/>
            </w:pPr>
            <w:r>
              <w:t xml:space="preserve">        ChkBx_Var4.Value = False</w:t>
            </w:r>
          </w:p>
          <w:p w14:paraId="28627BEA" w14:textId="77777777" w:rsidR="002A73E7" w:rsidRDefault="002A73E7" w:rsidP="00623AE2">
            <w:pPr>
              <w:spacing w:line="240" w:lineRule="auto"/>
              <w:ind w:firstLine="0"/>
            </w:pPr>
            <w:r>
              <w:t xml:space="preserve">    End If</w:t>
            </w:r>
          </w:p>
          <w:p w14:paraId="653878BA" w14:textId="77777777" w:rsidR="002A73E7" w:rsidRDefault="002A73E7" w:rsidP="00623AE2">
            <w:pPr>
              <w:spacing w:line="240" w:lineRule="auto"/>
              <w:ind w:firstLine="0"/>
            </w:pPr>
            <w:r>
              <w:t>End Sub</w:t>
            </w:r>
          </w:p>
          <w:p w14:paraId="427C64AB" w14:textId="77777777" w:rsidR="002A73E7" w:rsidRDefault="002A73E7" w:rsidP="00623AE2">
            <w:pPr>
              <w:spacing w:line="240" w:lineRule="auto"/>
              <w:ind w:firstLine="0"/>
            </w:pPr>
          </w:p>
          <w:p w14:paraId="392EB995" w14:textId="77777777" w:rsidR="002A73E7" w:rsidRDefault="002A73E7" w:rsidP="00623AE2">
            <w:pPr>
              <w:spacing w:line="240" w:lineRule="auto"/>
              <w:ind w:firstLine="0"/>
            </w:pPr>
            <w:r>
              <w:t>Private Sub ChkBx_Var5_Click()</w:t>
            </w:r>
          </w:p>
          <w:p w14:paraId="50924B37" w14:textId="77777777" w:rsidR="002A73E7" w:rsidRDefault="002A73E7" w:rsidP="00623AE2">
            <w:pPr>
              <w:spacing w:line="240" w:lineRule="auto"/>
              <w:ind w:firstLine="0"/>
            </w:pPr>
            <w:r>
              <w:t xml:space="preserve">    If ChkBx_Var4.Value = True Then</w:t>
            </w:r>
          </w:p>
          <w:p w14:paraId="175C5EC4" w14:textId="77777777" w:rsidR="002A73E7" w:rsidRDefault="002A73E7" w:rsidP="00623AE2">
            <w:pPr>
              <w:spacing w:line="240" w:lineRule="auto"/>
              <w:ind w:firstLine="0"/>
            </w:pPr>
            <w:r>
              <w:t xml:space="preserve">        If ChkBx_Var6.Value = True Then</w:t>
            </w:r>
          </w:p>
          <w:p w14:paraId="4DAC3A40" w14:textId="77777777" w:rsidR="002A73E7" w:rsidRDefault="002A73E7" w:rsidP="00623AE2">
            <w:pPr>
              <w:spacing w:line="240" w:lineRule="auto"/>
              <w:ind w:firstLine="0"/>
            </w:pPr>
            <w:r>
              <w:t xml:space="preserve">            ChkBx_Var5.Value = True</w:t>
            </w:r>
          </w:p>
          <w:p w14:paraId="63439A2A" w14:textId="77777777" w:rsidR="002A73E7" w:rsidRDefault="002A73E7" w:rsidP="00623AE2">
            <w:pPr>
              <w:spacing w:line="240" w:lineRule="auto"/>
              <w:ind w:firstLine="0"/>
            </w:pPr>
            <w:r>
              <w:t xml:space="preserve">        End If</w:t>
            </w:r>
          </w:p>
          <w:p w14:paraId="337E3332" w14:textId="77777777" w:rsidR="002A73E7" w:rsidRDefault="002A73E7" w:rsidP="00623AE2">
            <w:pPr>
              <w:spacing w:line="240" w:lineRule="auto"/>
              <w:ind w:firstLine="0"/>
            </w:pPr>
            <w:r>
              <w:t xml:space="preserve">    Else</w:t>
            </w:r>
          </w:p>
          <w:p w14:paraId="0B7EDB43" w14:textId="77777777" w:rsidR="002A73E7" w:rsidRDefault="002A73E7" w:rsidP="00623AE2">
            <w:pPr>
              <w:spacing w:line="240" w:lineRule="auto"/>
              <w:ind w:firstLine="0"/>
            </w:pPr>
            <w:r>
              <w:t xml:space="preserve">        ChkBx_Var5.Value = False</w:t>
            </w:r>
          </w:p>
          <w:p w14:paraId="1CAE4181" w14:textId="77777777" w:rsidR="002A73E7" w:rsidRDefault="002A73E7" w:rsidP="00623AE2">
            <w:pPr>
              <w:spacing w:line="240" w:lineRule="auto"/>
              <w:ind w:firstLine="0"/>
            </w:pPr>
            <w:r>
              <w:t xml:space="preserve">    End If</w:t>
            </w:r>
          </w:p>
          <w:p w14:paraId="6413B320" w14:textId="77777777" w:rsidR="002A73E7" w:rsidRDefault="002A73E7" w:rsidP="00623AE2">
            <w:pPr>
              <w:spacing w:line="240" w:lineRule="auto"/>
              <w:ind w:firstLine="0"/>
            </w:pPr>
            <w:r>
              <w:t>End Sub</w:t>
            </w:r>
          </w:p>
          <w:p w14:paraId="62CBB47B" w14:textId="77777777" w:rsidR="002A73E7" w:rsidRDefault="002A73E7" w:rsidP="00623AE2">
            <w:pPr>
              <w:spacing w:line="240" w:lineRule="auto"/>
              <w:ind w:firstLine="0"/>
            </w:pPr>
          </w:p>
          <w:p w14:paraId="3BD7B511" w14:textId="77777777" w:rsidR="002A73E7" w:rsidRDefault="002A73E7" w:rsidP="00623AE2">
            <w:pPr>
              <w:spacing w:line="240" w:lineRule="auto"/>
              <w:ind w:firstLine="0"/>
            </w:pPr>
            <w:r>
              <w:t>Private Sub ChkBx_Var6_Click()</w:t>
            </w:r>
          </w:p>
          <w:p w14:paraId="5D4A139B" w14:textId="77777777" w:rsidR="002A73E7" w:rsidRDefault="002A73E7" w:rsidP="00623AE2">
            <w:pPr>
              <w:spacing w:line="240" w:lineRule="auto"/>
              <w:ind w:firstLine="0"/>
            </w:pPr>
            <w:r>
              <w:t xml:space="preserve">    If ChkBx_Var5.Value = True Then</w:t>
            </w:r>
          </w:p>
          <w:p w14:paraId="7DDF179E" w14:textId="77777777" w:rsidR="002A73E7" w:rsidRDefault="002A73E7" w:rsidP="00623AE2">
            <w:pPr>
              <w:spacing w:line="240" w:lineRule="auto"/>
              <w:ind w:firstLine="0"/>
            </w:pPr>
            <w:r>
              <w:t xml:space="preserve">        If ChkBx_Var7.Value = True Then</w:t>
            </w:r>
          </w:p>
          <w:p w14:paraId="729A0154" w14:textId="77777777" w:rsidR="002A73E7" w:rsidRDefault="002A73E7" w:rsidP="00623AE2">
            <w:pPr>
              <w:spacing w:line="240" w:lineRule="auto"/>
              <w:ind w:firstLine="0"/>
            </w:pPr>
            <w:r>
              <w:t xml:space="preserve">            ChkBx_Var6.Value = True</w:t>
            </w:r>
          </w:p>
          <w:p w14:paraId="1931FA50" w14:textId="77777777" w:rsidR="002A73E7" w:rsidRDefault="002A73E7" w:rsidP="00623AE2">
            <w:pPr>
              <w:spacing w:line="240" w:lineRule="auto"/>
              <w:ind w:firstLine="0"/>
            </w:pPr>
            <w:r>
              <w:t xml:space="preserve">        End If</w:t>
            </w:r>
          </w:p>
          <w:p w14:paraId="2D5CA036" w14:textId="77777777" w:rsidR="002A73E7" w:rsidRDefault="002A73E7" w:rsidP="00623AE2">
            <w:pPr>
              <w:spacing w:line="240" w:lineRule="auto"/>
              <w:ind w:firstLine="0"/>
            </w:pPr>
            <w:r>
              <w:t xml:space="preserve">    Else</w:t>
            </w:r>
          </w:p>
          <w:p w14:paraId="557B0697" w14:textId="77777777" w:rsidR="002A73E7" w:rsidRDefault="002A73E7" w:rsidP="00623AE2">
            <w:pPr>
              <w:spacing w:line="240" w:lineRule="auto"/>
              <w:ind w:firstLine="0"/>
            </w:pPr>
            <w:r>
              <w:t xml:space="preserve">        ChkBx_Var6.Value = False</w:t>
            </w:r>
          </w:p>
          <w:p w14:paraId="6BB8B9ED" w14:textId="77777777" w:rsidR="002A73E7" w:rsidRDefault="002A73E7" w:rsidP="00623AE2">
            <w:pPr>
              <w:spacing w:line="240" w:lineRule="auto"/>
              <w:ind w:firstLine="0"/>
            </w:pPr>
            <w:r>
              <w:t xml:space="preserve">    End If</w:t>
            </w:r>
          </w:p>
          <w:p w14:paraId="28C1A898" w14:textId="77777777" w:rsidR="002A73E7" w:rsidRDefault="002A73E7" w:rsidP="00623AE2">
            <w:pPr>
              <w:spacing w:line="240" w:lineRule="auto"/>
              <w:ind w:firstLine="0"/>
            </w:pPr>
            <w:r>
              <w:t>End Sub</w:t>
            </w:r>
          </w:p>
          <w:p w14:paraId="286D8D7C" w14:textId="77777777" w:rsidR="002A73E7" w:rsidRDefault="002A73E7" w:rsidP="00623AE2">
            <w:pPr>
              <w:spacing w:line="240" w:lineRule="auto"/>
              <w:ind w:firstLine="0"/>
            </w:pPr>
          </w:p>
          <w:p w14:paraId="0DD9A5B7" w14:textId="77777777" w:rsidR="002A73E7" w:rsidRDefault="002A73E7" w:rsidP="00623AE2">
            <w:pPr>
              <w:spacing w:line="240" w:lineRule="auto"/>
              <w:ind w:firstLine="0"/>
            </w:pPr>
            <w:r>
              <w:t>Private Sub ChkBx_Var7_Click()</w:t>
            </w:r>
          </w:p>
          <w:p w14:paraId="71B724E2" w14:textId="77777777" w:rsidR="002A73E7" w:rsidRDefault="002A73E7" w:rsidP="00623AE2">
            <w:pPr>
              <w:spacing w:line="240" w:lineRule="auto"/>
              <w:ind w:firstLine="0"/>
            </w:pPr>
            <w:r>
              <w:t xml:space="preserve">    If ChkBx_Var6.Value = True Then</w:t>
            </w:r>
          </w:p>
          <w:p w14:paraId="1A0EF647" w14:textId="77777777" w:rsidR="002A73E7" w:rsidRDefault="002A73E7" w:rsidP="00623AE2">
            <w:pPr>
              <w:spacing w:line="240" w:lineRule="auto"/>
              <w:ind w:firstLine="0"/>
            </w:pPr>
            <w:r>
              <w:t xml:space="preserve">        If ChkBx_Var8.Value = True Then</w:t>
            </w:r>
          </w:p>
          <w:p w14:paraId="4B0AC527" w14:textId="77777777" w:rsidR="002A73E7" w:rsidRDefault="002A73E7" w:rsidP="00623AE2">
            <w:pPr>
              <w:spacing w:line="240" w:lineRule="auto"/>
              <w:ind w:firstLine="0"/>
            </w:pPr>
            <w:r>
              <w:t xml:space="preserve">            ChkBx_Var7.Value = True</w:t>
            </w:r>
          </w:p>
          <w:p w14:paraId="773A4E51" w14:textId="77777777" w:rsidR="002A73E7" w:rsidRDefault="002A73E7" w:rsidP="00623AE2">
            <w:pPr>
              <w:spacing w:line="240" w:lineRule="auto"/>
              <w:ind w:firstLine="0"/>
            </w:pPr>
            <w:r>
              <w:t xml:space="preserve">        End If</w:t>
            </w:r>
          </w:p>
          <w:p w14:paraId="12DB81E0" w14:textId="77777777" w:rsidR="002A73E7" w:rsidRDefault="002A73E7" w:rsidP="00623AE2">
            <w:pPr>
              <w:spacing w:line="240" w:lineRule="auto"/>
              <w:ind w:firstLine="0"/>
            </w:pPr>
            <w:r>
              <w:t xml:space="preserve">    Else</w:t>
            </w:r>
          </w:p>
          <w:p w14:paraId="0A121903" w14:textId="77777777" w:rsidR="002A73E7" w:rsidRDefault="002A73E7" w:rsidP="00623AE2">
            <w:pPr>
              <w:spacing w:line="240" w:lineRule="auto"/>
              <w:ind w:firstLine="0"/>
            </w:pPr>
            <w:r>
              <w:t xml:space="preserve">        ChkBx_Var7.Value = False</w:t>
            </w:r>
          </w:p>
          <w:p w14:paraId="73564920" w14:textId="77777777" w:rsidR="002A73E7" w:rsidRDefault="002A73E7" w:rsidP="00623AE2">
            <w:pPr>
              <w:spacing w:line="240" w:lineRule="auto"/>
              <w:ind w:firstLine="0"/>
            </w:pPr>
            <w:r>
              <w:t xml:space="preserve">    End If</w:t>
            </w:r>
          </w:p>
          <w:p w14:paraId="504043F0" w14:textId="77777777" w:rsidR="002A73E7" w:rsidRDefault="002A73E7" w:rsidP="00623AE2">
            <w:pPr>
              <w:spacing w:line="240" w:lineRule="auto"/>
              <w:ind w:firstLine="0"/>
            </w:pPr>
            <w:r>
              <w:lastRenderedPageBreak/>
              <w:t>End Sub</w:t>
            </w:r>
          </w:p>
          <w:p w14:paraId="4C7B3D02" w14:textId="77777777" w:rsidR="002A73E7" w:rsidRDefault="002A73E7" w:rsidP="00623AE2">
            <w:pPr>
              <w:spacing w:line="240" w:lineRule="auto"/>
              <w:ind w:firstLine="0"/>
            </w:pPr>
          </w:p>
          <w:p w14:paraId="2EE04201" w14:textId="77777777" w:rsidR="002A73E7" w:rsidRDefault="002A73E7" w:rsidP="00623AE2">
            <w:pPr>
              <w:spacing w:line="240" w:lineRule="auto"/>
              <w:ind w:firstLine="0"/>
            </w:pPr>
            <w:r>
              <w:t>Private Sub ChkBx_Var8_Click()</w:t>
            </w:r>
          </w:p>
          <w:p w14:paraId="6C50F6C1" w14:textId="77777777" w:rsidR="002A73E7" w:rsidRDefault="002A73E7" w:rsidP="00623AE2">
            <w:pPr>
              <w:spacing w:line="240" w:lineRule="auto"/>
              <w:ind w:firstLine="0"/>
            </w:pPr>
            <w:r>
              <w:t xml:space="preserve">    If ChkBx_Var7.Value = True Then</w:t>
            </w:r>
          </w:p>
          <w:p w14:paraId="79173482" w14:textId="77777777" w:rsidR="002A73E7" w:rsidRDefault="002A73E7" w:rsidP="00623AE2">
            <w:pPr>
              <w:spacing w:line="240" w:lineRule="auto"/>
              <w:ind w:firstLine="0"/>
            </w:pPr>
            <w:r>
              <w:t xml:space="preserve">        If ChkBx_Var9.Value = True Then</w:t>
            </w:r>
          </w:p>
          <w:p w14:paraId="0A465CBC" w14:textId="77777777" w:rsidR="002A73E7" w:rsidRDefault="002A73E7" w:rsidP="00623AE2">
            <w:pPr>
              <w:spacing w:line="240" w:lineRule="auto"/>
              <w:ind w:firstLine="0"/>
            </w:pPr>
            <w:r>
              <w:t xml:space="preserve">            ChkBx_Var8.Value = True</w:t>
            </w:r>
          </w:p>
          <w:p w14:paraId="4860555D" w14:textId="77777777" w:rsidR="002A73E7" w:rsidRDefault="002A73E7" w:rsidP="00623AE2">
            <w:pPr>
              <w:spacing w:line="240" w:lineRule="auto"/>
              <w:ind w:firstLine="0"/>
            </w:pPr>
            <w:r>
              <w:t xml:space="preserve">        End If</w:t>
            </w:r>
          </w:p>
          <w:p w14:paraId="32B7AC0D" w14:textId="77777777" w:rsidR="002A73E7" w:rsidRDefault="002A73E7" w:rsidP="00623AE2">
            <w:pPr>
              <w:spacing w:line="240" w:lineRule="auto"/>
              <w:ind w:firstLine="0"/>
            </w:pPr>
            <w:r>
              <w:t xml:space="preserve">    Else</w:t>
            </w:r>
          </w:p>
          <w:p w14:paraId="4B502B57" w14:textId="77777777" w:rsidR="002A73E7" w:rsidRDefault="002A73E7" w:rsidP="00623AE2">
            <w:pPr>
              <w:spacing w:line="240" w:lineRule="auto"/>
              <w:ind w:firstLine="0"/>
            </w:pPr>
            <w:r>
              <w:t xml:space="preserve">        ChkBx_Var8.Value = False</w:t>
            </w:r>
          </w:p>
          <w:p w14:paraId="5D9B806C" w14:textId="77777777" w:rsidR="002A73E7" w:rsidRDefault="002A73E7" w:rsidP="00623AE2">
            <w:pPr>
              <w:spacing w:line="240" w:lineRule="auto"/>
              <w:ind w:firstLine="0"/>
            </w:pPr>
            <w:r>
              <w:t xml:space="preserve">    End If</w:t>
            </w:r>
          </w:p>
          <w:p w14:paraId="319A8494" w14:textId="77777777" w:rsidR="002A73E7" w:rsidRDefault="002A73E7" w:rsidP="00623AE2">
            <w:pPr>
              <w:spacing w:line="240" w:lineRule="auto"/>
              <w:ind w:firstLine="0"/>
            </w:pPr>
            <w:r>
              <w:t>End Sub</w:t>
            </w:r>
          </w:p>
          <w:p w14:paraId="0FDCF756" w14:textId="77777777" w:rsidR="002A73E7" w:rsidRDefault="002A73E7" w:rsidP="00623AE2">
            <w:pPr>
              <w:spacing w:line="240" w:lineRule="auto"/>
              <w:ind w:firstLine="0"/>
            </w:pPr>
          </w:p>
          <w:p w14:paraId="2B09625B" w14:textId="77777777" w:rsidR="002A73E7" w:rsidRDefault="002A73E7" w:rsidP="00623AE2">
            <w:pPr>
              <w:spacing w:line="240" w:lineRule="auto"/>
              <w:ind w:firstLine="0"/>
            </w:pPr>
            <w:r>
              <w:t>Private Sub ChkBx_Var9_Click()</w:t>
            </w:r>
          </w:p>
          <w:p w14:paraId="220EF4CF" w14:textId="77777777" w:rsidR="002A73E7" w:rsidRDefault="002A73E7" w:rsidP="00623AE2">
            <w:pPr>
              <w:spacing w:line="240" w:lineRule="auto"/>
              <w:ind w:firstLine="0"/>
            </w:pPr>
            <w:r>
              <w:t xml:space="preserve">    If ChkBx_Var8.Value = True Then</w:t>
            </w:r>
          </w:p>
          <w:p w14:paraId="32D26212" w14:textId="77777777" w:rsidR="002A73E7" w:rsidRDefault="002A73E7" w:rsidP="00623AE2">
            <w:pPr>
              <w:spacing w:line="240" w:lineRule="auto"/>
              <w:ind w:firstLine="0"/>
            </w:pPr>
            <w:r>
              <w:t xml:space="preserve">        If ChkBx_Var10.Value = True Then</w:t>
            </w:r>
          </w:p>
          <w:p w14:paraId="4C092135" w14:textId="77777777" w:rsidR="002A73E7" w:rsidRDefault="002A73E7" w:rsidP="00623AE2">
            <w:pPr>
              <w:spacing w:line="240" w:lineRule="auto"/>
              <w:ind w:firstLine="0"/>
            </w:pPr>
            <w:r>
              <w:t xml:space="preserve">            ChkBx_Var9.Value = True</w:t>
            </w:r>
          </w:p>
          <w:p w14:paraId="154BD1D6" w14:textId="77777777" w:rsidR="002A73E7" w:rsidRDefault="002A73E7" w:rsidP="00623AE2">
            <w:pPr>
              <w:spacing w:line="240" w:lineRule="auto"/>
              <w:ind w:firstLine="0"/>
            </w:pPr>
            <w:r>
              <w:t xml:space="preserve">        End If</w:t>
            </w:r>
          </w:p>
          <w:p w14:paraId="18BDC195" w14:textId="77777777" w:rsidR="002A73E7" w:rsidRDefault="002A73E7" w:rsidP="00623AE2">
            <w:pPr>
              <w:spacing w:line="240" w:lineRule="auto"/>
              <w:ind w:firstLine="0"/>
            </w:pPr>
            <w:r>
              <w:t xml:space="preserve">    Else</w:t>
            </w:r>
          </w:p>
          <w:p w14:paraId="42B82581" w14:textId="77777777" w:rsidR="002A73E7" w:rsidRDefault="002A73E7" w:rsidP="00623AE2">
            <w:pPr>
              <w:spacing w:line="240" w:lineRule="auto"/>
              <w:ind w:firstLine="0"/>
            </w:pPr>
            <w:r>
              <w:t xml:space="preserve">        ChkBx_Var9.Value = False</w:t>
            </w:r>
          </w:p>
          <w:p w14:paraId="2D839E6E" w14:textId="77777777" w:rsidR="002A73E7" w:rsidRDefault="002A73E7" w:rsidP="00623AE2">
            <w:pPr>
              <w:spacing w:line="240" w:lineRule="auto"/>
              <w:ind w:firstLine="0"/>
            </w:pPr>
            <w:r>
              <w:t xml:space="preserve">    End If</w:t>
            </w:r>
          </w:p>
          <w:p w14:paraId="2D61B043" w14:textId="77777777" w:rsidR="002A73E7" w:rsidRDefault="002A73E7" w:rsidP="00623AE2">
            <w:pPr>
              <w:spacing w:line="240" w:lineRule="auto"/>
              <w:ind w:firstLine="0"/>
            </w:pPr>
            <w:r>
              <w:t>End Sub</w:t>
            </w:r>
          </w:p>
          <w:p w14:paraId="17B3CD10" w14:textId="77777777" w:rsidR="002A73E7" w:rsidRDefault="002A73E7" w:rsidP="00623AE2">
            <w:pPr>
              <w:spacing w:line="240" w:lineRule="auto"/>
              <w:ind w:firstLine="0"/>
            </w:pPr>
          </w:p>
          <w:p w14:paraId="67CEA6AB" w14:textId="77777777" w:rsidR="002A73E7" w:rsidRDefault="002A73E7" w:rsidP="00623AE2">
            <w:pPr>
              <w:spacing w:line="240" w:lineRule="auto"/>
              <w:ind w:firstLine="0"/>
            </w:pPr>
          </w:p>
          <w:p w14:paraId="7DDCCF60" w14:textId="77777777" w:rsidR="002A73E7" w:rsidRDefault="002A73E7" w:rsidP="00623AE2">
            <w:pPr>
              <w:spacing w:line="240" w:lineRule="auto"/>
              <w:ind w:firstLine="0"/>
            </w:pPr>
            <w:r>
              <w:t>Private Sub ChkBx_Var10_Click()</w:t>
            </w:r>
          </w:p>
          <w:p w14:paraId="1B0C8D3D" w14:textId="77777777" w:rsidR="002A73E7" w:rsidRDefault="002A73E7" w:rsidP="00623AE2">
            <w:pPr>
              <w:spacing w:line="240" w:lineRule="auto"/>
              <w:ind w:firstLine="0"/>
            </w:pPr>
            <w:r>
              <w:t xml:space="preserve">    If ChkBx_Var9.Value = True Then</w:t>
            </w:r>
          </w:p>
          <w:p w14:paraId="4B931E46" w14:textId="77777777" w:rsidR="002A73E7" w:rsidRDefault="002A73E7" w:rsidP="00623AE2">
            <w:pPr>
              <w:spacing w:line="240" w:lineRule="auto"/>
              <w:ind w:firstLine="0"/>
            </w:pPr>
            <w:r>
              <w:t xml:space="preserve">        If ChkBx_Var11.Value = True Then</w:t>
            </w:r>
          </w:p>
          <w:p w14:paraId="65FD3759" w14:textId="77777777" w:rsidR="002A73E7" w:rsidRDefault="002A73E7" w:rsidP="00623AE2">
            <w:pPr>
              <w:spacing w:line="240" w:lineRule="auto"/>
              <w:ind w:firstLine="0"/>
            </w:pPr>
            <w:r>
              <w:t xml:space="preserve">            ChkBx_Var10.Value = True</w:t>
            </w:r>
          </w:p>
          <w:p w14:paraId="3E413BF5" w14:textId="77777777" w:rsidR="002A73E7" w:rsidRDefault="002A73E7" w:rsidP="00623AE2">
            <w:pPr>
              <w:spacing w:line="240" w:lineRule="auto"/>
              <w:ind w:firstLine="0"/>
            </w:pPr>
            <w:r>
              <w:t xml:space="preserve">        End If</w:t>
            </w:r>
          </w:p>
          <w:p w14:paraId="67A5EBAF" w14:textId="77777777" w:rsidR="002A73E7" w:rsidRDefault="002A73E7" w:rsidP="00623AE2">
            <w:pPr>
              <w:spacing w:line="240" w:lineRule="auto"/>
              <w:ind w:firstLine="0"/>
            </w:pPr>
            <w:r>
              <w:t xml:space="preserve">    Else</w:t>
            </w:r>
          </w:p>
          <w:p w14:paraId="634F95ED" w14:textId="77777777" w:rsidR="002A73E7" w:rsidRDefault="002A73E7" w:rsidP="00623AE2">
            <w:pPr>
              <w:spacing w:line="240" w:lineRule="auto"/>
              <w:ind w:firstLine="0"/>
            </w:pPr>
            <w:r>
              <w:t xml:space="preserve">        ChkBx_Var10.Value = False</w:t>
            </w:r>
          </w:p>
          <w:p w14:paraId="7F37A0E0" w14:textId="77777777" w:rsidR="002A73E7" w:rsidRDefault="002A73E7" w:rsidP="00623AE2">
            <w:pPr>
              <w:spacing w:line="240" w:lineRule="auto"/>
              <w:ind w:firstLine="0"/>
            </w:pPr>
            <w:r>
              <w:t xml:space="preserve">    End If</w:t>
            </w:r>
          </w:p>
          <w:p w14:paraId="1423B447" w14:textId="77777777" w:rsidR="002A73E7" w:rsidRDefault="002A73E7" w:rsidP="00623AE2">
            <w:pPr>
              <w:spacing w:line="240" w:lineRule="auto"/>
              <w:ind w:firstLine="0"/>
            </w:pPr>
            <w:r>
              <w:t>End Sub</w:t>
            </w:r>
          </w:p>
          <w:p w14:paraId="38C7C7DC" w14:textId="77777777" w:rsidR="002A73E7" w:rsidRDefault="002A73E7" w:rsidP="00623AE2">
            <w:pPr>
              <w:spacing w:line="240" w:lineRule="auto"/>
              <w:ind w:firstLine="0"/>
            </w:pPr>
          </w:p>
          <w:p w14:paraId="634B0202" w14:textId="77777777" w:rsidR="002A73E7" w:rsidRDefault="002A73E7" w:rsidP="00623AE2">
            <w:pPr>
              <w:spacing w:line="240" w:lineRule="auto"/>
              <w:ind w:firstLine="0"/>
            </w:pPr>
            <w:r>
              <w:t>Private Sub ChkBx_Var11_Click()</w:t>
            </w:r>
          </w:p>
          <w:p w14:paraId="4F9904AE" w14:textId="77777777" w:rsidR="002A73E7" w:rsidRDefault="002A73E7" w:rsidP="00623AE2">
            <w:pPr>
              <w:spacing w:line="240" w:lineRule="auto"/>
              <w:ind w:firstLine="0"/>
            </w:pPr>
            <w:r>
              <w:t xml:space="preserve">    If ChkBx_Var10.Value = True Then</w:t>
            </w:r>
          </w:p>
          <w:p w14:paraId="3C556E03" w14:textId="77777777" w:rsidR="002A73E7" w:rsidRDefault="002A73E7" w:rsidP="00623AE2">
            <w:pPr>
              <w:spacing w:line="240" w:lineRule="auto"/>
              <w:ind w:firstLine="0"/>
            </w:pPr>
            <w:r>
              <w:t xml:space="preserve">        If ChkBx_Var12.Value = True Then</w:t>
            </w:r>
          </w:p>
          <w:p w14:paraId="346A4B06" w14:textId="77777777" w:rsidR="002A73E7" w:rsidRDefault="002A73E7" w:rsidP="00623AE2">
            <w:pPr>
              <w:spacing w:line="240" w:lineRule="auto"/>
              <w:ind w:firstLine="0"/>
            </w:pPr>
            <w:r>
              <w:t xml:space="preserve">            ChkBx_Var11.Value = True</w:t>
            </w:r>
          </w:p>
          <w:p w14:paraId="6CCCE82A" w14:textId="77777777" w:rsidR="002A73E7" w:rsidRDefault="002A73E7" w:rsidP="00623AE2">
            <w:pPr>
              <w:spacing w:line="240" w:lineRule="auto"/>
              <w:ind w:firstLine="0"/>
            </w:pPr>
            <w:r>
              <w:t xml:space="preserve">        End If</w:t>
            </w:r>
          </w:p>
          <w:p w14:paraId="0BF37BF0" w14:textId="77777777" w:rsidR="002A73E7" w:rsidRDefault="002A73E7" w:rsidP="00623AE2">
            <w:pPr>
              <w:spacing w:line="240" w:lineRule="auto"/>
              <w:ind w:firstLine="0"/>
            </w:pPr>
            <w:r>
              <w:t xml:space="preserve">    Else</w:t>
            </w:r>
          </w:p>
          <w:p w14:paraId="16E6503A" w14:textId="77777777" w:rsidR="002A73E7" w:rsidRDefault="002A73E7" w:rsidP="00623AE2">
            <w:pPr>
              <w:spacing w:line="240" w:lineRule="auto"/>
              <w:ind w:firstLine="0"/>
            </w:pPr>
            <w:r>
              <w:t xml:space="preserve">        ChkBx_Var11.Value = False</w:t>
            </w:r>
          </w:p>
          <w:p w14:paraId="1CA070BA" w14:textId="77777777" w:rsidR="002A73E7" w:rsidRDefault="002A73E7" w:rsidP="00623AE2">
            <w:pPr>
              <w:spacing w:line="240" w:lineRule="auto"/>
              <w:ind w:firstLine="0"/>
            </w:pPr>
            <w:r>
              <w:t xml:space="preserve">    End If</w:t>
            </w:r>
          </w:p>
          <w:p w14:paraId="52115720" w14:textId="77777777" w:rsidR="002A73E7" w:rsidRDefault="002A73E7" w:rsidP="00623AE2">
            <w:pPr>
              <w:spacing w:line="240" w:lineRule="auto"/>
              <w:ind w:firstLine="0"/>
            </w:pPr>
            <w:r>
              <w:t>End Sub</w:t>
            </w:r>
          </w:p>
          <w:p w14:paraId="7E48525E" w14:textId="77777777" w:rsidR="002A73E7" w:rsidRDefault="002A73E7" w:rsidP="00623AE2">
            <w:pPr>
              <w:spacing w:line="240" w:lineRule="auto"/>
              <w:ind w:firstLine="0"/>
            </w:pPr>
          </w:p>
          <w:p w14:paraId="378CE7FF" w14:textId="77777777" w:rsidR="002A73E7" w:rsidRDefault="002A73E7" w:rsidP="00623AE2">
            <w:pPr>
              <w:spacing w:line="240" w:lineRule="auto"/>
              <w:ind w:firstLine="0"/>
            </w:pPr>
            <w:r>
              <w:t>Private Sub ChkBx_Var12_Click()</w:t>
            </w:r>
          </w:p>
          <w:p w14:paraId="33ACE140" w14:textId="77777777" w:rsidR="002A73E7" w:rsidRDefault="002A73E7" w:rsidP="00623AE2">
            <w:pPr>
              <w:spacing w:line="240" w:lineRule="auto"/>
              <w:ind w:firstLine="0"/>
            </w:pPr>
            <w:r>
              <w:t xml:space="preserve">    If ChkBx_Var11.Value = True Then</w:t>
            </w:r>
          </w:p>
          <w:p w14:paraId="0A4A3643" w14:textId="77777777" w:rsidR="002A73E7" w:rsidRDefault="002A73E7" w:rsidP="00623AE2">
            <w:pPr>
              <w:spacing w:line="240" w:lineRule="auto"/>
              <w:ind w:firstLine="0"/>
            </w:pPr>
            <w:r>
              <w:t xml:space="preserve">        If ChkBx_Var13.Value = True Then</w:t>
            </w:r>
          </w:p>
          <w:p w14:paraId="5C104BEE" w14:textId="77777777" w:rsidR="002A73E7" w:rsidRDefault="002A73E7" w:rsidP="00623AE2">
            <w:pPr>
              <w:spacing w:line="240" w:lineRule="auto"/>
              <w:ind w:firstLine="0"/>
            </w:pPr>
            <w:r>
              <w:t xml:space="preserve">            ChkBx_Var12.Value = True</w:t>
            </w:r>
          </w:p>
          <w:p w14:paraId="783DCE03" w14:textId="77777777" w:rsidR="002A73E7" w:rsidRDefault="002A73E7" w:rsidP="00623AE2">
            <w:pPr>
              <w:spacing w:line="240" w:lineRule="auto"/>
              <w:ind w:firstLine="0"/>
            </w:pPr>
            <w:r>
              <w:t xml:space="preserve">        End If</w:t>
            </w:r>
          </w:p>
          <w:p w14:paraId="76154026" w14:textId="77777777" w:rsidR="002A73E7" w:rsidRDefault="002A73E7" w:rsidP="00623AE2">
            <w:pPr>
              <w:spacing w:line="240" w:lineRule="auto"/>
              <w:ind w:firstLine="0"/>
            </w:pPr>
            <w:r>
              <w:t xml:space="preserve">    Else</w:t>
            </w:r>
          </w:p>
          <w:p w14:paraId="284AE3C6" w14:textId="77777777" w:rsidR="002A73E7" w:rsidRDefault="002A73E7" w:rsidP="00623AE2">
            <w:pPr>
              <w:spacing w:line="240" w:lineRule="auto"/>
              <w:ind w:firstLine="0"/>
            </w:pPr>
            <w:r>
              <w:t xml:space="preserve">        ChkBx_Var12.Value = False</w:t>
            </w:r>
          </w:p>
          <w:p w14:paraId="5C10E10B" w14:textId="77777777" w:rsidR="002A73E7" w:rsidRDefault="002A73E7" w:rsidP="00623AE2">
            <w:pPr>
              <w:spacing w:line="240" w:lineRule="auto"/>
              <w:ind w:firstLine="0"/>
            </w:pPr>
            <w:r>
              <w:t xml:space="preserve">    End If</w:t>
            </w:r>
          </w:p>
          <w:p w14:paraId="0E965318" w14:textId="77777777" w:rsidR="002A73E7" w:rsidRDefault="002A73E7" w:rsidP="00623AE2">
            <w:pPr>
              <w:spacing w:line="240" w:lineRule="auto"/>
              <w:ind w:firstLine="0"/>
            </w:pPr>
            <w:r>
              <w:t>End Sub</w:t>
            </w:r>
          </w:p>
          <w:p w14:paraId="37FE6901" w14:textId="77777777" w:rsidR="002A73E7" w:rsidRDefault="002A73E7" w:rsidP="00623AE2">
            <w:pPr>
              <w:spacing w:line="240" w:lineRule="auto"/>
              <w:ind w:firstLine="0"/>
            </w:pPr>
          </w:p>
          <w:p w14:paraId="360F286D" w14:textId="77777777" w:rsidR="002A73E7" w:rsidRDefault="002A73E7" w:rsidP="00623AE2">
            <w:pPr>
              <w:spacing w:line="240" w:lineRule="auto"/>
              <w:ind w:firstLine="0"/>
            </w:pPr>
            <w:r>
              <w:t>Private Sub ChkBx_Var13_Click()</w:t>
            </w:r>
          </w:p>
          <w:p w14:paraId="7E8EA7FF" w14:textId="77777777" w:rsidR="002A73E7" w:rsidRDefault="002A73E7" w:rsidP="00623AE2">
            <w:pPr>
              <w:spacing w:line="240" w:lineRule="auto"/>
              <w:ind w:firstLine="0"/>
            </w:pPr>
            <w:r>
              <w:t xml:space="preserve">    If ChkBx_Var12.Value = True Then</w:t>
            </w:r>
          </w:p>
          <w:p w14:paraId="41CFF000" w14:textId="77777777" w:rsidR="002A73E7" w:rsidRDefault="002A73E7" w:rsidP="00623AE2">
            <w:pPr>
              <w:spacing w:line="240" w:lineRule="auto"/>
              <w:ind w:firstLine="0"/>
            </w:pPr>
            <w:r>
              <w:t xml:space="preserve">        If ChkBx_Var14.Value = True Then</w:t>
            </w:r>
          </w:p>
          <w:p w14:paraId="61370E55" w14:textId="77777777" w:rsidR="002A73E7" w:rsidRDefault="002A73E7" w:rsidP="00623AE2">
            <w:pPr>
              <w:spacing w:line="240" w:lineRule="auto"/>
              <w:ind w:firstLine="0"/>
            </w:pPr>
            <w:r>
              <w:t xml:space="preserve">            ChkBx_Var13.Value = True</w:t>
            </w:r>
          </w:p>
          <w:p w14:paraId="182DC705" w14:textId="77777777" w:rsidR="002A73E7" w:rsidRDefault="002A73E7" w:rsidP="00623AE2">
            <w:pPr>
              <w:spacing w:line="240" w:lineRule="auto"/>
              <w:ind w:firstLine="0"/>
            </w:pPr>
            <w:r>
              <w:t xml:space="preserve">        End If</w:t>
            </w:r>
          </w:p>
          <w:p w14:paraId="2F38D320" w14:textId="77777777" w:rsidR="002A73E7" w:rsidRDefault="002A73E7" w:rsidP="00623AE2">
            <w:pPr>
              <w:spacing w:line="240" w:lineRule="auto"/>
              <w:ind w:firstLine="0"/>
            </w:pPr>
            <w:r>
              <w:t xml:space="preserve">    Else</w:t>
            </w:r>
          </w:p>
          <w:p w14:paraId="320830F7" w14:textId="77777777" w:rsidR="002A73E7" w:rsidRDefault="002A73E7" w:rsidP="00623AE2">
            <w:pPr>
              <w:spacing w:line="240" w:lineRule="auto"/>
              <w:ind w:firstLine="0"/>
            </w:pPr>
            <w:r>
              <w:t xml:space="preserve">        ChkBx_Var13.Value = False</w:t>
            </w:r>
          </w:p>
          <w:p w14:paraId="7F4B525D" w14:textId="77777777" w:rsidR="002A73E7" w:rsidRDefault="002A73E7" w:rsidP="00623AE2">
            <w:pPr>
              <w:spacing w:line="240" w:lineRule="auto"/>
              <w:ind w:firstLine="0"/>
            </w:pPr>
            <w:r>
              <w:t xml:space="preserve">    End If</w:t>
            </w:r>
          </w:p>
          <w:p w14:paraId="07A3A370" w14:textId="77777777" w:rsidR="002A73E7" w:rsidRDefault="002A73E7" w:rsidP="00623AE2">
            <w:pPr>
              <w:spacing w:line="240" w:lineRule="auto"/>
              <w:ind w:firstLine="0"/>
            </w:pPr>
            <w:r>
              <w:t>End Sub</w:t>
            </w:r>
          </w:p>
          <w:p w14:paraId="2BC1B7A9" w14:textId="77777777" w:rsidR="002A73E7" w:rsidRDefault="002A73E7" w:rsidP="00623AE2">
            <w:pPr>
              <w:spacing w:line="240" w:lineRule="auto"/>
              <w:ind w:firstLine="0"/>
            </w:pPr>
          </w:p>
          <w:p w14:paraId="41AF9C2C" w14:textId="77777777" w:rsidR="002A73E7" w:rsidRDefault="002A73E7" w:rsidP="00623AE2">
            <w:pPr>
              <w:spacing w:line="240" w:lineRule="auto"/>
              <w:ind w:firstLine="0"/>
            </w:pPr>
            <w:r>
              <w:t>Private Sub ChkBx_Var14_Click()</w:t>
            </w:r>
          </w:p>
          <w:p w14:paraId="09070C4B" w14:textId="77777777" w:rsidR="002A73E7" w:rsidRDefault="002A73E7" w:rsidP="00623AE2">
            <w:pPr>
              <w:spacing w:line="240" w:lineRule="auto"/>
              <w:ind w:firstLine="0"/>
            </w:pPr>
            <w:r>
              <w:t xml:space="preserve">    If ChkBx_Var13.Value = True Then</w:t>
            </w:r>
          </w:p>
          <w:p w14:paraId="6E6F5795" w14:textId="77777777" w:rsidR="002A73E7" w:rsidRDefault="002A73E7" w:rsidP="00623AE2">
            <w:pPr>
              <w:spacing w:line="240" w:lineRule="auto"/>
              <w:ind w:firstLine="0"/>
            </w:pPr>
            <w:r>
              <w:t xml:space="preserve">        If ChkBx_Var15.Value = True Then</w:t>
            </w:r>
          </w:p>
          <w:p w14:paraId="407FF420" w14:textId="77777777" w:rsidR="002A73E7" w:rsidRDefault="002A73E7" w:rsidP="00623AE2">
            <w:pPr>
              <w:spacing w:line="240" w:lineRule="auto"/>
              <w:ind w:firstLine="0"/>
            </w:pPr>
            <w:r>
              <w:t xml:space="preserve">            ChkBx_Var14.Value = True</w:t>
            </w:r>
          </w:p>
          <w:p w14:paraId="07C5595A" w14:textId="77777777" w:rsidR="002A73E7" w:rsidRDefault="002A73E7" w:rsidP="00623AE2">
            <w:pPr>
              <w:spacing w:line="240" w:lineRule="auto"/>
              <w:ind w:firstLine="0"/>
            </w:pPr>
            <w:r>
              <w:t xml:space="preserve">        End If</w:t>
            </w:r>
          </w:p>
          <w:p w14:paraId="3901907C" w14:textId="77777777" w:rsidR="002A73E7" w:rsidRDefault="002A73E7" w:rsidP="00623AE2">
            <w:pPr>
              <w:spacing w:line="240" w:lineRule="auto"/>
              <w:ind w:firstLine="0"/>
            </w:pPr>
            <w:r>
              <w:t xml:space="preserve">    Else</w:t>
            </w:r>
          </w:p>
          <w:p w14:paraId="0C10C722" w14:textId="77777777" w:rsidR="002A73E7" w:rsidRDefault="002A73E7" w:rsidP="00623AE2">
            <w:pPr>
              <w:spacing w:line="240" w:lineRule="auto"/>
              <w:ind w:firstLine="0"/>
            </w:pPr>
            <w:r>
              <w:t xml:space="preserve">        ChkBx_Var14.Value = False</w:t>
            </w:r>
          </w:p>
          <w:p w14:paraId="7AB40DE8" w14:textId="77777777" w:rsidR="002A73E7" w:rsidRDefault="002A73E7" w:rsidP="00623AE2">
            <w:pPr>
              <w:spacing w:line="240" w:lineRule="auto"/>
              <w:ind w:firstLine="0"/>
            </w:pPr>
            <w:r>
              <w:t xml:space="preserve">    End If</w:t>
            </w:r>
          </w:p>
          <w:p w14:paraId="68868413" w14:textId="77777777" w:rsidR="002A73E7" w:rsidRDefault="002A73E7" w:rsidP="00623AE2">
            <w:pPr>
              <w:spacing w:line="240" w:lineRule="auto"/>
              <w:ind w:firstLine="0"/>
            </w:pPr>
            <w:r>
              <w:t>End Sub</w:t>
            </w:r>
          </w:p>
          <w:p w14:paraId="0B85C46B" w14:textId="77777777" w:rsidR="002A73E7" w:rsidRDefault="002A73E7" w:rsidP="00623AE2">
            <w:pPr>
              <w:spacing w:line="240" w:lineRule="auto"/>
              <w:ind w:firstLine="0"/>
            </w:pPr>
          </w:p>
          <w:p w14:paraId="25CCE57C" w14:textId="77777777" w:rsidR="002A73E7" w:rsidRDefault="002A73E7" w:rsidP="00623AE2">
            <w:pPr>
              <w:spacing w:line="240" w:lineRule="auto"/>
              <w:ind w:firstLine="0"/>
            </w:pPr>
            <w:r>
              <w:t>Private Sub ChkBx_Var15_Click()</w:t>
            </w:r>
          </w:p>
          <w:p w14:paraId="408C8AC2" w14:textId="77777777" w:rsidR="002A73E7" w:rsidRDefault="002A73E7" w:rsidP="00623AE2">
            <w:pPr>
              <w:spacing w:line="240" w:lineRule="auto"/>
              <w:ind w:firstLine="0"/>
            </w:pPr>
            <w:r>
              <w:t xml:space="preserve">    If ChkBx_Var14.Value = True Then</w:t>
            </w:r>
          </w:p>
          <w:p w14:paraId="6AB3FD9B" w14:textId="77777777" w:rsidR="002A73E7" w:rsidRDefault="002A73E7" w:rsidP="00623AE2">
            <w:pPr>
              <w:spacing w:line="240" w:lineRule="auto"/>
              <w:ind w:firstLine="0"/>
            </w:pPr>
            <w:r>
              <w:t xml:space="preserve">        If ChkBx_Var15.Value = True Then</w:t>
            </w:r>
          </w:p>
          <w:p w14:paraId="161507F1" w14:textId="77777777" w:rsidR="002A73E7" w:rsidRDefault="002A73E7" w:rsidP="00623AE2">
            <w:pPr>
              <w:spacing w:line="240" w:lineRule="auto"/>
              <w:ind w:firstLine="0"/>
            </w:pPr>
            <w:r>
              <w:t xml:space="preserve">            ChkBx_Var15.Value = True</w:t>
            </w:r>
          </w:p>
          <w:p w14:paraId="3FDE59DB" w14:textId="77777777" w:rsidR="002A73E7" w:rsidRDefault="002A73E7" w:rsidP="00623AE2">
            <w:pPr>
              <w:spacing w:line="240" w:lineRule="auto"/>
              <w:ind w:firstLine="0"/>
            </w:pPr>
            <w:r>
              <w:t xml:space="preserve">        Else</w:t>
            </w:r>
          </w:p>
          <w:p w14:paraId="5029EDF7" w14:textId="77777777" w:rsidR="002A73E7" w:rsidRDefault="002A73E7" w:rsidP="00623AE2">
            <w:pPr>
              <w:spacing w:line="240" w:lineRule="auto"/>
              <w:ind w:firstLine="0"/>
            </w:pPr>
            <w:r>
              <w:t xml:space="preserve">            ChkBx_Var15.Value = False</w:t>
            </w:r>
          </w:p>
          <w:p w14:paraId="739AFA8A" w14:textId="77777777" w:rsidR="002A73E7" w:rsidRDefault="002A73E7" w:rsidP="00623AE2">
            <w:pPr>
              <w:spacing w:line="240" w:lineRule="auto"/>
              <w:ind w:firstLine="0"/>
            </w:pPr>
            <w:r>
              <w:t xml:space="preserve">        End If</w:t>
            </w:r>
          </w:p>
          <w:p w14:paraId="1B8A69DC" w14:textId="77777777" w:rsidR="002A73E7" w:rsidRDefault="002A73E7" w:rsidP="00623AE2">
            <w:pPr>
              <w:spacing w:line="240" w:lineRule="auto"/>
              <w:ind w:firstLine="0"/>
            </w:pPr>
            <w:r>
              <w:t xml:space="preserve">    Else</w:t>
            </w:r>
          </w:p>
          <w:p w14:paraId="280BDBCA" w14:textId="77777777" w:rsidR="002A73E7" w:rsidRDefault="002A73E7" w:rsidP="00623AE2">
            <w:pPr>
              <w:spacing w:line="240" w:lineRule="auto"/>
              <w:ind w:firstLine="0"/>
            </w:pPr>
            <w:r>
              <w:t xml:space="preserve">        ChkBx_Var15.Value = False</w:t>
            </w:r>
          </w:p>
          <w:p w14:paraId="69FB9711" w14:textId="77777777" w:rsidR="002A73E7" w:rsidRDefault="002A73E7" w:rsidP="00623AE2">
            <w:pPr>
              <w:spacing w:line="240" w:lineRule="auto"/>
              <w:ind w:firstLine="0"/>
            </w:pPr>
            <w:r>
              <w:t xml:space="preserve">    End If</w:t>
            </w:r>
          </w:p>
          <w:p w14:paraId="73DF5A56" w14:textId="77777777" w:rsidR="002A73E7" w:rsidRDefault="002A73E7" w:rsidP="00623AE2">
            <w:pPr>
              <w:spacing w:line="240" w:lineRule="auto"/>
              <w:ind w:firstLine="0"/>
            </w:pPr>
            <w:r>
              <w:t>End Sub</w:t>
            </w:r>
          </w:p>
          <w:p w14:paraId="5A999C69" w14:textId="77777777" w:rsidR="002A73E7" w:rsidRDefault="002A73E7" w:rsidP="00623AE2">
            <w:pPr>
              <w:spacing w:line="240" w:lineRule="auto"/>
              <w:ind w:firstLine="0"/>
            </w:pPr>
          </w:p>
          <w:p w14:paraId="52125C0F" w14:textId="77777777" w:rsidR="002A73E7" w:rsidRDefault="002A73E7" w:rsidP="00623AE2">
            <w:pPr>
              <w:spacing w:line="240" w:lineRule="auto"/>
              <w:ind w:firstLine="0"/>
            </w:pPr>
            <w:r>
              <w:t>Private Sub Cmd_Reset_Sbar_Click()</w:t>
            </w:r>
          </w:p>
          <w:p w14:paraId="25628537" w14:textId="77777777" w:rsidR="002A73E7" w:rsidRDefault="002A73E7" w:rsidP="00623AE2">
            <w:pPr>
              <w:spacing w:line="240" w:lineRule="auto"/>
              <w:ind w:firstLine="0"/>
            </w:pPr>
            <w:r>
              <w:t xml:space="preserve">    CounterSbar = 0</w:t>
            </w:r>
          </w:p>
          <w:p w14:paraId="4F9D59AF" w14:textId="77777777" w:rsidR="002A73E7" w:rsidRDefault="002A73E7" w:rsidP="00623AE2">
            <w:pPr>
              <w:spacing w:line="240" w:lineRule="auto"/>
              <w:ind w:firstLine="0"/>
            </w:pPr>
            <w:r>
              <w:t xml:space="preserve">    ReDim Sbar(0)</w:t>
            </w:r>
          </w:p>
          <w:p w14:paraId="62866C15" w14:textId="77777777" w:rsidR="002A73E7" w:rsidRDefault="002A73E7" w:rsidP="00623AE2">
            <w:pPr>
              <w:spacing w:line="240" w:lineRule="auto"/>
              <w:ind w:firstLine="0"/>
            </w:pPr>
            <w:r>
              <w:t xml:space="preserve">    ReDim x_Sbar(0)</w:t>
            </w:r>
          </w:p>
          <w:p w14:paraId="59ED55D7" w14:textId="77777777" w:rsidR="002A73E7" w:rsidRDefault="002A73E7" w:rsidP="00623AE2">
            <w:pPr>
              <w:spacing w:line="240" w:lineRule="auto"/>
              <w:ind w:firstLine="0"/>
            </w:pPr>
            <w:r>
              <w:t>End Sub</w:t>
            </w:r>
          </w:p>
          <w:p w14:paraId="01030EBF" w14:textId="77777777" w:rsidR="002A73E7" w:rsidRDefault="002A73E7" w:rsidP="00623AE2">
            <w:pPr>
              <w:spacing w:line="240" w:lineRule="auto"/>
              <w:ind w:firstLine="0"/>
            </w:pPr>
          </w:p>
          <w:p w14:paraId="6D596F9B" w14:textId="77777777" w:rsidR="002A73E7" w:rsidRDefault="002A73E7" w:rsidP="00623AE2">
            <w:pPr>
              <w:spacing w:line="240" w:lineRule="auto"/>
              <w:ind w:firstLine="0"/>
            </w:pPr>
            <w:r>
              <w:t>Private Sub Cmd_RunTaguchi_Click()</w:t>
            </w:r>
          </w:p>
          <w:p w14:paraId="1B1B6C52" w14:textId="77777777" w:rsidR="002A73E7" w:rsidRDefault="002A73E7" w:rsidP="00623AE2">
            <w:pPr>
              <w:spacing w:line="240" w:lineRule="auto"/>
              <w:ind w:firstLine="0"/>
            </w:pPr>
            <w:r>
              <w:t xml:space="preserve">    Call Taguchi</w:t>
            </w:r>
          </w:p>
          <w:p w14:paraId="06175119" w14:textId="77777777" w:rsidR="002A73E7" w:rsidRDefault="002A73E7" w:rsidP="00623AE2">
            <w:pPr>
              <w:spacing w:line="240" w:lineRule="auto"/>
              <w:ind w:firstLine="0"/>
            </w:pPr>
            <w:r>
              <w:t>End Sub</w:t>
            </w:r>
          </w:p>
          <w:p w14:paraId="478ECE40" w14:textId="77777777" w:rsidR="002A73E7" w:rsidRDefault="002A73E7" w:rsidP="00623AE2">
            <w:pPr>
              <w:spacing w:line="240" w:lineRule="auto"/>
              <w:ind w:firstLine="0"/>
            </w:pPr>
          </w:p>
          <w:p w14:paraId="4C8B407F" w14:textId="77777777" w:rsidR="002A73E7" w:rsidRDefault="002A73E7" w:rsidP="00623AE2">
            <w:pPr>
              <w:spacing w:line="240" w:lineRule="auto"/>
              <w:ind w:firstLine="0"/>
            </w:pPr>
            <w:r>
              <w:t>Public Function BubbleSrt(ArrayIn, Ascending As Boolean)</w:t>
            </w:r>
          </w:p>
          <w:p w14:paraId="15361A69" w14:textId="77777777" w:rsidR="002A73E7" w:rsidRDefault="002A73E7" w:rsidP="00623AE2">
            <w:pPr>
              <w:spacing w:line="240" w:lineRule="auto"/>
              <w:ind w:firstLine="0"/>
            </w:pPr>
          </w:p>
          <w:p w14:paraId="579FF28E" w14:textId="77777777" w:rsidR="002A73E7" w:rsidRDefault="002A73E7" w:rsidP="00623AE2">
            <w:pPr>
              <w:spacing w:line="240" w:lineRule="auto"/>
              <w:ind w:firstLine="0"/>
            </w:pPr>
            <w:r>
              <w:t>Dim SrtTemp As Variant</w:t>
            </w:r>
          </w:p>
          <w:p w14:paraId="2E290535" w14:textId="77777777" w:rsidR="002A73E7" w:rsidRDefault="002A73E7" w:rsidP="00623AE2">
            <w:pPr>
              <w:spacing w:line="240" w:lineRule="auto"/>
              <w:ind w:firstLine="0"/>
            </w:pPr>
            <w:r>
              <w:t>Dim i As Long</w:t>
            </w:r>
          </w:p>
          <w:p w14:paraId="76B99100" w14:textId="77777777" w:rsidR="002A73E7" w:rsidRDefault="002A73E7" w:rsidP="00623AE2">
            <w:pPr>
              <w:spacing w:line="240" w:lineRule="auto"/>
              <w:ind w:firstLine="0"/>
            </w:pPr>
            <w:r>
              <w:t>Dim j As Long</w:t>
            </w:r>
          </w:p>
          <w:p w14:paraId="47FCA988" w14:textId="77777777" w:rsidR="002A73E7" w:rsidRDefault="002A73E7" w:rsidP="00623AE2">
            <w:pPr>
              <w:spacing w:line="240" w:lineRule="auto"/>
              <w:ind w:firstLine="0"/>
            </w:pPr>
          </w:p>
          <w:p w14:paraId="43009C0D" w14:textId="77777777" w:rsidR="002A73E7" w:rsidRDefault="002A73E7" w:rsidP="00623AE2">
            <w:pPr>
              <w:spacing w:line="240" w:lineRule="auto"/>
              <w:ind w:firstLine="0"/>
            </w:pPr>
          </w:p>
          <w:p w14:paraId="096F69CE" w14:textId="77777777" w:rsidR="002A73E7" w:rsidRDefault="002A73E7" w:rsidP="00623AE2">
            <w:pPr>
              <w:spacing w:line="240" w:lineRule="auto"/>
              <w:ind w:firstLine="0"/>
            </w:pPr>
            <w:r>
              <w:t>If Ascending = True Then</w:t>
            </w:r>
          </w:p>
          <w:p w14:paraId="123AB777" w14:textId="77777777" w:rsidR="002A73E7" w:rsidRDefault="002A73E7" w:rsidP="00623AE2">
            <w:pPr>
              <w:spacing w:line="240" w:lineRule="auto"/>
              <w:ind w:firstLine="0"/>
            </w:pPr>
            <w:r>
              <w:t xml:space="preserve">    For i = LBound(ArrayIn) To UBound(ArrayIn)</w:t>
            </w:r>
          </w:p>
          <w:p w14:paraId="719D0979" w14:textId="77777777" w:rsidR="002A73E7" w:rsidRDefault="002A73E7" w:rsidP="00623AE2">
            <w:pPr>
              <w:spacing w:line="240" w:lineRule="auto"/>
              <w:ind w:firstLine="0"/>
            </w:pPr>
            <w:r>
              <w:t xml:space="preserve">         For j = i + 1 To UBound(ArrayIn)</w:t>
            </w:r>
          </w:p>
          <w:p w14:paraId="30815E78" w14:textId="77777777" w:rsidR="002A73E7" w:rsidRDefault="002A73E7" w:rsidP="00623AE2">
            <w:pPr>
              <w:spacing w:line="240" w:lineRule="auto"/>
              <w:ind w:firstLine="0"/>
            </w:pPr>
            <w:r>
              <w:t xml:space="preserve">             If ArrayIn(i) &gt; ArrayIn(j) Then</w:t>
            </w:r>
          </w:p>
          <w:p w14:paraId="6E11F0A4" w14:textId="77777777" w:rsidR="002A73E7" w:rsidRDefault="002A73E7" w:rsidP="00623AE2">
            <w:pPr>
              <w:spacing w:line="240" w:lineRule="auto"/>
              <w:ind w:firstLine="0"/>
            </w:pPr>
            <w:r>
              <w:t xml:space="preserve">                 SrtTemp = ArrayIn(j)</w:t>
            </w:r>
          </w:p>
          <w:p w14:paraId="4149B59F" w14:textId="77777777" w:rsidR="002A73E7" w:rsidRDefault="002A73E7" w:rsidP="00623AE2">
            <w:pPr>
              <w:spacing w:line="240" w:lineRule="auto"/>
              <w:ind w:firstLine="0"/>
            </w:pPr>
            <w:r>
              <w:t xml:space="preserve">                 ArrayIn(j) = ArrayIn(i)</w:t>
            </w:r>
          </w:p>
          <w:p w14:paraId="43C959EC" w14:textId="77777777" w:rsidR="002A73E7" w:rsidRDefault="002A73E7" w:rsidP="00623AE2">
            <w:pPr>
              <w:spacing w:line="240" w:lineRule="auto"/>
              <w:ind w:firstLine="0"/>
            </w:pPr>
            <w:r>
              <w:t xml:space="preserve">                 ArrayIn(i) = SrtTemp</w:t>
            </w:r>
          </w:p>
          <w:p w14:paraId="1E8B7F50" w14:textId="77777777" w:rsidR="002A73E7" w:rsidRDefault="002A73E7" w:rsidP="00623AE2">
            <w:pPr>
              <w:spacing w:line="240" w:lineRule="auto"/>
              <w:ind w:firstLine="0"/>
            </w:pPr>
            <w:r>
              <w:t xml:space="preserve">             End If</w:t>
            </w:r>
          </w:p>
          <w:p w14:paraId="689FEBF6" w14:textId="77777777" w:rsidR="002A73E7" w:rsidRDefault="002A73E7" w:rsidP="00623AE2">
            <w:pPr>
              <w:spacing w:line="240" w:lineRule="auto"/>
              <w:ind w:firstLine="0"/>
            </w:pPr>
            <w:r>
              <w:t xml:space="preserve">         Next j</w:t>
            </w:r>
          </w:p>
          <w:p w14:paraId="5A2C3CA5" w14:textId="77777777" w:rsidR="002A73E7" w:rsidRDefault="002A73E7" w:rsidP="00623AE2">
            <w:pPr>
              <w:spacing w:line="240" w:lineRule="auto"/>
              <w:ind w:firstLine="0"/>
            </w:pPr>
            <w:r>
              <w:t xml:space="preserve">     Next i</w:t>
            </w:r>
          </w:p>
          <w:p w14:paraId="6E1F5E94" w14:textId="77777777" w:rsidR="002A73E7" w:rsidRDefault="002A73E7" w:rsidP="00623AE2">
            <w:pPr>
              <w:spacing w:line="240" w:lineRule="auto"/>
              <w:ind w:firstLine="0"/>
            </w:pPr>
            <w:r>
              <w:t>Else</w:t>
            </w:r>
          </w:p>
          <w:p w14:paraId="447C4F66" w14:textId="77777777" w:rsidR="002A73E7" w:rsidRDefault="002A73E7" w:rsidP="00623AE2">
            <w:pPr>
              <w:spacing w:line="240" w:lineRule="auto"/>
              <w:ind w:firstLine="0"/>
            </w:pPr>
            <w:r>
              <w:t xml:space="preserve">    For i = LBound(ArrayIn) To UBound(ArrayIn)</w:t>
            </w:r>
          </w:p>
          <w:p w14:paraId="6FFECACD" w14:textId="77777777" w:rsidR="002A73E7" w:rsidRDefault="002A73E7" w:rsidP="00623AE2">
            <w:pPr>
              <w:spacing w:line="240" w:lineRule="auto"/>
              <w:ind w:firstLine="0"/>
            </w:pPr>
            <w:r>
              <w:t xml:space="preserve">         For j = i + 1 To UBound(ArrayIn)</w:t>
            </w:r>
          </w:p>
          <w:p w14:paraId="1CB71702" w14:textId="77777777" w:rsidR="002A73E7" w:rsidRDefault="002A73E7" w:rsidP="00623AE2">
            <w:pPr>
              <w:spacing w:line="240" w:lineRule="auto"/>
              <w:ind w:firstLine="0"/>
            </w:pPr>
            <w:r>
              <w:t xml:space="preserve">             If ArrayIn(i) &lt; ArrayIn(j) Then</w:t>
            </w:r>
          </w:p>
          <w:p w14:paraId="36FA5702" w14:textId="77777777" w:rsidR="002A73E7" w:rsidRDefault="002A73E7" w:rsidP="00623AE2">
            <w:pPr>
              <w:spacing w:line="240" w:lineRule="auto"/>
              <w:ind w:firstLine="0"/>
            </w:pPr>
            <w:r>
              <w:t xml:space="preserve">                 SrtTemp = ArrayIn(j)</w:t>
            </w:r>
          </w:p>
          <w:p w14:paraId="3CE8B2CE" w14:textId="77777777" w:rsidR="002A73E7" w:rsidRDefault="002A73E7" w:rsidP="00623AE2">
            <w:pPr>
              <w:spacing w:line="240" w:lineRule="auto"/>
              <w:ind w:firstLine="0"/>
            </w:pPr>
            <w:r>
              <w:t xml:space="preserve">                 ArrayIn(j) = ArrayIn(i)</w:t>
            </w:r>
          </w:p>
          <w:p w14:paraId="462062D3" w14:textId="77777777" w:rsidR="002A73E7" w:rsidRDefault="002A73E7" w:rsidP="00623AE2">
            <w:pPr>
              <w:spacing w:line="240" w:lineRule="auto"/>
              <w:ind w:firstLine="0"/>
            </w:pPr>
            <w:r>
              <w:t xml:space="preserve">                 ArrayIn(i) = SrtTemp</w:t>
            </w:r>
          </w:p>
          <w:p w14:paraId="637C1842" w14:textId="77777777" w:rsidR="002A73E7" w:rsidRDefault="002A73E7" w:rsidP="00623AE2">
            <w:pPr>
              <w:spacing w:line="240" w:lineRule="auto"/>
              <w:ind w:firstLine="0"/>
            </w:pPr>
            <w:r>
              <w:t xml:space="preserve">             End If</w:t>
            </w:r>
          </w:p>
          <w:p w14:paraId="2ABB937D" w14:textId="77777777" w:rsidR="002A73E7" w:rsidRDefault="002A73E7" w:rsidP="00623AE2">
            <w:pPr>
              <w:spacing w:line="240" w:lineRule="auto"/>
              <w:ind w:firstLine="0"/>
            </w:pPr>
            <w:r>
              <w:t xml:space="preserve">         Next j</w:t>
            </w:r>
          </w:p>
          <w:p w14:paraId="7915F162" w14:textId="77777777" w:rsidR="002A73E7" w:rsidRDefault="002A73E7" w:rsidP="00623AE2">
            <w:pPr>
              <w:spacing w:line="240" w:lineRule="auto"/>
              <w:ind w:firstLine="0"/>
            </w:pPr>
            <w:r>
              <w:t xml:space="preserve">     Next i</w:t>
            </w:r>
          </w:p>
          <w:p w14:paraId="59DA27AC" w14:textId="77777777" w:rsidR="002A73E7" w:rsidRDefault="002A73E7" w:rsidP="00623AE2">
            <w:pPr>
              <w:spacing w:line="240" w:lineRule="auto"/>
              <w:ind w:firstLine="0"/>
            </w:pPr>
            <w:r>
              <w:t>End If</w:t>
            </w:r>
          </w:p>
          <w:p w14:paraId="2130E10E" w14:textId="77777777" w:rsidR="002A73E7" w:rsidRDefault="002A73E7" w:rsidP="00623AE2">
            <w:pPr>
              <w:spacing w:line="240" w:lineRule="auto"/>
              <w:ind w:firstLine="0"/>
            </w:pPr>
          </w:p>
          <w:p w14:paraId="6B369B51" w14:textId="77777777" w:rsidR="002A73E7" w:rsidRDefault="002A73E7" w:rsidP="00623AE2">
            <w:pPr>
              <w:spacing w:line="240" w:lineRule="auto"/>
              <w:ind w:firstLine="0"/>
            </w:pPr>
            <w:r>
              <w:t>BubbleSrt = ArrayIn</w:t>
            </w:r>
          </w:p>
          <w:p w14:paraId="28F16C56" w14:textId="77777777" w:rsidR="002A73E7" w:rsidRDefault="002A73E7" w:rsidP="00623AE2">
            <w:pPr>
              <w:spacing w:line="240" w:lineRule="auto"/>
              <w:ind w:firstLine="0"/>
            </w:pPr>
          </w:p>
          <w:p w14:paraId="3D8AEB97" w14:textId="50D5E719" w:rsidR="002A73E7" w:rsidRDefault="002A73E7" w:rsidP="00623AE2">
            <w:pPr>
              <w:spacing w:line="240" w:lineRule="auto"/>
              <w:ind w:firstLine="0"/>
            </w:pPr>
            <w:r>
              <w:lastRenderedPageBreak/>
              <w:t>End Function</w:t>
            </w:r>
          </w:p>
        </w:tc>
      </w:tr>
    </w:tbl>
    <w:p w14:paraId="3B8DC640" w14:textId="01553FC2" w:rsidR="005F6F3C" w:rsidRDefault="005F6F3C" w:rsidP="002A73E7"/>
    <w:p w14:paraId="2F624F13" w14:textId="77777777" w:rsidR="00A97DEE" w:rsidRDefault="00A97DEE" w:rsidP="00623AE2">
      <w:pPr>
        <w:pStyle w:val="AltHeading1"/>
        <w:rPr>
          <w:bCs/>
          <w:i/>
          <w:caps w:val="0"/>
        </w:rPr>
        <w:sectPr w:rsidR="00A97DEE" w:rsidSect="002A73E7">
          <w:pgSz w:w="12240" w:h="15840" w:code="1"/>
          <w:pgMar w:top="1440" w:right="1800" w:bottom="1872" w:left="1800" w:header="720" w:footer="1440" w:gutter="0"/>
          <w:cols w:space="720"/>
          <w:noEndnote/>
          <w:docGrid w:linePitch="360"/>
        </w:sectPr>
      </w:pPr>
    </w:p>
    <w:p w14:paraId="19A28FF7" w14:textId="505386AC" w:rsidR="00D50A3A" w:rsidRPr="00790B6C" w:rsidRDefault="00D50A3A" w:rsidP="00A34634">
      <w:pPr>
        <w:pStyle w:val="AltHeading1"/>
      </w:pPr>
      <w:bookmarkStart w:id="286" w:name="_Toc456003190"/>
      <w:r w:rsidRPr="00790B6C">
        <w:lastRenderedPageBreak/>
        <w:t>V</w:t>
      </w:r>
      <w:r>
        <w:t>ita</w:t>
      </w:r>
      <w:bookmarkEnd w:id="279"/>
      <w:bookmarkEnd w:id="280"/>
      <w:bookmarkEnd w:id="281"/>
      <w:bookmarkEnd w:id="282"/>
      <w:bookmarkEnd w:id="286"/>
    </w:p>
    <w:p w14:paraId="0C79A976" w14:textId="77777777" w:rsidR="00D50A3A" w:rsidRDefault="00D50A3A" w:rsidP="00D50A3A"/>
    <w:p w14:paraId="7A50C35F" w14:textId="77777777" w:rsidR="00C32FCB" w:rsidRDefault="00D50A3A" w:rsidP="00C32FCB">
      <w:r>
        <w:tab/>
      </w:r>
      <w:r w:rsidR="00C32FCB" w:rsidRPr="00C32FCB">
        <w:t>Maximilian Platzer is from Vienna, Austria, where he accomplished his A-levels and an apprenticeship to a joiner. He attended the University of Applied Sciences in Salzburg, Austria, where he earned a B.S. in forest product technology.</w:t>
      </w:r>
      <w:r w:rsidR="00C32FCB">
        <w:t xml:space="preserve"> </w:t>
      </w:r>
    </w:p>
    <w:p w14:paraId="59CCB98E" w14:textId="1C44111A" w:rsidR="00C32FCB" w:rsidRDefault="00C32FCB" w:rsidP="00C32FCB">
      <w:r>
        <w:t>During his undergraduate program, Max dealt with the “Study of heat transfer and gluing quality of three-layer solid wood panels with MUF adhesive”.</w:t>
      </w:r>
      <w:r w:rsidRPr="00C32FCB">
        <w:t xml:space="preserve"> Prior to the graduate program at UT he worked for the Norwegian company Green Resources, Africa’s largest forestation company, the leader in East African wood manufacturing. Due to his effort in Tanzania he was able to establish a collaboration between Green Resources and the University of Applied Sciences, Salzburg. He is currently Studying under Dr. Timothy Young at the Center for Renewable Carbon and his M.S. research focuses on variation within a merchandising depot for biomass.  </w:t>
      </w:r>
    </w:p>
    <w:p w14:paraId="470162DE" w14:textId="43F4E0AC" w:rsidR="00C32FCB" w:rsidRPr="00C32FCB" w:rsidRDefault="00C32FCB" w:rsidP="00C32FCB">
      <w:r>
        <w:t xml:space="preserve">He plans to graduate from the University of Tennessee with a “Master of Science degree in Wood Science Technology and Biomaterials” in August 2016. </w:t>
      </w:r>
    </w:p>
    <w:p w14:paraId="3266C638" w14:textId="6981EAD5" w:rsidR="00D50A3A" w:rsidRDefault="00D50A3A" w:rsidP="00D50A3A"/>
    <w:p w14:paraId="2BCF2E95" w14:textId="0FBF28AC" w:rsidR="00D50A3A" w:rsidRDefault="00D50A3A"/>
    <w:sectPr w:rsidR="00D50A3A" w:rsidSect="00A97DEE">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29D9F" w14:textId="77777777" w:rsidR="009F4836" w:rsidRDefault="009F4836">
      <w:pPr>
        <w:spacing w:line="240" w:lineRule="auto"/>
      </w:pPr>
      <w:r>
        <w:separator/>
      </w:r>
    </w:p>
  </w:endnote>
  <w:endnote w:type="continuationSeparator" w:id="0">
    <w:p w14:paraId="23938E6D" w14:textId="77777777" w:rsidR="009F4836" w:rsidRDefault="009F48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778262"/>
      <w:docPartObj>
        <w:docPartGallery w:val="Page Numbers (Bottom of Page)"/>
        <w:docPartUnique/>
      </w:docPartObj>
    </w:sdtPr>
    <w:sdtEndPr>
      <w:rPr>
        <w:noProof/>
      </w:rPr>
    </w:sdtEndPr>
    <w:sdtContent>
      <w:p w14:paraId="6DC34CD0" w14:textId="69175402" w:rsidR="0007389D" w:rsidRDefault="0007389D">
        <w:pPr>
          <w:pStyle w:val="Footer"/>
          <w:jc w:val="center"/>
        </w:pPr>
        <w:r>
          <w:fldChar w:fldCharType="begin"/>
        </w:r>
        <w:r>
          <w:instrText xml:space="preserve"> PAGE   \* MERGEFORMAT </w:instrText>
        </w:r>
        <w:r>
          <w:fldChar w:fldCharType="separate"/>
        </w:r>
        <w:r w:rsidR="00550656">
          <w:rPr>
            <w:noProof/>
          </w:rPr>
          <w:t>77</w:t>
        </w:r>
        <w:r>
          <w:rPr>
            <w:noProof/>
          </w:rPr>
          <w:fldChar w:fldCharType="end"/>
        </w:r>
      </w:p>
    </w:sdtContent>
  </w:sdt>
  <w:p w14:paraId="7866B2C8" w14:textId="77777777" w:rsidR="0007389D" w:rsidRDefault="000738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55E415" w14:textId="77777777" w:rsidR="009F4836" w:rsidRDefault="009F4836">
      <w:pPr>
        <w:spacing w:line="240" w:lineRule="auto"/>
      </w:pPr>
      <w:r>
        <w:separator/>
      </w:r>
    </w:p>
  </w:footnote>
  <w:footnote w:type="continuationSeparator" w:id="0">
    <w:p w14:paraId="435ABCFD" w14:textId="77777777" w:rsidR="009F4836" w:rsidRDefault="009F48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0042D" w14:textId="77777777" w:rsidR="0007389D" w:rsidRDefault="0007389D">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8D22D" w14:textId="77777777" w:rsidR="0007389D" w:rsidRDefault="0007389D">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565F8"/>
    <w:multiLevelType w:val="hybridMultilevel"/>
    <w:tmpl w:val="8FC862A0"/>
    <w:lvl w:ilvl="0" w:tplc="E876BC50">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2A235A"/>
    <w:multiLevelType w:val="hybridMultilevel"/>
    <w:tmpl w:val="7CD6BE38"/>
    <w:lvl w:ilvl="0" w:tplc="F2D0C6FE">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8E0986"/>
    <w:multiLevelType w:val="hybridMultilevel"/>
    <w:tmpl w:val="86AAA980"/>
    <w:lvl w:ilvl="0" w:tplc="13924048">
      <w:start w:val="1"/>
      <w:numFmt w:val="decimal"/>
      <w:lvlText w:val="%1."/>
      <w:lvlJc w:val="left"/>
      <w:pPr>
        <w:ind w:left="243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4046BD"/>
    <w:multiLevelType w:val="hybridMultilevel"/>
    <w:tmpl w:val="9F10D258"/>
    <w:lvl w:ilvl="0" w:tplc="2C9A74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F81B80"/>
    <w:multiLevelType w:val="hybridMultilevel"/>
    <w:tmpl w:val="43DE0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506477"/>
    <w:multiLevelType w:val="hybridMultilevel"/>
    <w:tmpl w:val="15F808F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D41D86"/>
    <w:multiLevelType w:val="multilevel"/>
    <w:tmpl w:val="A7529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EA6AF1"/>
    <w:multiLevelType w:val="hybridMultilevel"/>
    <w:tmpl w:val="E1A29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5374B2"/>
    <w:multiLevelType w:val="hybridMultilevel"/>
    <w:tmpl w:val="2D30D1D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440B3E"/>
    <w:multiLevelType w:val="multilevel"/>
    <w:tmpl w:val="6FC099BE"/>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226373E5"/>
    <w:multiLevelType w:val="hybridMultilevel"/>
    <w:tmpl w:val="F41C80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D33377"/>
    <w:multiLevelType w:val="hybridMultilevel"/>
    <w:tmpl w:val="132CB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C7711"/>
    <w:multiLevelType w:val="hybridMultilevel"/>
    <w:tmpl w:val="729C69C2"/>
    <w:lvl w:ilvl="0" w:tplc="C5EC642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6D85867"/>
    <w:multiLevelType w:val="hybridMultilevel"/>
    <w:tmpl w:val="481A6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E162E7A"/>
    <w:multiLevelType w:val="hybridMultilevel"/>
    <w:tmpl w:val="70BAEA36"/>
    <w:lvl w:ilvl="0" w:tplc="ED66E99E">
      <w:start w:val="1"/>
      <w:numFmt w:val="decimal"/>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1824CC"/>
    <w:multiLevelType w:val="hybridMultilevel"/>
    <w:tmpl w:val="9D5C3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CD41A3"/>
    <w:multiLevelType w:val="multilevel"/>
    <w:tmpl w:val="900A4528"/>
    <w:name w:val="Table3223"/>
    <w:lvl w:ilvl="0">
      <w:start w:val="1"/>
      <w:numFmt w:val="cardinalText"/>
      <w:suff w:val="space"/>
      <w:lvlText w:val="Chapter %1"/>
      <w:lvlJc w:val="left"/>
      <w:pPr>
        <w:ind w:left="135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2EC7465"/>
    <w:multiLevelType w:val="hybridMultilevel"/>
    <w:tmpl w:val="4C84D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6A1856"/>
    <w:multiLevelType w:val="hybridMultilevel"/>
    <w:tmpl w:val="9C3AC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A64531"/>
    <w:multiLevelType w:val="hybridMultilevel"/>
    <w:tmpl w:val="1860977C"/>
    <w:lvl w:ilvl="0" w:tplc="EB90A1B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1"/>
  </w:num>
  <w:num w:numId="3">
    <w:abstractNumId w:val="4"/>
  </w:num>
  <w:num w:numId="4">
    <w:abstractNumId w:val="18"/>
  </w:num>
  <w:num w:numId="5">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7"/>
  </w:num>
  <w:num w:numId="8">
    <w:abstractNumId w:val="20"/>
  </w:num>
  <w:num w:numId="9">
    <w:abstractNumId w:val="3"/>
  </w:num>
  <w:num w:numId="10">
    <w:abstractNumId w:val="19"/>
  </w:num>
  <w:num w:numId="11">
    <w:abstractNumId w:val="9"/>
  </w:num>
  <w:num w:numId="12">
    <w:abstractNumId w:val="17"/>
  </w:num>
  <w:num w:numId="13">
    <w:abstractNumId w:val="5"/>
  </w:num>
  <w:num w:numId="14">
    <w:abstractNumId w:val="10"/>
  </w:num>
  <w:num w:numId="15">
    <w:abstractNumId w:val="0"/>
  </w:num>
  <w:num w:numId="16">
    <w:abstractNumId w:val="13"/>
  </w:num>
  <w:num w:numId="17">
    <w:abstractNumId w:val="6"/>
  </w:num>
  <w:num w:numId="18">
    <w:abstractNumId w:val="16"/>
  </w:num>
  <w:num w:numId="19">
    <w:abstractNumId w:val="14"/>
  </w:num>
  <w:num w:numId="20">
    <w:abstractNumId w:val="8"/>
  </w:num>
  <w:num w:numId="21">
    <w:abstractNumId w:val="21"/>
  </w:num>
  <w:num w:numId="22">
    <w:abstractNumId w:val="21"/>
  </w:num>
  <w:num w:numId="23">
    <w:abstractNumId w:val="21"/>
    <w:lvlOverride w:ilvl="0">
      <w:startOverride w:val="1"/>
    </w:lvlOverride>
  </w:num>
  <w:num w:numId="24">
    <w:abstractNumId w:val="11"/>
  </w:num>
  <w:num w:numId="25">
    <w:abstractNumId w:val="12"/>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a25rt5z69pdederxd3xsts4fvpaxezvpv5d&quot;&gt;My EndNote Library&lt;record-ids&gt;&lt;item&gt;47&lt;/item&gt;&lt;item&gt;49&lt;/item&gt;&lt;item&gt;54&lt;/item&gt;&lt;item&gt;56&lt;/item&gt;&lt;item&gt;62&lt;/item&gt;&lt;item&gt;63&lt;/item&gt;&lt;item&gt;64&lt;/item&gt;&lt;item&gt;66&lt;/item&gt;&lt;item&gt;67&lt;/item&gt;&lt;item&gt;72&lt;/item&gt;&lt;item&gt;515&lt;/item&gt;&lt;item&gt;517&lt;/item&gt;&lt;item&gt;518&lt;/item&gt;&lt;item&gt;521&lt;/item&gt;&lt;item&gt;522&lt;/item&gt;&lt;item&gt;524&lt;/item&gt;&lt;item&gt;525&lt;/item&gt;&lt;item&gt;526&lt;/item&gt;&lt;item&gt;530&lt;/item&gt;&lt;item&gt;537&lt;/item&gt;&lt;item&gt;538&lt;/item&gt;&lt;item&gt;539&lt;/item&gt;&lt;item&gt;540&lt;/item&gt;&lt;item&gt;541&lt;/item&gt;&lt;item&gt;542&lt;/item&gt;&lt;item&gt;543&lt;/item&gt;&lt;item&gt;544&lt;/item&gt;&lt;item&gt;545&lt;/item&gt;&lt;item&gt;546&lt;/item&gt;&lt;item&gt;547&lt;/item&gt;&lt;item&gt;549&lt;/item&gt;&lt;item&gt;550&lt;/item&gt;&lt;item&gt;551&lt;/item&gt;&lt;item&gt;552&lt;/item&gt;&lt;item&gt;553&lt;/item&gt;&lt;item&gt;554&lt;/item&gt;&lt;item&gt;558&lt;/item&gt;&lt;item&gt;559&lt;/item&gt;&lt;item&gt;560&lt;/item&gt;&lt;item&gt;561&lt;/item&gt;&lt;item&gt;562&lt;/item&gt;&lt;item&gt;563&lt;/item&gt;&lt;item&gt;564&lt;/item&gt;&lt;item&gt;565&lt;/item&gt;&lt;item&gt;566&lt;/item&gt;&lt;item&gt;567&lt;/item&gt;&lt;item&gt;568&lt;/item&gt;&lt;item&gt;569&lt;/item&gt;&lt;item&gt;571&lt;/item&gt;&lt;item&gt;572&lt;/item&gt;&lt;item&gt;573&lt;/item&gt;&lt;item&gt;574&lt;/item&gt;&lt;item&gt;575&lt;/item&gt;&lt;item&gt;577&lt;/item&gt;&lt;item&gt;580&lt;/item&gt;&lt;item&gt;581&lt;/item&gt;&lt;item&gt;583&lt;/item&gt;&lt;item&gt;587&lt;/item&gt;&lt;item&gt;590&lt;/item&gt;&lt;item&gt;592&lt;/item&gt;&lt;item&gt;594&lt;/item&gt;&lt;item&gt;601&lt;/item&gt;&lt;item&gt;603&lt;/item&gt;&lt;item&gt;604&lt;/item&gt;&lt;item&gt;605&lt;/item&gt;&lt;item&gt;606&lt;/item&gt;&lt;item&gt;607&lt;/item&gt;&lt;item&gt;608&lt;/item&gt;&lt;item&gt;609&lt;/item&gt;&lt;item&gt;612&lt;/item&gt;&lt;item&gt;613&lt;/item&gt;&lt;item&gt;614&lt;/item&gt;&lt;item&gt;615&lt;/item&gt;&lt;item&gt;616&lt;/item&gt;&lt;item&gt;622&lt;/item&gt;&lt;item&gt;623&lt;/item&gt;&lt;item&gt;624&lt;/item&gt;&lt;item&gt;625&lt;/item&gt;&lt;item&gt;626&lt;/item&gt;&lt;item&gt;627&lt;/item&gt;&lt;item&gt;629&lt;/item&gt;&lt;item&gt;630&lt;/item&gt;&lt;item&gt;631&lt;/item&gt;&lt;item&gt;632&lt;/item&gt;&lt;item&gt;633&lt;/item&gt;&lt;item&gt;634&lt;/item&gt;&lt;item&gt;636&lt;/item&gt;&lt;item&gt;637&lt;/item&gt;&lt;item&gt;638&lt;/item&gt;&lt;item&gt;639&lt;/item&gt;&lt;item&gt;641&lt;/item&gt;&lt;item&gt;642&lt;/item&gt;&lt;item&gt;643&lt;/item&gt;&lt;item&gt;647&lt;/item&gt;&lt;item&gt;648&lt;/item&gt;&lt;item&gt;649&lt;/item&gt;&lt;item&gt;650&lt;/item&gt;&lt;item&gt;651&lt;/item&gt;&lt;item&gt;652&lt;/item&gt;&lt;item&gt;653&lt;/item&gt;&lt;item&gt;654&lt;/item&gt;&lt;item&gt;655&lt;/item&gt;&lt;item&gt;657&lt;/item&gt;&lt;item&gt;658&lt;/item&gt;&lt;item&gt;659&lt;/item&gt;&lt;item&gt;660&lt;/item&gt;&lt;item&gt;661&lt;/item&gt;&lt;item&gt;662&lt;/item&gt;&lt;/record-ids&gt;&lt;/item&gt;&lt;/Libraries&gt;"/>
  </w:docVars>
  <w:rsids>
    <w:rsidRoot w:val="00D50A3A"/>
    <w:rsid w:val="0001471A"/>
    <w:rsid w:val="00021877"/>
    <w:rsid w:val="00025C2A"/>
    <w:rsid w:val="00025CDC"/>
    <w:rsid w:val="00034567"/>
    <w:rsid w:val="00034E5C"/>
    <w:rsid w:val="00041099"/>
    <w:rsid w:val="00051F65"/>
    <w:rsid w:val="000661C9"/>
    <w:rsid w:val="00071A25"/>
    <w:rsid w:val="0007389D"/>
    <w:rsid w:val="00092EDF"/>
    <w:rsid w:val="000A671D"/>
    <w:rsid w:val="000A7E99"/>
    <w:rsid w:val="000B5A89"/>
    <w:rsid w:val="000C02EB"/>
    <w:rsid w:val="000C3BE0"/>
    <w:rsid w:val="000D269F"/>
    <w:rsid w:val="000D2CCC"/>
    <w:rsid w:val="000D361F"/>
    <w:rsid w:val="000D5648"/>
    <w:rsid w:val="000E0E90"/>
    <w:rsid w:val="0010589A"/>
    <w:rsid w:val="0010781E"/>
    <w:rsid w:val="00135016"/>
    <w:rsid w:val="0013508E"/>
    <w:rsid w:val="0014383F"/>
    <w:rsid w:val="0014410E"/>
    <w:rsid w:val="001724A7"/>
    <w:rsid w:val="00187C1C"/>
    <w:rsid w:val="001925FA"/>
    <w:rsid w:val="00192ACE"/>
    <w:rsid w:val="001977B5"/>
    <w:rsid w:val="001A0D00"/>
    <w:rsid w:val="001A104E"/>
    <w:rsid w:val="001A1F03"/>
    <w:rsid w:val="001B2E54"/>
    <w:rsid w:val="001B681A"/>
    <w:rsid w:val="001B70AF"/>
    <w:rsid w:val="001C177F"/>
    <w:rsid w:val="001C385C"/>
    <w:rsid w:val="001D0AB7"/>
    <w:rsid w:val="001E323A"/>
    <w:rsid w:val="001E7E63"/>
    <w:rsid w:val="001F612A"/>
    <w:rsid w:val="002037C0"/>
    <w:rsid w:val="00246D8E"/>
    <w:rsid w:val="00286254"/>
    <w:rsid w:val="0028718F"/>
    <w:rsid w:val="00291B1B"/>
    <w:rsid w:val="0029242E"/>
    <w:rsid w:val="002974E5"/>
    <w:rsid w:val="002A73E7"/>
    <w:rsid w:val="002B227C"/>
    <w:rsid w:val="002C7D32"/>
    <w:rsid w:val="002D1225"/>
    <w:rsid w:val="002F7356"/>
    <w:rsid w:val="003006C3"/>
    <w:rsid w:val="00303E65"/>
    <w:rsid w:val="003146E6"/>
    <w:rsid w:val="003219DC"/>
    <w:rsid w:val="00321BA1"/>
    <w:rsid w:val="00325E12"/>
    <w:rsid w:val="00332D5B"/>
    <w:rsid w:val="0034067F"/>
    <w:rsid w:val="003453F5"/>
    <w:rsid w:val="00367797"/>
    <w:rsid w:val="00373145"/>
    <w:rsid w:val="00380BA6"/>
    <w:rsid w:val="00385090"/>
    <w:rsid w:val="003865FD"/>
    <w:rsid w:val="0039286D"/>
    <w:rsid w:val="003A48B7"/>
    <w:rsid w:val="003B30FC"/>
    <w:rsid w:val="003B463B"/>
    <w:rsid w:val="003C1399"/>
    <w:rsid w:val="003C354F"/>
    <w:rsid w:val="003C4C02"/>
    <w:rsid w:val="003D5563"/>
    <w:rsid w:val="003D7107"/>
    <w:rsid w:val="003E099B"/>
    <w:rsid w:val="003F0662"/>
    <w:rsid w:val="0040044C"/>
    <w:rsid w:val="00401BD0"/>
    <w:rsid w:val="00404158"/>
    <w:rsid w:val="004055BC"/>
    <w:rsid w:val="0041153F"/>
    <w:rsid w:val="004132B9"/>
    <w:rsid w:val="004223E4"/>
    <w:rsid w:val="00424496"/>
    <w:rsid w:val="00430C0D"/>
    <w:rsid w:val="00432494"/>
    <w:rsid w:val="00437654"/>
    <w:rsid w:val="00444FBC"/>
    <w:rsid w:val="00446321"/>
    <w:rsid w:val="00452D89"/>
    <w:rsid w:val="004543AB"/>
    <w:rsid w:val="004577C3"/>
    <w:rsid w:val="00463EBE"/>
    <w:rsid w:val="00480738"/>
    <w:rsid w:val="00483C6A"/>
    <w:rsid w:val="004A2ECB"/>
    <w:rsid w:val="004A5A82"/>
    <w:rsid w:val="004B20FF"/>
    <w:rsid w:val="004B744B"/>
    <w:rsid w:val="004C17EF"/>
    <w:rsid w:val="004D236A"/>
    <w:rsid w:val="004E70DC"/>
    <w:rsid w:val="004F17D2"/>
    <w:rsid w:val="004F29E2"/>
    <w:rsid w:val="004F382C"/>
    <w:rsid w:val="00500127"/>
    <w:rsid w:val="00507453"/>
    <w:rsid w:val="00521EBB"/>
    <w:rsid w:val="0053535A"/>
    <w:rsid w:val="0054145A"/>
    <w:rsid w:val="0054208C"/>
    <w:rsid w:val="0054524D"/>
    <w:rsid w:val="00550656"/>
    <w:rsid w:val="0055648B"/>
    <w:rsid w:val="00576AFB"/>
    <w:rsid w:val="00576DC0"/>
    <w:rsid w:val="005919D9"/>
    <w:rsid w:val="00592E9E"/>
    <w:rsid w:val="00596557"/>
    <w:rsid w:val="005A04A3"/>
    <w:rsid w:val="005A471D"/>
    <w:rsid w:val="005B33BD"/>
    <w:rsid w:val="005B71CB"/>
    <w:rsid w:val="005B7F12"/>
    <w:rsid w:val="005C23D1"/>
    <w:rsid w:val="005C6BD4"/>
    <w:rsid w:val="005E4C39"/>
    <w:rsid w:val="005E4ECC"/>
    <w:rsid w:val="005F32B5"/>
    <w:rsid w:val="005F6F3C"/>
    <w:rsid w:val="006053AA"/>
    <w:rsid w:val="006058AB"/>
    <w:rsid w:val="00620CA2"/>
    <w:rsid w:val="00621426"/>
    <w:rsid w:val="0062336E"/>
    <w:rsid w:val="00623AE2"/>
    <w:rsid w:val="006314A0"/>
    <w:rsid w:val="00636D2B"/>
    <w:rsid w:val="00641242"/>
    <w:rsid w:val="00643278"/>
    <w:rsid w:val="00647067"/>
    <w:rsid w:val="00651011"/>
    <w:rsid w:val="006529BA"/>
    <w:rsid w:val="00655D27"/>
    <w:rsid w:val="0067142E"/>
    <w:rsid w:val="00671F97"/>
    <w:rsid w:val="00672E4A"/>
    <w:rsid w:val="00676AB6"/>
    <w:rsid w:val="0068243F"/>
    <w:rsid w:val="006852F5"/>
    <w:rsid w:val="00685A52"/>
    <w:rsid w:val="0069384F"/>
    <w:rsid w:val="00696718"/>
    <w:rsid w:val="006A6E38"/>
    <w:rsid w:val="006B31E4"/>
    <w:rsid w:val="006C3954"/>
    <w:rsid w:val="006D54CA"/>
    <w:rsid w:val="006E4E52"/>
    <w:rsid w:val="006F5CD6"/>
    <w:rsid w:val="006F63FC"/>
    <w:rsid w:val="006F7E61"/>
    <w:rsid w:val="00745681"/>
    <w:rsid w:val="00745A47"/>
    <w:rsid w:val="00755DBC"/>
    <w:rsid w:val="0075693D"/>
    <w:rsid w:val="00772AFA"/>
    <w:rsid w:val="0078290C"/>
    <w:rsid w:val="00792F09"/>
    <w:rsid w:val="007A0E9A"/>
    <w:rsid w:val="007A57B6"/>
    <w:rsid w:val="007C10BE"/>
    <w:rsid w:val="007C1E13"/>
    <w:rsid w:val="007D4865"/>
    <w:rsid w:val="007E1075"/>
    <w:rsid w:val="007E52D4"/>
    <w:rsid w:val="007F1D84"/>
    <w:rsid w:val="007F31F8"/>
    <w:rsid w:val="00812084"/>
    <w:rsid w:val="00821BC2"/>
    <w:rsid w:val="00824696"/>
    <w:rsid w:val="00827177"/>
    <w:rsid w:val="00831167"/>
    <w:rsid w:val="008351B1"/>
    <w:rsid w:val="008423C3"/>
    <w:rsid w:val="008469BA"/>
    <w:rsid w:val="00846E1C"/>
    <w:rsid w:val="00854FCD"/>
    <w:rsid w:val="00867BB5"/>
    <w:rsid w:val="0088241F"/>
    <w:rsid w:val="00884817"/>
    <w:rsid w:val="00897C92"/>
    <w:rsid w:val="008A0A84"/>
    <w:rsid w:val="008D4EBE"/>
    <w:rsid w:val="008E6219"/>
    <w:rsid w:val="008F2236"/>
    <w:rsid w:val="008F5318"/>
    <w:rsid w:val="0090198C"/>
    <w:rsid w:val="00905A85"/>
    <w:rsid w:val="0091092D"/>
    <w:rsid w:val="00916C35"/>
    <w:rsid w:val="00926221"/>
    <w:rsid w:val="00926A9F"/>
    <w:rsid w:val="009368DD"/>
    <w:rsid w:val="009421E3"/>
    <w:rsid w:val="00942DC3"/>
    <w:rsid w:val="00947D19"/>
    <w:rsid w:val="00965070"/>
    <w:rsid w:val="00983454"/>
    <w:rsid w:val="0099153D"/>
    <w:rsid w:val="009A0DBE"/>
    <w:rsid w:val="009A4F2C"/>
    <w:rsid w:val="009A69E9"/>
    <w:rsid w:val="009B67F9"/>
    <w:rsid w:val="009C109C"/>
    <w:rsid w:val="009C2A64"/>
    <w:rsid w:val="009C360B"/>
    <w:rsid w:val="009D1C4C"/>
    <w:rsid w:val="009D64DE"/>
    <w:rsid w:val="009D77D1"/>
    <w:rsid w:val="009F4836"/>
    <w:rsid w:val="00A01D78"/>
    <w:rsid w:val="00A02B36"/>
    <w:rsid w:val="00A0425D"/>
    <w:rsid w:val="00A20BD6"/>
    <w:rsid w:val="00A22FCE"/>
    <w:rsid w:val="00A30604"/>
    <w:rsid w:val="00A33565"/>
    <w:rsid w:val="00A34634"/>
    <w:rsid w:val="00A56F42"/>
    <w:rsid w:val="00A606F0"/>
    <w:rsid w:val="00A74E85"/>
    <w:rsid w:val="00A967C6"/>
    <w:rsid w:val="00A97DEE"/>
    <w:rsid w:val="00AA72C3"/>
    <w:rsid w:val="00AB0F0A"/>
    <w:rsid w:val="00AC382C"/>
    <w:rsid w:val="00AC50C5"/>
    <w:rsid w:val="00AC6466"/>
    <w:rsid w:val="00AD6DF0"/>
    <w:rsid w:val="00AE432D"/>
    <w:rsid w:val="00AE6BE6"/>
    <w:rsid w:val="00AF71A8"/>
    <w:rsid w:val="00B06888"/>
    <w:rsid w:val="00B20AEC"/>
    <w:rsid w:val="00B22B30"/>
    <w:rsid w:val="00B2575D"/>
    <w:rsid w:val="00B315EF"/>
    <w:rsid w:val="00B34072"/>
    <w:rsid w:val="00B549E2"/>
    <w:rsid w:val="00B56F44"/>
    <w:rsid w:val="00B717AF"/>
    <w:rsid w:val="00B7245B"/>
    <w:rsid w:val="00B75896"/>
    <w:rsid w:val="00B81646"/>
    <w:rsid w:val="00B85A3E"/>
    <w:rsid w:val="00B94C6B"/>
    <w:rsid w:val="00B952B7"/>
    <w:rsid w:val="00BA06EE"/>
    <w:rsid w:val="00BA41AB"/>
    <w:rsid w:val="00BB004D"/>
    <w:rsid w:val="00BB3505"/>
    <w:rsid w:val="00BB3811"/>
    <w:rsid w:val="00BB480B"/>
    <w:rsid w:val="00BF0651"/>
    <w:rsid w:val="00C05389"/>
    <w:rsid w:val="00C06BC1"/>
    <w:rsid w:val="00C07D9F"/>
    <w:rsid w:val="00C30B49"/>
    <w:rsid w:val="00C31B71"/>
    <w:rsid w:val="00C32FCB"/>
    <w:rsid w:val="00C3322C"/>
    <w:rsid w:val="00C365D0"/>
    <w:rsid w:val="00C37AA7"/>
    <w:rsid w:val="00C43887"/>
    <w:rsid w:val="00C44979"/>
    <w:rsid w:val="00C512A8"/>
    <w:rsid w:val="00C53C92"/>
    <w:rsid w:val="00C64352"/>
    <w:rsid w:val="00C74F43"/>
    <w:rsid w:val="00CA1C82"/>
    <w:rsid w:val="00CC05D9"/>
    <w:rsid w:val="00CC16FF"/>
    <w:rsid w:val="00CD0583"/>
    <w:rsid w:val="00CD2A09"/>
    <w:rsid w:val="00CD7644"/>
    <w:rsid w:val="00CE4898"/>
    <w:rsid w:val="00CF707B"/>
    <w:rsid w:val="00D116E4"/>
    <w:rsid w:val="00D424A6"/>
    <w:rsid w:val="00D44AFF"/>
    <w:rsid w:val="00D50A3A"/>
    <w:rsid w:val="00D50DB9"/>
    <w:rsid w:val="00D564DA"/>
    <w:rsid w:val="00D63E1B"/>
    <w:rsid w:val="00D70F22"/>
    <w:rsid w:val="00D83A26"/>
    <w:rsid w:val="00D97083"/>
    <w:rsid w:val="00DA04C8"/>
    <w:rsid w:val="00DA62FD"/>
    <w:rsid w:val="00DB05DD"/>
    <w:rsid w:val="00DB6CA6"/>
    <w:rsid w:val="00DE2F85"/>
    <w:rsid w:val="00DE7470"/>
    <w:rsid w:val="00E225DD"/>
    <w:rsid w:val="00E24ED6"/>
    <w:rsid w:val="00E34F92"/>
    <w:rsid w:val="00E356E6"/>
    <w:rsid w:val="00E40ABF"/>
    <w:rsid w:val="00E45E77"/>
    <w:rsid w:val="00E4791D"/>
    <w:rsid w:val="00E56CB5"/>
    <w:rsid w:val="00E6799B"/>
    <w:rsid w:val="00E746DD"/>
    <w:rsid w:val="00E8304E"/>
    <w:rsid w:val="00E838C7"/>
    <w:rsid w:val="00E90F12"/>
    <w:rsid w:val="00EA2EF5"/>
    <w:rsid w:val="00EB1DF0"/>
    <w:rsid w:val="00EB7B98"/>
    <w:rsid w:val="00EB7D6D"/>
    <w:rsid w:val="00ED6D14"/>
    <w:rsid w:val="00EE1F17"/>
    <w:rsid w:val="00EE48EF"/>
    <w:rsid w:val="00EE530B"/>
    <w:rsid w:val="00EF5A6E"/>
    <w:rsid w:val="00F1457A"/>
    <w:rsid w:val="00F14A71"/>
    <w:rsid w:val="00F14EEC"/>
    <w:rsid w:val="00F17076"/>
    <w:rsid w:val="00F220AA"/>
    <w:rsid w:val="00F408DC"/>
    <w:rsid w:val="00F469EF"/>
    <w:rsid w:val="00F52857"/>
    <w:rsid w:val="00FA002C"/>
    <w:rsid w:val="00FA0200"/>
    <w:rsid w:val="00FB0DBF"/>
    <w:rsid w:val="00FC7B74"/>
    <w:rsid w:val="00FD3608"/>
    <w:rsid w:val="00FD787A"/>
    <w:rsid w:val="00FF6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46C7E"/>
  <w15:chartTrackingRefBased/>
  <w15:docId w15:val="{EB62EB32-3D03-4FE9-9E60-62B8296AB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D50A3A"/>
    <w:pPr>
      <w:spacing w:after="0" w:line="480" w:lineRule="auto"/>
      <w:ind w:firstLine="720"/>
      <w:jc w:val="both"/>
    </w:pPr>
    <w:rPr>
      <w:rFonts w:ascii="Arial" w:eastAsia="Times New Roman" w:hAnsi="Arial" w:cs="Arial"/>
      <w:sz w:val="24"/>
      <w:szCs w:val="24"/>
    </w:rPr>
  </w:style>
  <w:style w:type="paragraph" w:styleId="Heading1">
    <w:name w:val="heading 1"/>
    <w:basedOn w:val="Normal"/>
    <w:next w:val="Normal"/>
    <w:link w:val="Heading1Char"/>
    <w:autoRedefine/>
    <w:uiPriority w:val="9"/>
    <w:qFormat/>
    <w:rsid w:val="00F14EEC"/>
    <w:pPr>
      <w:autoSpaceDE w:val="0"/>
      <w:autoSpaceDN w:val="0"/>
      <w:adjustRightInd w:val="0"/>
      <w:spacing w:before="120" w:after="120" w:line="360" w:lineRule="auto"/>
      <w:ind w:firstLine="0"/>
      <w:jc w:val="center"/>
      <w:outlineLvl w:val="0"/>
    </w:pPr>
    <w:rPr>
      <w:b/>
      <w:bCs/>
      <w:caps/>
      <w:color w:val="000000" w:themeColor="text1"/>
      <w:sz w:val="28"/>
    </w:rPr>
  </w:style>
  <w:style w:type="paragraph" w:styleId="Heading2">
    <w:name w:val="heading 2"/>
    <w:basedOn w:val="Normal"/>
    <w:next w:val="Normal"/>
    <w:link w:val="Heading2Char"/>
    <w:autoRedefine/>
    <w:qFormat/>
    <w:rsid w:val="000D5648"/>
    <w:pPr>
      <w:keepNext/>
      <w:spacing w:before="240"/>
      <w:ind w:firstLine="0"/>
      <w:outlineLvl w:val="1"/>
    </w:pPr>
    <w:rPr>
      <w:b/>
      <w:bCs/>
      <w:iCs/>
      <w:sz w:val="28"/>
      <w:szCs w:val="28"/>
    </w:rPr>
  </w:style>
  <w:style w:type="paragraph" w:styleId="Heading3">
    <w:name w:val="heading 3"/>
    <w:basedOn w:val="Normal"/>
    <w:next w:val="Normal"/>
    <w:link w:val="Heading3Char"/>
    <w:autoRedefine/>
    <w:qFormat/>
    <w:rsid w:val="007C10BE"/>
    <w:pPr>
      <w:keepNext/>
      <w:numPr>
        <w:ilvl w:val="2"/>
        <w:numId w:val="2"/>
      </w:numPr>
      <w:spacing w:before="240"/>
      <w:outlineLvl w:val="2"/>
    </w:pPr>
    <w:rPr>
      <w:b/>
      <w:bCs/>
      <w:i/>
      <w:szCs w:val="26"/>
    </w:rPr>
  </w:style>
  <w:style w:type="paragraph" w:styleId="Heading4">
    <w:name w:val="heading 4"/>
    <w:basedOn w:val="Normal"/>
    <w:next w:val="Normal"/>
    <w:link w:val="Heading4Char"/>
    <w:unhideWhenUsed/>
    <w:qFormat/>
    <w:rsid w:val="00D50A3A"/>
    <w:pPr>
      <w:keepNext/>
      <w:keepLines/>
      <w:numPr>
        <w:ilvl w:val="3"/>
        <w:numId w:val="2"/>
      </w:numPr>
      <w:spacing w:before="40"/>
      <w:outlineLvl w:val="3"/>
    </w:pPr>
    <w:rPr>
      <w:rFonts w:eastAsiaTheme="majorEastAsia" w:cstheme="majorBidi"/>
      <w:i/>
      <w:iCs/>
      <w:color w:val="2E74B5" w:themeColor="accent1" w:themeShade="BF"/>
    </w:rPr>
  </w:style>
  <w:style w:type="paragraph" w:styleId="Heading5">
    <w:name w:val="heading 5"/>
    <w:basedOn w:val="Normal"/>
    <w:next w:val="Normal"/>
    <w:link w:val="Heading5Char"/>
    <w:unhideWhenUsed/>
    <w:qFormat/>
    <w:rsid w:val="00D50A3A"/>
    <w:pPr>
      <w:keepNext/>
      <w:keepLines/>
      <w:numPr>
        <w:ilvl w:val="4"/>
        <w:numId w:val="2"/>
      </w:numPr>
      <w:spacing w:before="40"/>
      <w:outlineLvl w:val="4"/>
    </w:pPr>
    <w:rPr>
      <w:rFonts w:eastAsiaTheme="majorEastAsia" w:cstheme="majorBidi"/>
      <w:color w:val="2E74B5" w:themeColor="accent1" w:themeShade="BF"/>
    </w:rPr>
  </w:style>
  <w:style w:type="paragraph" w:styleId="Heading6">
    <w:name w:val="heading 6"/>
    <w:basedOn w:val="Normal"/>
    <w:next w:val="Normal"/>
    <w:link w:val="Heading6Char"/>
    <w:semiHidden/>
    <w:unhideWhenUsed/>
    <w:qFormat/>
    <w:rsid w:val="00D50A3A"/>
    <w:pPr>
      <w:keepNext/>
      <w:keepLines/>
      <w:numPr>
        <w:ilvl w:val="5"/>
        <w:numId w:val="2"/>
      </w:numPr>
      <w:spacing w:before="40"/>
      <w:outlineLvl w:val="5"/>
    </w:pPr>
    <w:rPr>
      <w:rFonts w:eastAsiaTheme="majorEastAsia" w:cstheme="majorBidi"/>
      <w:color w:val="1F4D78" w:themeColor="accent1" w:themeShade="7F"/>
    </w:rPr>
  </w:style>
  <w:style w:type="paragraph" w:styleId="Heading7">
    <w:name w:val="heading 7"/>
    <w:basedOn w:val="Normal"/>
    <w:next w:val="Normal"/>
    <w:link w:val="Heading7Char"/>
    <w:semiHidden/>
    <w:unhideWhenUsed/>
    <w:qFormat/>
    <w:rsid w:val="00D50A3A"/>
    <w:pPr>
      <w:keepNext/>
      <w:keepLines/>
      <w:numPr>
        <w:ilvl w:val="6"/>
        <w:numId w:val="2"/>
      </w:numPr>
      <w:spacing w:before="40"/>
      <w:outlineLvl w:val="6"/>
    </w:pPr>
    <w:rPr>
      <w:rFonts w:eastAsiaTheme="majorEastAsia" w:cstheme="majorBidi"/>
      <w:i/>
      <w:iCs/>
      <w:color w:val="1F4D78" w:themeColor="accent1" w:themeShade="7F"/>
    </w:rPr>
  </w:style>
  <w:style w:type="paragraph" w:styleId="Heading8">
    <w:name w:val="heading 8"/>
    <w:basedOn w:val="Normal"/>
    <w:next w:val="Normal"/>
    <w:link w:val="Heading8Char"/>
    <w:semiHidden/>
    <w:unhideWhenUsed/>
    <w:qFormat/>
    <w:rsid w:val="00D50A3A"/>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D50A3A"/>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EEC"/>
    <w:rPr>
      <w:rFonts w:ascii="Arial" w:eastAsia="Times New Roman" w:hAnsi="Arial" w:cs="Arial"/>
      <w:b/>
      <w:bCs/>
      <w:caps/>
      <w:color w:val="000000" w:themeColor="text1"/>
      <w:sz w:val="28"/>
      <w:szCs w:val="24"/>
    </w:rPr>
  </w:style>
  <w:style w:type="character" w:customStyle="1" w:styleId="Heading2Char">
    <w:name w:val="Heading 2 Char"/>
    <w:basedOn w:val="DefaultParagraphFont"/>
    <w:link w:val="Heading2"/>
    <w:rsid w:val="000D5648"/>
    <w:rPr>
      <w:rFonts w:ascii="Arial" w:eastAsia="Times New Roman" w:hAnsi="Arial" w:cs="Arial"/>
      <w:b/>
      <w:bCs/>
      <w:iCs/>
      <w:sz w:val="28"/>
      <w:szCs w:val="28"/>
    </w:rPr>
  </w:style>
  <w:style w:type="character" w:customStyle="1" w:styleId="Heading3Char">
    <w:name w:val="Heading 3 Char"/>
    <w:basedOn w:val="DefaultParagraphFont"/>
    <w:link w:val="Heading3"/>
    <w:rsid w:val="007C10BE"/>
    <w:rPr>
      <w:rFonts w:ascii="Arial" w:eastAsia="Times New Roman" w:hAnsi="Arial" w:cs="Arial"/>
      <w:b/>
      <w:bCs/>
      <w:i/>
      <w:sz w:val="24"/>
      <w:szCs w:val="26"/>
    </w:rPr>
  </w:style>
  <w:style w:type="character" w:customStyle="1" w:styleId="Heading4Char">
    <w:name w:val="Heading 4 Char"/>
    <w:basedOn w:val="DefaultParagraphFont"/>
    <w:link w:val="Heading4"/>
    <w:rsid w:val="00D50A3A"/>
    <w:rPr>
      <w:rFonts w:ascii="Arial" w:eastAsiaTheme="majorEastAsia" w:hAnsi="Arial" w:cstheme="majorBidi"/>
      <w:i/>
      <w:iCs/>
      <w:color w:val="2E74B5" w:themeColor="accent1" w:themeShade="BF"/>
      <w:sz w:val="24"/>
      <w:szCs w:val="24"/>
    </w:rPr>
  </w:style>
  <w:style w:type="character" w:customStyle="1" w:styleId="Heading5Char">
    <w:name w:val="Heading 5 Char"/>
    <w:basedOn w:val="DefaultParagraphFont"/>
    <w:link w:val="Heading5"/>
    <w:rsid w:val="00D50A3A"/>
    <w:rPr>
      <w:rFonts w:ascii="Arial" w:eastAsiaTheme="majorEastAsia" w:hAnsi="Arial" w:cstheme="majorBidi"/>
      <w:color w:val="2E74B5" w:themeColor="accent1" w:themeShade="BF"/>
      <w:sz w:val="24"/>
      <w:szCs w:val="24"/>
    </w:rPr>
  </w:style>
  <w:style w:type="character" w:customStyle="1" w:styleId="Heading6Char">
    <w:name w:val="Heading 6 Char"/>
    <w:basedOn w:val="DefaultParagraphFont"/>
    <w:link w:val="Heading6"/>
    <w:semiHidden/>
    <w:rsid w:val="00D50A3A"/>
    <w:rPr>
      <w:rFonts w:ascii="Arial" w:eastAsiaTheme="majorEastAsia" w:hAnsi="Arial" w:cstheme="majorBidi"/>
      <w:color w:val="1F4D78" w:themeColor="accent1" w:themeShade="7F"/>
      <w:sz w:val="24"/>
      <w:szCs w:val="24"/>
    </w:rPr>
  </w:style>
  <w:style w:type="character" w:customStyle="1" w:styleId="Heading7Char">
    <w:name w:val="Heading 7 Char"/>
    <w:basedOn w:val="DefaultParagraphFont"/>
    <w:link w:val="Heading7"/>
    <w:semiHidden/>
    <w:rsid w:val="00D50A3A"/>
    <w:rPr>
      <w:rFonts w:ascii="Arial" w:eastAsiaTheme="majorEastAsia" w:hAnsi="Arial" w:cstheme="majorBidi"/>
      <w:i/>
      <w:iCs/>
      <w:color w:val="1F4D78" w:themeColor="accent1" w:themeShade="7F"/>
      <w:sz w:val="24"/>
      <w:szCs w:val="24"/>
    </w:rPr>
  </w:style>
  <w:style w:type="character" w:customStyle="1" w:styleId="Heading8Char">
    <w:name w:val="Heading 8 Char"/>
    <w:basedOn w:val="DefaultParagraphFont"/>
    <w:link w:val="Heading8"/>
    <w:semiHidden/>
    <w:rsid w:val="00D50A3A"/>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D50A3A"/>
    <w:rPr>
      <w:rFonts w:ascii="Arial" w:eastAsiaTheme="majorEastAsia" w:hAnsi="Arial" w:cstheme="majorBidi"/>
      <w:i/>
      <w:iCs/>
      <w:color w:val="272727" w:themeColor="text1" w:themeTint="D8"/>
      <w:sz w:val="21"/>
      <w:szCs w:val="21"/>
    </w:rPr>
  </w:style>
  <w:style w:type="paragraph" w:styleId="Footer">
    <w:name w:val="footer"/>
    <w:basedOn w:val="Normal"/>
    <w:link w:val="FooterChar"/>
    <w:uiPriority w:val="99"/>
    <w:rsid w:val="00D50A3A"/>
    <w:pPr>
      <w:tabs>
        <w:tab w:val="center" w:pos="4320"/>
        <w:tab w:val="right" w:pos="8640"/>
      </w:tabs>
    </w:pPr>
  </w:style>
  <w:style w:type="character" w:customStyle="1" w:styleId="FooterChar">
    <w:name w:val="Footer Char"/>
    <w:basedOn w:val="DefaultParagraphFont"/>
    <w:link w:val="Footer"/>
    <w:uiPriority w:val="99"/>
    <w:rsid w:val="00D50A3A"/>
    <w:rPr>
      <w:rFonts w:ascii="Arial" w:eastAsia="Times New Roman" w:hAnsi="Arial" w:cs="Arial"/>
      <w:sz w:val="24"/>
      <w:szCs w:val="24"/>
    </w:rPr>
  </w:style>
  <w:style w:type="paragraph" w:styleId="Header">
    <w:name w:val="header"/>
    <w:basedOn w:val="Normal"/>
    <w:link w:val="HeaderChar"/>
    <w:rsid w:val="00D50A3A"/>
    <w:pPr>
      <w:tabs>
        <w:tab w:val="center" w:pos="4320"/>
        <w:tab w:val="right" w:pos="8640"/>
      </w:tabs>
    </w:pPr>
  </w:style>
  <w:style w:type="character" w:customStyle="1" w:styleId="HeaderChar">
    <w:name w:val="Header Char"/>
    <w:basedOn w:val="DefaultParagraphFont"/>
    <w:link w:val="Header"/>
    <w:rsid w:val="00D50A3A"/>
    <w:rPr>
      <w:rFonts w:ascii="Arial" w:eastAsia="Times New Roman" w:hAnsi="Arial" w:cs="Arial"/>
      <w:sz w:val="24"/>
      <w:szCs w:val="24"/>
    </w:rPr>
  </w:style>
  <w:style w:type="paragraph" w:customStyle="1" w:styleId="Level1">
    <w:name w:val="Level 1"/>
    <w:rsid w:val="00D50A3A"/>
    <w:pPr>
      <w:autoSpaceDE w:val="0"/>
      <w:autoSpaceDN w:val="0"/>
      <w:adjustRightInd w:val="0"/>
      <w:spacing w:after="0" w:line="240" w:lineRule="auto"/>
      <w:ind w:left="720"/>
    </w:pPr>
    <w:rPr>
      <w:rFonts w:ascii="Times New Roman" w:eastAsia="Times New Roman" w:hAnsi="Times New Roman" w:cs="Arial"/>
      <w:sz w:val="24"/>
      <w:szCs w:val="24"/>
    </w:rPr>
  </w:style>
  <w:style w:type="character" w:customStyle="1" w:styleId="SYSHYPERTEXT">
    <w:name w:val="SYS_HYPERTEXT"/>
    <w:rsid w:val="00D50A3A"/>
    <w:rPr>
      <w:noProof/>
      <w:color w:val="0000FF"/>
      <w:u w:val="single"/>
    </w:rPr>
  </w:style>
  <w:style w:type="character" w:customStyle="1" w:styleId="QuickFormat2">
    <w:name w:val="QuickFormat2"/>
    <w:rsid w:val="00D50A3A"/>
    <w:rPr>
      <w:rFonts w:ascii="Arial" w:hAnsi="Arial" w:cs="Arial"/>
    </w:rPr>
  </w:style>
  <w:style w:type="character" w:customStyle="1" w:styleId="QuickFormat3">
    <w:name w:val="QuickFormat3"/>
    <w:rsid w:val="00D50A3A"/>
    <w:rPr>
      <w:rFonts w:ascii="Arial" w:hAnsi="Arial" w:cs="Arial"/>
      <w:b/>
      <w:bCs/>
      <w:i/>
      <w:iCs/>
    </w:rPr>
  </w:style>
  <w:style w:type="paragraph" w:styleId="Title">
    <w:name w:val="Title"/>
    <w:basedOn w:val="Normal"/>
    <w:link w:val="TitleChar"/>
    <w:autoRedefine/>
    <w:qFormat/>
    <w:rsid w:val="00D50A3A"/>
    <w:pPr>
      <w:autoSpaceDE w:val="0"/>
      <w:autoSpaceDN w:val="0"/>
      <w:adjustRightInd w:val="0"/>
      <w:jc w:val="center"/>
    </w:pPr>
    <w:rPr>
      <w:sz w:val="28"/>
      <w:szCs w:val="28"/>
    </w:rPr>
  </w:style>
  <w:style w:type="character" w:customStyle="1" w:styleId="TitleChar">
    <w:name w:val="Title Char"/>
    <w:basedOn w:val="DefaultParagraphFont"/>
    <w:link w:val="Title"/>
    <w:rsid w:val="00D50A3A"/>
    <w:rPr>
      <w:rFonts w:ascii="Arial" w:eastAsia="Times New Roman" w:hAnsi="Arial" w:cs="Arial"/>
      <w:sz w:val="28"/>
      <w:szCs w:val="28"/>
    </w:rPr>
  </w:style>
  <w:style w:type="paragraph" w:styleId="BodyText">
    <w:name w:val="Body Text"/>
    <w:basedOn w:val="Normal"/>
    <w:link w:val="BodyTextChar"/>
    <w:rsid w:val="00D50A3A"/>
    <w:pPr>
      <w:autoSpaceDE w:val="0"/>
      <w:autoSpaceDN w:val="0"/>
      <w:adjustRightInd w:val="0"/>
    </w:pPr>
    <w:rPr>
      <w:sz w:val="22"/>
      <w:szCs w:val="22"/>
    </w:rPr>
  </w:style>
  <w:style w:type="character" w:customStyle="1" w:styleId="BodyTextChar">
    <w:name w:val="Body Text Char"/>
    <w:basedOn w:val="DefaultParagraphFont"/>
    <w:link w:val="BodyText"/>
    <w:rsid w:val="00D50A3A"/>
    <w:rPr>
      <w:rFonts w:ascii="Arial" w:eastAsia="Times New Roman" w:hAnsi="Arial" w:cs="Arial"/>
    </w:rPr>
  </w:style>
  <w:style w:type="paragraph" w:styleId="Subtitle">
    <w:name w:val="Subtitle"/>
    <w:basedOn w:val="Normal"/>
    <w:link w:val="SubtitleChar"/>
    <w:autoRedefine/>
    <w:qFormat/>
    <w:rsid w:val="00D50A3A"/>
    <w:pPr>
      <w:autoSpaceDE w:val="0"/>
      <w:autoSpaceDN w:val="0"/>
      <w:adjustRightInd w:val="0"/>
    </w:pPr>
    <w:rPr>
      <w:b/>
      <w:bCs/>
    </w:rPr>
  </w:style>
  <w:style w:type="character" w:customStyle="1" w:styleId="SubtitleChar">
    <w:name w:val="Subtitle Char"/>
    <w:basedOn w:val="DefaultParagraphFont"/>
    <w:link w:val="Subtitle"/>
    <w:rsid w:val="00D50A3A"/>
    <w:rPr>
      <w:rFonts w:ascii="Arial" w:eastAsia="Times New Roman" w:hAnsi="Arial" w:cs="Arial"/>
      <w:b/>
      <w:bCs/>
      <w:sz w:val="24"/>
      <w:szCs w:val="24"/>
    </w:rPr>
  </w:style>
  <w:style w:type="paragraph" w:styleId="BodyTextIndent">
    <w:name w:val="Body Text Indent"/>
    <w:basedOn w:val="Normal"/>
    <w:link w:val="BodyTextIndentChar"/>
    <w:rsid w:val="00D50A3A"/>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character" w:customStyle="1" w:styleId="BodyTextIndentChar">
    <w:name w:val="Body Text Indent Char"/>
    <w:basedOn w:val="DefaultParagraphFont"/>
    <w:link w:val="BodyTextIndent"/>
    <w:rsid w:val="00D50A3A"/>
    <w:rPr>
      <w:rFonts w:ascii="Arial" w:eastAsia="Times New Roman" w:hAnsi="Arial" w:cs="Arial"/>
      <w:sz w:val="32"/>
      <w:szCs w:val="32"/>
    </w:rPr>
  </w:style>
  <w:style w:type="paragraph" w:customStyle="1" w:styleId="QuickFormat6">
    <w:name w:val="QuickFormat6"/>
    <w:rsid w:val="00D50A3A"/>
    <w:pPr>
      <w:autoSpaceDE w:val="0"/>
      <w:autoSpaceDN w:val="0"/>
      <w:adjustRightInd w:val="0"/>
      <w:spacing w:after="0" w:line="240" w:lineRule="auto"/>
    </w:pPr>
    <w:rPr>
      <w:rFonts w:ascii="Times New Roman" w:eastAsia="Times New Roman" w:hAnsi="Times New Roman" w:cs="Arial"/>
      <w:sz w:val="24"/>
      <w:szCs w:val="24"/>
    </w:rPr>
  </w:style>
  <w:style w:type="character" w:styleId="PageNumber">
    <w:name w:val="page number"/>
    <w:basedOn w:val="DefaultParagraphFont"/>
    <w:rsid w:val="00D50A3A"/>
  </w:style>
  <w:style w:type="paragraph" w:styleId="BodyText2">
    <w:name w:val="Body Text 2"/>
    <w:basedOn w:val="Normal"/>
    <w:link w:val="BodyText2Char"/>
    <w:rsid w:val="00D50A3A"/>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firstLine="720"/>
    </w:pPr>
    <w:rPr>
      <w:noProof/>
    </w:rPr>
  </w:style>
  <w:style w:type="character" w:customStyle="1" w:styleId="BodyText2Char">
    <w:name w:val="Body Text 2 Char"/>
    <w:basedOn w:val="DefaultParagraphFont"/>
    <w:link w:val="BodyText2"/>
    <w:rsid w:val="00D50A3A"/>
    <w:rPr>
      <w:rFonts w:ascii="Arial" w:eastAsia="Times New Roman" w:hAnsi="Arial" w:cs="Arial"/>
      <w:noProof/>
      <w:sz w:val="24"/>
      <w:szCs w:val="24"/>
    </w:rPr>
  </w:style>
  <w:style w:type="paragraph" w:styleId="BodyTextIndent2">
    <w:name w:val="Body Text Indent 2"/>
    <w:basedOn w:val="Normal"/>
    <w:link w:val="BodyTextIndent2Char"/>
    <w:rsid w:val="00D50A3A"/>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firstLine="720"/>
    </w:pPr>
    <w:rPr>
      <w:sz w:val="17"/>
      <w:szCs w:val="17"/>
    </w:rPr>
  </w:style>
  <w:style w:type="character" w:customStyle="1" w:styleId="BodyTextIndent2Char">
    <w:name w:val="Body Text Indent 2 Char"/>
    <w:basedOn w:val="DefaultParagraphFont"/>
    <w:link w:val="BodyTextIndent2"/>
    <w:rsid w:val="00D50A3A"/>
    <w:rPr>
      <w:rFonts w:ascii="Arial" w:eastAsia="Times New Roman" w:hAnsi="Arial" w:cs="Arial"/>
      <w:sz w:val="17"/>
      <w:szCs w:val="17"/>
    </w:rPr>
  </w:style>
  <w:style w:type="paragraph" w:styleId="BodyTextIndent3">
    <w:name w:val="Body Text Indent 3"/>
    <w:basedOn w:val="Normal"/>
    <w:link w:val="BodyTextIndent3Char"/>
    <w:rsid w:val="00D50A3A"/>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D50A3A"/>
    <w:rPr>
      <w:rFonts w:ascii="Arial" w:eastAsia="Times New Roman" w:hAnsi="Arial" w:cs="Arial"/>
      <w:sz w:val="20"/>
      <w:szCs w:val="24"/>
    </w:rPr>
  </w:style>
  <w:style w:type="paragraph" w:styleId="BlockText">
    <w:name w:val="Block Text"/>
    <w:basedOn w:val="Normal"/>
    <w:rsid w:val="00D50A3A"/>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firstLine="720"/>
    </w:pPr>
    <w:rPr>
      <w:noProof/>
      <w:sz w:val="18"/>
      <w:szCs w:val="18"/>
    </w:rPr>
  </w:style>
  <w:style w:type="table" w:styleId="TableGrid">
    <w:name w:val="Table Grid"/>
    <w:basedOn w:val="TableNormal"/>
    <w:uiPriority w:val="59"/>
    <w:rsid w:val="00D50A3A"/>
    <w:pPr>
      <w:spacing w:after="0" w:line="240" w:lineRule="auto"/>
    </w:pPr>
    <w:rPr>
      <w:rFonts w:ascii="Times New Roman" w:eastAsia="Times New Roman" w:hAnsi="Times New Roman"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D50A3A"/>
    <w:pPr>
      <w:ind w:left="480" w:hanging="480"/>
    </w:pPr>
  </w:style>
  <w:style w:type="character" w:styleId="Hyperlink">
    <w:name w:val="Hyperlink"/>
    <w:uiPriority w:val="99"/>
    <w:qFormat/>
    <w:rsid w:val="00D50A3A"/>
    <w:rPr>
      <w:rFonts w:ascii="Arial" w:hAnsi="Arial"/>
      <w:color w:val="auto"/>
      <w:sz w:val="24"/>
      <w:u w:val="none"/>
    </w:rPr>
  </w:style>
  <w:style w:type="paragraph" w:styleId="TOC1">
    <w:name w:val="toc 1"/>
    <w:basedOn w:val="Normal"/>
    <w:next w:val="Normal"/>
    <w:autoRedefine/>
    <w:uiPriority w:val="39"/>
    <w:rsid w:val="00D50A3A"/>
  </w:style>
  <w:style w:type="paragraph" w:styleId="TOC2">
    <w:name w:val="toc 2"/>
    <w:basedOn w:val="Normal"/>
    <w:next w:val="Normal"/>
    <w:autoRedefine/>
    <w:uiPriority w:val="39"/>
    <w:rsid w:val="00D50A3A"/>
    <w:pPr>
      <w:ind w:left="240"/>
    </w:pPr>
  </w:style>
  <w:style w:type="paragraph" w:styleId="TOC3">
    <w:name w:val="toc 3"/>
    <w:basedOn w:val="Normal"/>
    <w:next w:val="Normal"/>
    <w:autoRedefine/>
    <w:uiPriority w:val="39"/>
    <w:rsid w:val="00D50A3A"/>
    <w:pPr>
      <w:ind w:left="480"/>
    </w:pPr>
  </w:style>
  <w:style w:type="paragraph" w:styleId="TOC4">
    <w:name w:val="toc 4"/>
    <w:basedOn w:val="Normal"/>
    <w:next w:val="Normal"/>
    <w:autoRedefine/>
    <w:semiHidden/>
    <w:rsid w:val="00D50A3A"/>
    <w:pPr>
      <w:ind w:left="720"/>
    </w:pPr>
  </w:style>
  <w:style w:type="paragraph" w:styleId="TOC5">
    <w:name w:val="toc 5"/>
    <w:basedOn w:val="Normal"/>
    <w:next w:val="Normal"/>
    <w:autoRedefine/>
    <w:semiHidden/>
    <w:rsid w:val="00D50A3A"/>
    <w:pPr>
      <w:ind w:left="960"/>
    </w:pPr>
  </w:style>
  <w:style w:type="paragraph" w:styleId="TOC6">
    <w:name w:val="toc 6"/>
    <w:basedOn w:val="Normal"/>
    <w:next w:val="Normal"/>
    <w:autoRedefine/>
    <w:semiHidden/>
    <w:rsid w:val="00D50A3A"/>
    <w:pPr>
      <w:ind w:left="1200"/>
    </w:pPr>
  </w:style>
  <w:style w:type="paragraph" w:styleId="TOC7">
    <w:name w:val="toc 7"/>
    <w:basedOn w:val="Normal"/>
    <w:next w:val="Normal"/>
    <w:autoRedefine/>
    <w:semiHidden/>
    <w:rsid w:val="00D50A3A"/>
    <w:pPr>
      <w:ind w:left="1440"/>
    </w:pPr>
  </w:style>
  <w:style w:type="paragraph" w:styleId="TOC8">
    <w:name w:val="toc 8"/>
    <w:basedOn w:val="Normal"/>
    <w:next w:val="Normal"/>
    <w:autoRedefine/>
    <w:semiHidden/>
    <w:rsid w:val="00D50A3A"/>
    <w:pPr>
      <w:ind w:left="1680"/>
    </w:pPr>
  </w:style>
  <w:style w:type="paragraph" w:styleId="TOC9">
    <w:name w:val="toc 9"/>
    <w:basedOn w:val="Normal"/>
    <w:next w:val="Normal"/>
    <w:autoRedefine/>
    <w:semiHidden/>
    <w:rsid w:val="00D50A3A"/>
    <w:pPr>
      <w:ind w:left="1920"/>
    </w:pPr>
  </w:style>
  <w:style w:type="paragraph" w:customStyle="1" w:styleId="thesistext">
    <w:name w:val="thesis text"/>
    <w:basedOn w:val="Normal"/>
    <w:autoRedefine/>
    <w:rsid w:val="00D50A3A"/>
    <w:pPr>
      <w:spacing w:after="240"/>
      <w:ind w:firstLine="540"/>
    </w:pPr>
    <w:rPr>
      <w:lang w:eastAsia="es-ES"/>
    </w:rPr>
  </w:style>
  <w:style w:type="paragraph" w:customStyle="1" w:styleId="StyleHeading1Centered">
    <w:name w:val="Style Heading 1 + Centered"/>
    <w:basedOn w:val="Heading1"/>
    <w:link w:val="StyleHeading1CenteredChar"/>
    <w:rsid w:val="00D50A3A"/>
    <w:rPr>
      <w:caps w:val="0"/>
      <w:szCs w:val="28"/>
    </w:rPr>
  </w:style>
  <w:style w:type="character" w:customStyle="1" w:styleId="StyleHeading1CenteredChar">
    <w:name w:val="Style Heading 1 + Centered Char"/>
    <w:link w:val="StyleHeading1Centered"/>
    <w:rsid w:val="00D50A3A"/>
    <w:rPr>
      <w:rFonts w:ascii="Arial" w:eastAsia="Times New Roman" w:hAnsi="Arial" w:cs="Arial"/>
      <w:b/>
      <w:bCs/>
      <w:color w:val="000000" w:themeColor="text1"/>
      <w:sz w:val="28"/>
      <w:szCs w:val="28"/>
    </w:rPr>
  </w:style>
  <w:style w:type="paragraph" w:styleId="TOCHeading">
    <w:name w:val="TOC Heading"/>
    <w:basedOn w:val="Heading1"/>
    <w:next w:val="Normal"/>
    <w:autoRedefine/>
    <w:uiPriority w:val="39"/>
    <w:unhideWhenUsed/>
    <w:qFormat/>
    <w:rsid w:val="00D50A3A"/>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D50A3A"/>
    <w:rPr>
      <w:rFonts w:asciiTheme="majorHAnsi" w:hAnsiTheme="majorHAnsi"/>
      <w:b/>
      <w:bCs/>
    </w:rPr>
  </w:style>
  <w:style w:type="character" w:styleId="IntenseEmphasis">
    <w:name w:val="Intense Emphasis"/>
    <w:basedOn w:val="DefaultParagraphFont"/>
    <w:uiPriority w:val="21"/>
    <w:qFormat/>
    <w:rsid w:val="00D50A3A"/>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D50A3A"/>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D50A3A"/>
    <w:rPr>
      <w:rFonts w:ascii="Arial" w:eastAsia="Times New Roman" w:hAnsi="Arial" w:cs="Arial"/>
      <w:i/>
      <w:iCs/>
      <w:color w:val="000000" w:themeColor="text1"/>
      <w:sz w:val="24"/>
      <w:szCs w:val="24"/>
    </w:rPr>
  </w:style>
  <w:style w:type="character" w:styleId="SubtleReference">
    <w:name w:val="Subtle Reference"/>
    <w:basedOn w:val="DefaultParagraphFont"/>
    <w:uiPriority w:val="31"/>
    <w:qFormat/>
    <w:rsid w:val="00D50A3A"/>
    <w:rPr>
      <w:rFonts w:asciiTheme="majorHAnsi" w:hAnsiTheme="majorHAnsi"/>
      <w:smallCaps/>
      <w:color w:val="5A5A5A" w:themeColor="text1" w:themeTint="A5"/>
    </w:rPr>
  </w:style>
  <w:style w:type="character" w:styleId="IntenseReference">
    <w:name w:val="Intense Reference"/>
    <w:basedOn w:val="DefaultParagraphFont"/>
    <w:uiPriority w:val="32"/>
    <w:qFormat/>
    <w:rsid w:val="00D50A3A"/>
    <w:rPr>
      <w:b/>
      <w:bCs/>
      <w:smallCaps/>
      <w:color w:val="000000" w:themeColor="text1"/>
      <w:spacing w:val="5"/>
    </w:rPr>
  </w:style>
  <w:style w:type="character" w:styleId="Emphasis">
    <w:name w:val="Emphasis"/>
    <w:basedOn w:val="DefaultParagraphFont"/>
    <w:qFormat/>
    <w:rsid w:val="00D50A3A"/>
    <w:rPr>
      <w:rFonts w:asciiTheme="majorHAnsi" w:hAnsiTheme="majorHAnsi"/>
      <w:i/>
      <w:iCs/>
    </w:rPr>
  </w:style>
  <w:style w:type="paragraph" w:styleId="NoSpacing">
    <w:name w:val="No Spacing"/>
    <w:autoRedefine/>
    <w:uiPriority w:val="1"/>
    <w:qFormat/>
    <w:rsid w:val="00D50A3A"/>
    <w:pPr>
      <w:spacing w:after="0" w:line="240" w:lineRule="auto"/>
    </w:pPr>
    <w:rPr>
      <w:rFonts w:asciiTheme="majorHAnsi" w:eastAsia="Times New Roman" w:hAnsiTheme="majorHAnsi" w:cs="Arial"/>
      <w:sz w:val="24"/>
      <w:szCs w:val="24"/>
    </w:rPr>
  </w:style>
  <w:style w:type="character" w:styleId="SubtleEmphasis">
    <w:name w:val="Subtle Emphasis"/>
    <w:basedOn w:val="DefaultParagraphFont"/>
    <w:uiPriority w:val="19"/>
    <w:qFormat/>
    <w:rsid w:val="00D50A3A"/>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D50A3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50A3A"/>
    <w:rPr>
      <w:rFonts w:ascii="Arial" w:eastAsia="Times New Roman" w:hAnsi="Arial" w:cs="Arial"/>
      <w:i/>
      <w:iCs/>
      <w:color w:val="404040" w:themeColor="text1" w:themeTint="BF"/>
      <w:sz w:val="24"/>
      <w:szCs w:val="24"/>
    </w:rPr>
  </w:style>
  <w:style w:type="paragraph" w:styleId="ListParagraph">
    <w:name w:val="List Paragraph"/>
    <w:basedOn w:val="Normal"/>
    <w:link w:val="ListParagraphChar"/>
    <w:autoRedefine/>
    <w:uiPriority w:val="34"/>
    <w:qFormat/>
    <w:rsid w:val="007C10BE"/>
    <w:pPr>
      <w:numPr>
        <w:numId w:val="26"/>
      </w:numPr>
      <w:spacing w:after="240" w:line="240" w:lineRule="auto"/>
    </w:pPr>
    <w:rPr>
      <w:u w:val="single"/>
    </w:rPr>
  </w:style>
  <w:style w:type="character" w:styleId="FollowedHyperlink">
    <w:name w:val="FollowedHyperlink"/>
    <w:basedOn w:val="DefaultParagraphFont"/>
    <w:semiHidden/>
    <w:unhideWhenUsed/>
    <w:rsid w:val="00D50A3A"/>
    <w:rPr>
      <w:color w:val="954F72" w:themeColor="followedHyperlink"/>
      <w:u w:val="single"/>
    </w:rPr>
  </w:style>
  <w:style w:type="numbering" w:customStyle="1" w:styleId="Caption2">
    <w:name w:val="Caption2"/>
    <w:basedOn w:val="NoList"/>
    <w:uiPriority w:val="99"/>
    <w:rsid w:val="00D50A3A"/>
    <w:pPr>
      <w:numPr>
        <w:numId w:val="1"/>
      </w:numPr>
    </w:pPr>
  </w:style>
  <w:style w:type="paragraph" w:customStyle="1" w:styleId="Chapter">
    <w:name w:val="Chapter"/>
    <w:basedOn w:val="Heading1"/>
    <w:next w:val="Heading1"/>
    <w:link w:val="ChapterChar"/>
    <w:autoRedefine/>
    <w:rsid w:val="00D50A3A"/>
  </w:style>
  <w:style w:type="paragraph" w:styleId="Caption">
    <w:name w:val="caption"/>
    <w:basedOn w:val="Normal"/>
    <w:next w:val="Normal"/>
    <w:autoRedefine/>
    <w:uiPriority w:val="35"/>
    <w:unhideWhenUsed/>
    <w:qFormat/>
    <w:rsid w:val="00C365D0"/>
    <w:pPr>
      <w:keepNext/>
      <w:spacing w:after="120" w:line="360" w:lineRule="auto"/>
    </w:pPr>
    <w:rPr>
      <w:iCs/>
      <w:color w:val="000000" w:themeColor="text1"/>
      <w:sz w:val="20"/>
      <w:szCs w:val="18"/>
    </w:rPr>
  </w:style>
  <w:style w:type="character" w:customStyle="1" w:styleId="ChapterChar">
    <w:name w:val="Chapter Char"/>
    <w:basedOn w:val="StyleHeading1CenteredChar"/>
    <w:link w:val="Chapter"/>
    <w:rsid w:val="00D50A3A"/>
    <w:rPr>
      <w:rFonts w:ascii="Arial" w:eastAsia="Times New Roman" w:hAnsi="Arial" w:cs="Arial"/>
      <w:b/>
      <w:bCs/>
      <w:caps/>
      <w:color w:val="000000" w:themeColor="text1"/>
      <w:sz w:val="28"/>
      <w:szCs w:val="24"/>
    </w:rPr>
  </w:style>
  <w:style w:type="numbering" w:styleId="111111">
    <w:name w:val="Outline List 2"/>
    <w:basedOn w:val="NoList"/>
    <w:uiPriority w:val="99"/>
    <w:semiHidden/>
    <w:unhideWhenUsed/>
    <w:rsid w:val="00D50A3A"/>
    <w:pPr>
      <w:numPr>
        <w:numId w:val="3"/>
      </w:numPr>
    </w:pPr>
  </w:style>
  <w:style w:type="table" w:styleId="GridTable5Dark">
    <w:name w:val="Grid Table 5 Dark"/>
    <w:basedOn w:val="TableNormal"/>
    <w:uiPriority w:val="50"/>
    <w:rsid w:val="00D50A3A"/>
    <w:pPr>
      <w:spacing w:after="0" w:line="240" w:lineRule="auto"/>
    </w:pPr>
    <w:rPr>
      <w:rFonts w:ascii="Times New Roman" w:eastAsia="Times New Roman" w:hAnsi="Times New Roman" w:cs="Arial"/>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D50A3A"/>
    <w:pPr>
      <w:spacing w:after="0" w:line="240" w:lineRule="auto"/>
    </w:pPr>
    <w:rPr>
      <w:rFonts w:ascii="Times New Roman" w:eastAsia="Times New Roman" w:hAnsi="Times New Roman" w:cs="Arial"/>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2A73E7"/>
    <w:pPr>
      <w:numPr>
        <w:ilvl w:val="12"/>
      </w:numPr>
    </w:pPr>
    <w:rPr>
      <w:bCs w:val="0"/>
      <w:szCs w:val="28"/>
    </w:rPr>
  </w:style>
  <w:style w:type="character" w:customStyle="1" w:styleId="ListParagraphChar">
    <w:name w:val="List Paragraph Char"/>
    <w:basedOn w:val="DefaultParagraphFont"/>
    <w:link w:val="ListParagraph"/>
    <w:uiPriority w:val="34"/>
    <w:rsid w:val="007C10BE"/>
    <w:rPr>
      <w:rFonts w:ascii="Arial" w:eastAsia="Times New Roman" w:hAnsi="Arial" w:cs="Arial"/>
      <w:sz w:val="24"/>
      <w:szCs w:val="24"/>
      <w:u w:val="single"/>
    </w:rPr>
  </w:style>
  <w:style w:type="character" w:styleId="CommentReference">
    <w:name w:val="annotation reference"/>
    <w:basedOn w:val="DefaultParagraphFont"/>
    <w:uiPriority w:val="99"/>
    <w:semiHidden/>
    <w:unhideWhenUsed/>
    <w:rsid w:val="00D50A3A"/>
    <w:rPr>
      <w:sz w:val="18"/>
      <w:szCs w:val="18"/>
    </w:rPr>
  </w:style>
  <w:style w:type="paragraph" w:styleId="CommentText">
    <w:name w:val="annotation text"/>
    <w:basedOn w:val="Normal"/>
    <w:link w:val="CommentTextChar"/>
    <w:uiPriority w:val="99"/>
    <w:semiHidden/>
    <w:unhideWhenUsed/>
    <w:rsid w:val="00D50A3A"/>
    <w:pPr>
      <w:spacing w:after="200" w:line="240" w:lineRule="auto"/>
      <w:ind w:firstLine="432"/>
    </w:pPr>
    <w:rPr>
      <w:rFonts w:asciiTheme="majorHAnsi" w:eastAsiaTheme="majorEastAsia" w:hAnsiTheme="majorHAnsi" w:cstheme="majorBidi"/>
    </w:rPr>
  </w:style>
  <w:style w:type="character" w:customStyle="1" w:styleId="CommentTextChar">
    <w:name w:val="Comment Text Char"/>
    <w:basedOn w:val="DefaultParagraphFont"/>
    <w:link w:val="CommentText"/>
    <w:uiPriority w:val="99"/>
    <w:semiHidden/>
    <w:rsid w:val="00D50A3A"/>
    <w:rPr>
      <w:rFonts w:asciiTheme="majorHAnsi" w:eastAsiaTheme="majorEastAsia" w:hAnsiTheme="majorHAnsi" w:cstheme="majorBidi"/>
      <w:sz w:val="24"/>
      <w:szCs w:val="24"/>
    </w:rPr>
  </w:style>
  <w:style w:type="paragraph" w:styleId="BalloonText">
    <w:name w:val="Balloon Text"/>
    <w:basedOn w:val="Normal"/>
    <w:link w:val="BalloonTextChar"/>
    <w:semiHidden/>
    <w:unhideWhenUsed/>
    <w:rsid w:val="00D50A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0A3A"/>
    <w:rPr>
      <w:rFonts w:ascii="Segoe UI" w:eastAsia="Times New Roman" w:hAnsi="Segoe UI" w:cs="Segoe UI"/>
      <w:sz w:val="18"/>
      <w:szCs w:val="18"/>
    </w:rPr>
  </w:style>
  <w:style w:type="paragraph" w:styleId="EndnoteText">
    <w:name w:val="endnote text"/>
    <w:basedOn w:val="Normal"/>
    <w:link w:val="EndnoteTextChar"/>
    <w:semiHidden/>
    <w:unhideWhenUsed/>
    <w:rsid w:val="00D50A3A"/>
    <w:pPr>
      <w:spacing w:line="240" w:lineRule="auto"/>
    </w:pPr>
    <w:rPr>
      <w:sz w:val="20"/>
      <w:szCs w:val="20"/>
    </w:rPr>
  </w:style>
  <w:style w:type="character" w:customStyle="1" w:styleId="EndnoteTextChar">
    <w:name w:val="Endnote Text Char"/>
    <w:basedOn w:val="DefaultParagraphFont"/>
    <w:link w:val="EndnoteText"/>
    <w:semiHidden/>
    <w:rsid w:val="00D50A3A"/>
    <w:rPr>
      <w:rFonts w:ascii="Arial" w:eastAsia="Times New Roman" w:hAnsi="Arial" w:cs="Arial"/>
      <w:sz w:val="20"/>
      <w:szCs w:val="20"/>
    </w:rPr>
  </w:style>
  <w:style w:type="character" w:styleId="EndnoteReference">
    <w:name w:val="endnote reference"/>
    <w:basedOn w:val="DefaultParagraphFont"/>
    <w:semiHidden/>
    <w:unhideWhenUsed/>
    <w:rsid w:val="00D50A3A"/>
    <w:rPr>
      <w:vertAlign w:val="superscript"/>
    </w:rPr>
  </w:style>
  <w:style w:type="paragraph" w:customStyle="1" w:styleId="EndNoteBibliographyTitle">
    <w:name w:val="EndNote Bibliography Title"/>
    <w:basedOn w:val="Normal"/>
    <w:link w:val="EndNoteBibliographyTitleChar"/>
    <w:rsid w:val="00D50A3A"/>
    <w:pPr>
      <w:jc w:val="center"/>
    </w:pPr>
    <w:rPr>
      <w:noProof/>
    </w:rPr>
  </w:style>
  <w:style w:type="character" w:customStyle="1" w:styleId="EndNoteBibliographyTitleChar">
    <w:name w:val="EndNote Bibliography Title Char"/>
    <w:basedOn w:val="DefaultParagraphFont"/>
    <w:link w:val="EndNoteBibliographyTitle"/>
    <w:rsid w:val="00D50A3A"/>
    <w:rPr>
      <w:rFonts w:ascii="Arial" w:eastAsia="Times New Roman" w:hAnsi="Arial" w:cs="Arial"/>
      <w:noProof/>
      <w:sz w:val="24"/>
      <w:szCs w:val="24"/>
    </w:rPr>
  </w:style>
  <w:style w:type="paragraph" w:customStyle="1" w:styleId="EndNoteBibliography">
    <w:name w:val="EndNote Bibliography"/>
    <w:basedOn w:val="Normal"/>
    <w:link w:val="EndNoteBibliographyChar"/>
    <w:rsid w:val="00D50A3A"/>
    <w:pPr>
      <w:spacing w:line="240" w:lineRule="auto"/>
    </w:pPr>
    <w:rPr>
      <w:noProof/>
    </w:rPr>
  </w:style>
  <w:style w:type="character" w:customStyle="1" w:styleId="EndNoteBibliographyChar">
    <w:name w:val="EndNote Bibliography Char"/>
    <w:basedOn w:val="DefaultParagraphFont"/>
    <w:link w:val="EndNoteBibliography"/>
    <w:rsid w:val="00D50A3A"/>
    <w:rPr>
      <w:rFonts w:ascii="Arial" w:eastAsia="Times New Roman" w:hAnsi="Arial" w:cs="Arial"/>
      <w:noProof/>
      <w:sz w:val="24"/>
      <w:szCs w:val="24"/>
    </w:rPr>
  </w:style>
  <w:style w:type="paragraph" w:styleId="NormalWeb">
    <w:name w:val="Normal (Web)"/>
    <w:basedOn w:val="Normal"/>
    <w:uiPriority w:val="99"/>
    <w:semiHidden/>
    <w:unhideWhenUsed/>
    <w:rsid w:val="002B227C"/>
    <w:pPr>
      <w:spacing w:before="100" w:beforeAutospacing="1" w:after="100" w:afterAutospacing="1" w:line="240" w:lineRule="auto"/>
      <w:ind w:firstLine="0"/>
      <w:jc w:val="left"/>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500127"/>
    <w:pPr>
      <w:spacing w:after="0"/>
      <w:ind w:firstLine="720"/>
    </w:pPr>
    <w:rPr>
      <w:rFonts w:ascii="Arial" w:eastAsia="Times New Roman" w:hAnsi="Arial" w:cs="Arial"/>
      <w:b/>
      <w:bCs/>
      <w:sz w:val="20"/>
      <w:szCs w:val="20"/>
    </w:rPr>
  </w:style>
  <w:style w:type="character" w:customStyle="1" w:styleId="CommentSubjectChar">
    <w:name w:val="Comment Subject Char"/>
    <w:basedOn w:val="CommentTextChar"/>
    <w:link w:val="CommentSubject"/>
    <w:uiPriority w:val="99"/>
    <w:semiHidden/>
    <w:rsid w:val="00500127"/>
    <w:rPr>
      <w:rFonts w:ascii="Arial" w:eastAsia="Times New Roman" w:hAnsi="Arial" w:cs="Arial"/>
      <w:b/>
      <w:bCs/>
      <w:sz w:val="20"/>
      <w:szCs w:val="20"/>
    </w:rPr>
  </w:style>
  <w:style w:type="paragraph" w:styleId="FootnoteText">
    <w:name w:val="footnote text"/>
    <w:basedOn w:val="Normal"/>
    <w:link w:val="FootnoteTextChar"/>
    <w:uiPriority w:val="99"/>
    <w:semiHidden/>
    <w:unhideWhenUsed/>
    <w:rsid w:val="009368DD"/>
    <w:pPr>
      <w:spacing w:line="240" w:lineRule="auto"/>
    </w:pPr>
    <w:rPr>
      <w:sz w:val="20"/>
      <w:szCs w:val="20"/>
    </w:rPr>
  </w:style>
  <w:style w:type="character" w:customStyle="1" w:styleId="FootnoteTextChar">
    <w:name w:val="Footnote Text Char"/>
    <w:basedOn w:val="DefaultParagraphFont"/>
    <w:link w:val="FootnoteText"/>
    <w:uiPriority w:val="99"/>
    <w:semiHidden/>
    <w:rsid w:val="009368DD"/>
    <w:rPr>
      <w:rFonts w:ascii="Arial" w:eastAsia="Times New Roman" w:hAnsi="Arial" w:cs="Arial"/>
      <w:sz w:val="20"/>
      <w:szCs w:val="20"/>
    </w:rPr>
  </w:style>
  <w:style w:type="character" w:styleId="FootnoteReference">
    <w:name w:val="footnote reference"/>
    <w:basedOn w:val="DefaultParagraphFont"/>
    <w:uiPriority w:val="99"/>
    <w:semiHidden/>
    <w:unhideWhenUsed/>
    <w:rsid w:val="009368DD"/>
    <w:rPr>
      <w:vertAlign w:val="superscript"/>
    </w:rPr>
  </w:style>
  <w:style w:type="character" w:styleId="PlaceholderText">
    <w:name w:val="Placeholder Text"/>
    <w:basedOn w:val="DefaultParagraphFont"/>
    <w:uiPriority w:val="99"/>
    <w:semiHidden/>
    <w:rsid w:val="00EB7B98"/>
    <w:rPr>
      <w:color w:val="808080"/>
    </w:rPr>
  </w:style>
  <w:style w:type="character" w:customStyle="1" w:styleId="search1">
    <w:name w:val="search1"/>
    <w:basedOn w:val="DefaultParagraphFont"/>
    <w:rsid w:val="008D4EBE"/>
    <w:rPr>
      <w:color w:val="2286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026646">
      <w:bodyDiv w:val="1"/>
      <w:marLeft w:val="0"/>
      <w:marRight w:val="0"/>
      <w:marTop w:val="0"/>
      <w:marBottom w:val="0"/>
      <w:divBdr>
        <w:top w:val="none" w:sz="0" w:space="0" w:color="auto"/>
        <w:left w:val="none" w:sz="0" w:space="0" w:color="auto"/>
        <w:bottom w:val="none" w:sz="0" w:space="0" w:color="auto"/>
        <w:right w:val="none" w:sz="0" w:space="0" w:color="auto"/>
      </w:divBdr>
    </w:div>
    <w:div w:id="1135871611">
      <w:bodyDiv w:val="1"/>
      <w:marLeft w:val="0"/>
      <w:marRight w:val="0"/>
      <w:marTop w:val="0"/>
      <w:marBottom w:val="0"/>
      <w:divBdr>
        <w:top w:val="none" w:sz="0" w:space="0" w:color="auto"/>
        <w:left w:val="none" w:sz="0" w:space="0" w:color="auto"/>
        <w:bottom w:val="none" w:sz="0" w:space="0" w:color="auto"/>
        <w:right w:val="none" w:sz="0" w:space="0" w:color="auto"/>
      </w:divBdr>
    </w:div>
    <w:div w:id="1867332607">
      <w:bodyDiv w:val="1"/>
      <w:marLeft w:val="0"/>
      <w:marRight w:val="0"/>
      <w:marTop w:val="0"/>
      <w:marBottom w:val="0"/>
      <w:divBdr>
        <w:top w:val="none" w:sz="0" w:space="0" w:color="auto"/>
        <w:left w:val="none" w:sz="0" w:space="0" w:color="auto"/>
        <w:bottom w:val="none" w:sz="0" w:space="0" w:color="auto"/>
        <w:right w:val="none" w:sz="0" w:space="0" w:color="auto"/>
      </w:divBdr>
    </w:div>
    <w:div w:id="2033259196">
      <w:bodyDiv w:val="1"/>
      <w:marLeft w:val="0"/>
      <w:marRight w:val="0"/>
      <w:marTop w:val="0"/>
      <w:marBottom w:val="0"/>
      <w:divBdr>
        <w:top w:val="none" w:sz="0" w:space="0" w:color="auto"/>
        <w:left w:val="none" w:sz="0" w:space="0" w:color="auto"/>
        <w:bottom w:val="none" w:sz="0" w:space="0" w:color="auto"/>
        <w:right w:val="none" w:sz="0" w:space="0" w:color="auto"/>
      </w:divBdr>
    </w:div>
    <w:div w:id="203792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Tim\Desktop\Defense_Draft_Platzer_final.docx" TargetMode="External"/><Relationship Id="rId18" Type="http://schemas.openxmlformats.org/officeDocument/2006/relationships/image" Target="media/image2.jpeg"/><Relationship Id="rId26" Type="http://schemas.openxmlformats.org/officeDocument/2006/relationships/image" Target="media/image10.png"/><Relationship Id="rId39" Type="http://schemas.openxmlformats.org/officeDocument/2006/relationships/image" Target="media/image21.png"/><Relationship Id="rId21" Type="http://schemas.openxmlformats.org/officeDocument/2006/relationships/image" Target="media/image5.png"/><Relationship Id="rId34" Type="http://schemas.openxmlformats.org/officeDocument/2006/relationships/chart" Target="charts/chart1.xml"/><Relationship Id="rId42" Type="http://schemas.openxmlformats.org/officeDocument/2006/relationships/image" Target="media/image24.png"/><Relationship Id="rId47" Type="http://schemas.openxmlformats.org/officeDocument/2006/relationships/image" Target="media/image29.emf"/><Relationship Id="rId50" Type="http://schemas.openxmlformats.org/officeDocument/2006/relationships/image" Target="media/image32.emf"/><Relationship Id="rId55" Type="http://schemas.openxmlformats.org/officeDocument/2006/relationships/image" Target="media/image37.png"/><Relationship Id="rId63" Type="http://schemas.openxmlformats.org/officeDocument/2006/relationships/hyperlink" Target="http://dx.doi.org/10.1016/0961-9534(95)00090-9" TargetMode="External"/><Relationship Id="rId68" Type="http://schemas.openxmlformats.org/officeDocument/2006/relationships/image" Target="media/image42.emf"/><Relationship Id="rId76" Type="http://schemas.openxmlformats.org/officeDocument/2006/relationships/image" Target="media/image50.emf"/><Relationship Id="rId7" Type="http://schemas.openxmlformats.org/officeDocument/2006/relationships/endnotes" Target="endnotes.xml"/><Relationship Id="rId71" Type="http://schemas.openxmlformats.org/officeDocument/2006/relationships/image" Target="media/image45.emf"/><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13.png"/><Relationship Id="rId11" Type="http://schemas.openxmlformats.org/officeDocument/2006/relationships/hyperlink" Target="file:///C:\Users\Tim\Desktop\Defense_Draft_Platzer_final.docx" TargetMode="Externa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emf"/><Relationship Id="rId53" Type="http://schemas.openxmlformats.org/officeDocument/2006/relationships/image" Target="media/image35.emf"/><Relationship Id="rId58" Type="http://schemas.openxmlformats.org/officeDocument/2006/relationships/image" Target="media/image40.emf"/><Relationship Id="rId66" Type="http://schemas.openxmlformats.org/officeDocument/2006/relationships/hyperlink" Target="http://dx.doi.org/10.1016/S0961-9534(96)00051-7" TargetMode="External"/><Relationship Id="rId74" Type="http://schemas.openxmlformats.org/officeDocument/2006/relationships/image" Target="media/image48.emf"/><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8.jpg"/><Relationship Id="rId49" Type="http://schemas.openxmlformats.org/officeDocument/2006/relationships/image" Target="media/image31.png"/><Relationship Id="rId57" Type="http://schemas.openxmlformats.org/officeDocument/2006/relationships/image" Target="media/image39.png"/><Relationship Id="rId61" Type="http://schemas.openxmlformats.org/officeDocument/2006/relationships/hyperlink" Target="http://dx.doi.org/10.1016/j.rser.2014.04.041" TargetMode="External"/><Relationship Id="rId10" Type="http://schemas.openxmlformats.org/officeDocument/2006/relationships/hyperlink" Target="file:///C:\Users\Tim\Desktop\Defense_Draft_Platzer_final.docx" TargetMode="External"/><Relationship Id="rId19" Type="http://schemas.openxmlformats.org/officeDocument/2006/relationships/image" Target="media/image3.jpeg"/><Relationship Id="rId31" Type="http://schemas.openxmlformats.org/officeDocument/2006/relationships/image" Target="media/image15.png"/><Relationship Id="rId44" Type="http://schemas.openxmlformats.org/officeDocument/2006/relationships/image" Target="media/image26.emf"/><Relationship Id="rId52" Type="http://schemas.openxmlformats.org/officeDocument/2006/relationships/image" Target="media/image34.emf"/><Relationship Id="rId60" Type="http://schemas.openxmlformats.org/officeDocument/2006/relationships/hyperlink" Target="http://www.na.fs.fed.us/pubs/silvics_manual/Volume_1/pinus/palustris.htm" TargetMode="External"/><Relationship Id="rId65" Type="http://schemas.openxmlformats.org/officeDocument/2006/relationships/hyperlink" Target="http://dx.doi.org/10.1016/j.ejor.2009.09.008" TargetMode="External"/><Relationship Id="rId73" Type="http://schemas.openxmlformats.org/officeDocument/2006/relationships/image" Target="media/image47.emf"/><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Tim\Desktop\Defense_Draft_Platzer_final.docx" TargetMode="External"/><Relationship Id="rId14" Type="http://schemas.openxmlformats.org/officeDocument/2006/relationships/hyperlink" Target="file:///C:\Users\Tim\Desktop\Defense_Draft_Platzer_final.docx"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chart" Target="charts/chart2.xml"/><Relationship Id="rId43" Type="http://schemas.openxmlformats.org/officeDocument/2006/relationships/image" Target="media/image25.emf"/><Relationship Id="rId48" Type="http://schemas.openxmlformats.org/officeDocument/2006/relationships/image" Target="media/image30.emf"/><Relationship Id="rId56" Type="http://schemas.openxmlformats.org/officeDocument/2006/relationships/image" Target="media/image38.png"/><Relationship Id="rId64" Type="http://schemas.openxmlformats.org/officeDocument/2006/relationships/hyperlink" Target="http://dx.doi.org/10.1016/j.enpol.2006.10.018" TargetMode="External"/><Relationship Id="rId69" Type="http://schemas.openxmlformats.org/officeDocument/2006/relationships/image" Target="media/image43.emf"/><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3.png"/><Relationship Id="rId72" Type="http://schemas.openxmlformats.org/officeDocument/2006/relationships/image" Target="media/image46.emf"/><Relationship Id="rId3" Type="http://schemas.openxmlformats.org/officeDocument/2006/relationships/styles" Target="styles.xml"/><Relationship Id="rId12" Type="http://schemas.openxmlformats.org/officeDocument/2006/relationships/hyperlink" Target="file:///C:\Users\Tim\Desktop\Defense_Draft_Platzer_final.docx" TargetMode="External"/><Relationship Id="rId17" Type="http://schemas.openxmlformats.org/officeDocument/2006/relationships/footer" Target="footer1.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0.gif"/><Relationship Id="rId46" Type="http://schemas.openxmlformats.org/officeDocument/2006/relationships/image" Target="media/image28.emf"/><Relationship Id="rId59" Type="http://schemas.openxmlformats.org/officeDocument/2006/relationships/image" Target="media/image41.emf"/><Relationship Id="rId67" Type="http://schemas.openxmlformats.org/officeDocument/2006/relationships/hyperlink" Target="http://dx.doi.org/10.1016/j.amc.2006.10.032" TargetMode="External"/><Relationship Id="rId20" Type="http://schemas.openxmlformats.org/officeDocument/2006/relationships/image" Target="media/image4.png"/><Relationship Id="rId41" Type="http://schemas.openxmlformats.org/officeDocument/2006/relationships/image" Target="media/image23.png"/><Relationship Id="rId54" Type="http://schemas.openxmlformats.org/officeDocument/2006/relationships/image" Target="media/image36.emf"/><Relationship Id="rId62" Type="http://schemas.openxmlformats.org/officeDocument/2006/relationships/hyperlink" Target="http://dx.doi.org/10.1016/j.cor.2006.02.022" TargetMode="External"/><Relationship Id="rId70" Type="http://schemas.openxmlformats.org/officeDocument/2006/relationships/image" Target="media/image44.emf"/><Relationship Id="rId75" Type="http://schemas.openxmlformats.org/officeDocument/2006/relationships/image" Target="media/image49.emf"/><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Softwood Produce</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Sheet1!$A$2:$A$6</c:f>
              <c:strCache>
                <c:ptCount val="5"/>
                <c:pt idx="0">
                  <c:v>Bark</c:v>
                </c:pt>
                <c:pt idx="1">
                  <c:v>Sawdust</c:v>
                </c:pt>
                <c:pt idx="2">
                  <c:v>Shavings</c:v>
                </c:pt>
                <c:pt idx="3">
                  <c:v>Woodchips</c:v>
                </c:pt>
                <c:pt idx="4">
                  <c:v>Value Products</c:v>
                </c:pt>
              </c:strCache>
            </c:strRef>
          </c:cat>
          <c:val>
            <c:numRef>
              <c:f>Sheet1!$B$2:$B$6</c:f>
              <c:numCache>
                <c:formatCode>0%</c:formatCode>
                <c:ptCount val="5"/>
                <c:pt idx="0">
                  <c:v>6.0000000000000019E-2</c:v>
                </c:pt>
                <c:pt idx="1">
                  <c:v>7.0000000000000021E-2</c:v>
                </c:pt>
                <c:pt idx="2">
                  <c:v>5.0000000000000017E-2</c:v>
                </c:pt>
                <c:pt idx="3">
                  <c:v>0.35000000000000009</c:v>
                </c:pt>
                <c:pt idx="4">
                  <c:v>0.47000000000000008</c:v>
                </c:pt>
              </c:numCache>
            </c:numRef>
          </c:val>
          <c:extLst>
            <c:ext xmlns:c16="http://schemas.microsoft.com/office/drawing/2014/chart" uri="{C3380CC4-5D6E-409C-BE32-E72D297353CC}">
              <c16:uniqueId val="{00000000-9BF6-4B04-A93C-82F1C434DC94}"/>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71975812919218418"/>
          <c:y val="0.34640201224846917"/>
          <c:w val="0.19227890784485296"/>
          <c:h val="0.38894200724909422"/>
        </c:manualLayout>
      </c:layou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4816525338178882"/>
          <c:y val="0.13266959418534222"/>
          <c:w val="0.81576414449673085"/>
          <c:h val="0.6288998730927865"/>
        </c:manualLayout>
      </c:layout>
      <c:barChart>
        <c:barDir val="bar"/>
        <c:grouping val="clustered"/>
        <c:varyColors val="0"/>
        <c:ser>
          <c:idx val="0"/>
          <c:order val="0"/>
          <c:tx>
            <c:strRef>
              <c:f>Sheet1!$B$1</c:f>
              <c:strCache>
                <c:ptCount val="1"/>
                <c:pt idx="0">
                  <c:v>Chip Size Distribution</c:v>
                </c:pt>
              </c:strCache>
            </c:strRef>
          </c:tx>
          <c:spPr>
            <a:solidFill>
              <a:schemeClr val="bg1">
                <a:lumMod val="65000"/>
              </a:schemeClr>
            </a:solidFill>
            <a:ln>
              <a:solidFill>
                <a:schemeClr val="tx1"/>
              </a:solid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&lt;3mm</c:v>
                </c:pt>
                <c:pt idx="1">
                  <c:v>3-5mm</c:v>
                </c:pt>
                <c:pt idx="2">
                  <c:v>5-7mm</c:v>
                </c:pt>
                <c:pt idx="3">
                  <c:v>7-15mm</c:v>
                </c:pt>
                <c:pt idx="4">
                  <c:v>15-63mm</c:v>
                </c:pt>
                <c:pt idx="5">
                  <c:v>&gt;63mm</c:v>
                </c:pt>
              </c:strCache>
            </c:strRef>
          </c:cat>
          <c:val>
            <c:numRef>
              <c:f>Sheet1!$B$2:$B$7</c:f>
              <c:numCache>
                <c:formatCode>0.0%</c:formatCode>
                <c:ptCount val="6"/>
                <c:pt idx="0">
                  <c:v>2.5999999999999999E-2</c:v>
                </c:pt>
                <c:pt idx="1">
                  <c:v>3.2000000000000015E-2</c:v>
                </c:pt>
                <c:pt idx="2">
                  <c:v>6.3E-2</c:v>
                </c:pt>
                <c:pt idx="3">
                  <c:v>0.37400000000000011</c:v>
                </c:pt>
                <c:pt idx="4">
                  <c:v>0.49700000000000011</c:v>
                </c:pt>
                <c:pt idx="5">
                  <c:v>6.0000000000000019E-3</c:v>
                </c:pt>
              </c:numCache>
            </c:numRef>
          </c:val>
          <c:extLst>
            <c:ext xmlns:c16="http://schemas.microsoft.com/office/drawing/2014/chart" uri="{C3380CC4-5D6E-409C-BE32-E72D297353CC}">
              <c16:uniqueId val="{00000000-BD62-40F6-A79D-CE01C215B3B6}"/>
            </c:ext>
          </c:extLst>
        </c:ser>
        <c:dLbls>
          <c:showLegendKey val="0"/>
          <c:showVal val="0"/>
          <c:showCatName val="0"/>
          <c:showSerName val="0"/>
          <c:showPercent val="0"/>
          <c:showBubbleSize val="0"/>
        </c:dLbls>
        <c:gapWidth val="100"/>
        <c:axId val="121749888"/>
        <c:axId val="121751424"/>
      </c:barChart>
      <c:catAx>
        <c:axId val="121749888"/>
        <c:scaling>
          <c:orientation val="minMax"/>
        </c:scaling>
        <c:delete val="0"/>
        <c:axPos val="l"/>
        <c:numFmt formatCode="General" sourceLinked="0"/>
        <c:majorTickMark val="out"/>
        <c:minorTickMark val="none"/>
        <c:tickLblPos val="nextTo"/>
        <c:crossAx val="121751424"/>
        <c:crosses val="autoZero"/>
        <c:auto val="1"/>
        <c:lblAlgn val="ctr"/>
        <c:lblOffset val="100"/>
        <c:noMultiLvlLbl val="0"/>
      </c:catAx>
      <c:valAx>
        <c:axId val="121751424"/>
        <c:scaling>
          <c:orientation val="minMax"/>
        </c:scaling>
        <c:delete val="0"/>
        <c:axPos val="b"/>
        <c:majorGridlines>
          <c:spPr>
            <a:ln>
              <a:solidFill>
                <a:schemeClr val="bg1">
                  <a:lumMod val="85000"/>
                </a:schemeClr>
              </a:solidFill>
            </a:ln>
          </c:spPr>
        </c:majorGridlines>
        <c:numFmt formatCode="0.0%" sourceLinked="1"/>
        <c:majorTickMark val="out"/>
        <c:minorTickMark val="none"/>
        <c:tickLblPos val="nextTo"/>
        <c:txPr>
          <a:bodyPr rot="-2700000"/>
          <a:lstStyle/>
          <a:p>
            <a:pPr>
              <a:defRPr/>
            </a:pPr>
            <a:endParaRPr lang="en-US"/>
          </a:p>
        </c:txPr>
        <c:crossAx val="121749888"/>
        <c:crosses val="autoZero"/>
        <c:crossBetween val="between"/>
      </c:valAx>
    </c:plotArea>
    <c:plotVisOnly val="1"/>
    <c:dispBlanksAs val="gap"/>
    <c:showDLblsOverMax val="0"/>
  </c:chart>
  <c:spPr>
    <a:ln>
      <a:solidFill>
        <a:schemeClr val="bg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C05DF-C74A-4237-A058-9E85530AC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7100</TotalTime>
  <Pages>132</Pages>
  <Words>38172</Words>
  <Characters>217584</Characters>
  <Application>Microsoft Office Word</Application>
  <DocSecurity>0</DocSecurity>
  <Lines>1813</Lines>
  <Paragraphs>510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Platzer, Max</dc:creator>
  <cp:keywords/>
  <dc:description/>
  <cp:lastModifiedBy>Platzer, Max</cp:lastModifiedBy>
  <cp:revision>12</cp:revision>
  <cp:lastPrinted>2016-06-24T21:16:00Z</cp:lastPrinted>
  <dcterms:created xsi:type="dcterms:W3CDTF">2016-06-28T22:27:00Z</dcterms:created>
  <dcterms:modified xsi:type="dcterms:W3CDTF">2016-07-11T16:24:00Z</dcterms:modified>
</cp:coreProperties>
</file>