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52A1EA" w14:textId="77777777" w:rsidR="00781993" w:rsidRPr="00D97FAD" w:rsidRDefault="00781993" w:rsidP="00781993">
      <w:pPr>
        <w:jc w:val="center"/>
      </w:pPr>
      <w:r w:rsidRPr="00781993">
        <w:rPr>
          <w:color w:val="4472C4"/>
        </w:rPr>
        <w:tab/>
      </w:r>
      <w:r w:rsidRPr="00D97FAD">
        <w:t>The Role of Intimate Partnership Among Older Adults on Pain Severity and the Engagement in Preventative Health Behaviors</w:t>
      </w:r>
    </w:p>
    <w:p w14:paraId="5C941580" w14:textId="1FF89CA2" w:rsidR="00781993" w:rsidRDefault="00781993" w:rsidP="00781993">
      <w:pPr>
        <w:tabs>
          <w:tab w:val="left" w:pos="1307"/>
        </w:tabs>
        <w:spacing w:before="1540" w:after="240"/>
        <w:rPr>
          <w:color w:val="4472C4"/>
        </w:rPr>
      </w:pPr>
    </w:p>
    <w:p w14:paraId="1F9DB7B7" w14:textId="009D9830" w:rsidR="00781993" w:rsidRDefault="00781993" w:rsidP="00781993">
      <w:pPr>
        <w:tabs>
          <w:tab w:val="left" w:pos="1307"/>
        </w:tabs>
        <w:spacing w:before="1540" w:after="240"/>
        <w:rPr>
          <w:color w:val="4472C4"/>
        </w:rPr>
      </w:pPr>
    </w:p>
    <w:p w14:paraId="38E41F76" w14:textId="77777777" w:rsidR="00781993" w:rsidRDefault="00781993" w:rsidP="00781993">
      <w:pPr>
        <w:tabs>
          <w:tab w:val="left" w:pos="1307"/>
        </w:tabs>
        <w:spacing w:before="1540" w:after="240"/>
        <w:rPr>
          <w:color w:val="4472C4"/>
        </w:rPr>
      </w:pPr>
    </w:p>
    <w:p w14:paraId="6527A800" w14:textId="77777777" w:rsidR="00781993" w:rsidRPr="00D97FAD" w:rsidRDefault="00781993" w:rsidP="00D97FAD">
      <w:pPr>
        <w:tabs>
          <w:tab w:val="left" w:pos="1307"/>
        </w:tabs>
        <w:jc w:val="center"/>
      </w:pPr>
      <w:r w:rsidRPr="00D97FAD">
        <w:t xml:space="preserve">A Dissertation Presented for the </w:t>
      </w:r>
    </w:p>
    <w:p w14:paraId="6F67262F" w14:textId="77777777" w:rsidR="00EB7FBA" w:rsidRDefault="00781993" w:rsidP="00781993">
      <w:pPr>
        <w:tabs>
          <w:tab w:val="left" w:pos="1307"/>
        </w:tabs>
        <w:jc w:val="center"/>
      </w:pPr>
      <w:r w:rsidRPr="00D97FAD">
        <w:t xml:space="preserve">Doctor of Philosophy </w:t>
      </w:r>
    </w:p>
    <w:p w14:paraId="0F2FCA93" w14:textId="37591428" w:rsidR="00781993" w:rsidRPr="00D97FAD" w:rsidRDefault="00781993" w:rsidP="00781993">
      <w:pPr>
        <w:tabs>
          <w:tab w:val="left" w:pos="1307"/>
        </w:tabs>
        <w:jc w:val="center"/>
      </w:pPr>
      <w:r w:rsidRPr="00D97FAD">
        <w:t>Degree</w:t>
      </w:r>
    </w:p>
    <w:p w14:paraId="56290CDD" w14:textId="55868FF0" w:rsidR="00781993" w:rsidRPr="00D97FAD" w:rsidRDefault="00781993" w:rsidP="00781993">
      <w:pPr>
        <w:tabs>
          <w:tab w:val="left" w:pos="1307"/>
        </w:tabs>
        <w:jc w:val="center"/>
      </w:pPr>
      <w:r w:rsidRPr="00D97FAD">
        <w:t>The University of Tennessee, Knoxville</w:t>
      </w:r>
    </w:p>
    <w:p w14:paraId="264CC3BB" w14:textId="69FD92BB" w:rsidR="00781993" w:rsidRPr="00D97FAD" w:rsidRDefault="00781993" w:rsidP="00781993">
      <w:pPr>
        <w:tabs>
          <w:tab w:val="left" w:pos="1307"/>
        </w:tabs>
        <w:jc w:val="center"/>
      </w:pPr>
    </w:p>
    <w:p w14:paraId="3FF2F9CF" w14:textId="676646EC" w:rsidR="00781993" w:rsidRPr="00D97FAD" w:rsidRDefault="00781993" w:rsidP="00781993">
      <w:pPr>
        <w:tabs>
          <w:tab w:val="left" w:pos="1307"/>
        </w:tabs>
        <w:jc w:val="center"/>
      </w:pPr>
    </w:p>
    <w:p w14:paraId="59BBCBEF" w14:textId="148B87DD" w:rsidR="00781993" w:rsidRPr="00D97FAD" w:rsidRDefault="00781993" w:rsidP="00781993">
      <w:pPr>
        <w:tabs>
          <w:tab w:val="left" w:pos="1307"/>
        </w:tabs>
        <w:jc w:val="center"/>
      </w:pPr>
    </w:p>
    <w:p w14:paraId="47E7DC50" w14:textId="24FBB74A" w:rsidR="00781993" w:rsidRPr="00D97FAD" w:rsidRDefault="00781993" w:rsidP="00781993">
      <w:pPr>
        <w:tabs>
          <w:tab w:val="left" w:pos="1307"/>
        </w:tabs>
        <w:jc w:val="center"/>
      </w:pPr>
    </w:p>
    <w:p w14:paraId="67B35DA2" w14:textId="671C0231" w:rsidR="00781993" w:rsidRPr="00D97FAD" w:rsidRDefault="00781993" w:rsidP="00781993">
      <w:pPr>
        <w:tabs>
          <w:tab w:val="left" w:pos="1307"/>
        </w:tabs>
        <w:jc w:val="center"/>
      </w:pPr>
    </w:p>
    <w:p w14:paraId="388CF2AF" w14:textId="1246F819" w:rsidR="00781993" w:rsidRPr="00D97FAD" w:rsidRDefault="00781993" w:rsidP="00781993">
      <w:pPr>
        <w:tabs>
          <w:tab w:val="left" w:pos="1307"/>
        </w:tabs>
        <w:jc w:val="center"/>
      </w:pPr>
    </w:p>
    <w:p w14:paraId="47A8865D" w14:textId="273768DD" w:rsidR="00781993" w:rsidRPr="00D97FAD" w:rsidRDefault="00781993" w:rsidP="00781993">
      <w:pPr>
        <w:tabs>
          <w:tab w:val="left" w:pos="1307"/>
        </w:tabs>
        <w:jc w:val="center"/>
      </w:pPr>
    </w:p>
    <w:p w14:paraId="13BEC047" w14:textId="17E31D0A" w:rsidR="00781993" w:rsidRPr="00D97FAD" w:rsidRDefault="00781993" w:rsidP="00781993">
      <w:pPr>
        <w:tabs>
          <w:tab w:val="left" w:pos="1307"/>
        </w:tabs>
        <w:jc w:val="center"/>
      </w:pPr>
    </w:p>
    <w:p w14:paraId="7EDDD9C7" w14:textId="2297CA49" w:rsidR="00781993" w:rsidRPr="00D97FAD" w:rsidRDefault="00781993" w:rsidP="00781993">
      <w:pPr>
        <w:tabs>
          <w:tab w:val="left" w:pos="1307"/>
        </w:tabs>
        <w:jc w:val="center"/>
      </w:pPr>
    </w:p>
    <w:p w14:paraId="34381E59" w14:textId="67F10F47" w:rsidR="00781993" w:rsidRPr="00D97FAD" w:rsidRDefault="00781993" w:rsidP="00781993">
      <w:pPr>
        <w:tabs>
          <w:tab w:val="left" w:pos="1307"/>
        </w:tabs>
        <w:jc w:val="center"/>
      </w:pPr>
    </w:p>
    <w:p w14:paraId="25E3F38E" w14:textId="3503637B" w:rsidR="00781993" w:rsidRPr="00D97FAD" w:rsidRDefault="00781993" w:rsidP="00781993">
      <w:pPr>
        <w:tabs>
          <w:tab w:val="left" w:pos="1307"/>
        </w:tabs>
        <w:jc w:val="center"/>
      </w:pPr>
    </w:p>
    <w:p w14:paraId="5E0C37CE" w14:textId="15C5B6AD" w:rsidR="00781993" w:rsidRPr="00D97FAD" w:rsidRDefault="00781993" w:rsidP="00781993">
      <w:pPr>
        <w:tabs>
          <w:tab w:val="left" w:pos="1307"/>
        </w:tabs>
        <w:jc w:val="center"/>
      </w:pPr>
    </w:p>
    <w:p w14:paraId="5CFDC058" w14:textId="0DC8E456" w:rsidR="00781993" w:rsidRPr="00D97FAD" w:rsidRDefault="00781993" w:rsidP="00781993">
      <w:pPr>
        <w:tabs>
          <w:tab w:val="left" w:pos="1307"/>
        </w:tabs>
        <w:jc w:val="center"/>
      </w:pPr>
    </w:p>
    <w:p w14:paraId="6EEC6E16" w14:textId="1C36A7A1" w:rsidR="00781993" w:rsidRPr="00D97FAD" w:rsidRDefault="00781993" w:rsidP="00781993">
      <w:pPr>
        <w:tabs>
          <w:tab w:val="left" w:pos="1307"/>
        </w:tabs>
        <w:jc w:val="center"/>
      </w:pPr>
      <w:r w:rsidRPr="00D97FAD">
        <w:t>Lauren Page Fox</w:t>
      </w:r>
    </w:p>
    <w:p w14:paraId="77C97F30" w14:textId="20260D78" w:rsidR="00781993" w:rsidRPr="00D97FAD" w:rsidRDefault="00EB7FBA" w:rsidP="00D97FAD">
      <w:pPr>
        <w:tabs>
          <w:tab w:val="left" w:pos="1307"/>
        </w:tabs>
        <w:jc w:val="center"/>
      </w:pPr>
      <w:r>
        <w:t>August</w:t>
      </w:r>
      <w:r w:rsidR="00781993" w:rsidRPr="00D97FAD">
        <w:t xml:space="preserve"> 2022</w:t>
      </w:r>
    </w:p>
    <w:p w14:paraId="668F9651" w14:textId="77777777" w:rsidR="00781993" w:rsidRDefault="00781993">
      <w:pPr>
        <w:rPr>
          <w:color w:val="4472C4"/>
        </w:rPr>
      </w:pPr>
      <w:r>
        <w:rPr>
          <w:color w:val="4472C4"/>
        </w:rPr>
        <w:br w:type="page"/>
      </w:r>
    </w:p>
    <w:p w14:paraId="3CB53870" w14:textId="3809AF1C" w:rsidR="00AD7723" w:rsidRDefault="009B6881">
      <w:pPr>
        <w:spacing w:before="1540" w:after="240"/>
        <w:jc w:val="center"/>
        <w:rPr>
          <w:color w:val="4472C4"/>
        </w:rPr>
      </w:pPr>
      <w:r>
        <w:rPr>
          <w:color w:val="4472C4"/>
        </w:rPr>
        <w:lastRenderedPageBreak/>
        <w:t xml:space="preserve"> </w:t>
      </w:r>
    </w:p>
    <w:p w14:paraId="0F4304F2" w14:textId="77777777" w:rsidR="00AD7723" w:rsidRDefault="009B6881">
      <w:pPr>
        <w:spacing w:before="1540" w:after="240"/>
        <w:jc w:val="center"/>
        <w:rPr>
          <w:color w:val="4472C4"/>
        </w:rPr>
      </w:pPr>
      <w:r>
        <w:rPr>
          <w:color w:val="4472C4"/>
        </w:rPr>
        <w:t xml:space="preserve"> </w:t>
      </w:r>
    </w:p>
    <w:p w14:paraId="19216CBE" w14:textId="77777777" w:rsidR="00AD7723" w:rsidRDefault="009B6881">
      <w:pPr>
        <w:spacing w:before="480" w:after="240"/>
        <w:jc w:val="center"/>
        <w:rPr>
          <w:color w:val="4472C4"/>
        </w:rPr>
      </w:pPr>
      <w:r>
        <w:rPr>
          <w:color w:val="4472C4"/>
        </w:rPr>
        <w:t xml:space="preserve"> </w:t>
      </w:r>
    </w:p>
    <w:p w14:paraId="32556AAC" w14:textId="77777777" w:rsidR="00AD7723" w:rsidRDefault="009B6881">
      <w:pPr>
        <w:spacing w:before="240" w:after="240" w:line="256" w:lineRule="auto"/>
        <w:rPr>
          <w:b/>
        </w:rPr>
      </w:pPr>
      <w:r>
        <w:rPr>
          <w:b/>
        </w:rPr>
        <w:t xml:space="preserve"> </w:t>
      </w:r>
    </w:p>
    <w:p w14:paraId="11EA246D" w14:textId="77777777" w:rsidR="00AD7723" w:rsidRDefault="009B6881">
      <w:pPr>
        <w:spacing w:before="240" w:after="240" w:line="256" w:lineRule="auto"/>
      </w:pPr>
      <w:r>
        <w:t xml:space="preserve"> </w:t>
      </w:r>
    </w:p>
    <w:p w14:paraId="5E841834" w14:textId="77777777" w:rsidR="00AD7723" w:rsidRDefault="00AD7723">
      <w:pPr>
        <w:spacing w:line="256" w:lineRule="auto"/>
      </w:pPr>
    </w:p>
    <w:p w14:paraId="0CA15BFC" w14:textId="77777777" w:rsidR="00AD7723" w:rsidRDefault="009B6881">
      <w:pPr>
        <w:spacing w:before="240" w:after="240" w:line="256" w:lineRule="auto"/>
      </w:pPr>
      <w:r>
        <w:t xml:space="preserve"> </w:t>
      </w:r>
    </w:p>
    <w:p w14:paraId="255284E7" w14:textId="77777777" w:rsidR="00AD7723" w:rsidRDefault="009B6881">
      <w:pPr>
        <w:spacing w:before="240" w:after="240" w:line="256" w:lineRule="auto"/>
      </w:pPr>
      <w:r>
        <w:t xml:space="preserve"> </w:t>
      </w:r>
    </w:p>
    <w:p w14:paraId="34B433B1" w14:textId="77777777" w:rsidR="00781993" w:rsidRDefault="009B6881" w:rsidP="00D97FAD">
      <w:pPr>
        <w:jc w:val="center"/>
        <w:rPr>
          <w:rFonts w:eastAsia="Arial"/>
          <w:color w:val="333333"/>
        </w:rPr>
      </w:pPr>
      <w:r>
        <w:t xml:space="preserve">Copyright </w:t>
      </w:r>
      <w:r w:rsidR="00781993" w:rsidRPr="0061529C">
        <w:rPr>
          <w:rFonts w:eastAsia="Arial"/>
          <w:color w:val="333333"/>
        </w:rPr>
        <w:t>©</w:t>
      </w:r>
      <w:r w:rsidR="00781993">
        <w:rPr>
          <w:rFonts w:eastAsia="Arial"/>
          <w:color w:val="333333"/>
        </w:rPr>
        <w:t xml:space="preserve"> 2022</w:t>
      </w:r>
    </w:p>
    <w:p w14:paraId="66C52314" w14:textId="77777777" w:rsidR="00781993" w:rsidRDefault="00781993" w:rsidP="00D97FAD">
      <w:pPr>
        <w:jc w:val="center"/>
        <w:rPr>
          <w:rFonts w:eastAsia="Arial"/>
          <w:color w:val="333333"/>
        </w:rPr>
      </w:pPr>
      <w:r>
        <w:rPr>
          <w:rFonts w:eastAsia="Arial"/>
          <w:color w:val="333333"/>
        </w:rPr>
        <w:t>By Lauren Page Fox</w:t>
      </w:r>
    </w:p>
    <w:p w14:paraId="69C147CA" w14:textId="59C4ADA9" w:rsidR="00AD7723" w:rsidRDefault="00781993" w:rsidP="00D97FAD">
      <w:pPr>
        <w:jc w:val="center"/>
      </w:pPr>
      <w:r>
        <w:rPr>
          <w:rFonts w:eastAsia="Arial"/>
          <w:color w:val="333333"/>
        </w:rPr>
        <w:t>All rights reserved.</w:t>
      </w:r>
    </w:p>
    <w:p w14:paraId="36EC013A" w14:textId="49F14D38" w:rsidR="00781993" w:rsidRDefault="00781993">
      <w:r>
        <w:br w:type="page"/>
      </w:r>
    </w:p>
    <w:p w14:paraId="3CF38510" w14:textId="7B776258" w:rsidR="00AD7723" w:rsidRDefault="004B4554">
      <w:pPr>
        <w:spacing w:before="240" w:after="240" w:line="256" w:lineRule="auto"/>
        <w:jc w:val="center"/>
        <w:rPr>
          <w:b/>
          <w:bCs/>
        </w:rPr>
      </w:pPr>
      <w:r>
        <w:rPr>
          <w:b/>
          <w:bCs/>
        </w:rPr>
        <w:lastRenderedPageBreak/>
        <w:t>Dedication</w:t>
      </w:r>
    </w:p>
    <w:p w14:paraId="4099599E" w14:textId="227F2EBD" w:rsidR="00781993" w:rsidRPr="00781993" w:rsidRDefault="00781993">
      <w:pPr>
        <w:spacing w:before="240" w:after="240" w:line="256" w:lineRule="auto"/>
        <w:jc w:val="center"/>
      </w:pPr>
      <w:r>
        <w:t xml:space="preserve">I would like to dedicate this to my </w:t>
      </w:r>
      <w:r w:rsidR="00B6375C">
        <w:t xml:space="preserve">family, particularly to my parents who have </w:t>
      </w:r>
      <w:r w:rsidR="002E717D">
        <w:t xml:space="preserve">always </w:t>
      </w:r>
      <w:r w:rsidR="00B6375C">
        <w:t xml:space="preserve">supported me in all my endeavors.  </w:t>
      </w:r>
    </w:p>
    <w:p w14:paraId="654484F6" w14:textId="77777777" w:rsidR="00AD7723" w:rsidRDefault="00AD7723">
      <w:pPr>
        <w:spacing w:line="256" w:lineRule="auto"/>
      </w:pPr>
    </w:p>
    <w:p w14:paraId="10ADBC85" w14:textId="5CA87368" w:rsidR="00B6375C" w:rsidRDefault="009B6881">
      <w:pPr>
        <w:spacing w:before="240" w:after="240" w:line="256" w:lineRule="auto"/>
      </w:pPr>
      <w:r>
        <w:t xml:space="preserve"> </w:t>
      </w:r>
    </w:p>
    <w:p w14:paraId="45604562" w14:textId="77777777" w:rsidR="00B6375C" w:rsidRDefault="00B6375C">
      <w:r>
        <w:br w:type="page"/>
      </w:r>
    </w:p>
    <w:p w14:paraId="7425E40C" w14:textId="77777777" w:rsidR="00AD7723" w:rsidRPr="004B4554" w:rsidRDefault="009B6881">
      <w:pPr>
        <w:spacing w:before="240" w:after="240" w:line="256" w:lineRule="auto"/>
        <w:jc w:val="center"/>
        <w:rPr>
          <w:b/>
          <w:bCs/>
        </w:rPr>
      </w:pPr>
      <w:r w:rsidRPr="004B4554">
        <w:rPr>
          <w:b/>
          <w:bCs/>
        </w:rPr>
        <w:lastRenderedPageBreak/>
        <w:t>Acknowledgements</w:t>
      </w:r>
    </w:p>
    <w:p w14:paraId="3D452245" w14:textId="6A3D8F50" w:rsidR="002E717D" w:rsidRDefault="00B6375C">
      <w:pPr>
        <w:spacing w:before="240" w:after="240" w:line="256" w:lineRule="auto"/>
        <w:jc w:val="center"/>
      </w:pPr>
      <w:r>
        <w:t xml:space="preserve">I would like to express my sincere gratitude towards all of the individuals who participated in research which provided data for this dissertation, as well as </w:t>
      </w:r>
      <w:r w:rsidR="002E717D" w:rsidRPr="002E717D">
        <w:t>National Social Life, Health and Aging Project</w:t>
      </w:r>
      <w:r w:rsidR="002E717D">
        <w:t xml:space="preserve"> and the Inter-</w:t>
      </w:r>
      <w:proofErr w:type="gramStart"/>
      <w:r w:rsidR="002E717D">
        <w:t>university</w:t>
      </w:r>
      <w:proofErr w:type="gramEnd"/>
      <w:r w:rsidR="002E717D">
        <w:t xml:space="preserve"> Consortium for Political and Social Research. </w:t>
      </w:r>
    </w:p>
    <w:p w14:paraId="32F446D3" w14:textId="51318094" w:rsidR="004B4554" w:rsidRDefault="002E717D">
      <w:pPr>
        <w:spacing w:before="240" w:after="240" w:line="256" w:lineRule="auto"/>
        <w:jc w:val="center"/>
      </w:pPr>
      <w:r>
        <w:t>I would also like to that Dr. Todd Moore for his guidance as my advisor for this project, as well as his mentorship throughout my doctoral studies</w:t>
      </w:r>
      <w:r w:rsidR="004B4554">
        <w:t xml:space="preserve">. My deepest gratitude also goes to Drs. Leticia Flores, Kristina Gordon, Clayton Bell, and </w:t>
      </w:r>
      <w:r w:rsidR="004B4554" w:rsidRPr="004100E3">
        <w:t>Gregory Stuart</w:t>
      </w:r>
      <w:r w:rsidR="004B4554">
        <w:t xml:space="preserve"> for their individual and collective contributions as members of my committee</w:t>
      </w:r>
      <w:r w:rsidR="00B74169">
        <w:t xml:space="preserve"> and throughout my training</w:t>
      </w:r>
      <w:r w:rsidR="004B4554">
        <w:t>.</w:t>
      </w:r>
    </w:p>
    <w:p w14:paraId="6CAAA73A" w14:textId="2CA78DB6" w:rsidR="00AD7723" w:rsidRDefault="002E717D">
      <w:pPr>
        <w:spacing w:before="240" w:after="240" w:line="256" w:lineRule="auto"/>
        <w:jc w:val="center"/>
      </w:pPr>
      <w:r>
        <w:t xml:space="preserve"> </w:t>
      </w:r>
    </w:p>
    <w:p w14:paraId="69DE5A79" w14:textId="77777777" w:rsidR="00AD7723" w:rsidRDefault="009B6881">
      <w:pPr>
        <w:spacing w:before="240" w:after="240" w:line="256" w:lineRule="auto"/>
        <w:rPr>
          <w:b/>
        </w:rPr>
      </w:pPr>
      <w:r>
        <w:rPr>
          <w:b/>
        </w:rPr>
        <w:t xml:space="preserve"> </w:t>
      </w:r>
    </w:p>
    <w:p w14:paraId="37CEB7B4" w14:textId="604DDFF9" w:rsidR="004B4554" w:rsidRDefault="004B4554">
      <w:pPr>
        <w:rPr>
          <w:b/>
        </w:rPr>
      </w:pPr>
      <w:r>
        <w:rPr>
          <w:b/>
        </w:rPr>
        <w:br w:type="page"/>
      </w:r>
    </w:p>
    <w:p w14:paraId="1241BE49" w14:textId="28F0C553" w:rsidR="00AD7723" w:rsidRDefault="009B6881" w:rsidP="00505AA5">
      <w:pPr>
        <w:spacing w:before="240" w:after="240" w:line="256" w:lineRule="auto"/>
        <w:jc w:val="center"/>
        <w:rPr>
          <w:b/>
        </w:rPr>
      </w:pPr>
      <w:r>
        <w:rPr>
          <w:b/>
        </w:rPr>
        <w:lastRenderedPageBreak/>
        <w:t>Abstract</w:t>
      </w:r>
    </w:p>
    <w:p w14:paraId="7F2DA053" w14:textId="5692AB0D" w:rsidR="00AD7723" w:rsidRDefault="009B6881">
      <w:pPr>
        <w:spacing w:before="240" w:after="240" w:line="480" w:lineRule="auto"/>
      </w:pPr>
      <w:r>
        <w:t>Bodily pain is a frequently disabling condition among older adults, which has broad biopsychosocial implications on health and wellbeing. As adults age, diminishing support systems can result in poor health outcomes and the presence of an intimate partner relationship can positively impact physical health, including influencing pain severity. The number of adults in the United States over 65 is expected to double by 2030, meaning that a significant portion of the population will be entering a stage of increased healthcare utilization. Therefore, behaviors which improve physical health will only become increasingly important over time</w:t>
      </w:r>
      <w:r w:rsidR="00B74169">
        <w:t xml:space="preserve">. </w:t>
      </w:r>
      <w:r>
        <w:t xml:space="preserve">While previous research has pointed to the salience of intimate partner relationships on both shaping healthy behavior, as well as on pain outcomes, </w:t>
      </w:r>
      <w:r w:rsidR="00B74169">
        <w:t>this project sought</w:t>
      </w:r>
      <w:r>
        <w:t xml:space="preserve"> to bridge a gap in the current research by examining both relationship </w:t>
      </w:r>
      <w:r w:rsidR="004B4554">
        <w:t xml:space="preserve">satisfaction </w:t>
      </w:r>
      <w:r>
        <w:t xml:space="preserve">and relationship status, and the indirect effects of health behaviors on pain outcomes in older adults. </w:t>
      </w:r>
      <w:r w:rsidR="003500B5">
        <w:t>T</w:t>
      </w:r>
      <w:r>
        <w:t>his study</w:t>
      </w:r>
      <w:r w:rsidR="003500B5">
        <w:t xml:space="preserve"> utilized data from the National Social Life, Health, and Aging project to test</w:t>
      </w:r>
      <w:r w:rsidR="00B74169">
        <w:t xml:space="preserve"> a</w:t>
      </w:r>
      <w:r>
        <w:t xml:space="preserve"> theoretical moderated mediation mode</w:t>
      </w:r>
      <w:r w:rsidR="00EF096E">
        <w:t>l</w:t>
      </w:r>
      <w:r w:rsidR="003500B5">
        <w:t>. It was hypothesized</w:t>
      </w:r>
      <w:r w:rsidR="00EF096E">
        <w:t xml:space="preserve"> </w:t>
      </w:r>
      <w:r>
        <w:t xml:space="preserve">that </w:t>
      </w:r>
      <w:r w:rsidR="00B74169">
        <w:t xml:space="preserve">1) </w:t>
      </w:r>
      <w:r>
        <w:t xml:space="preserve">relationship quality </w:t>
      </w:r>
      <w:r w:rsidR="003500B5">
        <w:t xml:space="preserve">would </w:t>
      </w:r>
      <w:r>
        <w:t xml:space="preserve">be negatively associated with pain severity </w:t>
      </w:r>
      <w:r w:rsidR="00B74169">
        <w:t>2)</w:t>
      </w:r>
      <w:r>
        <w:t xml:space="preserve"> health</w:t>
      </w:r>
      <w:r w:rsidR="003500B5">
        <w:t>y</w:t>
      </w:r>
      <w:r>
        <w:t xml:space="preserve"> behaviors </w:t>
      </w:r>
      <w:r w:rsidR="003500B5">
        <w:t xml:space="preserve">would </w:t>
      </w:r>
      <w:r>
        <w:t xml:space="preserve">mediate the negative relationship between relationship quality and pain severity; and </w:t>
      </w:r>
      <w:r w:rsidR="00B74169">
        <w:t xml:space="preserve">3) </w:t>
      </w:r>
      <w:r>
        <w:t xml:space="preserve">relationship status </w:t>
      </w:r>
      <w:r w:rsidR="003500B5">
        <w:t xml:space="preserve">would </w:t>
      </w:r>
      <w:r>
        <w:t xml:space="preserve">moderate the effect of relationship quality on health behaviors and, </w:t>
      </w:r>
      <w:r w:rsidR="004100E3">
        <w:t>subsequently</w:t>
      </w:r>
      <w:r>
        <w:t xml:space="preserve">, the extent of the mediation between relationship quality and pain severity. </w:t>
      </w:r>
      <w:r w:rsidR="00B74169" w:rsidRPr="00B74169">
        <w:t>While analyses did not support the full model, data did show a trend effect such that those who report higher initial relationship satisfaction tend</w:t>
      </w:r>
      <w:r w:rsidR="00B74169">
        <w:t>ed</w:t>
      </w:r>
      <w:r w:rsidR="00B74169" w:rsidRPr="00B74169">
        <w:t xml:space="preserve"> to report lower levels of physical pain. Furthermore, additional analyses found that, for female-identified individuals, relationship satisfaction significantly predicted later pain severity, with additional gendered differences in </w:t>
      </w:r>
      <w:r w:rsidR="00B74169">
        <w:t>specific</w:t>
      </w:r>
      <w:r w:rsidR="00B74169" w:rsidRPr="00B74169">
        <w:t xml:space="preserve"> health behaviors. Result of this study suggest that older adulthood is a dynamic and complex stage of life, influenced by a myriad of factors which should inform both clinical practice and future research. Limitations and future directions </w:t>
      </w:r>
      <w:r w:rsidR="003500B5">
        <w:t xml:space="preserve">are </w:t>
      </w:r>
      <w:r w:rsidR="00B74169" w:rsidRPr="00B74169">
        <w:t xml:space="preserve">discussed.   </w:t>
      </w:r>
      <w:r>
        <w:br w:type="page"/>
      </w:r>
    </w:p>
    <w:p w14:paraId="25F5ED45" w14:textId="77777777" w:rsidR="00AD7723" w:rsidRDefault="009B6881">
      <w:pPr>
        <w:spacing w:before="240" w:after="240" w:line="480" w:lineRule="auto"/>
        <w:jc w:val="center"/>
        <w:rPr>
          <w:b/>
        </w:rPr>
      </w:pPr>
      <w:r>
        <w:rPr>
          <w:b/>
        </w:rPr>
        <w:lastRenderedPageBreak/>
        <w:t>Table of Contents</w:t>
      </w:r>
    </w:p>
    <w:p w14:paraId="669C3B4B" w14:textId="65CDE05A" w:rsidR="00AD7723" w:rsidRDefault="009B6881">
      <w:pPr>
        <w:shd w:val="clear" w:color="auto" w:fill="FFFFFF"/>
        <w:spacing w:before="240" w:after="240"/>
        <w:rPr>
          <w:color w:val="333333"/>
        </w:rPr>
      </w:pPr>
      <w:r>
        <w:rPr>
          <w:color w:val="333333"/>
        </w:rPr>
        <w:t>Chapter 1 Introduction and Literature Review..............................................................</w:t>
      </w:r>
      <w:r w:rsidR="00B77687">
        <w:rPr>
          <w:color w:val="333333"/>
        </w:rPr>
        <w:t>.................</w:t>
      </w:r>
      <w:r>
        <w:rPr>
          <w:color w:val="333333"/>
        </w:rPr>
        <w:t xml:space="preserve"> </w:t>
      </w:r>
      <w:r w:rsidR="00B77687">
        <w:rPr>
          <w:color w:val="333333"/>
        </w:rPr>
        <w:t>1</w:t>
      </w:r>
    </w:p>
    <w:p w14:paraId="129B942D" w14:textId="159DBAC9" w:rsidR="00AD7723" w:rsidRDefault="009B6881">
      <w:pPr>
        <w:shd w:val="clear" w:color="auto" w:fill="FFFFFF"/>
        <w:spacing w:before="240" w:after="240"/>
        <w:rPr>
          <w:color w:val="333333"/>
        </w:rPr>
      </w:pPr>
      <w:r>
        <w:rPr>
          <w:color w:val="333333"/>
        </w:rPr>
        <w:t>Chapter 2 Methods...................................................................................................</w:t>
      </w:r>
      <w:r w:rsidR="00B77687">
        <w:rPr>
          <w:color w:val="333333"/>
        </w:rPr>
        <w:t>..................</w:t>
      </w:r>
      <w:r>
        <w:rPr>
          <w:color w:val="333333"/>
        </w:rPr>
        <w:t>....</w:t>
      </w:r>
      <w:r w:rsidR="00B77687">
        <w:rPr>
          <w:color w:val="333333"/>
        </w:rPr>
        <w:t>23</w:t>
      </w:r>
    </w:p>
    <w:p w14:paraId="75903359" w14:textId="253B4E9F" w:rsidR="00AD7723" w:rsidRDefault="009B6881">
      <w:pPr>
        <w:shd w:val="clear" w:color="auto" w:fill="FFFFFF"/>
        <w:spacing w:before="240" w:after="240"/>
        <w:rPr>
          <w:color w:val="333333"/>
        </w:rPr>
      </w:pPr>
      <w:r>
        <w:rPr>
          <w:color w:val="333333"/>
        </w:rPr>
        <w:t>Chapter 3 Results.................................................................................................</w:t>
      </w:r>
      <w:r w:rsidR="00B77687">
        <w:rPr>
          <w:color w:val="333333"/>
        </w:rPr>
        <w:t>..................</w:t>
      </w:r>
      <w:r>
        <w:rPr>
          <w:color w:val="333333"/>
        </w:rPr>
        <w:t>........</w:t>
      </w:r>
      <w:r w:rsidR="00B77687">
        <w:rPr>
          <w:color w:val="333333"/>
        </w:rPr>
        <w:t>28</w:t>
      </w:r>
    </w:p>
    <w:p w14:paraId="380ED598" w14:textId="4AA15306" w:rsidR="00AD7723" w:rsidRDefault="009B6881">
      <w:pPr>
        <w:shd w:val="clear" w:color="auto" w:fill="FFFFFF"/>
        <w:spacing w:before="240" w:after="240"/>
        <w:rPr>
          <w:color w:val="333333"/>
        </w:rPr>
      </w:pPr>
      <w:r>
        <w:rPr>
          <w:color w:val="333333"/>
        </w:rPr>
        <w:t>Chapter 4 Discussion.....................................................................</w:t>
      </w:r>
      <w:r w:rsidR="00B77687">
        <w:rPr>
          <w:color w:val="333333"/>
        </w:rPr>
        <w:t>..................</w:t>
      </w:r>
      <w:r>
        <w:rPr>
          <w:color w:val="333333"/>
        </w:rPr>
        <w:t>..............................</w:t>
      </w:r>
      <w:r w:rsidR="00B77687">
        <w:rPr>
          <w:color w:val="333333"/>
        </w:rPr>
        <w:t>35</w:t>
      </w:r>
    </w:p>
    <w:p w14:paraId="2C24F03A" w14:textId="13E3F1FC" w:rsidR="00AD7723" w:rsidRDefault="009B6881">
      <w:pPr>
        <w:shd w:val="clear" w:color="auto" w:fill="FFFFFF"/>
        <w:spacing w:before="240" w:after="240"/>
        <w:rPr>
          <w:color w:val="333333"/>
        </w:rPr>
      </w:pPr>
      <w:r>
        <w:rPr>
          <w:color w:val="333333"/>
        </w:rPr>
        <w:t>References.................................................................................................................</w:t>
      </w:r>
      <w:r w:rsidR="00B77687">
        <w:rPr>
          <w:color w:val="333333"/>
        </w:rPr>
        <w:t>...................</w:t>
      </w:r>
      <w:r>
        <w:rPr>
          <w:color w:val="333333"/>
        </w:rPr>
        <w:t>..</w:t>
      </w:r>
      <w:r w:rsidR="00B77687">
        <w:rPr>
          <w:color w:val="333333"/>
        </w:rPr>
        <w:t>43</w:t>
      </w:r>
    </w:p>
    <w:p w14:paraId="2020A9E7" w14:textId="6EDF7B66" w:rsidR="00AD7723" w:rsidRDefault="009B6881" w:rsidP="00EB7FBA">
      <w:pPr>
        <w:spacing w:line="480" w:lineRule="auto"/>
        <w:rPr>
          <w:color w:val="333333"/>
        </w:rPr>
      </w:pPr>
      <w:r>
        <w:rPr>
          <w:color w:val="333333"/>
        </w:rPr>
        <w:t>Appendices……………………………………………………….………………………………</w:t>
      </w:r>
      <w:r w:rsidR="00B77687">
        <w:rPr>
          <w:color w:val="333333"/>
        </w:rPr>
        <w:t>52</w:t>
      </w:r>
    </w:p>
    <w:p w14:paraId="0E8DEAD9" w14:textId="31E9101D" w:rsidR="00EB7FBA" w:rsidRDefault="00EB7FBA" w:rsidP="00EB7FBA">
      <w:pPr>
        <w:spacing w:line="480" w:lineRule="auto"/>
        <w:rPr>
          <w:color w:val="333333"/>
        </w:rPr>
      </w:pPr>
      <w:r>
        <w:rPr>
          <w:color w:val="333333"/>
        </w:rPr>
        <w:t>Vita……………………………………………………………………………………………….73</w:t>
      </w:r>
    </w:p>
    <w:p w14:paraId="2022CBAD" w14:textId="77777777" w:rsidR="00AD7723" w:rsidRDefault="009B6881">
      <w:pPr>
        <w:spacing w:line="256" w:lineRule="auto"/>
        <w:rPr>
          <w:color w:val="333333"/>
        </w:rPr>
      </w:pPr>
      <w:r>
        <w:br w:type="page"/>
      </w:r>
    </w:p>
    <w:p w14:paraId="4F41AD3C" w14:textId="0D028AC8" w:rsidR="00AD7723" w:rsidRDefault="009B6881">
      <w:pPr>
        <w:spacing w:before="240" w:after="240" w:line="480" w:lineRule="auto"/>
        <w:jc w:val="center"/>
        <w:rPr>
          <w:b/>
        </w:rPr>
      </w:pPr>
      <w:r>
        <w:rPr>
          <w:b/>
        </w:rPr>
        <w:lastRenderedPageBreak/>
        <w:t>List of Tables</w:t>
      </w:r>
      <w:r w:rsidR="009B3390">
        <w:rPr>
          <w:b/>
        </w:rPr>
        <w:t xml:space="preserve"> </w:t>
      </w:r>
    </w:p>
    <w:p w14:paraId="0A04AAF1" w14:textId="36CD379E" w:rsidR="009B3390" w:rsidRDefault="009B3390" w:rsidP="009B3390">
      <w:pPr>
        <w:spacing w:line="480" w:lineRule="auto"/>
      </w:pPr>
      <w:r>
        <w:t>Table 1. Demographics...............................................................................</w:t>
      </w:r>
      <w:r w:rsidR="004D2AB8">
        <w:t>..............................</w:t>
      </w:r>
      <w:r>
        <w:t>52</w:t>
      </w:r>
    </w:p>
    <w:p w14:paraId="701E87A3" w14:textId="70109BE3" w:rsidR="009B3390" w:rsidRDefault="009B3390" w:rsidP="009B3390">
      <w:pPr>
        <w:spacing w:line="480" w:lineRule="auto"/>
      </w:pPr>
      <w:r>
        <w:t>Table 2. Variables of Interest...................................................................................................</w:t>
      </w:r>
      <w:r w:rsidR="004D2AB8">
        <w:t>.</w:t>
      </w:r>
      <w:r>
        <w:t>54</w:t>
      </w:r>
    </w:p>
    <w:p w14:paraId="5E4658DF" w14:textId="7C7B6441" w:rsidR="009B3390" w:rsidRDefault="009B3390" w:rsidP="009B3390">
      <w:pPr>
        <w:spacing w:line="480" w:lineRule="auto"/>
      </w:pPr>
      <w:r>
        <w:t>Table 3. Bivariate Correlations of Relationship Satisfaction and Pain severity across available time points....................................................................................................</w:t>
      </w:r>
      <w:r w:rsidR="004D2AB8">
        <w:t>.............................</w:t>
      </w:r>
      <w:r>
        <w:t>55</w:t>
      </w:r>
    </w:p>
    <w:p w14:paraId="4BCC4923" w14:textId="66FE65F7" w:rsidR="009B3390" w:rsidRDefault="009B3390" w:rsidP="009B3390">
      <w:pPr>
        <w:spacing w:line="480" w:lineRule="auto"/>
      </w:pPr>
      <w:r>
        <w:t>Table 4. Bivariate Correlation- Male Identified Participants Only..............</w:t>
      </w:r>
      <w:r w:rsidR="004D2AB8">
        <w:t>.............................</w:t>
      </w:r>
      <w:r>
        <w:t>56</w:t>
      </w:r>
    </w:p>
    <w:p w14:paraId="771EB3A8" w14:textId="33DAB7D6" w:rsidR="009B3390" w:rsidRDefault="009B3390" w:rsidP="009B3390">
      <w:pPr>
        <w:spacing w:line="480" w:lineRule="auto"/>
      </w:pPr>
      <w:r>
        <w:t>Table 5. Bivariate Correlation- Female Identified Participants Only..........</w:t>
      </w:r>
      <w:r w:rsidR="004D2AB8">
        <w:t>.............................</w:t>
      </w:r>
      <w:r>
        <w:t>57</w:t>
      </w:r>
    </w:p>
    <w:p w14:paraId="6FDF1C1B" w14:textId="79279786" w:rsidR="009B3390" w:rsidRDefault="009B3390" w:rsidP="009B3390">
      <w:pPr>
        <w:spacing w:line="480" w:lineRule="auto"/>
      </w:pPr>
      <w:r>
        <w:t xml:space="preserve">Table 6. Time 2 Gender, Age, relationship status, relationship satisfaction, Pain level, Loneliness, Cigarette use, </w:t>
      </w:r>
      <w:r w:rsidR="004100E3">
        <w:t>D</w:t>
      </w:r>
      <w:r>
        <w:t xml:space="preserve">octor’s </w:t>
      </w:r>
      <w:r w:rsidR="004100E3">
        <w:t>V</w:t>
      </w:r>
      <w:r>
        <w:t xml:space="preserve">isits, </w:t>
      </w:r>
      <w:r w:rsidR="004100E3">
        <w:t>A</w:t>
      </w:r>
      <w:r>
        <w:t xml:space="preserve">lcohol, </w:t>
      </w:r>
      <w:r w:rsidR="004100E3">
        <w:t>P</w:t>
      </w:r>
      <w:r>
        <w:t xml:space="preserve">hysical </w:t>
      </w:r>
      <w:r w:rsidR="004100E3">
        <w:t>A</w:t>
      </w:r>
      <w:r>
        <w:t>ctivity......</w:t>
      </w:r>
      <w:r w:rsidR="004D2AB8">
        <w:t>.............................</w:t>
      </w:r>
      <w:r>
        <w:t>58</w:t>
      </w:r>
    </w:p>
    <w:p w14:paraId="5D461D2F" w14:textId="3A2303FF" w:rsidR="009B3390" w:rsidRDefault="009B3390" w:rsidP="009B3390">
      <w:pPr>
        <w:spacing w:line="480" w:lineRule="auto"/>
      </w:pPr>
      <w:r>
        <w:t xml:space="preserve">Table 7. Time 3 Gender, Age, </w:t>
      </w:r>
      <w:r w:rsidR="004100E3">
        <w:t>M</w:t>
      </w:r>
      <w:r>
        <w:t xml:space="preserve">arital </w:t>
      </w:r>
      <w:r w:rsidR="004100E3">
        <w:t>S</w:t>
      </w:r>
      <w:r>
        <w:t xml:space="preserve">tatus, </w:t>
      </w:r>
      <w:r w:rsidR="004100E3">
        <w:t>R</w:t>
      </w:r>
      <w:r>
        <w:t xml:space="preserve">elationship </w:t>
      </w:r>
      <w:r w:rsidR="004100E3">
        <w:t>S</w:t>
      </w:r>
      <w:r>
        <w:t xml:space="preserve">atisfaction, Pain level, Loneliness, Cigarette </w:t>
      </w:r>
      <w:r w:rsidR="004100E3">
        <w:t>U</w:t>
      </w:r>
      <w:r>
        <w:t xml:space="preserve">se, </w:t>
      </w:r>
      <w:r w:rsidR="004100E3">
        <w:t>A</w:t>
      </w:r>
      <w:r>
        <w:t xml:space="preserve">lcohol, </w:t>
      </w:r>
      <w:r w:rsidR="004100E3">
        <w:t>P</w:t>
      </w:r>
      <w:r>
        <w:t xml:space="preserve">hysical </w:t>
      </w:r>
      <w:r w:rsidR="004100E3">
        <w:t>A</w:t>
      </w:r>
      <w:r>
        <w:t>ctivity...................................................</w:t>
      </w:r>
      <w:r w:rsidR="004D2AB8">
        <w:t>.............................</w:t>
      </w:r>
      <w:r>
        <w:t>59</w:t>
      </w:r>
    </w:p>
    <w:p w14:paraId="65DA8B22" w14:textId="1D117689" w:rsidR="009B3390" w:rsidRDefault="009B3390" w:rsidP="009B3390">
      <w:pPr>
        <w:spacing w:line="480" w:lineRule="auto"/>
      </w:pPr>
      <w:r>
        <w:t xml:space="preserve">Table 8. Independent Samples </w:t>
      </w:r>
      <w:proofErr w:type="spellStart"/>
      <w:r>
        <w:t>ttest</w:t>
      </w:r>
      <w:proofErr w:type="spellEnd"/>
      <w:r>
        <w:t xml:space="preserve"> of Health Behaviors by Gender..........</w:t>
      </w:r>
      <w:r w:rsidR="004D2AB8">
        <w:t xml:space="preserve">............................ </w:t>
      </w:r>
      <w:r>
        <w:t>60</w:t>
      </w:r>
    </w:p>
    <w:p w14:paraId="2455ECF6" w14:textId="60BCF8CD" w:rsidR="009B3390" w:rsidRDefault="009B3390" w:rsidP="009B3390">
      <w:pPr>
        <w:spacing w:line="480" w:lineRule="auto"/>
      </w:pPr>
      <w:r>
        <w:t xml:space="preserve">Table 9. Linear Regression Analysis of Relationship Satisfaction and Loneliness </w:t>
      </w:r>
      <w:r w:rsidR="004100E3">
        <w:t>P</w:t>
      </w:r>
      <w:r>
        <w:t>redicting Time 3 Pain Severity.............................................................................................</w:t>
      </w:r>
      <w:r w:rsidR="004D2AB8">
        <w:t>.............................</w:t>
      </w:r>
      <w:r>
        <w:t>61</w:t>
      </w:r>
    </w:p>
    <w:p w14:paraId="494D122A" w14:textId="77777777" w:rsidR="00EB7FBA" w:rsidRDefault="00EB7FBA" w:rsidP="009B3390">
      <w:pPr>
        <w:spacing w:line="480" w:lineRule="auto"/>
      </w:pPr>
    </w:p>
    <w:p w14:paraId="2D66A031" w14:textId="77777777" w:rsidR="00EB7FBA" w:rsidRDefault="00EB7FBA" w:rsidP="009B3390">
      <w:pPr>
        <w:spacing w:line="480" w:lineRule="auto"/>
      </w:pPr>
    </w:p>
    <w:p w14:paraId="374756DA" w14:textId="77777777" w:rsidR="00EB7FBA" w:rsidRDefault="00EB7FBA" w:rsidP="009B3390">
      <w:pPr>
        <w:spacing w:line="480" w:lineRule="auto"/>
      </w:pPr>
    </w:p>
    <w:p w14:paraId="74524A6B" w14:textId="77777777" w:rsidR="00EB7FBA" w:rsidRDefault="00EB7FBA" w:rsidP="009B3390">
      <w:pPr>
        <w:spacing w:line="480" w:lineRule="auto"/>
      </w:pPr>
    </w:p>
    <w:p w14:paraId="0CF40350" w14:textId="77777777" w:rsidR="00EB7FBA" w:rsidRDefault="00EB7FBA" w:rsidP="009B3390">
      <w:pPr>
        <w:spacing w:line="480" w:lineRule="auto"/>
      </w:pPr>
    </w:p>
    <w:p w14:paraId="2E20529F" w14:textId="77777777" w:rsidR="00EB7FBA" w:rsidRDefault="00EB7FBA" w:rsidP="009B3390">
      <w:pPr>
        <w:spacing w:line="480" w:lineRule="auto"/>
      </w:pPr>
    </w:p>
    <w:p w14:paraId="2A7C8737" w14:textId="77777777" w:rsidR="00EB7FBA" w:rsidRDefault="00EB7FBA" w:rsidP="009B3390">
      <w:pPr>
        <w:spacing w:line="480" w:lineRule="auto"/>
      </w:pPr>
    </w:p>
    <w:p w14:paraId="149FE745" w14:textId="77777777" w:rsidR="00EB7FBA" w:rsidRDefault="00EB7FBA" w:rsidP="009B3390">
      <w:pPr>
        <w:spacing w:line="480" w:lineRule="auto"/>
      </w:pPr>
    </w:p>
    <w:p w14:paraId="77E27258" w14:textId="77777777" w:rsidR="00EB7FBA" w:rsidRDefault="00EB7FBA" w:rsidP="009B3390">
      <w:pPr>
        <w:spacing w:line="480" w:lineRule="auto"/>
      </w:pPr>
    </w:p>
    <w:p w14:paraId="2A134268" w14:textId="58E77342" w:rsidR="00EB7FBA" w:rsidRPr="00EB7FBA" w:rsidRDefault="00EB7FBA" w:rsidP="00EB7FBA">
      <w:pPr>
        <w:spacing w:line="480" w:lineRule="auto"/>
        <w:jc w:val="center"/>
        <w:rPr>
          <w:b/>
          <w:bCs/>
        </w:rPr>
      </w:pPr>
      <w:r w:rsidRPr="00EB7FBA">
        <w:rPr>
          <w:b/>
          <w:bCs/>
        </w:rPr>
        <w:lastRenderedPageBreak/>
        <w:t>List of Figures</w:t>
      </w:r>
    </w:p>
    <w:p w14:paraId="0F706041" w14:textId="40240278" w:rsidR="009B3390" w:rsidRDefault="009B3390" w:rsidP="009B3390">
      <w:pPr>
        <w:spacing w:line="480" w:lineRule="auto"/>
      </w:pPr>
      <w:r>
        <w:t xml:space="preserve">Figure 1. Moderated Mediation (full </w:t>
      </w:r>
      <w:proofErr w:type="gramStart"/>
      <w:r>
        <w:t>model)...............................................</w:t>
      </w:r>
      <w:r w:rsidR="004D2AB8">
        <w:t>.............................</w:t>
      </w:r>
      <w:proofErr w:type="gramEnd"/>
      <w:r>
        <w:t>62</w:t>
      </w:r>
    </w:p>
    <w:p w14:paraId="7CC3F6D8" w14:textId="66F6C8BB" w:rsidR="00427CF9" w:rsidRDefault="009B3390" w:rsidP="009B3390">
      <w:pPr>
        <w:spacing w:line="480" w:lineRule="auto"/>
        <w:rPr>
          <w:b/>
        </w:rPr>
        <w:sectPr w:rsidR="00427CF9">
          <w:headerReference w:type="default" r:id="rId7"/>
          <w:pgSz w:w="12240" w:h="15840"/>
          <w:pgMar w:top="1440" w:right="1440" w:bottom="1440" w:left="1440" w:header="720" w:footer="720" w:gutter="0"/>
          <w:pgNumType w:start="1"/>
          <w:cols w:space="720"/>
        </w:sectPr>
      </w:pPr>
      <w:r>
        <w:t>Figure 2. Mediation with path correlation coefficients and standard errors</w:t>
      </w:r>
      <w:r w:rsidR="004D2AB8">
        <w:t>.............................</w:t>
      </w:r>
      <w:r>
        <w:t>63</w:t>
      </w:r>
    </w:p>
    <w:p w14:paraId="5033642D" w14:textId="77777777" w:rsidR="00AD7723" w:rsidRDefault="009B6881" w:rsidP="00A43EC7">
      <w:pPr>
        <w:spacing w:before="240" w:after="240"/>
        <w:jc w:val="center"/>
        <w:rPr>
          <w:b/>
        </w:rPr>
      </w:pPr>
      <w:r>
        <w:rPr>
          <w:b/>
        </w:rPr>
        <w:lastRenderedPageBreak/>
        <w:t>Chapter 1</w:t>
      </w:r>
    </w:p>
    <w:p w14:paraId="5E96FC5F" w14:textId="77777777" w:rsidR="00AD7723" w:rsidRDefault="009B6881">
      <w:pPr>
        <w:spacing w:before="240" w:after="240"/>
        <w:jc w:val="center"/>
        <w:rPr>
          <w:b/>
        </w:rPr>
      </w:pPr>
      <w:r>
        <w:rPr>
          <w:b/>
        </w:rPr>
        <w:t>Introduction and Literature Review</w:t>
      </w:r>
    </w:p>
    <w:p w14:paraId="615CA32C" w14:textId="77777777" w:rsidR="00AD7723" w:rsidRDefault="009B6881">
      <w:pPr>
        <w:spacing w:before="240" w:after="240" w:line="480" w:lineRule="auto"/>
        <w:ind w:firstLine="720"/>
      </w:pPr>
      <w:r>
        <w:t xml:space="preserve">Among the many changes to the landscape of the United States over the past century, the transition of increasingly large cohorts of individuals from infancy through adulthood has meant that a larger-than-ever contingent of the US population is reaching advanced ages. As of 2015, adults aged 65 and older represented approximately 8.5 percent of the 7.3 billion global population (He, </w:t>
      </w:r>
      <w:proofErr w:type="spellStart"/>
      <w:r>
        <w:t>Goodkind</w:t>
      </w:r>
      <w:proofErr w:type="spellEnd"/>
      <w:r>
        <w:t xml:space="preserve">, &amp; </w:t>
      </w:r>
      <w:proofErr w:type="spellStart"/>
      <w:r>
        <w:t>Kowal</w:t>
      </w:r>
      <w:proofErr w:type="spellEnd"/>
      <w:r>
        <w:t>, 2016). In the United States alone, the roughly 35 million adults over the age of 65 measured in 2000 is expected to nearly double in size to over 70 million by the year 2030 (Center for Disease Control, 2003). In the course of almost a century, the eradication of many infectious diseases and other medical advances have contributed to increases in life expectancies in the United States from under 50 years in 1900, to nearly 79 years by 2010 (Crimmins, 2015). The United States is expected to continue to undergo a continued “graying” process, as life expectancies rise and birth rates stagnate or fall the number of adults over 65 in the US population is projected to overtake the number of children by the year 2034 (Vespa, 2018).</w:t>
      </w:r>
    </w:p>
    <w:p w14:paraId="39ECC6F2" w14:textId="2AF330ED" w:rsidR="00AD7723" w:rsidRDefault="009B6881">
      <w:pPr>
        <w:spacing w:before="240" w:after="240" w:line="480" w:lineRule="auto"/>
        <w:ind w:firstLine="720"/>
      </w:pPr>
      <w:r>
        <w:t xml:space="preserve">To fully understand the needs of this population, aging should be conceptualized as not simply a temporal process, but a biological and social process as well. The purposes of this study, detailed in the following sections, will be to examine relationships, physical wellbeing, and experiences of pain severity in older adulthood. Specifically, this study aims to understand the extent to which the relationship between intimate partner relationships and subsequent instances of self-reported physical pain is indirectly influenced by positive (or preventative) health behaviors, and whether this relationship differs based on changes in relationship status group (e.g., married, divorced, widowed).  A comprehensive understanding of the experiences of </w:t>
      </w:r>
      <w:r>
        <w:lastRenderedPageBreak/>
        <w:t xml:space="preserve">those who reach advanced ages is important, as increases in lifespan are not </w:t>
      </w:r>
      <w:r w:rsidR="00015CF0">
        <w:t>intrinsically</w:t>
      </w:r>
      <w:r>
        <w:t xml:space="preserve"> accompanied by commensurate increases in “</w:t>
      </w:r>
      <w:proofErr w:type="spellStart"/>
      <w:r>
        <w:t>healthspan</w:t>
      </w:r>
      <w:proofErr w:type="spellEnd"/>
      <w:r>
        <w:t xml:space="preserve">”, or the number of healthy and disease-free years experienced prior to late-life morbidity (Partridge, </w:t>
      </w:r>
      <w:proofErr w:type="spellStart"/>
      <w:r>
        <w:t>Deelen</w:t>
      </w:r>
      <w:proofErr w:type="spellEnd"/>
      <w:r>
        <w:t xml:space="preserve">, &amp; </w:t>
      </w:r>
      <w:proofErr w:type="spellStart"/>
      <w:r>
        <w:t>Slagboom</w:t>
      </w:r>
      <w:proofErr w:type="spellEnd"/>
      <w:r>
        <w:t>, 2018). The implications of longer life expectancies, as well as continual changes in healthcare infrastructure, point to the importance of understanding the effects of age across key aspects of both physical and mental</w:t>
      </w:r>
      <w:r w:rsidR="004100E3">
        <w:t xml:space="preserve"> wellbeing</w:t>
      </w:r>
      <w:r>
        <w:t>.</w:t>
      </w:r>
    </w:p>
    <w:p w14:paraId="4B990456" w14:textId="77777777" w:rsidR="00AD7723" w:rsidRDefault="009B6881">
      <w:pPr>
        <w:spacing w:before="240" w:after="240" w:line="480" w:lineRule="auto"/>
        <w:ind w:firstLine="720"/>
      </w:pPr>
      <w:r>
        <w:rPr>
          <w:highlight w:val="white"/>
        </w:rPr>
        <w:t xml:space="preserve">Creating a culture of healthy aging in the United States will be integral to the biopsychosocial wellbeing of the population as a whole and will have implications across all aspects of day-to-day life. </w:t>
      </w:r>
      <w:r>
        <w:t>Health, though a broad term to attempt to define, is a key factor in understanding human wellbeing and quality of life. Victor (2005) outlines three potential approaches which can be employed in the difficult task of defining “health”, including a medical model approach, a sociological perspective, and the World Health Organization model of health as an 'optimal state'. While these models each have their differences, each model is essentially defined to varying degrees by the presence of good health and/or the absence of poor health (i.e., disease state, disability), and could broadly be synthesized as the combination and interplay of both strengths or protective factors along with weaknesses or deficits in</w:t>
      </w:r>
      <w:r>
        <w:rPr>
          <w:sz w:val="16"/>
          <w:szCs w:val="16"/>
        </w:rPr>
        <w:t xml:space="preserve"> </w:t>
      </w:r>
      <w:r>
        <w:t>the human body (Victor, 2005).</w:t>
      </w:r>
    </w:p>
    <w:p w14:paraId="48482997" w14:textId="4EA8D0EF" w:rsidR="00AD7723" w:rsidRDefault="009B6881">
      <w:pPr>
        <w:spacing w:before="240" w:after="240" w:line="480" w:lineRule="auto"/>
        <w:ind w:firstLine="720"/>
        <w:rPr>
          <w:highlight w:val="white"/>
        </w:rPr>
      </w:pPr>
      <w:r>
        <w:rPr>
          <w:highlight w:val="white"/>
        </w:rPr>
        <w:t xml:space="preserve">Lower physical functioning among older adults has been associated with increased healthcare utilization, including both in- and outpatient visits, home health services, and healthcare expenditures (Cheng, </w:t>
      </w:r>
      <w:proofErr w:type="spellStart"/>
      <w:r>
        <w:rPr>
          <w:highlight w:val="white"/>
        </w:rPr>
        <w:t>Goodin</w:t>
      </w:r>
      <w:proofErr w:type="spellEnd"/>
      <w:r>
        <w:rPr>
          <w:highlight w:val="white"/>
        </w:rPr>
        <w:t xml:space="preserve">, </w:t>
      </w:r>
      <w:proofErr w:type="spellStart"/>
      <w:r>
        <w:rPr>
          <w:highlight w:val="white"/>
        </w:rPr>
        <w:t>Pahor</w:t>
      </w:r>
      <w:proofErr w:type="spellEnd"/>
      <w:r>
        <w:rPr>
          <w:highlight w:val="white"/>
        </w:rPr>
        <w:t xml:space="preserve">, Manini, &amp; Brown, 2020). It is perhaps unsurprising then that the United States can anticipate a possible per capita increase of almost 18% in healthcare costs due to aging by the year 2050 (Mary Martini, Garrett, Lindquist, &amp; </w:t>
      </w:r>
      <w:proofErr w:type="spellStart"/>
      <w:r>
        <w:rPr>
          <w:highlight w:val="white"/>
        </w:rPr>
        <w:t>Isham</w:t>
      </w:r>
      <w:proofErr w:type="spellEnd"/>
      <w:r>
        <w:rPr>
          <w:highlight w:val="white"/>
        </w:rPr>
        <w:t xml:space="preserve">, 2007). These changes impact not just the healthcare system, but the individual as well, as </w:t>
      </w:r>
      <w:r>
        <w:rPr>
          <w:highlight w:val="white"/>
        </w:rPr>
        <w:lastRenderedPageBreak/>
        <w:t>morbidity and disability from noncommunicable chronic diseases pose a significant burden among older adults across the globe (He et al., 2016). More than 4.6 million (9.3%) older adults in the United States are estimated to live below the national poverty level; when adjusted for regional costs of living and additional expenditures, that rate rises to about 14.5%, with the difference primarily attributed to medical expenses (US Department of Health and Human Services, 2017). It can therefore be surmised that the impact of the changing age demographics in the United States on the economy and healthcare infrastructure will continue to unfold and evolve across multiple generational cohorts over the course of many decades. However, it is clear that the wellbeing of the population as a whole cannot be fully understood without a thorough examination of the factors influencing the physical and mental health of our aging adults, from new senior citizens through the “oldest old” over the age of 85 (</w:t>
      </w:r>
      <w:proofErr w:type="spellStart"/>
      <w:r>
        <w:rPr>
          <w:highlight w:val="white"/>
        </w:rPr>
        <w:t>Suzman</w:t>
      </w:r>
      <w:proofErr w:type="spellEnd"/>
      <w:r>
        <w:rPr>
          <w:highlight w:val="white"/>
        </w:rPr>
        <w:t xml:space="preserve"> &amp; Riley, 1985).</w:t>
      </w:r>
    </w:p>
    <w:p w14:paraId="1370513D" w14:textId="77777777" w:rsidR="00AD7723" w:rsidRDefault="009B6881">
      <w:pPr>
        <w:spacing w:before="240" w:after="240" w:line="480" w:lineRule="auto"/>
        <w:ind w:firstLine="720"/>
      </w:pPr>
      <w:r>
        <w:t>One characteristic which is key to assessing overall individual health in older adults should be the presence of physical pain, as both acute pain or chronic pain are frequently occurring and potentially disabling conditions among the elderly (</w:t>
      </w:r>
      <w:proofErr w:type="spellStart"/>
      <w:r>
        <w:t>Zis</w:t>
      </w:r>
      <w:proofErr w:type="spellEnd"/>
      <w:r>
        <w:t xml:space="preserve"> et al., 2017). Pain as a concept can generally be conceptualized as a manifestation of distress, whether as a direct result of real or perceived tissue damage or unpleasant sensory stimuli, or through emotional or cognitive experiences (Williams &amp; Craig, 2016). Therefore, intrusive physical pain is a unique indicator, as it can act as both a cause and as an effect in a myriad of ways. Pain acts as an impediment to overall global level of functioning, including social and occupational functioning, with chronic pain reported as a frequent co-occurring diagnosis in mood and other psychiatric disorders (</w:t>
      </w:r>
      <w:proofErr w:type="spellStart"/>
      <w:r>
        <w:t>Abplanalp</w:t>
      </w:r>
      <w:proofErr w:type="spellEnd"/>
      <w:r>
        <w:t xml:space="preserve">, </w:t>
      </w:r>
      <w:proofErr w:type="spellStart"/>
      <w:r>
        <w:t>Mueser</w:t>
      </w:r>
      <w:proofErr w:type="spellEnd"/>
      <w:r>
        <w:t xml:space="preserve">, &amp; </w:t>
      </w:r>
      <w:proofErr w:type="spellStart"/>
      <w:r>
        <w:t>Fulford</w:t>
      </w:r>
      <w:proofErr w:type="spellEnd"/>
      <w:r>
        <w:t xml:space="preserve">, 2020). In part due to this frequent co-occurrence of chronic pain and mental health disorders, it is theorized in some instances that pain and </w:t>
      </w:r>
      <w:r>
        <w:lastRenderedPageBreak/>
        <w:t>psychopathology can influence each other; chronic pain leading to psychiatric symptomatology, and psychiatric symptoms leading to onset and/or exacerbation of chronic pain. Prolonged physical pain can also act as a disruption to other day-to-day activities which are key for maintaining wellbeing, including disruption to sleep hygiene, eating habits, and physical activity, all of which are important aspects of maintaining mobility and healthy functioning throughout the lifespan (</w:t>
      </w:r>
      <w:proofErr w:type="spellStart"/>
      <w:r>
        <w:t>Didikoglu</w:t>
      </w:r>
      <w:proofErr w:type="spellEnd"/>
      <w:r>
        <w:t xml:space="preserve"> et al., 2020; </w:t>
      </w:r>
      <w:proofErr w:type="spellStart"/>
      <w:r>
        <w:t>Vancampfort</w:t>
      </w:r>
      <w:proofErr w:type="spellEnd"/>
      <w:r>
        <w:t xml:space="preserve"> et al., 2020; Ward et al., 2020).</w:t>
      </w:r>
    </w:p>
    <w:p w14:paraId="56E93A4B" w14:textId="41194966" w:rsidR="00AD7723" w:rsidRDefault="009B6881">
      <w:pPr>
        <w:spacing w:before="240" w:after="240" w:line="480" w:lineRule="auto"/>
        <w:ind w:firstLine="720"/>
      </w:pPr>
      <w:r>
        <w:t>In addition to physical wellbeing, an individual’s social support system, interpersonal connections, and intimate partner relationships can also act as critical factors in influencing their overall quality of life. As adults age, it is not unusual to see a decrease in the size of their support systems, in part through such predictable life landmarks such as retirement, geographic moves, and death or loss (Hsieh &amp; Liu, 2020). Significant changes to one’s support system, such as loss of a primary life partner, ha</w:t>
      </w:r>
      <w:r w:rsidR="004100E3">
        <w:t>ve</w:t>
      </w:r>
      <w:r>
        <w:t xml:space="preserve"> been linked to poorer outcomes ranging from depression through cardiovascular disease, as well as decreases in preventative healthcare measures such as attending regular doctor’s visits or abstaining from tobacco use (</w:t>
      </w:r>
      <w:proofErr w:type="spellStart"/>
      <w:r>
        <w:t>Manvelian</w:t>
      </w:r>
      <w:proofErr w:type="spellEnd"/>
      <w:r>
        <w:t xml:space="preserve"> &amp; </w:t>
      </w:r>
      <w:proofErr w:type="spellStart"/>
      <w:r>
        <w:t>Sbarra</w:t>
      </w:r>
      <w:proofErr w:type="spellEnd"/>
      <w:r>
        <w:t>, 2020). Additionally, some research points to the ability of partner behaviors and validation to influence such complex outcomes as reported pain severity and emotion regulation (Leong, Cano, &amp; Johansen, 2011).</w:t>
      </w:r>
    </w:p>
    <w:p w14:paraId="4C6E44BC" w14:textId="3751EF5B" w:rsidR="00AD7723" w:rsidRDefault="009B6881">
      <w:pPr>
        <w:spacing w:before="240" w:after="240" w:line="480" w:lineRule="auto"/>
        <w:ind w:firstLine="720"/>
      </w:pPr>
      <w:r>
        <w:t>Yet there is still room for more exploration into the complexities involved in the influence of intimate partnerships on physical health and wellbeing. This includes exploring the potential effect of relationship quality, rather than relationship status alone. Further research into changes in relationship status when also accounting for relationship quality (</w:t>
      </w:r>
      <w:r w:rsidR="00B45953">
        <w:t>i.e.,</w:t>
      </w:r>
      <w:r>
        <w:t xml:space="preserve"> the loss of a satisfying relationship vs. the presence of an unsatisfying one) is necessary to understand not only if relationships impact physical pain outcomes, but how they impact them. This </w:t>
      </w:r>
      <w:r>
        <w:lastRenderedPageBreak/>
        <w:t xml:space="preserve">understanding is necessary to contribute to the continually evolving culture of healthy aging in the United States and could benefit not just the current population, but future generations to come. </w:t>
      </w:r>
    </w:p>
    <w:p w14:paraId="3D4FB2F1" w14:textId="77777777" w:rsidR="00AD7723" w:rsidRDefault="009B6881">
      <w:pPr>
        <w:spacing w:before="240" w:after="240" w:line="480" w:lineRule="auto"/>
        <w:ind w:firstLine="720"/>
      </w:pPr>
      <w:r>
        <w:t>The proposed study will use data from waves 1-3 of the National Social Life, Health, and Aging Project (NSHAP), a longitudinal study of health and social factors focused on older, community dwelling adults in the United States.  The primary aim of this study is to test a proposed model in which preventative health behaviors mediate relationship quality and physical pain, as depicted in Figure 1. The study aims to first assess the relation between intimate partner relationship quality and pain severity among a population of older adults over a ten-year span. Subsequently, data analyses will look for a potential indirect effect of proactive, preventative health behaviors (e.g., visiting the doctor, engaging in physical activity, avoiding tobacco and alcohol) on the aforementioned relation between relationship quality and pain severity. Finally, the significance of the effect of relationship quality on pain severity through health behaviors will be examined at different levels of change in relationship status (e.g., married, widowed, divorced, etc.). The following sections will provide a theoretical and empirical review of the relationships in the proposed model.</w:t>
      </w:r>
    </w:p>
    <w:p w14:paraId="3590AECE" w14:textId="77777777" w:rsidR="00AD7723" w:rsidRDefault="009B6881">
      <w:pPr>
        <w:spacing w:before="240" w:after="240" w:line="480" w:lineRule="auto"/>
        <w:rPr>
          <w:b/>
        </w:rPr>
      </w:pPr>
      <w:r>
        <w:rPr>
          <w:b/>
        </w:rPr>
        <w:t xml:space="preserve">Physical Pain and Wellbeing  </w:t>
      </w:r>
    </w:p>
    <w:p w14:paraId="0A8ED3DB" w14:textId="4FA83A5B" w:rsidR="00AD7723" w:rsidRDefault="009B6881">
      <w:pPr>
        <w:spacing w:before="240" w:after="240" w:line="480" w:lineRule="auto"/>
        <w:ind w:firstLine="720"/>
      </w:pPr>
      <w:r>
        <w:t xml:space="preserve">Physical pain is a frequently occurring condition in the United States for which increased age is a common risk factor, with some estimates of prevalence rates for intrusive pain in older adults at over 50% (Patel, </w:t>
      </w:r>
      <w:proofErr w:type="spellStart"/>
      <w:r>
        <w:t>Guralnik</w:t>
      </w:r>
      <w:proofErr w:type="spellEnd"/>
      <w:r>
        <w:t xml:space="preserve">, </w:t>
      </w:r>
      <w:proofErr w:type="spellStart"/>
      <w:r>
        <w:t>Dansie</w:t>
      </w:r>
      <w:proofErr w:type="spellEnd"/>
      <w:r>
        <w:t xml:space="preserve">, &amp; Turk, 2013). Because the experience of pain can cut across biopsychosocial domains, the onset of severe or chronic pain can be accompanied by a complex set of implications and outcomes. The physiological and emotional manifestations of </w:t>
      </w:r>
      <w:r>
        <w:lastRenderedPageBreak/>
        <w:t xml:space="preserve">pain may be influenced by the duration (i.e., chronicity), severity, as well as the source (Williams &amp; Craig, 2016; </w:t>
      </w:r>
      <w:proofErr w:type="spellStart"/>
      <w:r>
        <w:t>Zis</w:t>
      </w:r>
      <w:proofErr w:type="spellEnd"/>
      <w:r>
        <w:t xml:space="preserve"> et al., 2017). While pain as a simple biological response can serve a valuable function of drawing the body’s attention to real tissue damage or perceived threat, updated definitions of pain take into account additional complex causes of a pain response beyond tissue damage alone (Williams &amp; Craig, 2016; </w:t>
      </w:r>
      <w:proofErr w:type="spellStart"/>
      <w:r>
        <w:t>Zis</w:t>
      </w:r>
      <w:proofErr w:type="spellEnd"/>
      <w:r>
        <w:t xml:space="preserve"> et al., 2017). This complexity is imperative for understanding and managing issues such as psychogenic pain that is without observable physical cause and possible psychological underpinnings (Millan, 1999), or connecting the depressive symptoms with chronic pain which is found with increasing prevalence among the elderly (</w:t>
      </w:r>
      <w:proofErr w:type="spellStart"/>
      <w:r>
        <w:t>Zis</w:t>
      </w:r>
      <w:proofErr w:type="spellEnd"/>
      <w:r>
        <w:t xml:space="preserve"> et al., 2017). It is therefore important not to overlook the significant burden posed by intrusive pain experiences, be they chronic or acute, on the increasingly large portion of the population reaching advanced ages, when one considers how it may contribute to challenging life transitions likely to occur during older years.</w:t>
      </w:r>
    </w:p>
    <w:p w14:paraId="246222D2" w14:textId="34AB12A9" w:rsidR="00AD7723" w:rsidRDefault="009B6881">
      <w:pPr>
        <w:spacing w:before="240" w:line="480" w:lineRule="auto"/>
        <w:ind w:firstLine="720"/>
      </w:pPr>
      <w:r>
        <w:t>Physical pain is a frequently endorsed symptom found among a myriad of health conditions in the general population, with common headaches and musculoskeletal conditions tending to be at the top of the list (</w:t>
      </w:r>
      <w:proofErr w:type="spellStart"/>
      <w:r>
        <w:t>Velly</w:t>
      </w:r>
      <w:proofErr w:type="spellEnd"/>
      <w:r>
        <w:t xml:space="preserve"> &amp; </w:t>
      </w:r>
      <w:proofErr w:type="spellStart"/>
      <w:r>
        <w:t>Mohit</w:t>
      </w:r>
      <w:proofErr w:type="spellEnd"/>
      <w:r>
        <w:t>, 2018). Other slightly less frequent but still significant pain disorders, such as arthritis and rheumatic conditions, are also projected to increase in prevalence to effect over 25% of older adults by the year 2040 (</w:t>
      </w:r>
      <w:proofErr w:type="spellStart"/>
      <w:r>
        <w:t>Hootman</w:t>
      </w:r>
      <w:proofErr w:type="spellEnd"/>
      <w:r>
        <w:t xml:space="preserve">, </w:t>
      </w:r>
      <w:proofErr w:type="spellStart"/>
      <w:r>
        <w:t>Helmick</w:t>
      </w:r>
      <w:proofErr w:type="spellEnd"/>
      <w:r>
        <w:t xml:space="preserve">, Barbour, </w:t>
      </w:r>
      <w:proofErr w:type="spellStart"/>
      <w:r>
        <w:t>Theis</w:t>
      </w:r>
      <w:proofErr w:type="spellEnd"/>
      <w:r>
        <w:t xml:space="preserve">, &amp; Boring, 2016). Additionally, chronic pain may be more likely to occur in individuals with other disease multi-morbidity, such as the multi-morbidity that is already associated with advancing age (Van Hecke, Torrance, &amp; Smith, 2013). Social factors which can be found to commonly occur in elderly populations are often implicated as risk factors for chronic pain as well, such as less secure housing status or employment status (Elliott, Smith, Penny, Cairns Smith, &amp; Alastair Chambers, 1999). Physical pain is therefore not only common </w:t>
      </w:r>
      <w:r>
        <w:lastRenderedPageBreak/>
        <w:t xml:space="preserve">but may come from </w:t>
      </w:r>
      <w:r w:rsidR="00C94E5C">
        <w:t>several</w:t>
      </w:r>
      <w:r>
        <w:t xml:space="preserve"> sources both individually and cumulatively across many different health disorders.</w:t>
      </w:r>
    </w:p>
    <w:p w14:paraId="63DE96D9" w14:textId="77777777" w:rsidR="00AD7723" w:rsidRDefault="009B6881">
      <w:pPr>
        <w:spacing w:before="240" w:line="480" w:lineRule="auto"/>
        <w:ind w:firstLine="720"/>
      </w:pPr>
      <w:r>
        <w:t>Taken together, a picture begins to emerge of convergent and accumulating risk for a poor and painful quality of life as one ages, without the benefit of prevention or intervention. Furthermore, age-related changes in cognitive status may further impact pain outcomes, in that patients with cognitive impairments or dementia may find that treatment for their pain symptoms is determined by variations in caregiver perception and their own ability to communicate (</w:t>
      </w:r>
      <w:proofErr w:type="spellStart"/>
      <w:r>
        <w:t>Kaasalainen</w:t>
      </w:r>
      <w:proofErr w:type="spellEnd"/>
      <w:r>
        <w:t xml:space="preserve">, Middleton, </w:t>
      </w:r>
      <w:proofErr w:type="spellStart"/>
      <w:r>
        <w:t>Knezacek</w:t>
      </w:r>
      <w:proofErr w:type="spellEnd"/>
      <w:r>
        <w:t>, &amp; Hartley, 1998). Individuals with age-related cognitive decline may then be at risk for not only increases in their pain frequency and severity through the natural course of physical aging, but also at risk for untreated or under treated pain symptoms that they are unable to effectively communicate.</w:t>
      </w:r>
    </w:p>
    <w:p w14:paraId="6D4DE463" w14:textId="6B5A5588" w:rsidR="00AD7723" w:rsidRDefault="009B6881">
      <w:pPr>
        <w:spacing w:before="240" w:after="240" w:line="480" w:lineRule="auto"/>
        <w:ind w:firstLine="720"/>
      </w:pPr>
      <w:r>
        <w:t>Due to the complex function of pain as a cognitive, physiological, and emotional process, it is unsurprising that experiences of significant pain would also have ramifications on mental health and psychiatric morbidity. This relationship can be bidirectional, with pain acting as both a symptom and a cause of psychological distress (</w:t>
      </w:r>
      <w:proofErr w:type="spellStart"/>
      <w:r>
        <w:t>Velly</w:t>
      </w:r>
      <w:proofErr w:type="spellEnd"/>
      <w:r>
        <w:t xml:space="preserve"> &amp; </w:t>
      </w:r>
      <w:proofErr w:type="spellStart"/>
      <w:r>
        <w:t>Mohit</w:t>
      </w:r>
      <w:proofErr w:type="spellEnd"/>
      <w:r>
        <w:t>, 2018). Not only is frequent comorbidity between psychiatric and pain diagnoses to be expected, but patients with pain and comorbid major depression are also more likely to be disabled by their pain (</w:t>
      </w:r>
      <w:proofErr w:type="spellStart"/>
      <w:r>
        <w:t>Arnow</w:t>
      </w:r>
      <w:proofErr w:type="spellEnd"/>
      <w:r>
        <w:t xml:space="preserve"> et al., 2006). This disabling effect in the relationship between depression and pain is particularly noteworthy when considering that some estimates of depression in chronic pain patients project upwards of 50% (Sharp &amp; Harvey, 2001). This would mean that approximately half of all chronic pain patients would be vulnerable to becoming stuck in this cycle in which their depression creates worse pain outcomes, all while that same pain exacerbates their emotional distress. Similar dynamics can be found across other diagnoses as well, with pain contributing to reduced global </w:t>
      </w:r>
      <w:r>
        <w:lastRenderedPageBreak/>
        <w:t>functioning among individuals with schizophrenia (</w:t>
      </w:r>
      <w:proofErr w:type="spellStart"/>
      <w:r>
        <w:t>Velly</w:t>
      </w:r>
      <w:proofErr w:type="spellEnd"/>
      <w:r>
        <w:t xml:space="preserve"> &amp; </w:t>
      </w:r>
      <w:proofErr w:type="spellStart"/>
      <w:r>
        <w:t>Mohit</w:t>
      </w:r>
      <w:proofErr w:type="spellEnd"/>
      <w:r>
        <w:t>, 2018), poorer quality of life in individuals with bipolar disorder (Miller et al., 2013), and greater instances of substance use (</w:t>
      </w:r>
      <w:proofErr w:type="spellStart"/>
      <w:r>
        <w:t>Zvolensky</w:t>
      </w:r>
      <w:proofErr w:type="spellEnd"/>
      <w:r>
        <w:t xml:space="preserve">, Rogers, </w:t>
      </w:r>
      <w:proofErr w:type="spellStart"/>
      <w:r>
        <w:t>Garey</w:t>
      </w:r>
      <w:proofErr w:type="spellEnd"/>
      <w:r>
        <w:t xml:space="preserve">, Shepherd, &amp; </w:t>
      </w:r>
      <w:proofErr w:type="spellStart"/>
      <w:r>
        <w:t>Ditre</w:t>
      </w:r>
      <w:proofErr w:type="spellEnd"/>
      <w:r>
        <w:t xml:space="preserve">, 2020). Preventing or managing pain is therefore not only a physical necessity, but </w:t>
      </w:r>
      <w:r w:rsidR="00112F9D">
        <w:t xml:space="preserve">important </w:t>
      </w:r>
      <w:r>
        <w:t xml:space="preserve">for preventing the exacerbation of existing mental health disorders as well as the onset of new symptomatology. While pharmaceutical interventions for pain management may draw significant attention among media and policy makers, additional interventions for patients with </w:t>
      </w:r>
      <w:r w:rsidR="00112F9D">
        <w:t xml:space="preserve">physical </w:t>
      </w:r>
      <w:r>
        <w:t>pain which target cognitive, emotional, and/or social factors have been explored in order to be utilized in a wide variety of settings. This significant overlap of psychological and physical health symptomatology would lead one to believe that interventions targeting both simultaneously would be pivotal to increasing overall wellbeing, particularly among populations vulnerable to other sources of life stress such as older adults. The development of creative and diverse interventions could also be beneficial when accounting for not only the current generation of older adults, but the continued flow of different generational cohorts through the lifespan.</w:t>
      </w:r>
    </w:p>
    <w:p w14:paraId="603F96D6" w14:textId="00E85BBE" w:rsidR="00AD7723" w:rsidRDefault="009B6881">
      <w:pPr>
        <w:spacing w:before="240" w:after="240" w:line="480" w:lineRule="auto"/>
        <w:ind w:firstLine="720"/>
      </w:pPr>
      <w:r>
        <w:t xml:space="preserve">One such example, spouse assisted coping skills training, trains couple dyads in employing cognitive behavioral strategies for chronic pain management (Keefe et al., 1996). A longitudinal study of osteoarthritis patients and their spouses found increases in patient self-efficacy and improvements in relationship adjustment after participation in spouse assisted coping skills, and those with improvements in marital adjustment were similarly better able to maintain positive long-term pain outcomes post-treatment (Keefe et al., 1999). The efficacy of treatments which target an individual’s social and emotional functioning simultaneously further supports the concept of pain as a complex expression of many factors. Furthermore, this complexity may allow for multiple avenues in which to intervene across different levels of care. </w:t>
      </w:r>
      <w:r>
        <w:lastRenderedPageBreak/>
        <w:t xml:space="preserve">However, while encouraging individual outcomes can be </w:t>
      </w:r>
      <w:r w:rsidR="00C94E5C">
        <w:t>a primary focus of</w:t>
      </w:r>
      <w:r>
        <w:t xml:space="preserve"> biopsychosocial interventions targeting intimate partner dyads, a more concrete understanding of the specific role of intimate partner relationships on pain outcomes is still needed. The long-term role of relationships on pain, irrespective of intervention efforts, could have wide ranging benefits from risk assessment, treatment formulation, and prevention planning. Individual patients do not exist in a vacuum and examining the influence of their social support system on the severity of their pain outcomes should start with the most proximal of relationships; in this instance, their intimate partners.</w:t>
      </w:r>
    </w:p>
    <w:p w14:paraId="028A66BD" w14:textId="77777777" w:rsidR="00AD7723" w:rsidRDefault="009B6881">
      <w:pPr>
        <w:spacing w:before="240" w:after="240" w:line="480" w:lineRule="auto"/>
        <w:rPr>
          <w:b/>
        </w:rPr>
      </w:pPr>
      <w:r>
        <w:rPr>
          <w:b/>
        </w:rPr>
        <w:t>Intimate Partner Relationships and Pain</w:t>
      </w:r>
    </w:p>
    <w:p w14:paraId="12940FB8" w14:textId="4B101A0A" w:rsidR="00AD7723" w:rsidRDefault="009B6881">
      <w:pPr>
        <w:spacing w:before="240" w:after="240" w:line="480" w:lineRule="auto"/>
        <w:ind w:firstLine="720"/>
      </w:pPr>
      <w:r>
        <w:t xml:space="preserve">While intimate partner relationships are inherently influential on many areas of one's life, with marital relationships holding particularly strong significance (Beach, Martin, Blum, &amp; Roman, 1993), they serve a unique function as a form of social support. Intimate partners </w:t>
      </w:r>
      <w:r w:rsidR="00112F9D">
        <w:t>can</w:t>
      </w:r>
      <w:r>
        <w:t xml:space="preserve"> provide the perception of "invisible" social support, or the unstated knowledge and security that support could be available if needed, which can itself alleviate stress even outside of being the recipient of specific social support behaviors or transactions (Bolger, Zuckerman, &amp; Kessler, 2000). But as Keefe et al. (1999) found in couples who received spouse-assisted coping skills training for chronic pain, the long</w:t>
      </w:r>
      <w:r w:rsidR="00654ACD">
        <w:t>-</w:t>
      </w:r>
      <w:r>
        <w:t xml:space="preserve">term outcomes for pain patients were best when partners were both a supportive presence and learned specific interpersonal skills which influenced marital adjustment. This would suggest that it is not presence of a partner alone which may be significant, but that understanding the role of support in the context of intimate partner relationships </w:t>
      </w:r>
      <w:r w:rsidR="00C94E5C">
        <w:t xml:space="preserve">which </w:t>
      </w:r>
      <w:r>
        <w:t>may have implications for pain outcomes.</w:t>
      </w:r>
    </w:p>
    <w:p w14:paraId="552BBC05" w14:textId="2DAF2E00" w:rsidR="00AD7723" w:rsidRDefault="009B6881">
      <w:pPr>
        <w:spacing w:before="240" w:after="240" w:line="480" w:lineRule="auto"/>
        <w:ind w:firstLine="720"/>
      </w:pPr>
      <w:r>
        <w:lastRenderedPageBreak/>
        <w:t>Social support more broadly has long been understood to influence physical health outcomes, although the specific mechanisms through which this influence occurs are slightly less clear (Gallant, 2003). Low perceived social support and depression have been implicated as risk factors for musculoskeletal pain and chronic low back pain (</w:t>
      </w:r>
      <w:proofErr w:type="spellStart"/>
      <w:r>
        <w:t>Dueñas</w:t>
      </w:r>
      <w:proofErr w:type="spellEnd"/>
      <w:r>
        <w:t xml:space="preserve"> et al., 2020; </w:t>
      </w:r>
      <w:proofErr w:type="spellStart"/>
      <w:r>
        <w:t>Hauke</w:t>
      </w:r>
      <w:proofErr w:type="spellEnd"/>
      <w:r>
        <w:t xml:space="preserve">, </w:t>
      </w:r>
      <w:proofErr w:type="spellStart"/>
      <w:r>
        <w:t>Flintrop</w:t>
      </w:r>
      <w:proofErr w:type="spellEnd"/>
      <w:r>
        <w:t xml:space="preserve">, </w:t>
      </w:r>
      <w:proofErr w:type="spellStart"/>
      <w:r>
        <w:t>Brun</w:t>
      </w:r>
      <w:proofErr w:type="spellEnd"/>
      <w:r>
        <w:t xml:space="preserve">, &amp; </w:t>
      </w:r>
      <w:proofErr w:type="spellStart"/>
      <w:r>
        <w:t>Rugulies</w:t>
      </w:r>
      <w:proofErr w:type="spellEnd"/>
      <w:r>
        <w:t xml:space="preserve">, 2011; </w:t>
      </w:r>
      <w:proofErr w:type="spellStart"/>
      <w:r>
        <w:t>Hoogendoorn</w:t>
      </w:r>
      <w:proofErr w:type="spellEnd"/>
      <w:r>
        <w:t xml:space="preserve">, van </w:t>
      </w:r>
      <w:proofErr w:type="spellStart"/>
      <w:r>
        <w:t>Poppel</w:t>
      </w:r>
      <w:proofErr w:type="spellEnd"/>
      <w:r>
        <w:t xml:space="preserve">, </w:t>
      </w:r>
      <w:proofErr w:type="spellStart"/>
      <w:r>
        <w:t>Bongers</w:t>
      </w:r>
      <w:proofErr w:type="spellEnd"/>
      <w:r>
        <w:t xml:space="preserve">, </w:t>
      </w:r>
      <w:proofErr w:type="spellStart"/>
      <w:r>
        <w:t>Koes</w:t>
      </w:r>
      <w:proofErr w:type="spellEnd"/>
      <w:r>
        <w:t xml:space="preserve">, &amp; </w:t>
      </w:r>
      <w:proofErr w:type="spellStart"/>
      <w:r>
        <w:t>Bouter</w:t>
      </w:r>
      <w:proofErr w:type="spellEnd"/>
      <w:r>
        <w:t>, 2000). In a study by Stevens and colleagues, broadly defined social support was found to have a direct influence on adults</w:t>
      </w:r>
      <w:r w:rsidR="00C94E5C">
        <w:t>’</w:t>
      </w:r>
      <w:r>
        <w:t xml:space="preserve"> physical activity level, however researche</w:t>
      </w:r>
      <w:r w:rsidR="00C94E5C">
        <w:t>r</w:t>
      </w:r>
      <w:r>
        <w:t xml:space="preserve">s found a significant indirect effect of social support on physical activity level through a reduction in pain (Stevens, Cruwys, &amp; Murray, 2020). Thus, if </w:t>
      </w:r>
      <w:r w:rsidR="00C94E5C">
        <w:t xml:space="preserve">both </w:t>
      </w:r>
      <w:r>
        <w:t>individual behaviors and social networks have the ability to influence pain, increased understanding into how and for whom these factors might play a role in pain severity could benefit healthcare providers and patients alike.</w:t>
      </w:r>
    </w:p>
    <w:p w14:paraId="09D8E2D0" w14:textId="77777777" w:rsidR="00AD7723" w:rsidRDefault="009B6881">
      <w:pPr>
        <w:spacing w:before="240" w:after="240" w:line="480" w:lineRule="auto"/>
        <w:ind w:firstLine="720"/>
      </w:pPr>
      <w:r>
        <w:t xml:space="preserve">Social support has been generally examined as a factor in the mitigation of pain severity and level of disability, and there currently exists multiple theoretical models for the relationship between social support and pain. A meta-analysis conducted by Che and colleagues (2018) specifically examined multiple studies utilizing either </w:t>
      </w:r>
      <w:r>
        <w:rPr>
          <w:i/>
        </w:rPr>
        <w:t>buffering effect</w:t>
      </w:r>
      <w:r>
        <w:t xml:space="preserve"> or </w:t>
      </w:r>
      <w:r>
        <w:rPr>
          <w:i/>
        </w:rPr>
        <w:t>main effect</w:t>
      </w:r>
      <w:r>
        <w:t xml:space="preserve"> hypotheses of social support on pain reduction. The main effect model is the theoretical concept that social support has a direct analgesic effect on pain, while the buffering effect theorizes that social support acts to decrease overall stress and therefore indirectly decreases pain severity (Che, Cash, Ng, Fitzgerald, &amp; Fitzgibbon, 2018; Cohen &amp; Wills, 1985). Results of the meta-analysis pointed to stronger support for a buffering effect in some instances, however the authors did find variations in the strength of study designs and the type of social support or reaction implicated (Che et al., 2018). Additionally, the </w:t>
      </w:r>
      <w:r>
        <w:rPr>
          <w:i/>
        </w:rPr>
        <w:t>communal coping models</w:t>
      </w:r>
      <w:r>
        <w:t xml:space="preserve"> (Sullivan et al., 2001) and </w:t>
      </w:r>
      <w:r>
        <w:rPr>
          <w:i/>
        </w:rPr>
        <w:t>operant models</w:t>
      </w:r>
      <w:r>
        <w:t xml:space="preserve"> (Fordyce, 1976) have been proposed which conceptualize social support and interactions </w:t>
      </w:r>
      <w:r>
        <w:lastRenderedPageBreak/>
        <w:t xml:space="preserve">with partners as potential instigators of higher pain responses, through mechanisms such as behavioral reinforcement or exaggerated expression of </w:t>
      </w:r>
      <w:proofErr w:type="spellStart"/>
      <w:r>
        <w:t>catastrophization</w:t>
      </w:r>
      <w:proofErr w:type="spellEnd"/>
      <w:r>
        <w:t xml:space="preserve">. Similarly, a </w:t>
      </w:r>
      <w:r>
        <w:rPr>
          <w:i/>
        </w:rPr>
        <w:t>schema-activation model</w:t>
      </w:r>
      <w:r>
        <w:t xml:space="preserve"> hypothesizes that individuals can develop a pain schema comprised of negative information and pessimistic beliefs around pain experiences (Sullivan et al., 2001). However, Sullivan et al. (2001) were unable to establish a clear mechanism for circumstances under which the activation element of pain schema-activation would develop. While the internal logic and face validity of such a model might be apparent, the actual applicability remains unclear.</w:t>
      </w:r>
    </w:p>
    <w:p w14:paraId="6081F49E" w14:textId="5A97F368" w:rsidR="00AD7723" w:rsidRDefault="009B6881">
      <w:pPr>
        <w:spacing w:before="240" w:after="240" w:line="480" w:lineRule="auto"/>
        <w:ind w:firstLine="720"/>
      </w:pPr>
      <w:r>
        <w:t xml:space="preserve">Additional research has also investigated some of the possible bolstering effects social support within partner relationships may have on pain experiences. An </w:t>
      </w:r>
      <w:r>
        <w:rPr>
          <w:i/>
        </w:rPr>
        <w:t>intimacy model</w:t>
      </w:r>
      <w:r>
        <w:t>, drawn from Reis and Shaver’s (1988) interpersonal process model of intimacy, characterizes discussions of pain experiences from both partners as emotional disclosures, which are important elements in the development of intimacy and relationship satisfaction (Cano &amp; Williams, 2010). Therefore, emotional disclosures met with empathetic validation can create increased intimacy, suggesting that individuals are not only shaped by their partner’s behaviors, but also by the quality of their emotional response and affect in response to intimate disclosures (Cano &amp; Williams, 2010). While the evidence points to a clear connection of some sort between relationships and pain outcomes, perhaps these seemingly conflicting theoretical models point to a more complex dynamic; one in which individual relationship factors which could vary from person to person may impact health broadly, including physical pain.</w:t>
      </w:r>
    </w:p>
    <w:p w14:paraId="74922DEF" w14:textId="77777777" w:rsidR="00AD7723" w:rsidRDefault="009B6881">
      <w:pPr>
        <w:spacing w:before="240" w:after="240" w:line="480" w:lineRule="auto"/>
        <w:ind w:firstLine="720"/>
      </w:pPr>
      <w:r>
        <w:t xml:space="preserve">While the specific mechanisms through which social support within interpersonal relationships impacts pain are not currently concretely defined, research points to variations in the different types of social support and different pain experiences, in that they represent a variety of processes acting upon each other (Che et al., 2018). Some theorize that the impact of </w:t>
      </w:r>
      <w:r>
        <w:lastRenderedPageBreak/>
        <w:t>interpersonal relationships on pain experiences may be as straightforward as a function of attention to (Sullivan et al., 2001) or distraction from (Che et al., 2018) pain. Focus drawn towards others may simply serve to draw one’s focus away from thoughts or rumination on pain. Because of the wide variety of forms these systems can take, further research designed with specificity could aid in understanding how specific types of social relationships (i.e., intimate partner relationships) fit into this complex picture. Thus, the current study seeks to examine not only the presence of a relationship alone, but the quality and nature of the relationship, and the subsequent severity of physical pain.</w:t>
      </w:r>
    </w:p>
    <w:p w14:paraId="26F9102E" w14:textId="77777777" w:rsidR="00AD7723" w:rsidRDefault="009B6881">
      <w:pPr>
        <w:spacing w:before="240" w:after="240" w:line="480" w:lineRule="auto"/>
        <w:rPr>
          <w:b/>
        </w:rPr>
      </w:pPr>
      <w:r>
        <w:rPr>
          <w:b/>
        </w:rPr>
        <w:t>Relationship Support and Health Behavior</w:t>
      </w:r>
    </w:p>
    <w:p w14:paraId="3BEE6CFC" w14:textId="4E2E2F51" w:rsidR="00AD7723" w:rsidRDefault="009B6881">
      <w:pPr>
        <w:spacing w:before="240" w:after="240" w:line="480" w:lineRule="auto"/>
        <w:ind w:firstLine="720"/>
      </w:pPr>
      <w:r>
        <w:t xml:space="preserve">The significance of relationships which provide social support can also be seen in their influence on individual behavior. In behavioral modification interventions, such as weight control and exercise programs, social support is among the factors patients endorse as important for new habit formation and maintenance (Fischer, Donath, </w:t>
      </w:r>
      <w:proofErr w:type="spellStart"/>
      <w:r>
        <w:t>Zahner</w:t>
      </w:r>
      <w:proofErr w:type="spellEnd"/>
      <w:r>
        <w:t xml:space="preserve">, </w:t>
      </w:r>
      <w:proofErr w:type="spellStart"/>
      <w:r>
        <w:t>Faude</w:t>
      </w:r>
      <w:proofErr w:type="spellEnd"/>
      <w:r>
        <w:t xml:space="preserve">, &amp; Gerber, 2020). When it comes to personal behavior, increased social support bolsters feelings of self-efficacy as well, which may ease the stress or perceived obstacles to health behavior change (Bandura, 1998; Duncan &amp; McAuley, 1993). This impact of social support on healthy behaviors has been found in multiple different domains, including physical activity, smoking cessation, blood pressure intervention adherence, and diabetes self-management (Fischer et al., 2020; Gallant, 2003; Levy, 1983). While health care needs undoubtedly vary from individual to individual, the areas of physical health which </w:t>
      </w:r>
      <w:r w:rsidR="00C94E5C">
        <w:t>can</w:t>
      </w:r>
      <w:r>
        <w:t xml:space="preserve"> be impacted, improved, or prevented through behavioral methods will be impacted to some extent by the availability of social support. And while social relationships can exist in many forms, it would be a reasonable assumption that the higher the degree of connection in the relationship, the greater the influence it may hold over health behaviors.</w:t>
      </w:r>
    </w:p>
    <w:p w14:paraId="44D7C2D5" w14:textId="6B9BAE6B" w:rsidR="00AD7723" w:rsidRDefault="009B6881">
      <w:pPr>
        <w:spacing w:before="240" w:after="240" w:line="480" w:lineRule="auto"/>
        <w:ind w:firstLine="720"/>
      </w:pPr>
      <w:r>
        <w:lastRenderedPageBreak/>
        <w:t xml:space="preserve">As social networks and relationships can exist without automatically conferring support, the benefits of social support on physical health and wellbeing are not necessarily inherent to any and all relationships, but rather can be a beneficial quality in some relationships (Berkman, 1984). And while social networks can be comprised of any number of interpersonal connections and relationships, nuclear family and close-kin relationships appear to become increasingly salient with age, particularly as social networks may otherwise diminish over time (Lang &amp; Carstensen, 1994). In fact, relationships with both a close familial status as well as emotional intimacy, such as intimate partnerships, can confer a sense of social connection and embeddedness in older adults </w:t>
      </w:r>
      <w:r w:rsidR="00261BFB">
        <w:t>which</w:t>
      </w:r>
      <w:r>
        <w:t xml:space="preserve"> would otherwise require a higher number of non-familial social partners to accomplish (Lang &amp; Carstensen, 1994). When examining an earlier generational group of adults, researchers Hughes and Waite (2009) found that a consistent and uninterrupted presence of a spousal relationship throughout the lifespan for adults in midlife had positive implications for physical health, particularly in lowering risk for mobility impairment and chronic illness. Yet further research by Zhang and Hayward (2006) in a sample of nearly 10,000 middle-aged adults, found that while marital loss (i.e., through divorce or death) was associated with poorer baseline cardiovascular health, marriage length was actually associated with unhealthier behaviors and increased comorbidity. These results taken together would suggest that there is something significant not only in having and maintaining a relationship alone, but what is happening within the relationship, and how these factors can influence one’s health. Because of the potential long-term impact of marriage and intimate partnerships o</w:t>
      </w:r>
      <w:r w:rsidR="00261BFB">
        <w:t>n</w:t>
      </w:r>
      <w:r>
        <w:t xml:space="preserve"> health, there may be particular benefit to examining this dynamic in older populations as well.</w:t>
      </w:r>
    </w:p>
    <w:p w14:paraId="245A4391" w14:textId="209AC2A6" w:rsidR="00AD7723" w:rsidRDefault="009B6881">
      <w:pPr>
        <w:spacing w:line="480" w:lineRule="auto"/>
        <w:ind w:firstLine="720"/>
      </w:pPr>
      <w:r>
        <w:t xml:space="preserve">Due to the evolving cultural role of marriage and romantic partnerships throughout history, the salience of marriage as a specific form of social support may differ for future </w:t>
      </w:r>
      <w:r>
        <w:lastRenderedPageBreak/>
        <w:t xml:space="preserve">generations of older adults. While one might logically predict that negative characteristics of intimate partner relationships could have deleterious effects on wellbeing and health, the influence of positive characteristics remain an emerging area of interest. There is some research to suggest that the current generation of older adults report greater decreases in level of disability than other generational cohorts when they and their partner perceive each other as more supportive (Choi, Yorgason, &amp; Johnson, 2016). A 2013 meta-analysis of 126 studies of marriage quality and health found that, while longitudinal studies showed poor marital quality is a consistent risk factor for overall poor health, positive relationship qualities in a marriage may be associated with particularly good health outcomes (e.g., cardiovascular functioning) and subjective health ratings (Robles, </w:t>
      </w:r>
      <w:proofErr w:type="spellStart"/>
      <w:r>
        <w:t>Slatcher</w:t>
      </w:r>
      <w:proofErr w:type="spellEnd"/>
      <w:r>
        <w:t xml:space="preserve">, </w:t>
      </w:r>
      <w:proofErr w:type="spellStart"/>
      <w:r>
        <w:t>Trombello</w:t>
      </w:r>
      <w:proofErr w:type="spellEnd"/>
      <w:r>
        <w:t xml:space="preserve">, &amp; </w:t>
      </w:r>
      <w:proofErr w:type="spellStart"/>
      <w:r>
        <w:t>McGinn</w:t>
      </w:r>
      <w:proofErr w:type="spellEnd"/>
      <w:r>
        <w:t xml:space="preserve">, 2014). In terms of overall wellbeing, the same study found comparatively larger effect sizes in the associations between marital quality and psychological wellbeing (Robles et al., 2014). Meta-analytic analysis found that across mood disorder symptoms, self-esteem, happiness, and other psychopathology, greater psychological wellbeing is associated with better marital relationship quality (Robles et al., 2014). Therefore, it would seem that relationships not only play a role in pain outcomes </w:t>
      </w:r>
      <w:r w:rsidR="00261BFB">
        <w:t>and</w:t>
      </w:r>
      <w:r>
        <w:t xml:space="preserve"> that there are more generalized physical health benefits not just to being romantically partnered, but in finding oneself in a high-quality and supportive partnership. Thus, it is plausible to suggest that health behaviors may indirectly influence the association between one’s relationship quality and their pain over time.</w:t>
      </w:r>
    </w:p>
    <w:p w14:paraId="6C2A1D10" w14:textId="26A9E8F3" w:rsidR="00261BFB" w:rsidRDefault="00261BFB">
      <w:pPr>
        <w:spacing w:line="480" w:lineRule="auto"/>
        <w:ind w:firstLine="720"/>
      </w:pPr>
    </w:p>
    <w:p w14:paraId="5F5A68C0" w14:textId="77777777" w:rsidR="00261BFB" w:rsidRDefault="00261BFB">
      <w:pPr>
        <w:spacing w:line="480" w:lineRule="auto"/>
        <w:ind w:firstLine="720"/>
      </w:pPr>
    </w:p>
    <w:p w14:paraId="07DA989A" w14:textId="681D0DA8" w:rsidR="00B77687" w:rsidRDefault="00B77687">
      <w:pPr>
        <w:spacing w:line="480" w:lineRule="auto"/>
        <w:ind w:firstLine="720"/>
      </w:pPr>
    </w:p>
    <w:p w14:paraId="3DA1CB56" w14:textId="77777777" w:rsidR="00B77687" w:rsidRDefault="00B77687">
      <w:pPr>
        <w:spacing w:line="480" w:lineRule="auto"/>
        <w:ind w:firstLine="720"/>
      </w:pPr>
    </w:p>
    <w:p w14:paraId="35DED184" w14:textId="77777777" w:rsidR="00AD7723" w:rsidRDefault="009B6881">
      <w:pPr>
        <w:spacing w:before="240" w:after="240" w:line="480" w:lineRule="auto"/>
        <w:rPr>
          <w:b/>
        </w:rPr>
      </w:pPr>
      <w:r>
        <w:rPr>
          <w:b/>
        </w:rPr>
        <w:lastRenderedPageBreak/>
        <w:t>Health Behaviors as a Mediator between Relationship Quality and Pain</w:t>
      </w:r>
    </w:p>
    <w:p w14:paraId="40188580" w14:textId="5BED7A09" w:rsidR="00AD7723" w:rsidRDefault="009B6881">
      <w:pPr>
        <w:spacing w:before="240" w:after="240" w:line="480" w:lineRule="auto"/>
        <w:ind w:firstLine="720"/>
        <w:rPr>
          <w:sz w:val="16"/>
          <w:szCs w:val="16"/>
        </w:rPr>
      </w:pPr>
      <w:r>
        <w:t>As described above, individual contextual factors such as relationship quality play a role in the management of one’s health, be they positive or negative influences (Gallant, 2003). Relationships can both encourage positive health behaviors and decrease risk taking, with increased salience in the importance of social support emerging at advanced ages (Hibbard, 1988). Beyond the simple demographic information conferred when a patient reports their relationship status –single, married, widowed, divorced—a better understanding of the context of their relationship could allow for increased clarity into the role said relationship may be playing in their health, as well as additional avenues for increasing motivation or implementing interventions. It is plausible to suggest that preventative health behaviors (e.g., physical activity, alcohol/tobacco consumption, doctor’s visits) will impact physical health outcomes, including those related to physical pain.</w:t>
      </w:r>
      <w:r>
        <w:rPr>
          <w:sz w:val="16"/>
          <w:szCs w:val="16"/>
        </w:rPr>
        <w:t xml:space="preserve"> </w:t>
      </w:r>
    </w:p>
    <w:p w14:paraId="07C66375" w14:textId="5C451134" w:rsidR="00AD7723" w:rsidRDefault="009B6881">
      <w:pPr>
        <w:spacing w:before="240" w:after="240" w:line="480" w:lineRule="auto"/>
        <w:ind w:firstLine="720"/>
      </w:pPr>
      <w:r>
        <w:t xml:space="preserve">Ultimately, the state of one’s health in advanced age will be influenced by the culmination of these biopsychosocial factors influencing each other throughout the lifespan. While some individuals may naturally experience increased physical disability as they age, it is possible to attenuate some risk factors for age-related physical disability through physical exercise or lifestyle habits (Hall, Chiu, Williams, Clark, &amp; Araujo, 2011). Attenuating risk, however minor, is of critical importance considering that limitations in mobility are associated with decreased quality of life in older adults (Hall et al., 2011). Physical disability, broadly characterized by significant impairments in activities of daily living, impairments in specific functioning, or need for assistive devices or resources, is estimated to be highest among those ages 65 or older (Center for Disease Control, 2001). Of those who endorse physical disability in the United States, over 51% (18.1 million) are over the age of 64 (Center for Disease Control, </w:t>
      </w:r>
      <w:r>
        <w:lastRenderedPageBreak/>
        <w:t xml:space="preserve">2009). Falls are a </w:t>
      </w:r>
      <w:r w:rsidR="00261BFB">
        <w:t xml:space="preserve">particular </w:t>
      </w:r>
      <w:r>
        <w:t xml:space="preserve">risk factor for physical impairment in older adults, with some studies estimating that approximately 32-35% of </w:t>
      </w:r>
      <w:proofErr w:type="gramStart"/>
      <w:r>
        <w:t>adults</w:t>
      </w:r>
      <w:proofErr w:type="gramEnd"/>
      <w:r>
        <w:t xml:space="preserve"> report experiencing a fall within the past year, and the vast majority of all fractures among older adults stemming from falls (Hogan, 2005). Functional decline and increased impairments in daily living can also worsen after hospitalization in older adults (</w:t>
      </w:r>
      <w:proofErr w:type="spellStart"/>
      <w:r>
        <w:t>Covinsky</w:t>
      </w:r>
      <w:proofErr w:type="spellEnd"/>
      <w:r>
        <w:t xml:space="preserve"> et al., 2003). This suggests a dangerous, cumulative severity in a cycle of decreased muscle mass, increased incidence of falls, increased fracture risk, and poor post-hospitalization outcomes. While recovery from this cycle is not impossible, finding avenues for increasing proactive, preventative health habits could save an already vulnerable population time, money, and pain in the long term.</w:t>
      </w:r>
    </w:p>
    <w:p w14:paraId="60E23ED1" w14:textId="683DA83A" w:rsidR="00AD7723" w:rsidRDefault="009B6881">
      <w:pPr>
        <w:spacing w:before="240" w:after="240" w:line="480" w:lineRule="auto"/>
        <w:ind w:firstLine="720"/>
      </w:pPr>
      <w:r>
        <w:t xml:space="preserve">Preventative health behaviors have been found to decrease morbidity in older adults (Levy &amp; Myers, 2004) and are </w:t>
      </w:r>
      <w:r w:rsidR="00261BFB">
        <w:t xml:space="preserve">therefore </w:t>
      </w:r>
      <w:r>
        <w:t>a critical aspect of not only maintaining physical health but for preventing social, emotional, or financial strain later in life. Exercise and physical activity have numerous health benefits for all individuals throughout their developmental trajectory, and in addition to improving mood and outlook, older adults can reduce their risk of functional decline through regular exercise (</w:t>
      </w:r>
      <w:proofErr w:type="spellStart"/>
      <w:r>
        <w:t>Kahana</w:t>
      </w:r>
      <w:proofErr w:type="spellEnd"/>
      <w:r>
        <w:t xml:space="preserve"> et al., 2002). Even among older adults with existing, significantly impairing health conditions, physical exercise can yield wide-ranging benefits. In a 2012 randomized controlled trial, patients over the age of 55 with existing symptoms of Alzheimer’s-related cognitive decline who underwent a 26-week exercise intervention not only demonstrated improved functional ability, but also improvements in cardiorespiratory fitness which were similarly associated with improved memory performance (Morris et al., 2017). Throughout the systems of human body (cardiovascular, musculoskeletal, nervous), physical activity and exercise can add benefits and reduce risks, including all-cause mortality (Blair et al., 1989; Fletcher et al., 1996; Hayes, Hayes, </w:t>
      </w:r>
      <w:proofErr w:type="spellStart"/>
      <w:r>
        <w:t>Cadden</w:t>
      </w:r>
      <w:proofErr w:type="spellEnd"/>
      <w:r>
        <w:t xml:space="preserve">, &amp; </w:t>
      </w:r>
      <w:proofErr w:type="spellStart"/>
      <w:r>
        <w:t>Verfaellie</w:t>
      </w:r>
      <w:proofErr w:type="spellEnd"/>
      <w:r>
        <w:t xml:space="preserve">, 2013). Yet in a longitudinal </w:t>
      </w:r>
      <w:r>
        <w:lastRenderedPageBreak/>
        <w:t>analysis of over two-thousand Medicaid beneficiaries, approximately 47% of participants, all of whom were at or over the age of 65, became or remained sedentary over the four-year observation period (Burton, Shapiro, &amp; German, 1999).</w:t>
      </w:r>
    </w:p>
    <w:p w14:paraId="6290C46C" w14:textId="77777777" w:rsidR="00AD7723" w:rsidRDefault="009B6881">
      <w:pPr>
        <w:spacing w:before="240" w:after="240" w:line="480" w:lineRule="auto"/>
        <w:ind w:firstLine="720"/>
      </w:pPr>
      <w:r>
        <w:t xml:space="preserve">Preventative health behavior is not limited to exercise alone and can come in many forms. Prevention, education, and maintenance can all be useful resources to obtain from regular contact with appropriate healthcare providers, given the high prevalence of comorbidity of chronic disease in older adults (Weiss, Boyd, Yu, Wolff, &amp; </w:t>
      </w:r>
      <w:proofErr w:type="spellStart"/>
      <w:r>
        <w:t>Leff</w:t>
      </w:r>
      <w:proofErr w:type="spellEnd"/>
      <w:r>
        <w:t>, 2007). Research conducted by Sarkisian et al. (2002) of 429 community-dwelling older adults (mean age = 76 years) found that 50% endorsed worsening physical health and cognitive functioning as simply an expected part of aging, and those endorsing these lower health expectations are similarly less likely to view seeking healthcare as important for these conditions.</w:t>
      </w:r>
    </w:p>
    <w:p w14:paraId="10622D19" w14:textId="206BB215" w:rsidR="00881DF8" w:rsidRDefault="009B6881">
      <w:pPr>
        <w:spacing w:before="240" w:after="240" w:line="480" w:lineRule="auto"/>
        <w:ind w:firstLine="720"/>
      </w:pPr>
      <w:r>
        <w:t xml:space="preserve">While one may assume that significant, arduous behavioral changes or drastic measures would be necessary to extend overall life expectancy in older adulthood, the reality is that incremental or cumulative gradual changes can impact both </w:t>
      </w:r>
      <w:proofErr w:type="spellStart"/>
      <w:r>
        <w:t>healthspan</w:t>
      </w:r>
      <w:proofErr w:type="spellEnd"/>
      <w:r>
        <w:t xml:space="preserve"> and lifespan, even when implemented at advanced ages. For example, those who quit smoking tobacco products at or even over the age of 65 may still potentially increase their lifespan by approximately 1.4-3.7 years (Taylor Jr, Hasselblad, Henley, Thun, &amp; Sloan, 2002). Low-impact exercise paired with socialization done daily has been tied to enhanced slow-wave sleep and subsequent memory functioning (Naylor et al., 2000). And, importantly, exercise habits (</w:t>
      </w:r>
      <w:proofErr w:type="spellStart"/>
      <w:r>
        <w:t>Kichline</w:t>
      </w:r>
      <w:proofErr w:type="spellEnd"/>
      <w:r>
        <w:t xml:space="preserve"> &amp; Cushing, 2019), smoking (</w:t>
      </w:r>
      <w:proofErr w:type="spellStart"/>
      <w:r>
        <w:t>Ditre</w:t>
      </w:r>
      <w:proofErr w:type="spellEnd"/>
      <w:r>
        <w:t>, Brandon, Zale, &amp; Meagher, 2011), alcohol misuse (</w:t>
      </w:r>
      <w:proofErr w:type="spellStart"/>
      <w:r>
        <w:t>Aamodt</w:t>
      </w:r>
      <w:proofErr w:type="spellEnd"/>
      <w:r>
        <w:t xml:space="preserve">, </w:t>
      </w:r>
      <w:proofErr w:type="spellStart"/>
      <w:r>
        <w:t>Stovner</w:t>
      </w:r>
      <w:proofErr w:type="spellEnd"/>
      <w:r>
        <w:t xml:space="preserve">, Hagen, </w:t>
      </w:r>
      <w:proofErr w:type="spellStart"/>
      <w:r>
        <w:t>Bråthen</w:t>
      </w:r>
      <w:proofErr w:type="spellEnd"/>
      <w:r>
        <w:t xml:space="preserve">, &amp; Zwart, 2006), and pain-related activity avoidance and fear of injury (Zale &amp; </w:t>
      </w:r>
      <w:proofErr w:type="spellStart"/>
      <w:r>
        <w:t>Ditre</w:t>
      </w:r>
      <w:proofErr w:type="spellEnd"/>
      <w:r>
        <w:t xml:space="preserve">, 2015) are all behaviors which impact the course and severity of pain disorders. Therefore, </w:t>
      </w:r>
      <w:r>
        <w:lastRenderedPageBreak/>
        <w:t>finding the motivating factors for accumulating as many regular</w:t>
      </w:r>
      <w:r w:rsidR="00261BFB">
        <w:t>,</w:t>
      </w:r>
      <w:r>
        <w:t xml:space="preserve"> healthy, preventative habits as possible would logically provide many different pathways for preventing poor health outcomes.</w:t>
      </w:r>
    </w:p>
    <w:p w14:paraId="66CC3DAC" w14:textId="58C009CF" w:rsidR="00AD7723" w:rsidRDefault="009B6881">
      <w:pPr>
        <w:spacing w:before="240" w:after="240" w:line="480" w:lineRule="auto"/>
        <w:ind w:firstLine="720"/>
      </w:pPr>
      <w:r>
        <w:t>If, as discussed above, the supportive nature and quality of an intimate partnership can influence engagement in health behaviors--the same preventative behaviors which influence the course of bodily pain and physical health--then the impact of intimate partner relationships on pain severity may well be found through their influence on health behaviors. Given the importance of intimate partner relationships as a form of social support and the influence of relationships on pain outcomes, an individual’s intimate relationship should be explored as an effective motivator and a potential pathway for intervention in establishing positive health behaviors and pain management. In addition, it may be the case that changes in relationship status impact these associations and should be considered when examining these relationships.</w:t>
      </w:r>
    </w:p>
    <w:p w14:paraId="4466D28A" w14:textId="77777777" w:rsidR="00AD7723" w:rsidRDefault="009B6881">
      <w:pPr>
        <w:spacing w:before="240" w:after="240" w:line="480" w:lineRule="auto"/>
        <w:rPr>
          <w:b/>
        </w:rPr>
      </w:pPr>
      <w:r>
        <w:rPr>
          <w:b/>
        </w:rPr>
        <w:t>The Moderating Effect of Relationship Status</w:t>
      </w:r>
    </w:p>
    <w:p w14:paraId="37A7D6EB" w14:textId="769D2CDA" w:rsidR="00AD7723" w:rsidRDefault="009B6881">
      <w:pPr>
        <w:spacing w:after="240" w:line="480" w:lineRule="auto"/>
        <w:ind w:firstLine="720"/>
      </w:pPr>
      <w:r>
        <w:t xml:space="preserve">Given that older adulthood can be a time of change or upheaval in general, the addition of a change or loss in partnership status might pose a significant and unanticipated source of stress. A change in marital status through death or divorce has been indicated as a risk factor for poor cardiovascular health in women (Zhang &amp; Hayward, 2006), as well as limited mobility (Hughes &amp; Waite, 2009), even when individuals become re-partnered later in life. A 2006 Canadian study also found that not only are older women at the highest risk for more severe chronic pain, but that being divorced, separated, or widowed were all risk factors for chronic pain in older </w:t>
      </w:r>
      <w:proofErr w:type="gramStart"/>
      <w:r>
        <w:t>women  (</w:t>
      </w:r>
      <w:proofErr w:type="spellStart"/>
      <w:proofErr w:type="gramEnd"/>
      <w:r>
        <w:t>Reitsma</w:t>
      </w:r>
      <w:proofErr w:type="spellEnd"/>
      <w:r>
        <w:t xml:space="preserve">, </w:t>
      </w:r>
      <w:proofErr w:type="spellStart"/>
      <w:r>
        <w:t>Tranmer</w:t>
      </w:r>
      <w:proofErr w:type="spellEnd"/>
      <w:r>
        <w:t xml:space="preserve">, Buchanan, &amp; Van Den Kerkhof, 2012). Particular health behaviors, such as physical activity and not smoking, are thought to be more sensitive to relationship status for men, wherein married men are more physically active and smoke less than their widowed or divorced </w:t>
      </w:r>
      <w:r>
        <w:lastRenderedPageBreak/>
        <w:t>counterparts (</w:t>
      </w:r>
      <w:proofErr w:type="spellStart"/>
      <w:r>
        <w:t>Schone</w:t>
      </w:r>
      <w:proofErr w:type="spellEnd"/>
      <w:r>
        <w:t xml:space="preserve"> &amp; </w:t>
      </w:r>
      <w:proofErr w:type="spellStart"/>
      <w:r>
        <w:t>Weinick</w:t>
      </w:r>
      <w:proofErr w:type="spellEnd"/>
      <w:r>
        <w:t xml:space="preserve">, 1998). A greater understanding of how, under what circumstances, and for whom the impact of intimate partner relationships might influence health behaviors and pain outcomes could be beneficial for assessing individual risk and subsequent intervention. The relationship characteristics that may predict increased pain severity in older adults could be utilized </w:t>
      </w:r>
      <w:r w:rsidR="00194F40">
        <w:t xml:space="preserve">to </w:t>
      </w:r>
      <w:r>
        <w:t>not only better patient’s current health status, but to tailor resources or find opportunities for change and motivation. The interconnectedness of physical health, mental wellbeing, and interpersonal relationships would suggest that a wide array of both patients and healthcare providers would benefit from a more in-depth understanding of how the relationships between these constructs function, with an eye towards improving overall health and wellbeing. Based on this information, it may be that relationship changes impact the extent to which health behaviors mediate the relationship between relationship quality and pain.</w:t>
      </w:r>
    </w:p>
    <w:p w14:paraId="3CECC698" w14:textId="77777777" w:rsidR="00AD7723" w:rsidRDefault="009B6881">
      <w:pPr>
        <w:spacing w:before="240" w:after="240" w:line="480" w:lineRule="auto"/>
        <w:rPr>
          <w:b/>
        </w:rPr>
      </w:pPr>
      <w:r>
        <w:rPr>
          <w:b/>
        </w:rPr>
        <w:t>Exploring the Potential Role of Gender</w:t>
      </w:r>
    </w:p>
    <w:p w14:paraId="628B8B29" w14:textId="0D236075" w:rsidR="00AD7723" w:rsidRDefault="009B6881">
      <w:pPr>
        <w:spacing w:before="240" w:after="240" w:line="480" w:lineRule="auto"/>
        <w:ind w:firstLine="720"/>
      </w:pPr>
      <w:r>
        <w:t>In addition to the indirect effects of physical health on relationship quality and pain illustrated in Figure 1, this study will seek to explore the possible impact of gender on the proposed model. The specific role of gender and traditional gender roles on individual health outcomes remains somewhat muddled in current empirical research, in part perhaps due to the manner in which gender and relationship status often intersect. Among older adults in the United States, more men than women were married as of 2017 (70% compared to 46%), with there being vastly more widows than widowers (8.9 million compared to 2.5 million), and only 15% of older adults identifying as divorced or separated (US Department of Health and Human Services, 2017). While non-married individuals in the United States have generally higher mortality rates than married individuals (</w:t>
      </w:r>
      <w:proofErr w:type="spellStart"/>
      <w:r>
        <w:t>Verbrugge</w:t>
      </w:r>
      <w:proofErr w:type="spellEnd"/>
      <w:r>
        <w:t>, 1979), greater within</w:t>
      </w:r>
      <w:r w:rsidR="00881DF8">
        <w:t>-</w:t>
      </w:r>
      <w:r>
        <w:t xml:space="preserve">group complexity emerges upon closer examination. The within-group diversity is an important factor in understanding the role </w:t>
      </w:r>
      <w:r>
        <w:lastRenderedPageBreak/>
        <w:t>relationships, and more specifically marriage, might play on health and wellbeing. Without accounting for the possible differences to be found among different demographic groups who may all fall under the same umbrella of “married”, research outcomes may fail to yield results which could realistically generalize to the larger population.</w:t>
      </w:r>
    </w:p>
    <w:p w14:paraId="1E668AD9" w14:textId="03026BE7" w:rsidR="00AD7723" w:rsidRDefault="009B6881">
      <w:pPr>
        <w:spacing w:before="240" w:after="240" w:line="480" w:lineRule="auto"/>
        <w:ind w:firstLine="720"/>
      </w:pPr>
      <w:r>
        <w:t xml:space="preserve">The benefits of marriage, including increased health behaviors, has been shown in some contexts to apply primarily to heterosexually partnered men, without similar benefits being conferred on married peer women (Brown &amp; </w:t>
      </w:r>
      <w:proofErr w:type="spellStart"/>
      <w:r>
        <w:t>McCreedy</w:t>
      </w:r>
      <w:proofErr w:type="spellEnd"/>
      <w:r>
        <w:t xml:space="preserve">, 1986). This is a somewhat counterintuitive dynamic, given that women have been shown in some instances to individually perform more proactive health behaviors than men (Brown &amp; </w:t>
      </w:r>
      <w:proofErr w:type="spellStart"/>
      <w:r>
        <w:t>McCreedy</w:t>
      </w:r>
      <w:proofErr w:type="spellEnd"/>
      <w:r>
        <w:t xml:space="preserve">, 1986; </w:t>
      </w:r>
      <w:proofErr w:type="spellStart"/>
      <w:r>
        <w:t>Deeks</w:t>
      </w:r>
      <w:proofErr w:type="spellEnd"/>
      <w:r>
        <w:t xml:space="preserve">, Lombard, </w:t>
      </w:r>
      <w:proofErr w:type="spellStart"/>
      <w:r>
        <w:t>Michelmore</w:t>
      </w:r>
      <w:proofErr w:type="spellEnd"/>
      <w:r>
        <w:t xml:space="preserve">, &amp; </w:t>
      </w:r>
      <w:proofErr w:type="spellStart"/>
      <w:r>
        <w:t>Teede</w:t>
      </w:r>
      <w:proofErr w:type="spellEnd"/>
      <w:r>
        <w:t>, 2009). However</w:t>
      </w:r>
      <w:r w:rsidR="00654ACD">
        <w:t>,</w:t>
      </w:r>
      <w:r>
        <w:t xml:space="preserve"> to further complicate the picture, women </w:t>
      </w:r>
      <w:r w:rsidR="00AD1F65">
        <w:t xml:space="preserve">in the United States </w:t>
      </w:r>
      <w:r>
        <w:t>also generally endorse more negative health outcomes—e.g. chronic pain (</w:t>
      </w:r>
      <w:proofErr w:type="spellStart"/>
      <w:r>
        <w:t>Munce</w:t>
      </w:r>
      <w:proofErr w:type="spellEnd"/>
      <w:r>
        <w:t xml:space="preserve"> &amp; Stewart, 2007), acute injuries (</w:t>
      </w:r>
      <w:proofErr w:type="spellStart"/>
      <w:r>
        <w:t>Verbrugge</w:t>
      </w:r>
      <w:proofErr w:type="spellEnd"/>
      <w:r>
        <w:t xml:space="preserve">, 1979), depression (Kessler, 2003; </w:t>
      </w:r>
      <w:proofErr w:type="spellStart"/>
      <w:r>
        <w:t>Munce</w:t>
      </w:r>
      <w:proofErr w:type="spellEnd"/>
      <w:r>
        <w:t xml:space="preserve"> &amp; Stewart, 2007)—than their male peers, while men appear paradoxically more likely to have a shorter life span overall (Nakamura &amp; </w:t>
      </w:r>
      <w:proofErr w:type="spellStart"/>
      <w:r>
        <w:t>Miyao</w:t>
      </w:r>
      <w:proofErr w:type="spellEnd"/>
      <w:r>
        <w:t>, 2008). One explanation for these trends may be related to traditional gender roles and the overall likelihood of women in heterosexually partnered marriage to be in a proactive caregiver role, without necessarily receiving reciprocal behavioral influence or attention to health status from their spouse. However, this explanation would not provide much clarity into the individual variations found within relationships and which relationship qualities may bolster health and wellbeing over others. It would therefore be worth exploring if gender differences influence the proposed model, resulting in different pain outcomes for women as compared to men.</w:t>
      </w:r>
    </w:p>
    <w:p w14:paraId="0EF21F3D" w14:textId="77777777" w:rsidR="00B77687" w:rsidRDefault="00B77687">
      <w:pPr>
        <w:spacing w:before="240" w:after="240" w:line="480" w:lineRule="auto"/>
        <w:ind w:firstLine="720"/>
      </w:pPr>
    </w:p>
    <w:p w14:paraId="5EE97056" w14:textId="77777777" w:rsidR="00AD7723" w:rsidRDefault="009B6881">
      <w:pPr>
        <w:spacing w:before="240" w:after="240" w:line="480" w:lineRule="auto"/>
        <w:rPr>
          <w:b/>
        </w:rPr>
      </w:pPr>
      <w:r>
        <w:rPr>
          <w:b/>
        </w:rPr>
        <w:lastRenderedPageBreak/>
        <w:t>Rationale for the Current Study</w:t>
      </w:r>
    </w:p>
    <w:p w14:paraId="3C87745A" w14:textId="420139E7" w:rsidR="00AD7723" w:rsidRDefault="009B6881">
      <w:pPr>
        <w:spacing w:before="240" w:after="240" w:line="480" w:lineRule="auto"/>
      </w:pPr>
      <w:r>
        <w:t xml:space="preserve">        </w:t>
      </w:r>
      <w:r>
        <w:tab/>
        <w:t>To understand this interplay between relationship quality, relationship status, health behaviors, and pain outcomes, the present study seeks to examine a moderated mediation model (see Figure 1).  Specifically, the study aims to assess if there is an indirect effect of preventative health behaviors on the relation between relationship quality and pain severity, as well as whether the model is moderated by change in relationship status. The proposed model is anticipated to account for the possible simultaneous influences of key theoretical models detailed above. Namely, while intimate partner relationships can directly influence pain outcomes (</w:t>
      </w:r>
      <w:r>
        <w:rPr>
          <w:i/>
        </w:rPr>
        <w:t>main effect model</w:t>
      </w:r>
      <w:r>
        <w:t>), those individuals who are in relationships may receive more support or feel increased motivation in maintaining their health, which may reduce pain long-term (</w:t>
      </w:r>
      <w:r>
        <w:rPr>
          <w:i/>
        </w:rPr>
        <w:t>buffering effect model</w:t>
      </w:r>
      <w:r>
        <w:t xml:space="preserve"> and </w:t>
      </w:r>
      <w:r>
        <w:rPr>
          <w:i/>
        </w:rPr>
        <w:t>operant model</w:t>
      </w:r>
      <w:r>
        <w:t xml:space="preserve">). The current study seeks to examine both relationship quality and relationship status, as the available evidence seems to support that being partnered </w:t>
      </w:r>
      <w:r w:rsidR="00194F40">
        <w:t>(</w:t>
      </w:r>
      <w:r>
        <w:t>and partnership quality in particular</w:t>
      </w:r>
      <w:r w:rsidR="00194F40">
        <w:t>)</w:t>
      </w:r>
      <w:r>
        <w:t xml:space="preserve"> has an impact on pain outcomes through conferring support and the interpersonal process of emotional intimacy (</w:t>
      </w:r>
      <w:r>
        <w:rPr>
          <w:i/>
        </w:rPr>
        <w:t>intimacy model</w:t>
      </w:r>
      <w:r>
        <w:t>). While previous studies have examined these pathways individually, this study aims to account for these constructs within the same model and among a population most likely impacted by these issues.</w:t>
      </w:r>
    </w:p>
    <w:p w14:paraId="338763C2" w14:textId="01D11690" w:rsidR="00AD7723" w:rsidRDefault="009B6881">
      <w:pPr>
        <w:spacing w:before="240" w:after="240" w:line="480" w:lineRule="auto"/>
        <w:ind w:firstLine="720"/>
      </w:pPr>
      <w:r>
        <w:t xml:space="preserve">This study will use data from waves 1-3 of the National Social Life, Health, and Aging Project (NSHAP) to evaluate whether the relationship between intimate partner relationships and subsequent physical pain severity is mediated by health behaviors over a 10-year span (see Figure 1). Based on the theoretical and empirical evidence, it is hypothesized that </w:t>
      </w:r>
      <w:r w:rsidR="00194F40">
        <w:t>T</w:t>
      </w:r>
      <w:r>
        <w:t xml:space="preserve">ime 1 relationship quality will be negatively associated with </w:t>
      </w:r>
      <w:r w:rsidR="00194F40">
        <w:t>T</w:t>
      </w:r>
      <w:r>
        <w:t xml:space="preserve">ime 3 pain severity. In addition, it is hypothesized that health behaviors at </w:t>
      </w:r>
      <w:r w:rsidR="00194F40">
        <w:t>T</w:t>
      </w:r>
      <w:r>
        <w:t xml:space="preserve">ime 2 will mediate the negative relationship between relationship quality and pain severity, such that those with higher relationship quality will engage </w:t>
      </w:r>
      <w:r>
        <w:lastRenderedPageBreak/>
        <w:t>in healthier preventative behaviors and thus report less severe pain. Finally, it is hypothesized that relationship status (e.g., married, widowed, divorced) will moderate the effect relationship quality on health behaviors, which in turn will impact the extent to which health behaviors mediate the relationship between relationship quality and pain severity. Specifically, it is hypothesized that the relationship between relationship quality and health behaviors will be strongest for individuals who remain married between and first and second waves (compared to those who become separated, divorced, or widowed).  Separate from these a priori hypotheses, this study will also explore the potential influence of gender of respondents, as well as gender of identified partners, on the proposed model.</w:t>
      </w:r>
      <w:r>
        <w:br w:type="page"/>
      </w:r>
    </w:p>
    <w:p w14:paraId="6C0AD2C1" w14:textId="77777777" w:rsidR="00AD7723" w:rsidRDefault="009B6881">
      <w:pPr>
        <w:spacing w:line="480" w:lineRule="auto"/>
        <w:jc w:val="center"/>
        <w:rPr>
          <w:b/>
        </w:rPr>
      </w:pPr>
      <w:r>
        <w:rPr>
          <w:b/>
        </w:rPr>
        <w:lastRenderedPageBreak/>
        <w:t>Chapter 2</w:t>
      </w:r>
    </w:p>
    <w:p w14:paraId="764428AD" w14:textId="77777777" w:rsidR="00AD7723" w:rsidRDefault="009B6881">
      <w:pPr>
        <w:spacing w:line="480" w:lineRule="auto"/>
        <w:jc w:val="center"/>
        <w:rPr>
          <w:b/>
        </w:rPr>
      </w:pPr>
      <w:r>
        <w:rPr>
          <w:b/>
        </w:rPr>
        <w:t>Method</w:t>
      </w:r>
    </w:p>
    <w:p w14:paraId="2FD96AB6" w14:textId="77777777" w:rsidR="00AD7723" w:rsidRPr="001578E9" w:rsidRDefault="009B6881">
      <w:pPr>
        <w:spacing w:line="480" w:lineRule="auto"/>
        <w:rPr>
          <w:b/>
        </w:rPr>
      </w:pPr>
      <w:r w:rsidRPr="001578E9">
        <w:rPr>
          <w:b/>
        </w:rPr>
        <w:t>Participants</w:t>
      </w:r>
    </w:p>
    <w:p w14:paraId="42DF9751" w14:textId="77777777" w:rsidR="00AD7723" w:rsidRPr="001578E9" w:rsidRDefault="009B6881">
      <w:pPr>
        <w:spacing w:line="480" w:lineRule="auto"/>
      </w:pPr>
      <w:r w:rsidRPr="00E20792">
        <w:rPr>
          <w:rFonts w:eastAsia="Gungsuh"/>
        </w:rPr>
        <w:t xml:space="preserve">Data for this study was compiled from the National Social Life, Health, and Aging Project (NSHAP), which is published and made accessible through the Inter-university Consortium for Political and Social Research (ICPSR). Data collection began in 2005 and is currently </w:t>
      </w:r>
      <w:r w:rsidRPr="00505AA5">
        <w:rPr>
          <w:rFonts w:eastAsia="Gungsuh"/>
        </w:rPr>
        <w:t>collected at five-year intervals. The current project analyzed data from wave 1 (2005-2006), wave 2 (2010-2011), and wave 3 (2015-2016). The original purpose of NSHAP was to longitudinally examine a variety of health and social factors among older adults in the United States. Data collection took place through a combination of in-person interviews, physical examinations, mail-in surveys, and biological specimen collection. The first wave included data from n = 3,005 adults born between 1920-1947; wave 2 included n = 3,400 participants (including those who declined participation in wave 1 but were approached for wave 2); wave 3 yielded n = 4,777 respondents, including all surviving participants and an additional cohort of baby boom participants (born 1948-1965). Based on the methodologies of a previous study utilizing the NSHAP data (Anderson, 2018), it was anticipated that excluding all participants who did not supply data at all three time points will yield an approximate sample of n ≈ 2,400. The sample for this study included those individuals who identified themselves as “married” at wave 1 (n = 1801). Participants were excluded if they were not married at wave 1, or if their marital status changed between waves 2 and 3. However, participants remained in the sample if their marital status changed between waves 1 and 2 in order to test the moderating effect of relationship status on the model.</w:t>
      </w:r>
    </w:p>
    <w:p w14:paraId="16BCD80B" w14:textId="77777777" w:rsidR="00AD7723" w:rsidRPr="000D6D1D" w:rsidRDefault="009B6881">
      <w:pPr>
        <w:spacing w:line="480" w:lineRule="auto"/>
      </w:pPr>
      <w:r w:rsidRPr="000D6D1D">
        <w:t xml:space="preserve"> </w:t>
      </w:r>
    </w:p>
    <w:p w14:paraId="65B8DAC3" w14:textId="77777777" w:rsidR="00AD7723" w:rsidRPr="000D6D1D" w:rsidRDefault="009B6881">
      <w:pPr>
        <w:spacing w:line="480" w:lineRule="auto"/>
        <w:rPr>
          <w:b/>
        </w:rPr>
      </w:pPr>
      <w:r w:rsidRPr="000D6D1D">
        <w:rPr>
          <w:b/>
        </w:rPr>
        <w:lastRenderedPageBreak/>
        <w:t>Procedures</w:t>
      </w:r>
    </w:p>
    <w:p w14:paraId="7FAD5097" w14:textId="77777777" w:rsidR="00AD7723" w:rsidRDefault="009B6881">
      <w:pPr>
        <w:spacing w:line="480" w:lineRule="auto"/>
        <w:ind w:firstLine="720"/>
      </w:pPr>
      <w:r>
        <w:t xml:space="preserve">Recruitment for NSHAP utilized a national area probability sample based on household screenings conducted for a previous 2004 Health and Retirement Study. In-person interviews and </w:t>
      </w:r>
      <w:proofErr w:type="spellStart"/>
      <w:r>
        <w:t>biomeasure</w:t>
      </w:r>
      <w:proofErr w:type="spellEnd"/>
      <w:r>
        <w:t xml:space="preserve"> data collection lasting about 120 minutes total were conducted by field interviewers in the participant’s homes. The additional paper-and-pencil questionnaires were left with participants at the end of their in-person interviews, and they were able to return completed surveys to the researchers via USPS in the pre-paid envelope provided. Proxy interviews were conducted in waves 2 and 3 for individuals who had died or were incapacitated between time points.</w:t>
      </w:r>
      <w:r>
        <w:tab/>
      </w:r>
    </w:p>
    <w:p w14:paraId="36F9A452" w14:textId="77777777" w:rsidR="00AD7723" w:rsidRDefault="009B6881">
      <w:pPr>
        <w:spacing w:line="480" w:lineRule="auto"/>
        <w:rPr>
          <w:b/>
        </w:rPr>
      </w:pPr>
      <w:r>
        <w:rPr>
          <w:b/>
        </w:rPr>
        <w:t>Measures</w:t>
      </w:r>
    </w:p>
    <w:p w14:paraId="2221B42F" w14:textId="77777777" w:rsidR="00AD7723" w:rsidRDefault="009B6881">
      <w:pPr>
        <w:spacing w:line="480" w:lineRule="auto"/>
        <w:rPr>
          <w:b/>
          <w:i/>
        </w:rPr>
      </w:pPr>
      <w:r>
        <w:rPr>
          <w:b/>
          <w:i/>
        </w:rPr>
        <w:t>Demographics</w:t>
      </w:r>
    </w:p>
    <w:p w14:paraId="020A331D" w14:textId="77777777" w:rsidR="00AD7723" w:rsidRDefault="009B6881">
      <w:pPr>
        <w:spacing w:line="480" w:lineRule="auto"/>
        <w:ind w:firstLine="720"/>
      </w:pPr>
      <w:r>
        <w:t>Sample demographics were assessed using self-report responses for questions identifying participant gender (male or female), age (in years), race/ethnicity (White, Black, Hispanic/Latino, or Asian/Pacific Islander), and sexual orientation (heterosexual/straight, Gay/Lesbian, Bisexual). Additional socioeconomic variables include highest level of education attained (none, high school, associate’s degree, bachelor’s degree, master’s degree, law/MD/PhD), and self-reported household income in the past year (0-$24,999, $25,000-$49,000, $50,000-$99,999, $100k-or higher). Participants identified their relationship status as married, partner, separated, divorced, widowed, or never married at each time point.</w:t>
      </w:r>
    </w:p>
    <w:p w14:paraId="5C579050" w14:textId="77777777" w:rsidR="00AD7723" w:rsidRDefault="009B6881">
      <w:pPr>
        <w:spacing w:line="480" w:lineRule="auto"/>
        <w:rPr>
          <w:b/>
          <w:i/>
        </w:rPr>
      </w:pPr>
      <w:r>
        <w:rPr>
          <w:b/>
          <w:i/>
        </w:rPr>
        <w:t>Relationship Status and Quality</w:t>
      </w:r>
    </w:p>
    <w:p w14:paraId="2648306C" w14:textId="4AC7E187" w:rsidR="00AD7723" w:rsidRDefault="009B6881">
      <w:pPr>
        <w:spacing w:line="480" w:lineRule="auto"/>
        <w:ind w:firstLine="720"/>
      </w:pPr>
      <w:r>
        <w:t xml:space="preserve">Relationship status (e.g., married, divorced, never married, etc.) is assessed through a single variable detailed in the “Demographics” section above. It was proposed that relationship quality in this study be measured in through combining data from ten self-report questions into a </w:t>
      </w:r>
      <w:r>
        <w:lastRenderedPageBreak/>
        <w:t>cumulative index. These include</w:t>
      </w:r>
      <w:r w:rsidR="00194F40">
        <w:t>d</w:t>
      </w:r>
      <w:r>
        <w:t xml:space="preserve"> rating frequency of relationship behaviors, such as how often do they sleep in the same bed, how often do they rely on their partner, how often does their partner make too many demands, how often do they criticize, and how often do they open up to their partner about worries. These questions are each rated on Likert-type scales ranging from “never” through “often” or “all the time”. Additionally, participants were asked to rate how “physically pleasurable” and “emotionally satisfying” the relationship in question is, also on a Likert-type scale ranging from “not at all” through “extremely”. Furthermore, participants reported if they and their partner spent their free time with each other (i.e., together/some together, different or some different, or separate). Finally, participants were asked to rate how happy their current relationship is, rating from 1-7 ranging from “very unhappy” through “very happy”. Variables assessing negative constructs (e.g., being too demanding, critical) </w:t>
      </w:r>
      <w:r w:rsidR="00194F40">
        <w:t>were</w:t>
      </w:r>
      <w:r>
        <w:t xml:space="preserve"> reverse coded so that higher scores indicate more positive qualities. Therefore, a cumulative relationship quality score </w:t>
      </w:r>
      <w:r w:rsidR="00194F40">
        <w:t>could</w:t>
      </w:r>
      <w:r>
        <w:t xml:space="preserve"> range from 0-33, with higher scores indicating more positive overall relationship quality.</w:t>
      </w:r>
    </w:p>
    <w:p w14:paraId="3A76642B" w14:textId="77777777" w:rsidR="00AD7723" w:rsidRDefault="009B6881">
      <w:pPr>
        <w:spacing w:line="480" w:lineRule="auto"/>
        <w:rPr>
          <w:b/>
          <w:i/>
        </w:rPr>
      </w:pPr>
      <w:r>
        <w:rPr>
          <w:b/>
          <w:i/>
        </w:rPr>
        <w:t>Health Behaviors</w:t>
      </w:r>
    </w:p>
    <w:p w14:paraId="39AC3C4C" w14:textId="7123D6AD" w:rsidR="00AD7723" w:rsidRDefault="009B6881" w:rsidP="001578E9">
      <w:pPr>
        <w:spacing w:line="480" w:lineRule="auto"/>
        <w:ind w:firstLine="720"/>
      </w:pPr>
      <w:r>
        <w:t xml:space="preserve">Participants self-rated their recent level of physical activity at each time point, with possible response options: never, &lt;1 per month, 1-3 times per month, 1-2 times per week, 3-4 times per week, or 5+ times per week. Participants' alcohol consumption was measured by the number of days they endorsed consuming four or more alcoholic beverages over the preceding three months. Similarly, participants reported how many “cigarettes, cigars or pipes” they smoked per day on average. Therefore, in assessing physical activity, alcohol, and tobacco consumption, higher scores on each of these variables indicate more of the behavior. However, it should be noted that, for alcohol and tobacco, higher scores would indicate lower amounts of </w:t>
      </w:r>
      <w:r>
        <w:lastRenderedPageBreak/>
        <w:t xml:space="preserve">healthy behaviors; higher physical activity </w:t>
      </w:r>
      <w:r w:rsidRPr="001578E9">
        <w:t>scores would indicate higher rates of healthy behavior.</w:t>
      </w:r>
      <w:r w:rsidR="001578E9">
        <w:t xml:space="preserve"> </w:t>
      </w:r>
      <w:r w:rsidRPr="001578E9">
        <w:rPr>
          <w:rFonts w:eastAsia="Gungsuh"/>
        </w:rPr>
        <w:t xml:space="preserve">In addition </w:t>
      </w:r>
      <w:r w:rsidRPr="00D7284E">
        <w:rPr>
          <w:rFonts w:eastAsia="Gungsuh"/>
        </w:rPr>
        <w:t xml:space="preserve">to these behaviors, engagement with healthcare services can be ascertained </w:t>
      </w:r>
      <w:r w:rsidR="00D7284E">
        <w:rPr>
          <w:rFonts w:eastAsia="Gungsuh"/>
        </w:rPr>
        <w:t>d</w:t>
      </w:r>
      <w:r w:rsidRPr="00D7284E">
        <w:rPr>
          <w:rFonts w:eastAsia="Gungsuh"/>
        </w:rPr>
        <w:t>uring waves 1 and 2,</w:t>
      </w:r>
      <w:r w:rsidR="00D7284E">
        <w:rPr>
          <w:rFonts w:eastAsia="Gungsuh"/>
        </w:rPr>
        <w:t xml:space="preserve"> as</w:t>
      </w:r>
      <w:r w:rsidRPr="00D7284E">
        <w:rPr>
          <w:rFonts w:eastAsia="Gungsuh"/>
        </w:rPr>
        <w:t xml:space="preserve"> </w:t>
      </w:r>
      <w:r w:rsidRPr="00E20792">
        <w:rPr>
          <w:rFonts w:eastAsia="Gungsuh"/>
        </w:rPr>
        <w:t>participants were asked how long since their last visit</w:t>
      </w:r>
      <w:r w:rsidR="001578E9">
        <w:rPr>
          <w:rFonts w:eastAsia="Gungsuh"/>
        </w:rPr>
        <w:t xml:space="preserve"> to the doctor</w:t>
      </w:r>
      <w:r w:rsidRPr="00E20792">
        <w:rPr>
          <w:rFonts w:eastAsia="Gungsuh"/>
        </w:rPr>
        <w:t xml:space="preserve"> (never, ≤6 months, 6 months-1 year, 1-3 years, 3+ years</w:t>
      </w:r>
      <w:r w:rsidR="00194F40">
        <w:rPr>
          <w:rFonts w:eastAsia="Gungsuh"/>
        </w:rPr>
        <w:t>)</w:t>
      </w:r>
      <w:r w:rsidR="00654ACD">
        <w:rPr>
          <w:rFonts w:eastAsia="Gungsuh"/>
        </w:rPr>
        <w:t>.</w:t>
      </w:r>
      <w:r>
        <w:t xml:space="preserve"> </w:t>
      </w:r>
    </w:p>
    <w:p w14:paraId="1F92088D" w14:textId="11AEFBB2" w:rsidR="00AD7723" w:rsidRDefault="009B6881">
      <w:pPr>
        <w:spacing w:line="480" w:lineRule="auto"/>
        <w:ind w:firstLine="720"/>
      </w:pPr>
      <w:r>
        <w:t>To facilitate data analysis, each of these health behaviors will be analyzed independently. Therefore</w:t>
      </w:r>
      <w:r w:rsidR="00654ACD">
        <w:t>,</w:t>
      </w:r>
      <w:r>
        <w:t xml:space="preserve"> after variable recoding and transformation, there will be four health behavior treated as continuous variables: 1) self-reported frequency of physical activity 2) self-reported frequency of daily alcohol consumption of 4 or more drinks 3) self-reported number of smoked tobacco products (cigars, cigarettes, pipes) daily, and 4) </w:t>
      </w:r>
      <w:r w:rsidR="001578E9">
        <w:t xml:space="preserve">frequency of </w:t>
      </w:r>
      <w:r w:rsidR="00046B81">
        <w:t>doctors’</w:t>
      </w:r>
      <w:r w:rsidR="001578E9">
        <w:t xml:space="preserve"> visits</w:t>
      </w:r>
      <w:r>
        <w:t>.</w:t>
      </w:r>
    </w:p>
    <w:p w14:paraId="405ED400" w14:textId="77777777" w:rsidR="00AD7723" w:rsidRDefault="009B6881">
      <w:pPr>
        <w:spacing w:line="480" w:lineRule="auto"/>
        <w:rPr>
          <w:b/>
          <w:i/>
        </w:rPr>
      </w:pPr>
      <w:r>
        <w:rPr>
          <w:b/>
          <w:i/>
        </w:rPr>
        <w:t>Pain</w:t>
      </w:r>
    </w:p>
    <w:p w14:paraId="01837884" w14:textId="00FA9391" w:rsidR="000D531E" w:rsidRDefault="009B6881">
      <w:pPr>
        <w:spacing w:line="480" w:lineRule="auto"/>
        <w:ind w:firstLine="720"/>
      </w:pPr>
      <w:r>
        <w:t>Participants were assessed at waves 2 and 3 for the presence of pain through the question “In the past four weeks, have you had any pain?”, and were subsequently asked to rate the level of pain (none, slight, mild, moderate, severe, extreme, most intense pain imaginable).</w:t>
      </w:r>
    </w:p>
    <w:p w14:paraId="0D681262" w14:textId="77777777" w:rsidR="000D531E" w:rsidRDefault="000D531E" w:rsidP="00D7284E">
      <w:pPr>
        <w:spacing w:line="480" w:lineRule="auto"/>
        <w:ind w:firstLine="720"/>
      </w:pPr>
    </w:p>
    <w:p w14:paraId="08B13229" w14:textId="77777777" w:rsidR="00AD7723" w:rsidRDefault="009B6881">
      <w:pPr>
        <w:spacing w:line="480" w:lineRule="auto"/>
        <w:rPr>
          <w:b/>
        </w:rPr>
      </w:pPr>
      <w:r>
        <w:rPr>
          <w:b/>
        </w:rPr>
        <w:t>Data Analytic Plan</w:t>
      </w:r>
    </w:p>
    <w:p w14:paraId="10DE0598" w14:textId="3020AA79" w:rsidR="00AD7723" w:rsidRDefault="009B6881" w:rsidP="00D7284E">
      <w:pPr>
        <w:spacing w:line="480" w:lineRule="auto"/>
        <w:ind w:firstLine="720"/>
      </w:pPr>
      <w:r>
        <w:t xml:space="preserve">Data for analysis will be pulled from the NACDA-ICPSR </w:t>
      </w:r>
      <w:proofErr w:type="spellStart"/>
      <w:r>
        <w:t>Colectica</w:t>
      </w:r>
      <w:proofErr w:type="spellEnd"/>
      <w:r>
        <w:t xml:space="preserve"> portal, an online portal for combining multiple data collection waves into one comprehensive dataset for analysis. This will allow for the creation of a balanced panel dataset, for analysis of only those participants who were interviewed and provided data for all three waves. To test the presented hypothes</w:t>
      </w:r>
      <w:r w:rsidR="00194F40">
        <w:t>e</w:t>
      </w:r>
      <w:r>
        <w:t>s, OLS regression will be conducted using IBM SPSS Statistics 25 with the added PROCESS macro.</w:t>
      </w:r>
    </w:p>
    <w:p w14:paraId="308962A0" w14:textId="2AD567C0" w:rsidR="001971C8" w:rsidRDefault="009B6881" w:rsidP="00D7284E">
      <w:pPr>
        <w:spacing w:line="480" w:lineRule="auto"/>
        <w:ind w:firstLine="720"/>
      </w:pPr>
      <w:r>
        <w:t xml:space="preserve">The PROCESS computation tool allows for path analysis-based models in SPSS, estimating OLS model coefficients and generating direct and indirect effects. Relationship status, </w:t>
      </w:r>
      <w:r>
        <w:lastRenderedPageBreak/>
        <w:t>as a categorical variable, will by dummy coded in order to be included in the model. Hypothesis 1 will be tested using OLS regression to determine if relationship quality is negatively associated with pain severity. Four health behaviors, coded as continuous variables, will be examined independently to evaluate their influence on the overall model: 1) physical activity 2) frequency of daily alcohol consumption of four or more drinks 3) daily number of smoked tobacco products, and 4) recency of preventative healthcare service utilization. Using model 7 in PROCESS (Hayes, 2017), the significance of the effect of relationship quality on health behaviors, and then the significance and variance of the effect of relationship quality on pain severity will be tested both with and without the indirect effect of health behaviors through a series of linear regression models. Hypothesis 2 theorizes that the effect of relationship quality on pain severity will be nonsignificant in the presence of health behaviors in the model, supporting a mediation effect. Each health behavior—physical activity, alcohol use, tobacco use, and health care utilization—will be individually tested as a mediator in the proposed model. The individual testing of each behavior will allow for closer examination of the variety of health behaviors assessed, in order to better understand how and which of the different types of behaviors may impact the overall model. Finally, to examine hypothesis 3, the model will test the effect of relationship status on pain severity through health behaviors as moderated by the different relationship status, such that health behaviors will mediate the relation between relationship quality and pain severity, but the relation will be strongest for married partners.</w:t>
      </w:r>
    </w:p>
    <w:p w14:paraId="57FA0425" w14:textId="77777777" w:rsidR="001971C8" w:rsidRDefault="001971C8">
      <w:r>
        <w:br w:type="page"/>
      </w:r>
    </w:p>
    <w:p w14:paraId="4103BBE4" w14:textId="2B5E07FB" w:rsidR="00AD7723" w:rsidRDefault="009B6881" w:rsidP="00694107">
      <w:pPr>
        <w:spacing w:before="240" w:after="240"/>
        <w:jc w:val="center"/>
        <w:rPr>
          <w:b/>
        </w:rPr>
      </w:pPr>
      <w:r>
        <w:rPr>
          <w:b/>
        </w:rPr>
        <w:lastRenderedPageBreak/>
        <w:t>Chapter 3</w:t>
      </w:r>
    </w:p>
    <w:p w14:paraId="474C037A" w14:textId="77777777" w:rsidR="00AD7723" w:rsidRDefault="009B6881">
      <w:pPr>
        <w:spacing w:before="240" w:after="240"/>
        <w:jc w:val="center"/>
      </w:pPr>
      <w:r>
        <w:rPr>
          <w:b/>
        </w:rPr>
        <w:t>Results</w:t>
      </w:r>
    </w:p>
    <w:p w14:paraId="4A2E3D81" w14:textId="77777777" w:rsidR="00AD7723" w:rsidRDefault="009B6881">
      <w:pPr>
        <w:spacing w:before="240"/>
        <w:rPr>
          <w:b/>
        </w:rPr>
      </w:pPr>
      <w:r>
        <w:rPr>
          <w:b/>
        </w:rPr>
        <w:t>Descriptive Statistics</w:t>
      </w:r>
    </w:p>
    <w:p w14:paraId="6AFA6410" w14:textId="551C35AB" w:rsidR="00AD7723" w:rsidRDefault="009B6881">
      <w:pPr>
        <w:spacing w:before="240" w:line="480" w:lineRule="auto"/>
        <w:ind w:firstLine="720"/>
      </w:pPr>
      <w:r>
        <w:t xml:space="preserve">The final sample (n=1437) included 41.8% respondents who identified as female and 58.2% who identified as male, with a mean age of 67.14 years (SD = 7.08). The majority (n = 1082; 75.3%) of participants identified their race/ethnicity as white. In addition, the majority of participants (n = 851, 59.3%) had some form of education beyond high school, including vocational certificates, </w:t>
      </w:r>
      <w:r w:rsidR="006C47B8">
        <w:t>a</w:t>
      </w:r>
      <w:r>
        <w:t>ssociate</w:t>
      </w:r>
      <w:r w:rsidR="00235FE6">
        <w:t>’</w:t>
      </w:r>
      <w:r>
        <w:t xml:space="preserve">s, or </w:t>
      </w:r>
      <w:r w:rsidR="006C47B8">
        <w:t>bachelor’s</w:t>
      </w:r>
      <w:r>
        <w:t xml:space="preserve"> degrees. While the original data collection did begin to include variables assessing sexual orientation during wave 3 in 2015-16, all individuals who met the inclusion criteria for the present study identified as heterosexual</w:t>
      </w:r>
      <w:r w:rsidR="001D69F4">
        <w:t xml:space="preserve"> (see Table 1 for additional details)</w:t>
      </w:r>
      <w:r>
        <w:t>.</w:t>
      </w:r>
    </w:p>
    <w:p w14:paraId="22DDB0BA" w14:textId="472FE309" w:rsidR="00AD7723" w:rsidRDefault="009B6881">
      <w:pPr>
        <w:spacing w:before="240" w:line="480" w:lineRule="auto"/>
        <w:ind w:firstLine="720"/>
      </w:pPr>
      <w:r>
        <w:t xml:space="preserve">The original measure of relationship satisfaction included a total of nine variables assessing both attitudes (e.g., </w:t>
      </w:r>
      <w:r w:rsidR="00235FE6">
        <w:t>“</w:t>
      </w:r>
      <w:r>
        <w:rPr>
          <w:i/>
        </w:rPr>
        <w:t>how happy is this relationship?</w:t>
      </w:r>
      <w:r w:rsidR="00235FE6">
        <w:rPr>
          <w:i/>
        </w:rPr>
        <w:t>”</w:t>
      </w:r>
      <w:r>
        <w:t>) as well as reported behaviors (e.g.</w:t>
      </w:r>
      <w:r w:rsidR="00235FE6">
        <w:t>,</w:t>
      </w:r>
      <w:r>
        <w:t xml:space="preserve"> </w:t>
      </w:r>
      <w:r w:rsidR="00235FE6">
        <w:t>“</w:t>
      </w:r>
      <w:r>
        <w:rPr>
          <w:i/>
        </w:rPr>
        <w:t>how often do you sleep in the same bed [as partner]?</w:t>
      </w:r>
      <w:r w:rsidR="00235FE6">
        <w:rPr>
          <w:i/>
        </w:rPr>
        <w:t>”</w:t>
      </w:r>
      <w:r>
        <w:t xml:space="preserve">). However, further analysis found poor internal consistency for all nine relationship satisfaction variables when computed together as one index of satisfaction (α = .502). Therefore, further analyses were conducted to determine if a reliable measure of the construct could be identified. Indeed, a brief measure of relationship satisfaction with stronger internal consistency was identified and utilized in the analyses. The new scale consisted of 3 questions: </w:t>
      </w:r>
      <w:r w:rsidR="00235FE6">
        <w:t>“</w:t>
      </w:r>
      <w:r>
        <w:rPr>
          <w:i/>
        </w:rPr>
        <w:t>how happy is this relationship?</w:t>
      </w:r>
      <w:r w:rsidR="00235FE6">
        <w:rPr>
          <w:i/>
        </w:rPr>
        <w:t>”</w:t>
      </w:r>
      <w:r>
        <w:t xml:space="preserve">, </w:t>
      </w:r>
      <w:r w:rsidR="00235FE6">
        <w:t>“</w:t>
      </w:r>
      <w:r>
        <w:rPr>
          <w:i/>
        </w:rPr>
        <w:t>how physically pleasurable do you find your relationship with [partner]?</w:t>
      </w:r>
      <w:r w:rsidR="00235FE6">
        <w:rPr>
          <w:i/>
        </w:rPr>
        <w:t>”</w:t>
      </w:r>
      <w:r>
        <w:t xml:space="preserve">, and </w:t>
      </w:r>
      <w:r w:rsidR="00235FE6">
        <w:t>“</w:t>
      </w:r>
      <w:r>
        <w:rPr>
          <w:i/>
        </w:rPr>
        <w:t>how emotionally satisfying is your relationship with [partner]?</w:t>
      </w:r>
      <w:r w:rsidR="00235FE6">
        <w:rPr>
          <w:i/>
        </w:rPr>
        <w:t>”</w:t>
      </w:r>
      <w:r>
        <w:rPr>
          <w:i/>
        </w:rPr>
        <w:t xml:space="preserve"> </w:t>
      </w:r>
      <w:r>
        <w:t>(α = .714).</w:t>
      </w:r>
    </w:p>
    <w:p w14:paraId="2DD18D3D" w14:textId="1901ECC7" w:rsidR="00AD7723" w:rsidRDefault="009B6881">
      <w:pPr>
        <w:spacing w:before="240" w:line="480" w:lineRule="auto"/>
        <w:ind w:firstLine="720"/>
      </w:pPr>
      <w:r>
        <w:t>One-way ANOVAs compared the mean pain severity scores between relationship status groups (</w:t>
      </w:r>
      <w:r>
        <w:rPr>
          <w:i/>
        </w:rPr>
        <w:t>married, living with a partner, separated, divorced, widowed</w:t>
      </w:r>
      <w:r>
        <w:t xml:space="preserve">, or </w:t>
      </w:r>
      <w:r>
        <w:rPr>
          <w:i/>
        </w:rPr>
        <w:t>never married</w:t>
      </w:r>
      <w:r>
        <w:t xml:space="preserve">) at time </w:t>
      </w:r>
      <w:r>
        <w:lastRenderedPageBreak/>
        <w:t xml:space="preserve">points two and three, respectively. Results revealed a statistically significant difference only between relationship status groups at Time 3, </w:t>
      </w:r>
      <w:proofErr w:type="gramStart"/>
      <w:r>
        <w:rPr>
          <w:i/>
        </w:rPr>
        <w:t>F</w:t>
      </w:r>
      <w:r>
        <w:t>(</w:t>
      </w:r>
      <w:proofErr w:type="gramEnd"/>
      <w:r>
        <w:t xml:space="preserve">5, 1190) = 2.397, </w:t>
      </w:r>
      <w:r w:rsidRPr="00505AA5">
        <w:rPr>
          <w:i/>
          <w:iCs/>
        </w:rPr>
        <w:t>p</w:t>
      </w:r>
      <w:r>
        <w:t xml:space="preserve"> = .036. However, Tukey's post-hoc analyses did not reveal any statistically significant between-group differences on pain severity scores. Furthermore, bivariate correlations between variables of interest found that, of relationship satisfaction as assessed at each time point (see </w:t>
      </w:r>
      <w:r w:rsidR="00084527">
        <w:t>T</w:t>
      </w:r>
      <w:r>
        <w:t xml:space="preserve">able </w:t>
      </w:r>
      <w:r w:rsidR="006E4812" w:rsidRPr="00505AA5">
        <w:t>3</w:t>
      </w:r>
      <w:r>
        <w:t xml:space="preserve">), only Time 3 relationship satisfaction significantly correlated with reported pain severity at any time point. While pain severity at Time 2 was positively correlated with relationship satisfaction at Time 3, </w:t>
      </w:r>
      <w:proofErr w:type="gramStart"/>
      <w:r>
        <w:rPr>
          <w:i/>
        </w:rPr>
        <w:t>r</w:t>
      </w:r>
      <w:r>
        <w:t>(</w:t>
      </w:r>
      <w:proofErr w:type="gramEnd"/>
      <w:r>
        <w:t xml:space="preserve">827) = .085, </w:t>
      </w:r>
      <w:r w:rsidRPr="00DB4BFB">
        <w:rPr>
          <w:i/>
          <w:iCs/>
        </w:rPr>
        <w:t>p</w:t>
      </w:r>
      <w:r>
        <w:t xml:space="preserve"> = .02, pain severity at Time 3 was negatively correlated with relationship satisfaction at Time 3, </w:t>
      </w:r>
      <w:r>
        <w:rPr>
          <w:i/>
        </w:rPr>
        <w:t>r</w:t>
      </w:r>
      <w:r>
        <w:t xml:space="preserve">(842) = -.095, </w:t>
      </w:r>
      <w:r w:rsidRPr="00DB4BFB">
        <w:rPr>
          <w:i/>
          <w:iCs/>
        </w:rPr>
        <w:t>p</w:t>
      </w:r>
      <w:r>
        <w:t xml:space="preserve"> = .01.</w:t>
      </w:r>
    </w:p>
    <w:p w14:paraId="5B242371" w14:textId="77777777" w:rsidR="00AD7723" w:rsidRDefault="009B6881">
      <w:pPr>
        <w:spacing w:before="240" w:line="480" w:lineRule="auto"/>
        <w:rPr>
          <w:b/>
        </w:rPr>
      </w:pPr>
      <w:r>
        <w:rPr>
          <w:b/>
        </w:rPr>
        <w:t>Hypothesis 1</w:t>
      </w:r>
    </w:p>
    <w:p w14:paraId="14708E6E" w14:textId="1F7D812A" w:rsidR="00AD7723" w:rsidRDefault="009B6881">
      <w:pPr>
        <w:spacing w:before="240" w:line="480" w:lineRule="auto"/>
        <w:ind w:firstLine="720"/>
      </w:pPr>
      <w:r>
        <w:t xml:space="preserve">Hypothesis 1 posited that Time 1 relationship quality would be negatively associated with Time 3 pain severity. Bivariate correlations found a significant cross-sectional effect such that Time 3 relationship satisfaction had a statistically significant negative relationship with Time 3 pain severity, </w:t>
      </w:r>
      <w:proofErr w:type="gramStart"/>
      <w:r>
        <w:rPr>
          <w:i/>
        </w:rPr>
        <w:t>r</w:t>
      </w:r>
      <w:r>
        <w:t>(</w:t>
      </w:r>
      <w:proofErr w:type="gramEnd"/>
      <w:r>
        <w:t>842) = -.095</w:t>
      </w:r>
      <w:r w:rsidRPr="00DB4BFB">
        <w:rPr>
          <w:i/>
          <w:iCs/>
        </w:rPr>
        <w:t>, p</w:t>
      </w:r>
      <w:r>
        <w:t xml:space="preserve"> = .006, </w:t>
      </w:r>
      <w:r w:rsidR="00406F87">
        <w:t xml:space="preserve">while the </w:t>
      </w:r>
      <w:r>
        <w:t xml:space="preserve">correlation between Time 1 relationship satisfaction and Time 3 pain severity </w:t>
      </w:r>
      <w:r w:rsidR="00406F87">
        <w:t>only trended towards significance</w:t>
      </w:r>
      <w:r>
        <w:t xml:space="preserve">, </w:t>
      </w:r>
      <w:r>
        <w:rPr>
          <w:i/>
        </w:rPr>
        <w:t>r</w:t>
      </w:r>
      <w:r>
        <w:t>(1193) = -.05</w:t>
      </w:r>
      <w:r w:rsidRPr="00DB4BFB">
        <w:rPr>
          <w:i/>
          <w:iCs/>
        </w:rPr>
        <w:t>, p</w:t>
      </w:r>
      <w:r>
        <w:t xml:space="preserve"> =.08. OLS regression was utilized to further evaluate the relationship between Time 1 relationship satisfaction and Time 3 pain severity. Regression analysis </w:t>
      </w:r>
      <w:r w:rsidR="00406F87">
        <w:t xml:space="preserve">also </w:t>
      </w:r>
      <w:r>
        <w:t xml:space="preserve">found Time 1 Relationship Satisfaction to trend towards predicting Time 3 Pain Severity, </w:t>
      </w:r>
      <w:r>
        <w:rPr>
          <w:i/>
        </w:rPr>
        <w:t>R</w:t>
      </w:r>
      <w:r>
        <w:rPr>
          <w:vertAlign w:val="superscript"/>
        </w:rPr>
        <w:t>2</w:t>
      </w:r>
      <w:r>
        <w:t xml:space="preserve"> = .003, </w:t>
      </w:r>
      <w:proofErr w:type="gramStart"/>
      <w:r>
        <w:rPr>
          <w:i/>
        </w:rPr>
        <w:t>F</w:t>
      </w:r>
      <w:r>
        <w:t>(</w:t>
      </w:r>
      <w:proofErr w:type="gramEnd"/>
      <w:r>
        <w:t xml:space="preserve">1, 1193) = 3.01, </w:t>
      </w:r>
      <w:r w:rsidRPr="00DB4BFB">
        <w:rPr>
          <w:i/>
          <w:iCs/>
        </w:rPr>
        <w:t>p</w:t>
      </w:r>
      <w:r>
        <w:t xml:space="preserve"> = .08. </w:t>
      </w:r>
    </w:p>
    <w:p w14:paraId="3D14C669" w14:textId="20AA3B53" w:rsidR="00AD7723" w:rsidRDefault="009B6881">
      <w:pPr>
        <w:spacing w:before="240" w:line="480" w:lineRule="auto"/>
        <w:ind w:firstLine="720"/>
      </w:pPr>
      <w:r>
        <w:t>Similar OLS regression</w:t>
      </w:r>
      <w:r w:rsidR="0072437C">
        <w:t>s</w:t>
      </w:r>
      <w:r>
        <w:t xml:space="preserve"> assessed the relationship between relationship satisfaction and pain severity at all other available time points (relationships satisfaction = Times 1, 2, and 3; Pain Severity = Times 2 and 3</w:t>
      </w:r>
      <w:r w:rsidR="00B35D92">
        <w:t>; see Tables 6 and 7</w:t>
      </w:r>
      <w:r>
        <w:t xml:space="preserve">). </w:t>
      </w:r>
      <w:r w:rsidR="00243B7C">
        <w:t>R</w:t>
      </w:r>
      <w:r>
        <w:t xml:space="preserve">egression analyses did reveal a significant </w:t>
      </w:r>
      <w:r>
        <w:lastRenderedPageBreak/>
        <w:t xml:space="preserve">relationship between Time 3 relationship satisfaction and Time 3 pain severity, </w:t>
      </w:r>
      <w:r>
        <w:rPr>
          <w:i/>
        </w:rPr>
        <w:t>R</w:t>
      </w:r>
      <w:r>
        <w:rPr>
          <w:vertAlign w:val="superscript"/>
        </w:rPr>
        <w:t>2</w:t>
      </w:r>
      <w:r>
        <w:t xml:space="preserve"> = .01, </w:t>
      </w:r>
      <w:proofErr w:type="gramStart"/>
      <w:r>
        <w:rPr>
          <w:i/>
        </w:rPr>
        <w:t>F</w:t>
      </w:r>
      <w:r>
        <w:t>(</w:t>
      </w:r>
      <w:proofErr w:type="gramEnd"/>
      <w:r>
        <w:t xml:space="preserve">1, 842) = 7.67, </w:t>
      </w:r>
      <w:r>
        <w:rPr>
          <w:i/>
        </w:rPr>
        <w:t>p</w:t>
      </w:r>
      <w:r>
        <w:t xml:space="preserve"> = .006, such that greater satisfaction was tied to lower pain severity.</w:t>
      </w:r>
      <w:r w:rsidR="00243B7C">
        <w:t xml:space="preserve"> However, relationship satisfaction at Time 1 was not found to significantly predict Pain Severity at Time 2. </w:t>
      </w:r>
      <w:r w:rsidR="00243B7C">
        <w:rPr>
          <w:i/>
        </w:rPr>
        <w:t>R</w:t>
      </w:r>
      <w:r w:rsidR="00243B7C">
        <w:rPr>
          <w:vertAlign w:val="superscript"/>
        </w:rPr>
        <w:t>2</w:t>
      </w:r>
      <w:r w:rsidR="00243B7C">
        <w:t xml:space="preserve"> = .00, </w:t>
      </w:r>
      <w:proofErr w:type="gramStart"/>
      <w:r w:rsidR="00243B7C" w:rsidRPr="00DB4BFB">
        <w:rPr>
          <w:i/>
          <w:iCs/>
        </w:rPr>
        <w:t>F</w:t>
      </w:r>
      <w:r w:rsidR="00243B7C">
        <w:t>(</w:t>
      </w:r>
      <w:proofErr w:type="gramEnd"/>
      <w:r w:rsidR="00243B7C">
        <w:t xml:space="preserve">1, 1194) = .005, </w:t>
      </w:r>
      <w:r w:rsidR="00243B7C" w:rsidRPr="00DB4BFB">
        <w:rPr>
          <w:i/>
          <w:iCs/>
        </w:rPr>
        <w:t>p</w:t>
      </w:r>
      <w:r w:rsidR="00243B7C">
        <w:t xml:space="preserve"> = .95. Similarly, Relationship satisfaction at Time 2 did not significantly predict either Time 2 pain severity, </w:t>
      </w:r>
      <w:r w:rsidR="00243B7C">
        <w:rPr>
          <w:i/>
        </w:rPr>
        <w:t>R</w:t>
      </w:r>
      <w:r w:rsidR="00243B7C">
        <w:rPr>
          <w:vertAlign w:val="superscript"/>
        </w:rPr>
        <w:t>2</w:t>
      </w:r>
      <w:r w:rsidR="00243B7C">
        <w:t xml:space="preserve"> = .00, </w:t>
      </w:r>
      <w:proofErr w:type="gramStart"/>
      <w:r w:rsidR="00243B7C">
        <w:rPr>
          <w:i/>
        </w:rPr>
        <w:t>F</w:t>
      </w:r>
      <w:r w:rsidR="00243B7C">
        <w:t>(</w:t>
      </w:r>
      <w:proofErr w:type="gramEnd"/>
      <w:r w:rsidR="00243B7C">
        <w:t xml:space="preserve">1, 1018) = .099, </w:t>
      </w:r>
      <w:r w:rsidR="00243B7C">
        <w:rPr>
          <w:i/>
        </w:rPr>
        <w:t>p</w:t>
      </w:r>
      <w:r w:rsidR="00243B7C">
        <w:t xml:space="preserve"> = .75, or Time 3 pain severity, </w:t>
      </w:r>
      <w:r w:rsidR="00243B7C">
        <w:rPr>
          <w:i/>
        </w:rPr>
        <w:t>R</w:t>
      </w:r>
      <w:r w:rsidR="00243B7C">
        <w:rPr>
          <w:vertAlign w:val="superscript"/>
        </w:rPr>
        <w:t>2</w:t>
      </w:r>
      <w:r w:rsidR="00243B7C">
        <w:t xml:space="preserve"> = .00, </w:t>
      </w:r>
      <w:r w:rsidR="00243B7C">
        <w:rPr>
          <w:i/>
        </w:rPr>
        <w:t>F</w:t>
      </w:r>
      <w:r w:rsidR="00243B7C">
        <w:t xml:space="preserve">(1, 1002) = .166, </w:t>
      </w:r>
      <w:r w:rsidR="00243B7C">
        <w:rPr>
          <w:i/>
        </w:rPr>
        <w:t>p</w:t>
      </w:r>
      <w:r w:rsidR="00243B7C">
        <w:t xml:space="preserve"> = .68.</w:t>
      </w:r>
      <w:r w:rsidR="00DB4BFB">
        <w:t xml:space="preserve"> </w:t>
      </w:r>
      <w:r w:rsidR="00216A4B">
        <w:t xml:space="preserve">Overall, the analyses </w:t>
      </w:r>
      <w:r w:rsidR="00354A0D">
        <w:t xml:space="preserve">provided little </w:t>
      </w:r>
      <w:r w:rsidR="00216A4B">
        <w:t xml:space="preserve">support </w:t>
      </w:r>
      <w:r w:rsidR="00354A0D">
        <w:t xml:space="preserve">for </w:t>
      </w:r>
      <w:r w:rsidR="00216A4B">
        <w:t xml:space="preserve">hypothesis 1 as proposed. </w:t>
      </w:r>
    </w:p>
    <w:p w14:paraId="610C89AD" w14:textId="77777777" w:rsidR="00AD7723" w:rsidRDefault="009B6881">
      <w:pPr>
        <w:spacing w:before="240" w:line="480" w:lineRule="auto"/>
        <w:rPr>
          <w:b/>
          <w:highlight w:val="white"/>
        </w:rPr>
      </w:pPr>
      <w:r>
        <w:rPr>
          <w:b/>
          <w:highlight w:val="white"/>
        </w:rPr>
        <w:t>Hypothesis 2</w:t>
      </w:r>
    </w:p>
    <w:p w14:paraId="390AA264" w14:textId="3F7F92BF" w:rsidR="00AD7723" w:rsidRDefault="009B6881">
      <w:pPr>
        <w:spacing w:before="240" w:line="480" w:lineRule="auto"/>
        <w:ind w:firstLine="720"/>
        <w:rPr>
          <w:highlight w:val="white"/>
        </w:rPr>
      </w:pPr>
      <w:r>
        <w:rPr>
          <w:highlight w:val="white"/>
        </w:rPr>
        <w:t xml:space="preserve">Hypothesis 2 predicted that health behaviors at Time 2 </w:t>
      </w:r>
      <w:r w:rsidR="007A1F87">
        <w:rPr>
          <w:highlight w:val="white"/>
        </w:rPr>
        <w:t xml:space="preserve">would </w:t>
      </w:r>
      <w:r>
        <w:rPr>
          <w:highlight w:val="white"/>
        </w:rPr>
        <w:t>mediate the negative relationship between relationship quality and pain severity, such that the relationship between Time 1 relationship quality and Time 3 pain severity is explained by Time 2 health behaviors. The health behaviors assessed as potential mediators at Time 2 included 1) frequency of physical activity in the past 12 months, 2) tobacco consumption, 3) alcohol consumption, and 4) recency of health care utilization</w:t>
      </w:r>
      <w:r w:rsidR="00A75CA4">
        <w:rPr>
          <w:highlight w:val="white"/>
        </w:rPr>
        <w:t xml:space="preserve"> </w:t>
      </w:r>
      <w:r>
        <w:rPr>
          <w:highlight w:val="white"/>
        </w:rPr>
        <w:t>i.e.</w:t>
      </w:r>
      <w:r w:rsidR="007A1F87">
        <w:rPr>
          <w:highlight w:val="white"/>
        </w:rPr>
        <w:t>,</w:t>
      </w:r>
      <w:r>
        <w:rPr>
          <w:highlight w:val="white"/>
        </w:rPr>
        <w:t xml:space="preserve"> doctor’s visits</w:t>
      </w:r>
      <w:r w:rsidR="00A75CA4">
        <w:rPr>
          <w:highlight w:val="white"/>
        </w:rPr>
        <w:t xml:space="preserve"> (see Table 2</w:t>
      </w:r>
      <w:r w:rsidR="00BA189C">
        <w:rPr>
          <w:highlight w:val="white"/>
        </w:rPr>
        <w:t xml:space="preserve"> for additional details</w:t>
      </w:r>
      <w:r w:rsidR="00A75CA4">
        <w:rPr>
          <w:highlight w:val="white"/>
        </w:rPr>
        <w:t>)</w:t>
      </w:r>
      <w:r>
        <w:rPr>
          <w:highlight w:val="white"/>
        </w:rPr>
        <w:t>. As discussed in the section above, because a trend effect established between Time 1 relationship satisfaction and Time 3 pain severity, further analysis to examine potential mediation effects were carried out as well. Preliminary analyses of these four behaviors</w:t>
      </w:r>
      <w:r w:rsidR="007A1F87">
        <w:rPr>
          <w:highlight w:val="white"/>
        </w:rPr>
        <w:t xml:space="preserve"> revealed that</w:t>
      </w:r>
      <w:r>
        <w:rPr>
          <w:highlight w:val="white"/>
        </w:rPr>
        <w:t xml:space="preserve"> only physical activity was found to significantly correlate with Time 1 relationship satisfaction (</w:t>
      </w:r>
      <w:proofErr w:type="gramStart"/>
      <w:r w:rsidR="00354A0D">
        <w:rPr>
          <w:i/>
          <w:highlight w:val="white"/>
        </w:rPr>
        <w:t>r</w:t>
      </w:r>
      <w:r>
        <w:rPr>
          <w:highlight w:val="white"/>
        </w:rPr>
        <w:t>(</w:t>
      </w:r>
      <w:proofErr w:type="gramEnd"/>
      <w:r>
        <w:rPr>
          <w:highlight w:val="white"/>
        </w:rPr>
        <w:t xml:space="preserve">1431) = .119, </w:t>
      </w:r>
      <w:r>
        <w:rPr>
          <w:i/>
          <w:highlight w:val="white"/>
        </w:rPr>
        <w:t>p</w:t>
      </w:r>
      <w:r>
        <w:rPr>
          <w:highlight w:val="white"/>
        </w:rPr>
        <w:t xml:space="preserve"> = &lt;.001). </w:t>
      </w:r>
    </w:p>
    <w:p w14:paraId="6804A96C" w14:textId="5885AFD2" w:rsidR="00AD7723" w:rsidRDefault="009B6881">
      <w:pPr>
        <w:spacing w:before="240" w:line="480" w:lineRule="auto"/>
        <w:ind w:firstLine="720"/>
        <w:rPr>
          <w:i/>
        </w:rPr>
      </w:pPr>
      <w:r>
        <w:rPr>
          <w:highlight w:val="white"/>
        </w:rPr>
        <w:t>To test for any mediation effects, linear regression was</w:t>
      </w:r>
      <w:r w:rsidR="007A1F87">
        <w:rPr>
          <w:highlight w:val="white"/>
        </w:rPr>
        <w:t xml:space="preserve"> first</w:t>
      </w:r>
      <w:r>
        <w:rPr>
          <w:highlight w:val="white"/>
        </w:rPr>
        <w:t xml:space="preserve"> utilized to test </w:t>
      </w:r>
      <w:r w:rsidR="007A1F87">
        <w:rPr>
          <w:highlight w:val="white"/>
        </w:rPr>
        <w:t xml:space="preserve">the relationship between Time 1 relationship satisfaction and </w:t>
      </w:r>
      <w:r>
        <w:rPr>
          <w:highlight w:val="white"/>
        </w:rPr>
        <w:t>each of the potential mediators. Tobacco use (</w:t>
      </w:r>
      <w:r>
        <w:rPr>
          <w:i/>
        </w:rPr>
        <w:t>R</w:t>
      </w:r>
      <w:r>
        <w:rPr>
          <w:vertAlign w:val="superscript"/>
        </w:rPr>
        <w:t>2</w:t>
      </w:r>
      <w:r>
        <w:t xml:space="preserve"> = .000, </w:t>
      </w:r>
      <w:proofErr w:type="gramStart"/>
      <w:r>
        <w:rPr>
          <w:i/>
        </w:rPr>
        <w:t>F</w:t>
      </w:r>
      <w:r>
        <w:t>(</w:t>
      </w:r>
      <w:proofErr w:type="gramEnd"/>
      <w:r>
        <w:t xml:space="preserve">1, 1432) = .034, </w:t>
      </w:r>
      <w:r>
        <w:rPr>
          <w:i/>
        </w:rPr>
        <w:t>p</w:t>
      </w:r>
      <w:r>
        <w:t xml:space="preserve"> = .854), alcohol use (</w:t>
      </w:r>
      <w:r>
        <w:rPr>
          <w:i/>
        </w:rPr>
        <w:t>R</w:t>
      </w:r>
      <w:r>
        <w:rPr>
          <w:vertAlign w:val="superscript"/>
        </w:rPr>
        <w:t>2</w:t>
      </w:r>
      <w:r>
        <w:t xml:space="preserve"> = .000, </w:t>
      </w:r>
      <w:r>
        <w:rPr>
          <w:i/>
        </w:rPr>
        <w:t>F</w:t>
      </w:r>
      <w:r>
        <w:t>(1, 819) = .003,</w:t>
      </w:r>
      <w:r>
        <w:rPr>
          <w:i/>
        </w:rPr>
        <w:t xml:space="preserve"> p</w:t>
      </w:r>
      <w:r>
        <w:t xml:space="preserve"> = .95), and doctor’s visits (</w:t>
      </w:r>
      <w:r>
        <w:rPr>
          <w:i/>
        </w:rPr>
        <w:t>R</w:t>
      </w:r>
      <w:r>
        <w:rPr>
          <w:vertAlign w:val="superscript"/>
        </w:rPr>
        <w:t>2</w:t>
      </w:r>
      <w:r>
        <w:t xml:space="preserve"> = .000, </w:t>
      </w:r>
      <w:r>
        <w:rPr>
          <w:i/>
        </w:rPr>
        <w:t>F</w:t>
      </w:r>
      <w:r>
        <w:t>(1, 1430) = .103,</w:t>
      </w:r>
      <w:r>
        <w:rPr>
          <w:i/>
        </w:rPr>
        <w:t xml:space="preserve"> p</w:t>
      </w:r>
      <w:r>
        <w:t xml:space="preserve"> = .748) were not significantly </w:t>
      </w:r>
      <w:r>
        <w:lastRenderedPageBreak/>
        <w:t xml:space="preserve">predicted by Time 1 relationship satisfaction. However, Time 1 relationship satisfaction did have a significant effect </w:t>
      </w:r>
      <w:r w:rsidR="007A1F87">
        <w:t xml:space="preserve">on </w:t>
      </w:r>
      <w:r>
        <w:t xml:space="preserve">self-rated frequency of physical activity at Time 2, </w:t>
      </w:r>
      <w:r>
        <w:rPr>
          <w:i/>
        </w:rPr>
        <w:t>R</w:t>
      </w:r>
      <w:r>
        <w:rPr>
          <w:vertAlign w:val="superscript"/>
        </w:rPr>
        <w:t>2</w:t>
      </w:r>
      <w:r>
        <w:t xml:space="preserve"> = .003, </w:t>
      </w:r>
      <w:proofErr w:type="gramStart"/>
      <w:r>
        <w:rPr>
          <w:i/>
        </w:rPr>
        <w:t>F</w:t>
      </w:r>
      <w:r>
        <w:t>(</w:t>
      </w:r>
      <w:proofErr w:type="gramEnd"/>
      <w:r>
        <w:t xml:space="preserve">1, 1431) = 4.12, </w:t>
      </w:r>
      <w:r>
        <w:rPr>
          <w:i/>
        </w:rPr>
        <w:t>p</w:t>
      </w:r>
      <w:r>
        <w:t xml:space="preserve"> = .04, with increased relationship satisfaction predicting higher levels of physical activity (β = .054, </w:t>
      </w:r>
      <w:r>
        <w:rPr>
          <w:i/>
        </w:rPr>
        <w:t>p</w:t>
      </w:r>
      <w:r>
        <w:t xml:space="preserve"> = .04). To assess Time 2 physical activity as a mediator between Time 1 relationship satisfaction and Time 3 pain severity, we utilized simple linear regression testing the IV (relationship satisfaction) and mediator (physical activity) as predictors of the DV (pain severity) and conducted a Sobel test (Preacher &amp; Hayes, 2004) of the resulting coefficients utilizing the online calculation tool by Preacher and </w:t>
      </w:r>
      <w:proofErr w:type="spellStart"/>
      <w:r>
        <w:t>Leonardelli</w:t>
      </w:r>
      <w:proofErr w:type="spellEnd"/>
      <w:r>
        <w:t xml:space="preserve"> (2001). </w:t>
      </w:r>
      <w:r w:rsidR="005B7BE2">
        <w:t>In this analysis</w:t>
      </w:r>
      <w:r w:rsidR="00A32B56">
        <w:t xml:space="preserve"> (see figure 2)</w:t>
      </w:r>
      <w:r w:rsidR="005B7BE2">
        <w:t xml:space="preserve">, the </w:t>
      </w:r>
      <w:r w:rsidR="00A32B56">
        <w:t>path coeffi</w:t>
      </w:r>
      <w:r w:rsidR="00501A76">
        <w:t>ci</w:t>
      </w:r>
      <w:r w:rsidR="00A32B56">
        <w:t>ent</w:t>
      </w:r>
      <w:r w:rsidR="005B7BE2">
        <w:t xml:space="preserve"> between </w:t>
      </w:r>
      <w:r w:rsidR="00BF293D">
        <w:t>relationship satisfaction and physical activity</w:t>
      </w:r>
      <w:r w:rsidR="007B5A18">
        <w:t xml:space="preserve"> (</w:t>
      </w:r>
      <w:r w:rsidR="007B5A18" w:rsidRPr="00BA189C">
        <w:rPr>
          <w:i/>
          <w:iCs/>
        </w:rPr>
        <w:t>a</w:t>
      </w:r>
      <w:r w:rsidR="007B5A18">
        <w:t xml:space="preserve"> = .037</w:t>
      </w:r>
      <w:r w:rsidR="0025651C">
        <w:t xml:space="preserve">; </w:t>
      </w:r>
      <w:proofErr w:type="spellStart"/>
      <w:r w:rsidR="0025651C" w:rsidRPr="0025651C">
        <w:t>s</w:t>
      </w:r>
      <w:r w:rsidR="0025651C" w:rsidRPr="003857E2">
        <w:rPr>
          <w:vertAlign w:val="subscript"/>
        </w:rPr>
        <w:t>a</w:t>
      </w:r>
      <w:proofErr w:type="spellEnd"/>
      <w:r w:rsidR="0025651C">
        <w:rPr>
          <w:vertAlign w:val="subscript"/>
        </w:rPr>
        <w:t xml:space="preserve"> </w:t>
      </w:r>
      <w:r w:rsidR="0025651C">
        <w:t>= .018), and of physical activity and pain severity (</w:t>
      </w:r>
      <w:r w:rsidR="0025651C" w:rsidRPr="00A75CA4">
        <w:rPr>
          <w:i/>
          <w:iCs/>
        </w:rPr>
        <w:t>b</w:t>
      </w:r>
      <w:r w:rsidR="0025651C">
        <w:t xml:space="preserve"> = </w:t>
      </w:r>
      <w:r w:rsidR="003857E2">
        <w:t>-.011; s</w:t>
      </w:r>
      <w:r w:rsidR="003857E2">
        <w:rPr>
          <w:vertAlign w:val="subscript"/>
        </w:rPr>
        <w:t>b</w:t>
      </w:r>
      <w:r w:rsidR="003857E2">
        <w:t xml:space="preserve"> = .025)</w:t>
      </w:r>
      <w:r w:rsidR="0025651C">
        <w:t xml:space="preserve"> </w:t>
      </w:r>
      <w:r>
        <w:t>yielded a</w:t>
      </w:r>
      <w:r w:rsidR="003857E2">
        <w:t xml:space="preserve"> Sobel</w:t>
      </w:r>
      <w:r>
        <w:t xml:space="preserve"> test statistic of -0.43 (</w:t>
      </w:r>
      <w:r>
        <w:rPr>
          <w:i/>
        </w:rPr>
        <w:t>p</w:t>
      </w:r>
      <w:r>
        <w:t xml:space="preserve"> = 0.67), which suggests that there is no evidence of mediation</w:t>
      </w:r>
      <w:r w:rsidR="003857E2">
        <w:rPr>
          <w:i/>
        </w:rPr>
        <w:t>.</w:t>
      </w:r>
    </w:p>
    <w:p w14:paraId="1407F67E" w14:textId="1BB6E49B" w:rsidR="00A32B56" w:rsidRPr="00A75CA4" w:rsidRDefault="008406D4">
      <w:pPr>
        <w:spacing w:before="240" w:line="480" w:lineRule="auto"/>
        <w:ind w:firstLine="720"/>
        <w:rPr>
          <w:iCs/>
        </w:rPr>
      </w:pPr>
      <w:r>
        <w:rPr>
          <w:iCs/>
        </w:rPr>
        <w:t>Overall a</w:t>
      </w:r>
      <w:r w:rsidR="00A32B56">
        <w:rPr>
          <w:iCs/>
        </w:rPr>
        <w:t xml:space="preserve">nalyses for hypothesis two </w:t>
      </w:r>
      <w:r>
        <w:rPr>
          <w:iCs/>
        </w:rPr>
        <w:t>found</w:t>
      </w:r>
      <w:r w:rsidR="00A32B56">
        <w:rPr>
          <w:iCs/>
        </w:rPr>
        <w:t xml:space="preserve"> that, while there is a general trend effect in the association </w:t>
      </w:r>
      <w:r>
        <w:rPr>
          <w:iCs/>
        </w:rPr>
        <w:t xml:space="preserve">between time 1 relationship satisfaction and time 3 pain severity, that relationship does not appear to be significantly mediated by any of the proposed time 2 health behaviors. </w:t>
      </w:r>
      <w:r w:rsidR="00EA67E9">
        <w:rPr>
          <w:iCs/>
        </w:rPr>
        <w:t xml:space="preserve">The evidence therefore does not support hypothesis </w:t>
      </w:r>
      <w:r w:rsidR="00730FEC">
        <w:rPr>
          <w:iCs/>
        </w:rPr>
        <w:t>2</w:t>
      </w:r>
      <w:r w:rsidR="00EA67E9">
        <w:rPr>
          <w:iCs/>
        </w:rPr>
        <w:t xml:space="preserve">. </w:t>
      </w:r>
      <w:r>
        <w:rPr>
          <w:iCs/>
        </w:rPr>
        <w:t xml:space="preserve"> </w:t>
      </w:r>
    </w:p>
    <w:p w14:paraId="15E47EEF" w14:textId="77777777" w:rsidR="00AD7723" w:rsidRDefault="009B6881">
      <w:pPr>
        <w:spacing w:before="240" w:line="480" w:lineRule="auto"/>
        <w:rPr>
          <w:b/>
          <w:highlight w:val="white"/>
        </w:rPr>
      </w:pPr>
      <w:r>
        <w:rPr>
          <w:b/>
          <w:highlight w:val="white"/>
        </w:rPr>
        <w:t>Hypothesis 3</w:t>
      </w:r>
    </w:p>
    <w:p w14:paraId="79E66379" w14:textId="44D71478" w:rsidR="00AD7723" w:rsidRDefault="009B6881">
      <w:pPr>
        <w:spacing w:before="240" w:line="480" w:lineRule="auto"/>
        <w:ind w:firstLine="720"/>
        <w:rPr>
          <w:highlight w:val="white"/>
        </w:rPr>
      </w:pPr>
      <w:r>
        <w:rPr>
          <w:highlight w:val="white"/>
        </w:rPr>
        <w:t xml:space="preserve">Hypothesis 3 posited that a moderated mediation effect would occur such that Time 2 relationship status (e.g., married, widowed, divorced) would moderate the effect of Time 1 relationship quality on Time 2 health behaviors, impacting the extent to which Time 2 health behaviors </w:t>
      </w:r>
      <w:r w:rsidR="00D76240">
        <w:rPr>
          <w:highlight w:val="white"/>
        </w:rPr>
        <w:t xml:space="preserve">then </w:t>
      </w:r>
      <w:r>
        <w:rPr>
          <w:highlight w:val="white"/>
        </w:rPr>
        <w:t>explain</w:t>
      </w:r>
      <w:r w:rsidR="00D76240">
        <w:rPr>
          <w:highlight w:val="white"/>
        </w:rPr>
        <w:t>ed</w:t>
      </w:r>
      <w:r>
        <w:rPr>
          <w:highlight w:val="white"/>
        </w:rPr>
        <w:t xml:space="preserve"> the relationship between Time 1 relationship quality and Time 3 pain severity. The PROCESS macro model 7 for SPSS was utilized to test the hypothesized moderated mediation model. </w:t>
      </w:r>
    </w:p>
    <w:p w14:paraId="16831232" w14:textId="1C2D77C4" w:rsidR="00AD7723" w:rsidRDefault="009B6881">
      <w:pPr>
        <w:spacing w:before="240" w:line="480" w:lineRule="auto"/>
        <w:rPr>
          <w:highlight w:val="white"/>
        </w:rPr>
      </w:pPr>
      <w:r>
        <w:rPr>
          <w:i/>
          <w:highlight w:val="white"/>
        </w:rPr>
        <w:lastRenderedPageBreak/>
        <w:t>Tobacco Use</w:t>
      </w:r>
      <w:r>
        <w:rPr>
          <w:highlight w:val="white"/>
        </w:rPr>
        <w:t xml:space="preserve">: Time 2 relationship status was not found to moderate the effect of Time 1 relationship satisfaction and Time 3 pain severity (Unstandardized interaction </w:t>
      </w:r>
      <w:r>
        <w:rPr>
          <w:i/>
          <w:highlight w:val="white"/>
        </w:rPr>
        <w:t>B</w:t>
      </w:r>
      <w:r>
        <w:rPr>
          <w:highlight w:val="white"/>
        </w:rPr>
        <w:t xml:space="preserve"> = .08, </w:t>
      </w:r>
      <w:proofErr w:type="spellStart"/>
      <w:r>
        <w:rPr>
          <w:i/>
          <w:highlight w:val="white"/>
        </w:rPr>
        <w:t>Bse</w:t>
      </w:r>
      <w:proofErr w:type="spellEnd"/>
      <w:r>
        <w:rPr>
          <w:highlight w:val="white"/>
        </w:rPr>
        <w:t xml:space="preserve"> = .14, </w:t>
      </w:r>
      <w:r>
        <w:rPr>
          <w:i/>
          <w:highlight w:val="white"/>
        </w:rPr>
        <w:t>t</w:t>
      </w:r>
      <w:r>
        <w:rPr>
          <w:highlight w:val="white"/>
        </w:rPr>
        <w:t xml:space="preserve"> = .55, </w:t>
      </w:r>
      <w:r>
        <w:rPr>
          <w:i/>
          <w:highlight w:val="white"/>
        </w:rPr>
        <w:t>p</w:t>
      </w:r>
      <w:r>
        <w:rPr>
          <w:highlight w:val="white"/>
        </w:rPr>
        <w:t xml:space="preserve"> = .58) and Time 2 tobacco use was not significantly associated with level of pain, </w:t>
      </w:r>
      <w:r>
        <w:rPr>
          <w:i/>
          <w:highlight w:val="white"/>
        </w:rPr>
        <w:t>B</w:t>
      </w:r>
      <w:r>
        <w:rPr>
          <w:highlight w:val="white"/>
        </w:rPr>
        <w:t xml:space="preserve"> = -.00, </w:t>
      </w:r>
      <w:proofErr w:type="spellStart"/>
      <w:r>
        <w:rPr>
          <w:i/>
          <w:highlight w:val="white"/>
        </w:rPr>
        <w:t>Bse</w:t>
      </w:r>
      <w:proofErr w:type="spellEnd"/>
      <w:r>
        <w:rPr>
          <w:i/>
          <w:highlight w:val="white"/>
        </w:rPr>
        <w:t xml:space="preserve"> </w:t>
      </w:r>
      <w:r>
        <w:rPr>
          <w:highlight w:val="white"/>
        </w:rPr>
        <w:t xml:space="preserve">= .01, </w:t>
      </w:r>
      <w:r>
        <w:rPr>
          <w:i/>
          <w:highlight w:val="white"/>
        </w:rPr>
        <w:t>t</w:t>
      </w:r>
      <w:r>
        <w:rPr>
          <w:highlight w:val="white"/>
        </w:rPr>
        <w:t xml:space="preserve"> = -.09, </w:t>
      </w:r>
      <w:r>
        <w:rPr>
          <w:i/>
          <w:highlight w:val="white"/>
        </w:rPr>
        <w:t>p</w:t>
      </w:r>
      <w:r>
        <w:rPr>
          <w:highlight w:val="white"/>
        </w:rPr>
        <w:t xml:space="preserve"> = .93. An index of moderated mediation = -.00 (95% CI = -.00; .01) did not support the overall model.</w:t>
      </w:r>
    </w:p>
    <w:p w14:paraId="3D5DB7BE" w14:textId="17584D88" w:rsidR="00AD7723" w:rsidRDefault="009B6881">
      <w:pPr>
        <w:spacing w:before="240" w:line="480" w:lineRule="auto"/>
        <w:rPr>
          <w:highlight w:val="white"/>
        </w:rPr>
      </w:pPr>
      <w:r>
        <w:rPr>
          <w:i/>
          <w:highlight w:val="white"/>
        </w:rPr>
        <w:t>Doctor’s Visits</w:t>
      </w:r>
      <w:r>
        <w:rPr>
          <w:highlight w:val="white"/>
        </w:rPr>
        <w:t xml:space="preserve">: Time 2 relationship status was not found to moderate the effect of Time 1 relationship satisfaction and Time 3 pain severity (Unstandardized interaction </w:t>
      </w:r>
      <w:r>
        <w:rPr>
          <w:i/>
          <w:highlight w:val="white"/>
        </w:rPr>
        <w:t>B</w:t>
      </w:r>
      <w:r>
        <w:rPr>
          <w:highlight w:val="white"/>
        </w:rPr>
        <w:t xml:space="preserve"> = -.01, </w:t>
      </w:r>
      <w:proofErr w:type="spellStart"/>
      <w:r>
        <w:rPr>
          <w:i/>
          <w:highlight w:val="white"/>
        </w:rPr>
        <w:t>Bse</w:t>
      </w:r>
      <w:proofErr w:type="spellEnd"/>
      <w:r>
        <w:rPr>
          <w:highlight w:val="white"/>
        </w:rPr>
        <w:t xml:space="preserve"> = .04, </w:t>
      </w:r>
      <w:r>
        <w:rPr>
          <w:i/>
          <w:highlight w:val="white"/>
        </w:rPr>
        <w:t>t</w:t>
      </w:r>
      <w:r>
        <w:rPr>
          <w:highlight w:val="white"/>
        </w:rPr>
        <w:t xml:space="preserve"> = -.13, </w:t>
      </w:r>
      <w:r>
        <w:rPr>
          <w:i/>
          <w:highlight w:val="white"/>
        </w:rPr>
        <w:t>p</w:t>
      </w:r>
      <w:r>
        <w:rPr>
          <w:highlight w:val="white"/>
        </w:rPr>
        <w:t xml:space="preserve"> = .89) and Time 2 doctor’s visits were not significantly associated with level of pain, </w:t>
      </w:r>
      <w:r>
        <w:rPr>
          <w:i/>
          <w:highlight w:val="white"/>
        </w:rPr>
        <w:t>B</w:t>
      </w:r>
      <w:r>
        <w:rPr>
          <w:highlight w:val="white"/>
        </w:rPr>
        <w:t xml:space="preserve"> = .00, </w:t>
      </w:r>
      <w:proofErr w:type="spellStart"/>
      <w:r>
        <w:rPr>
          <w:i/>
          <w:highlight w:val="white"/>
        </w:rPr>
        <w:t>Bse</w:t>
      </w:r>
      <w:proofErr w:type="spellEnd"/>
      <w:r>
        <w:rPr>
          <w:i/>
          <w:highlight w:val="white"/>
        </w:rPr>
        <w:t xml:space="preserve"> </w:t>
      </w:r>
      <w:r>
        <w:rPr>
          <w:highlight w:val="white"/>
        </w:rPr>
        <w:t xml:space="preserve">= .03, </w:t>
      </w:r>
      <w:r>
        <w:rPr>
          <w:i/>
          <w:highlight w:val="white"/>
        </w:rPr>
        <w:t>t</w:t>
      </w:r>
      <w:r>
        <w:rPr>
          <w:highlight w:val="white"/>
        </w:rPr>
        <w:t xml:space="preserve"> = .04, </w:t>
      </w:r>
      <w:r>
        <w:rPr>
          <w:i/>
          <w:highlight w:val="white"/>
        </w:rPr>
        <w:t>p</w:t>
      </w:r>
      <w:r>
        <w:rPr>
          <w:highlight w:val="white"/>
        </w:rPr>
        <w:t xml:space="preserve"> = .97. An index of moderated mediation = -.00 (95% CI = -.003; .002) did not support the overall model.</w:t>
      </w:r>
    </w:p>
    <w:p w14:paraId="4F5EDAF9" w14:textId="77777777" w:rsidR="00AD7723" w:rsidRDefault="009B6881">
      <w:pPr>
        <w:spacing w:before="240" w:line="480" w:lineRule="auto"/>
        <w:rPr>
          <w:highlight w:val="white"/>
        </w:rPr>
      </w:pPr>
      <w:r>
        <w:rPr>
          <w:i/>
          <w:highlight w:val="white"/>
        </w:rPr>
        <w:t>Physical Activity</w:t>
      </w:r>
      <w:r>
        <w:rPr>
          <w:highlight w:val="white"/>
        </w:rPr>
        <w:t xml:space="preserve">: Time 2 relationship status was not found to moderate the effect of Time 1 relationship satisfaction and Time 3 pain severity (Unstandardized interaction </w:t>
      </w:r>
      <w:r>
        <w:rPr>
          <w:i/>
          <w:highlight w:val="white"/>
        </w:rPr>
        <w:t>B</w:t>
      </w:r>
      <w:r>
        <w:rPr>
          <w:highlight w:val="white"/>
        </w:rPr>
        <w:t xml:space="preserve"> = .00, </w:t>
      </w:r>
      <w:proofErr w:type="spellStart"/>
      <w:r>
        <w:rPr>
          <w:i/>
          <w:highlight w:val="white"/>
        </w:rPr>
        <w:t>Bse</w:t>
      </w:r>
      <w:proofErr w:type="spellEnd"/>
      <w:r>
        <w:rPr>
          <w:highlight w:val="white"/>
        </w:rPr>
        <w:t xml:space="preserve"> = .05, </w:t>
      </w:r>
      <w:r>
        <w:rPr>
          <w:i/>
          <w:highlight w:val="white"/>
        </w:rPr>
        <w:t>t</w:t>
      </w:r>
      <w:r>
        <w:rPr>
          <w:highlight w:val="white"/>
        </w:rPr>
        <w:t xml:space="preserve"> = .07, </w:t>
      </w:r>
      <w:r>
        <w:rPr>
          <w:i/>
          <w:highlight w:val="white"/>
        </w:rPr>
        <w:t>p</w:t>
      </w:r>
      <w:r>
        <w:rPr>
          <w:highlight w:val="white"/>
        </w:rPr>
        <w:t xml:space="preserve"> = .94) and Time 2 physical activity was not significantly associated with level of pain, </w:t>
      </w:r>
      <w:r>
        <w:rPr>
          <w:i/>
          <w:highlight w:val="white"/>
        </w:rPr>
        <w:t>B</w:t>
      </w:r>
      <w:r>
        <w:rPr>
          <w:highlight w:val="white"/>
        </w:rPr>
        <w:t xml:space="preserve"> = -.01, </w:t>
      </w:r>
      <w:proofErr w:type="spellStart"/>
      <w:r>
        <w:rPr>
          <w:i/>
          <w:highlight w:val="white"/>
        </w:rPr>
        <w:t>Bse</w:t>
      </w:r>
      <w:proofErr w:type="spellEnd"/>
      <w:r>
        <w:rPr>
          <w:i/>
          <w:highlight w:val="white"/>
        </w:rPr>
        <w:t xml:space="preserve"> </w:t>
      </w:r>
      <w:r>
        <w:rPr>
          <w:highlight w:val="white"/>
        </w:rPr>
        <w:t xml:space="preserve">= .02, </w:t>
      </w:r>
      <w:r>
        <w:rPr>
          <w:i/>
          <w:highlight w:val="white"/>
        </w:rPr>
        <w:t>t</w:t>
      </w:r>
      <w:r>
        <w:rPr>
          <w:highlight w:val="white"/>
        </w:rPr>
        <w:t xml:space="preserve"> = -.46, </w:t>
      </w:r>
      <w:r>
        <w:rPr>
          <w:i/>
          <w:highlight w:val="white"/>
        </w:rPr>
        <w:t>p</w:t>
      </w:r>
      <w:r>
        <w:rPr>
          <w:highlight w:val="white"/>
        </w:rPr>
        <w:t xml:space="preserve"> = .64. An index of moderated mediation = -.00 (95% CI = -.003; .003) did not support the overall model.</w:t>
      </w:r>
    </w:p>
    <w:p w14:paraId="05037254" w14:textId="77777777" w:rsidR="00AD7723" w:rsidRDefault="009B6881">
      <w:pPr>
        <w:spacing w:before="240" w:line="480" w:lineRule="auto"/>
        <w:rPr>
          <w:highlight w:val="white"/>
        </w:rPr>
      </w:pPr>
      <w:r>
        <w:rPr>
          <w:i/>
          <w:highlight w:val="white"/>
        </w:rPr>
        <w:t>Alcohol Use</w:t>
      </w:r>
      <w:r>
        <w:rPr>
          <w:highlight w:val="white"/>
        </w:rPr>
        <w:t xml:space="preserve">: Time 2 relationship status was not found to moderate the effect of Time 1 relationship satisfaction and Time 3 pain severity (Unstandardized interaction </w:t>
      </w:r>
      <w:r>
        <w:rPr>
          <w:i/>
          <w:highlight w:val="white"/>
        </w:rPr>
        <w:t>B</w:t>
      </w:r>
      <w:r>
        <w:rPr>
          <w:highlight w:val="white"/>
        </w:rPr>
        <w:t xml:space="preserve"> = -.11, </w:t>
      </w:r>
      <w:proofErr w:type="spellStart"/>
      <w:r>
        <w:rPr>
          <w:i/>
          <w:highlight w:val="white"/>
        </w:rPr>
        <w:t>Bse</w:t>
      </w:r>
      <w:proofErr w:type="spellEnd"/>
      <w:r>
        <w:rPr>
          <w:highlight w:val="white"/>
        </w:rPr>
        <w:t xml:space="preserve"> = .42, </w:t>
      </w:r>
      <w:r>
        <w:rPr>
          <w:i/>
          <w:highlight w:val="white"/>
        </w:rPr>
        <w:t>t</w:t>
      </w:r>
      <w:r>
        <w:rPr>
          <w:highlight w:val="white"/>
        </w:rPr>
        <w:t xml:space="preserve"> = -.26, </w:t>
      </w:r>
      <w:r>
        <w:rPr>
          <w:i/>
          <w:highlight w:val="white"/>
        </w:rPr>
        <w:t>p</w:t>
      </w:r>
      <w:r>
        <w:rPr>
          <w:highlight w:val="white"/>
        </w:rPr>
        <w:t xml:space="preserve"> = .80) and Time 2 alcohol use was not significantly associated with level of pain, </w:t>
      </w:r>
      <w:r>
        <w:rPr>
          <w:i/>
          <w:highlight w:val="white"/>
        </w:rPr>
        <w:t>B</w:t>
      </w:r>
      <w:r>
        <w:rPr>
          <w:highlight w:val="white"/>
        </w:rPr>
        <w:t xml:space="preserve"> = -.01, </w:t>
      </w:r>
      <w:proofErr w:type="spellStart"/>
      <w:r>
        <w:rPr>
          <w:i/>
          <w:highlight w:val="white"/>
        </w:rPr>
        <w:t>Bse</w:t>
      </w:r>
      <w:proofErr w:type="spellEnd"/>
      <w:r>
        <w:rPr>
          <w:i/>
          <w:highlight w:val="white"/>
        </w:rPr>
        <w:t xml:space="preserve"> </w:t>
      </w:r>
      <w:r>
        <w:rPr>
          <w:highlight w:val="white"/>
        </w:rPr>
        <w:t xml:space="preserve">= .01, </w:t>
      </w:r>
      <w:r>
        <w:rPr>
          <w:i/>
          <w:highlight w:val="white"/>
        </w:rPr>
        <w:t>t</w:t>
      </w:r>
      <w:r>
        <w:rPr>
          <w:highlight w:val="white"/>
        </w:rPr>
        <w:t xml:space="preserve"> = -1.59, </w:t>
      </w:r>
      <w:r>
        <w:rPr>
          <w:i/>
          <w:highlight w:val="white"/>
        </w:rPr>
        <w:t>p</w:t>
      </w:r>
      <w:r>
        <w:rPr>
          <w:highlight w:val="white"/>
        </w:rPr>
        <w:t xml:space="preserve"> = .11. An index of moderated mediation = .00 (95% CI = -.001; .007) did not support the overall model.</w:t>
      </w:r>
    </w:p>
    <w:p w14:paraId="7045BB42" w14:textId="6A130B75" w:rsidR="00AD7723" w:rsidRDefault="009B6881">
      <w:pPr>
        <w:spacing w:before="240" w:line="480" w:lineRule="auto"/>
        <w:rPr>
          <w:highlight w:val="white"/>
        </w:rPr>
      </w:pPr>
      <w:r>
        <w:rPr>
          <w:highlight w:val="white"/>
        </w:rPr>
        <w:lastRenderedPageBreak/>
        <w:t>Overall, analys</w:t>
      </w:r>
      <w:r w:rsidR="00D76240">
        <w:rPr>
          <w:highlight w:val="white"/>
        </w:rPr>
        <w:t>e</w:t>
      </w:r>
      <w:r>
        <w:rPr>
          <w:highlight w:val="white"/>
        </w:rPr>
        <w:t xml:space="preserve">s did not yield sufficient evidence to support the model as proposed and </w:t>
      </w:r>
      <w:r w:rsidR="00D76240">
        <w:rPr>
          <w:highlight w:val="white"/>
        </w:rPr>
        <w:t xml:space="preserve">does not support </w:t>
      </w:r>
      <w:r>
        <w:rPr>
          <w:highlight w:val="white"/>
        </w:rPr>
        <w:t>reject</w:t>
      </w:r>
      <w:r w:rsidR="00D76240">
        <w:rPr>
          <w:highlight w:val="white"/>
        </w:rPr>
        <w:t>ing</w:t>
      </w:r>
      <w:r>
        <w:rPr>
          <w:highlight w:val="white"/>
        </w:rPr>
        <w:t xml:space="preserve"> the null hypothesis. Additional analyses of constructs of interest were conducted for clarity and future directions. </w:t>
      </w:r>
    </w:p>
    <w:p w14:paraId="3E2DBC67" w14:textId="77777777" w:rsidR="00AD7723" w:rsidRDefault="009B6881">
      <w:pPr>
        <w:spacing w:before="240" w:line="480" w:lineRule="auto"/>
        <w:rPr>
          <w:b/>
          <w:highlight w:val="white"/>
        </w:rPr>
      </w:pPr>
      <w:r>
        <w:rPr>
          <w:b/>
          <w:highlight w:val="white"/>
        </w:rPr>
        <w:t>Additional Analyses</w:t>
      </w:r>
    </w:p>
    <w:p w14:paraId="7BA184C5" w14:textId="77777777" w:rsidR="00AD7723" w:rsidRDefault="009B6881">
      <w:pPr>
        <w:spacing w:before="240"/>
      </w:pPr>
      <w:r>
        <w:rPr>
          <w:highlight w:val="white"/>
          <w:u w:val="single"/>
        </w:rPr>
        <w:t>Impact of Gender</w:t>
      </w:r>
      <w:r>
        <w:t xml:space="preserve"> </w:t>
      </w:r>
    </w:p>
    <w:p w14:paraId="7E6F7319" w14:textId="506635CB" w:rsidR="00AD7723" w:rsidRDefault="009B6881">
      <w:pPr>
        <w:spacing w:before="240" w:line="480" w:lineRule="auto"/>
        <w:ind w:firstLine="720"/>
        <w:rPr>
          <w:highlight w:val="white"/>
        </w:rPr>
      </w:pPr>
      <w:r>
        <w:rPr>
          <w:highlight w:val="white"/>
        </w:rPr>
        <w:t xml:space="preserve">Independent Samples T-tests were used to compare participants who identified as male with participants who identified as female in the health behaviors of interest at </w:t>
      </w:r>
      <w:r w:rsidR="00F27528">
        <w:rPr>
          <w:highlight w:val="white"/>
        </w:rPr>
        <w:t>T</w:t>
      </w:r>
      <w:r>
        <w:rPr>
          <w:highlight w:val="white"/>
        </w:rPr>
        <w:t>ime 2 (tobacco use, physical activity, doctor’s visits, and alcohol consumption</w:t>
      </w:r>
      <w:r w:rsidR="00843161">
        <w:rPr>
          <w:highlight w:val="white"/>
        </w:rPr>
        <w:t>; see Table 8</w:t>
      </w:r>
      <w:r>
        <w:rPr>
          <w:highlight w:val="white"/>
        </w:rPr>
        <w:t xml:space="preserve">). While a significant difference for doctor’s visits and tobacco use did not arise (see </w:t>
      </w:r>
      <w:r w:rsidR="00084527">
        <w:rPr>
          <w:highlight w:val="white"/>
        </w:rPr>
        <w:t>T</w:t>
      </w:r>
      <w:r>
        <w:rPr>
          <w:highlight w:val="white"/>
        </w:rPr>
        <w:t xml:space="preserve">able </w:t>
      </w:r>
      <w:r w:rsidR="006E4812" w:rsidRPr="006C47B8">
        <w:t xml:space="preserve">2 </w:t>
      </w:r>
      <w:r>
        <w:rPr>
          <w:highlight w:val="white"/>
        </w:rPr>
        <w:t>for additional details), there was a statistically significant difference between men and women in both physical activity, (</w:t>
      </w:r>
      <w:proofErr w:type="gramStart"/>
      <w:r w:rsidRPr="00EA67E9">
        <w:rPr>
          <w:i/>
          <w:iCs/>
          <w:highlight w:val="white"/>
        </w:rPr>
        <w:t>t</w:t>
      </w:r>
      <w:r w:rsidRPr="00EA67E9">
        <w:rPr>
          <w:highlight w:val="white"/>
        </w:rPr>
        <w:t>(</w:t>
      </w:r>
      <w:proofErr w:type="gramEnd"/>
      <w:r>
        <w:rPr>
          <w:highlight w:val="white"/>
        </w:rPr>
        <w:t xml:space="preserve">1433) =  3.36, </w:t>
      </w:r>
      <w:r w:rsidRPr="00EA67E9">
        <w:rPr>
          <w:i/>
          <w:iCs/>
          <w:highlight w:val="white"/>
        </w:rPr>
        <w:t>p</w:t>
      </w:r>
      <w:r>
        <w:rPr>
          <w:highlight w:val="white"/>
        </w:rPr>
        <w:t xml:space="preserve"> = .02, </w:t>
      </w:r>
      <w:r w:rsidRPr="00EA67E9">
        <w:rPr>
          <w:i/>
          <w:iCs/>
          <w:highlight w:val="white"/>
        </w:rPr>
        <w:t>d</w:t>
      </w:r>
      <w:r>
        <w:rPr>
          <w:highlight w:val="white"/>
        </w:rPr>
        <w:t xml:space="preserve"> = .180), as well as alcohol consumption (</w:t>
      </w:r>
      <w:r w:rsidRPr="00EA67E9">
        <w:rPr>
          <w:i/>
          <w:iCs/>
          <w:highlight w:val="white"/>
        </w:rPr>
        <w:t>t</w:t>
      </w:r>
      <w:r>
        <w:rPr>
          <w:highlight w:val="white"/>
        </w:rPr>
        <w:t xml:space="preserve">(820) = 2.60, </w:t>
      </w:r>
      <w:r w:rsidRPr="00EA67E9">
        <w:rPr>
          <w:i/>
          <w:iCs/>
          <w:highlight w:val="white"/>
        </w:rPr>
        <w:t>p</w:t>
      </w:r>
      <w:r>
        <w:rPr>
          <w:highlight w:val="white"/>
        </w:rPr>
        <w:t xml:space="preserve"> &lt; .001, </w:t>
      </w:r>
      <w:r w:rsidRPr="00EA67E9">
        <w:rPr>
          <w:i/>
          <w:iCs/>
          <w:highlight w:val="white"/>
        </w:rPr>
        <w:t>d</w:t>
      </w:r>
      <w:r>
        <w:rPr>
          <w:highlight w:val="white"/>
        </w:rPr>
        <w:t xml:space="preserve"> = .186). While regression analysis of </w:t>
      </w:r>
      <w:r w:rsidR="00F27528">
        <w:rPr>
          <w:highlight w:val="white"/>
        </w:rPr>
        <w:t>H</w:t>
      </w:r>
      <w:r>
        <w:rPr>
          <w:highlight w:val="white"/>
        </w:rPr>
        <w:t>ypothesis 1 in the total sample did not yield a significant relationship between relationship satisfaction and pain severity, further analysis dividing the sample by gender uncovered differences between the groups</w:t>
      </w:r>
      <w:r w:rsidR="00843161">
        <w:rPr>
          <w:highlight w:val="white"/>
        </w:rPr>
        <w:t xml:space="preserve"> (see Tables 4 and 5)</w:t>
      </w:r>
      <w:r>
        <w:rPr>
          <w:highlight w:val="white"/>
        </w:rPr>
        <w:t>. For participants who identified as male, the relationship remained non-significant (</w:t>
      </w:r>
      <w:r>
        <w:rPr>
          <w:i/>
          <w:highlight w:val="white"/>
        </w:rPr>
        <w:t>R</w:t>
      </w:r>
      <w:r>
        <w:rPr>
          <w:i/>
          <w:highlight w:val="white"/>
          <w:vertAlign w:val="superscript"/>
        </w:rPr>
        <w:t>2</w:t>
      </w:r>
      <w:r>
        <w:rPr>
          <w:highlight w:val="white"/>
        </w:rPr>
        <w:t xml:space="preserve"> = .00,</w:t>
      </w:r>
      <w:r>
        <w:rPr>
          <w:i/>
          <w:highlight w:val="white"/>
        </w:rPr>
        <w:t xml:space="preserve"> </w:t>
      </w:r>
      <w:proofErr w:type="gramStart"/>
      <w:r>
        <w:rPr>
          <w:i/>
          <w:highlight w:val="white"/>
        </w:rPr>
        <w:t>F</w:t>
      </w:r>
      <w:r>
        <w:rPr>
          <w:highlight w:val="white"/>
        </w:rPr>
        <w:t>(</w:t>
      </w:r>
      <w:proofErr w:type="gramEnd"/>
      <w:r>
        <w:rPr>
          <w:highlight w:val="white"/>
        </w:rPr>
        <w:t>1, 707) = .43,</w:t>
      </w:r>
      <w:r>
        <w:rPr>
          <w:i/>
          <w:highlight w:val="white"/>
        </w:rPr>
        <w:t xml:space="preserve"> p</w:t>
      </w:r>
      <w:r>
        <w:rPr>
          <w:highlight w:val="white"/>
        </w:rPr>
        <w:t xml:space="preserve"> = .51). However, the same analysis of participants who identified as female </w:t>
      </w:r>
      <w:r w:rsidR="00F27528">
        <w:rPr>
          <w:highlight w:val="white"/>
        </w:rPr>
        <w:t>found</w:t>
      </w:r>
      <w:r>
        <w:rPr>
          <w:highlight w:val="white"/>
        </w:rPr>
        <w:t xml:space="preserve"> that Time 1 relationship satisfaction significantly predicted Time 3 pain severity, </w:t>
      </w:r>
      <w:r>
        <w:rPr>
          <w:i/>
          <w:highlight w:val="white"/>
        </w:rPr>
        <w:t>R</w:t>
      </w:r>
      <w:r>
        <w:rPr>
          <w:i/>
          <w:highlight w:val="white"/>
          <w:vertAlign w:val="superscript"/>
        </w:rPr>
        <w:t>2</w:t>
      </w:r>
      <w:r>
        <w:rPr>
          <w:highlight w:val="white"/>
        </w:rPr>
        <w:t xml:space="preserve"> = .01, </w:t>
      </w:r>
      <w:proofErr w:type="gramStart"/>
      <w:r>
        <w:rPr>
          <w:i/>
          <w:highlight w:val="white"/>
        </w:rPr>
        <w:t>F</w:t>
      </w:r>
      <w:r>
        <w:rPr>
          <w:highlight w:val="white"/>
        </w:rPr>
        <w:t>(</w:t>
      </w:r>
      <w:proofErr w:type="gramEnd"/>
      <w:r>
        <w:rPr>
          <w:highlight w:val="white"/>
        </w:rPr>
        <w:t xml:space="preserve">1, 484) = 3.95, </w:t>
      </w:r>
      <w:r>
        <w:rPr>
          <w:i/>
          <w:highlight w:val="white"/>
        </w:rPr>
        <w:t>p</w:t>
      </w:r>
      <w:r>
        <w:rPr>
          <w:highlight w:val="white"/>
        </w:rPr>
        <w:t xml:space="preserve"> = .047. These results suggest that for female participants, increased relationship satisfaction at Time 1 leads to decreased pain severity at Time 3 (β = -.09, p &lt; .05). Next, the aforementioned mediators proposed in </w:t>
      </w:r>
      <w:r w:rsidR="00F27528">
        <w:rPr>
          <w:highlight w:val="white"/>
        </w:rPr>
        <w:t>H</w:t>
      </w:r>
      <w:r>
        <w:rPr>
          <w:highlight w:val="white"/>
        </w:rPr>
        <w:t xml:space="preserve">ypothesis 2 (tobacco use, alcohol use, physical activity, and doctor’s visits) were similarly assessed in each gender group. However, these mediation relationships all remained non-significant even when assessed </w:t>
      </w:r>
      <w:r w:rsidR="00F27528">
        <w:rPr>
          <w:highlight w:val="white"/>
        </w:rPr>
        <w:t xml:space="preserve">separately </w:t>
      </w:r>
      <w:r>
        <w:rPr>
          <w:highlight w:val="white"/>
        </w:rPr>
        <w:t xml:space="preserve">by gender. Further analysis of the full moderated mediation model for each of the four moderators (tobacco use, </w:t>
      </w:r>
      <w:r>
        <w:rPr>
          <w:highlight w:val="white"/>
        </w:rPr>
        <w:lastRenderedPageBreak/>
        <w:t>alcohol use, physical activity, and doctor’s visits) in each gender group (i.e.</w:t>
      </w:r>
      <w:r w:rsidR="00F27528">
        <w:rPr>
          <w:highlight w:val="white"/>
        </w:rPr>
        <w:t>,</w:t>
      </w:r>
      <w:r>
        <w:rPr>
          <w:highlight w:val="white"/>
        </w:rPr>
        <w:t xml:space="preserve"> males only and females only) did not support moderated mediation, and did not yield statistically significant results. </w:t>
      </w:r>
    </w:p>
    <w:p w14:paraId="149F77E7" w14:textId="5CA82337" w:rsidR="00AD7723" w:rsidRDefault="009B6881">
      <w:pPr>
        <w:spacing w:before="240" w:line="480" w:lineRule="auto"/>
        <w:ind w:firstLine="720"/>
        <w:rPr>
          <w:highlight w:val="white"/>
        </w:rPr>
      </w:pPr>
      <w:r>
        <w:rPr>
          <w:highlight w:val="white"/>
        </w:rPr>
        <w:t xml:space="preserve">The moderated mediation proposed in hypothesis 3 was then re-evaluated using gender as the proposed moderator, in place of relationship status, </w:t>
      </w:r>
      <w:r w:rsidR="00F27528">
        <w:rPr>
          <w:highlight w:val="white"/>
        </w:rPr>
        <w:t>to test whether</w:t>
      </w:r>
      <w:r>
        <w:rPr>
          <w:highlight w:val="white"/>
        </w:rPr>
        <w:t xml:space="preserve"> the effect of Time 2 health behaviors on the relationship between Time 1 relationship satisfaction and Time 3 pain severity would be moderated by gender. However, all subsequent analyses yielded non-significant results, finding that gender did not act as a moderator for the relationship between Time 1 relationship satisfaction and Time 3 pain severity in the presence of any of the four mediators, and indices of moderated mediation did not support these models. </w:t>
      </w:r>
    </w:p>
    <w:p w14:paraId="44C78919" w14:textId="59C82CB5" w:rsidR="00AD7723" w:rsidRDefault="009B6881">
      <w:pPr>
        <w:spacing w:before="240" w:line="480" w:lineRule="auto"/>
        <w:ind w:firstLine="720"/>
        <w:rPr>
          <w:highlight w:val="white"/>
        </w:rPr>
      </w:pPr>
      <w:r>
        <w:rPr>
          <w:highlight w:val="white"/>
        </w:rPr>
        <w:t>Because participants were also asked to self-rate their level of loneliness, this construct was added to the analyses as it was thought that it could potentially influence relationship satisfaction. Multiple linear regression</w:t>
      </w:r>
      <w:r w:rsidR="00746E74">
        <w:rPr>
          <w:highlight w:val="white"/>
        </w:rPr>
        <w:t>s</w:t>
      </w:r>
      <w:r>
        <w:rPr>
          <w:highlight w:val="white"/>
        </w:rPr>
        <w:t xml:space="preserve"> of both </w:t>
      </w:r>
      <w:r w:rsidR="00746E74">
        <w:rPr>
          <w:highlight w:val="white"/>
        </w:rPr>
        <w:t xml:space="preserve">Time </w:t>
      </w:r>
      <w:r w:rsidR="00E70F4A">
        <w:rPr>
          <w:highlight w:val="white"/>
        </w:rPr>
        <w:t>2 and 3</w:t>
      </w:r>
      <w:r w:rsidR="00746E74">
        <w:rPr>
          <w:highlight w:val="white"/>
        </w:rPr>
        <w:t xml:space="preserve"> </w:t>
      </w:r>
      <w:r>
        <w:rPr>
          <w:highlight w:val="white"/>
        </w:rPr>
        <w:t xml:space="preserve">relationship satisfaction and loneliness (see </w:t>
      </w:r>
      <w:r w:rsidR="001E3507">
        <w:rPr>
          <w:highlight w:val="white"/>
        </w:rPr>
        <w:t>T</w:t>
      </w:r>
      <w:r>
        <w:rPr>
          <w:highlight w:val="white"/>
        </w:rPr>
        <w:t xml:space="preserve">able </w:t>
      </w:r>
      <w:r w:rsidR="000D6D1D">
        <w:rPr>
          <w:highlight w:val="white"/>
        </w:rPr>
        <w:t>9</w:t>
      </w:r>
      <w:r>
        <w:rPr>
          <w:highlight w:val="white"/>
        </w:rPr>
        <w:t xml:space="preserve">) found </w:t>
      </w:r>
      <w:r w:rsidR="00746E74">
        <w:rPr>
          <w:highlight w:val="white"/>
        </w:rPr>
        <w:t xml:space="preserve">that they </w:t>
      </w:r>
      <w:r w:rsidR="00EA67E9">
        <w:rPr>
          <w:highlight w:val="white"/>
        </w:rPr>
        <w:t>collectively</w:t>
      </w:r>
      <w:r w:rsidR="00746E74">
        <w:rPr>
          <w:highlight w:val="white"/>
        </w:rPr>
        <w:t xml:space="preserve"> </w:t>
      </w:r>
      <w:r>
        <w:rPr>
          <w:highlight w:val="white"/>
        </w:rPr>
        <w:t>predict</w:t>
      </w:r>
      <w:r w:rsidR="00746E74">
        <w:rPr>
          <w:highlight w:val="white"/>
        </w:rPr>
        <w:t>ed</w:t>
      </w:r>
      <w:r>
        <w:rPr>
          <w:highlight w:val="white"/>
        </w:rPr>
        <w:t xml:space="preserve"> Time 3 pain severity across the entire sample, </w:t>
      </w:r>
      <w:proofErr w:type="gramStart"/>
      <w:r>
        <w:rPr>
          <w:highlight w:val="white"/>
        </w:rPr>
        <w:t>F(</w:t>
      </w:r>
      <w:proofErr w:type="gramEnd"/>
      <w:r>
        <w:rPr>
          <w:highlight w:val="white"/>
        </w:rPr>
        <w:t xml:space="preserve">6, 492) = 3.121, p = .005, </w:t>
      </w:r>
      <w:r>
        <w:rPr>
          <w:i/>
          <w:highlight w:val="white"/>
        </w:rPr>
        <w:t>R</w:t>
      </w:r>
      <w:r>
        <w:rPr>
          <w:i/>
          <w:sz w:val="22"/>
          <w:szCs w:val="22"/>
          <w:highlight w:val="white"/>
          <w:vertAlign w:val="superscript"/>
        </w:rPr>
        <w:t xml:space="preserve">2 </w:t>
      </w:r>
      <w:r>
        <w:rPr>
          <w:highlight w:val="white"/>
        </w:rPr>
        <w:t xml:space="preserve">=.037. Of these variables, only Time 3 loneliness added significantly to the prediction, p = .002. However, when examining this relationship by gender, the model fit only remained in place for female-identified participants, </w:t>
      </w:r>
      <w:proofErr w:type="gramStart"/>
      <w:r w:rsidRPr="00BA189C">
        <w:rPr>
          <w:i/>
          <w:iCs/>
          <w:highlight w:val="white"/>
        </w:rPr>
        <w:t>F</w:t>
      </w:r>
      <w:r>
        <w:rPr>
          <w:highlight w:val="white"/>
        </w:rPr>
        <w:t>(</w:t>
      </w:r>
      <w:proofErr w:type="gramEnd"/>
      <w:r>
        <w:rPr>
          <w:highlight w:val="white"/>
        </w:rPr>
        <w:t>6, 164) = 2.73, p = .02, R</w:t>
      </w:r>
      <w:r>
        <w:rPr>
          <w:highlight w:val="white"/>
          <w:vertAlign w:val="superscript"/>
        </w:rPr>
        <w:t>2</w:t>
      </w:r>
      <w:r>
        <w:rPr>
          <w:highlight w:val="white"/>
        </w:rPr>
        <w:t xml:space="preserve"> = .091, with only Time 3 loneliness adding significantly to the prediction, p = .002. When looking at participants who identified as male alone, all effects were non-significant. </w:t>
      </w:r>
    </w:p>
    <w:p w14:paraId="35E3560E" w14:textId="7C0A5669" w:rsidR="00AD7723" w:rsidRDefault="00AD7723">
      <w:pPr>
        <w:spacing w:before="240" w:after="240" w:line="256" w:lineRule="auto"/>
        <w:rPr>
          <w:highlight w:val="white"/>
        </w:rPr>
      </w:pPr>
    </w:p>
    <w:p w14:paraId="33A203F0" w14:textId="4088E2B6" w:rsidR="00192539" w:rsidRDefault="00192539">
      <w:pPr>
        <w:spacing w:before="240" w:after="240" w:line="256" w:lineRule="auto"/>
        <w:rPr>
          <w:highlight w:val="white"/>
        </w:rPr>
      </w:pPr>
    </w:p>
    <w:p w14:paraId="5E6E2799" w14:textId="77777777" w:rsidR="00192539" w:rsidRDefault="00192539">
      <w:pPr>
        <w:spacing w:before="240" w:after="240" w:line="256" w:lineRule="auto"/>
        <w:rPr>
          <w:highlight w:val="white"/>
        </w:rPr>
      </w:pPr>
    </w:p>
    <w:p w14:paraId="373D59FE" w14:textId="77777777" w:rsidR="00AD7723" w:rsidRDefault="009B6881">
      <w:pPr>
        <w:spacing w:before="240" w:line="480" w:lineRule="auto"/>
        <w:jc w:val="center"/>
        <w:rPr>
          <w:b/>
        </w:rPr>
      </w:pPr>
      <w:r>
        <w:rPr>
          <w:b/>
        </w:rPr>
        <w:lastRenderedPageBreak/>
        <w:t>Chapter 4</w:t>
      </w:r>
    </w:p>
    <w:p w14:paraId="47B23286" w14:textId="77777777" w:rsidR="00AD7723" w:rsidRDefault="009B6881">
      <w:pPr>
        <w:spacing w:line="480" w:lineRule="auto"/>
        <w:jc w:val="center"/>
        <w:rPr>
          <w:b/>
        </w:rPr>
      </w:pPr>
      <w:r>
        <w:rPr>
          <w:b/>
        </w:rPr>
        <w:t>Discussion</w:t>
      </w:r>
    </w:p>
    <w:p w14:paraId="1A4922F0" w14:textId="3DB372FA" w:rsidR="00AD7723" w:rsidRDefault="009B6881">
      <w:pPr>
        <w:spacing w:line="480" w:lineRule="auto"/>
        <w:ind w:firstLine="720"/>
      </w:pPr>
      <w:r>
        <w:t xml:space="preserve">The purpose of this study was to examine the relationship between </w:t>
      </w:r>
      <w:r w:rsidR="00D454B0">
        <w:t xml:space="preserve">intimate </w:t>
      </w:r>
      <w:r w:rsidR="006C47B8">
        <w:t xml:space="preserve">partner </w:t>
      </w:r>
      <w:r w:rsidR="00D454B0">
        <w:t xml:space="preserve">relationship </w:t>
      </w:r>
      <w:r w:rsidR="00EA67E9">
        <w:t>satisfaction</w:t>
      </w:r>
      <w:r w:rsidR="00D454B0">
        <w:t xml:space="preserve">, </w:t>
      </w:r>
      <w:r>
        <w:t xml:space="preserve">health behaviors, and </w:t>
      </w:r>
      <w:r w:rsidR="004741CC">
        <w:t xml:space="preserve">self-rated </w:t>
      </w:r>
      <w:r>
        <w:t xml:space="preserve">pain severity among older adults in the United States. The demographics of the US are expected to continue shifting over the next decade, as the number of adults begin to overtake the number of children in the general population (Vespa, 2018). It is therefore imperative that society establishes a culture of healthy aging, which begins by clarifying what constitutes health in the latter stages of one’s life. To do this, a thorough understanding of not only the physiology and psychology of aging and health, but of external factors such as social support and interpersonal relationships will be key research, clinical interventions, and even broader policy concerns. </w:t>
      </w:r>
    </w:p>
    <w:p w14:paraId="02CE0604" w14:textId="4CFC4568" w:rsidR="00AD7723" w:rsidRDefault="009B6881">
      <w:pPr>
        <w:spacing w:line="480" w:lineRule="auto"/>
        <w:ind w:firstLine="720"/>
      </w:pPr>
      <w:r>
        <w:t xml:space="preserve">One such indicator of health that effects a large portion of the population is intrusive physical pain, which impacts more than half of the older adult population (Patel, </w:t>
      </w:r>
      <w:proofErr w:type="spellStart"/>
      <w:r>
        <w:t>Guralnik</w:t>
      </w:r>
      <w:proofErr w:type="spellEnd"/>
      <w:r>
        <w:t xml:space="preserve">, </w:t>
      </w:r>
      <w:proofErr w:type="spellStart"/>
      <w:r>
        <w:t>Dansie</w:t>
      </w:r>
      <w:proofErr w:type="spellEnd"/>
      <w:r>
        <w:t xml:space="preserve">, &amp; Turk, 2013). As previously discussed, certain interventions for pain disorders target intimate partnerships or interpersonal dyad/triad relationships, as partner relationships are thought to provide social support, shape behaviors, and even influence individual beliefs about pain. However, the precise mechanisms through which relationships influence health outcomes such as pain remains unclear.  While the impact of intimate partner relationships on multiple different health domains has been examined in the past focused on factors ranging from diabetes to smoking cessation to cardiovascular health, the current study sought to investigate </w:t>
      </w:r>
      <w:r w:rsidR="00D454B0">
        <w:t xml:space="preserve">the extent to which </w:t>
      </w:r>
      <w:r>
        <w:t>relationship satisfaction</w:t>
      </w:r>
      <w:r w:rsidR="00D454B0">
        <w:t>,</w:t>
      </w:r>
      <w:r>
        <w:t xml:space="preserve"> in addition to relationship status</w:t>
      </w:r>
      <w:r w:rsidR="00D454B0">
        <w:t>,</w:t>
      </w:r>
      <w:r>
        <w:t xml:space="preserve"> both uniquely contribute to </w:t>
      </w:r>
      <w:r w:rsidR="004741CC">
        <w:t xml:space="preserve">perceived </w:t>
      </w:r>
      <w:r>
        <w:t xml:space="preserve">pain outcomes over time. The aim of this study was to test a proposed model of moderated mediation on a longitudinal data sample from the National Social Life, Health, and </w:t>
      </w:r>
      <w:r>
        <w:lastRenderedPageBreak/>
        <w:t xml:space="preserve">Aging Project. This model assessed if relationship satisfaction among older adults at Time 1 could effectively predict physical pain severity </w:t>
      </w:r>
      <w:r w:rsidR="00EF096E">
        <w:t>ten years later at Time 3</w:t>
      </w:r>
      <w:r w:rsidR="00BD5D1F">
        <w:t xml:space="preserve"> </w:t>
      </w:r>
      <w:r>
        <w:t>as well as the indirect effects of several health behaviors (</w:t>
      </w:r>
      <w:r w:rsidR="006C47B8">
        <w:t>e.g.,</w:t>
      </w:r>
      <w:r>
        <w:t xml:space="preserve"> doctor’s visits, physical activity, and tobacco and alcohol consumption) as mediators, at different levels of relationship change (e.g.</w:t>
      </w:r>
      <w:r w:rsidR="00D454B0">
        <w:t>,</w:t>
      </w:r>
      <w:r>
        <w:t xml:space="preserve"> married, divorced) as moderators.</w:t>
      </w:r>
    </w:p>
    <w:p w14:paraId="34C97D1A" w14:textId="45870335" w:rsidR="00AD7723" w:rsidRDefault="009B6881">
      <w:pPr>
        <w:spacing w:line="480" w:lineRule="auto"/>
        <w:ind w:firstLine="720"/>
      </w:pPr>
      <w:r>
        <w:t>This model was examined utilizing data across three specific time points collected between 2005</w:t>
      </w:r>
      <w:r w:rsidR="001348FD">
        <w:t xml:space="preserve"> and </w:t>
      </w:r>
      <w:r>
        <w:t xml:space="preserve">2016. The first study aim was to assess </w:t>
      </w:r>
      <w:r w:rsidR="001348FD">
        <w:t xml:space="preserve">whether </w:t>
      </w:r>
      <w:r>
        <w:t xml:space="preserve">relationship satisfaction among older adults at Time 1 </w:t>
      </w:r>
      <w:r w:rsidR="001348FD">
        <w:t xml:space="preserve">was </w:t>
      </w:r>
      <w:r>
        <w:t>negatively associated with</w:t>
      </w:r>
      <w:r w:rsidR="004741CC" w:rsidRPr="004741CC">
        <w:t xml:space="preserve"> </w:t>
      </w:r>
      <w:r w:rsidR="004741CC">
        <w:t>self-rated</w:t>
      </w:r>
      <w:r>
        <w:t xml:space="preserve"> physical pain severity at Time 3. Regression analyses for hypothesis 1 found a trend effect in the strength of the relationship between relationship satisfaction at Time 1 and pain severity at Time 3, such that individuals who report higher initial relationship satisfaction </w:t>
      </w:r>
      <w:r w:rsidR="001348FD">
        <w:t xml:space="preserve">report </w:t>
      </w:r>
      <w:r>
        <w:t xml:space="preserve">lower levels of physical pain. However, the significance of these analyses suggests that relationship satisfaction alone may not serve as a reliable predictor of later pain severity. </w:t>
      </w:r>
      <w:r w:rsidR="001348FD">
        <w:t xml:space="preserve">On the one hand, finding a trend effect over a period of 10 years may indicate that relationship satisfaction indeed plays a strong role in later </w:t>
      </w:r>
      <w:r w:rsidR="004741CC">
        <w:t xml:space="preserve">individual ratings of </w:t>
      </w:r>
      <w:r w:rsidR="001348FD">
        <w:t>pain severity.  On the other hand</w:t>
      </w:r>
      <w:r w:rsidR="00C34663">
        <w:t>,</w:t>
      </w:r>
      <w:r w:rsidR="001348FD">
        <w:t xml:space="preserve"> a</w:t>
      </w:r>
      <w:r>
        <w:t xml:space="preserve"> trend effect emerging across such a large sample capturing over ten years’ worth of data may in fact indicate that other factors influence this relationship which were not captured by the present model altogether. </w:t>
      </w:r>
    </w:p>
    <w:p w14:paraId="30D12A63" w14:textId="55B2D071" w:rsidR="00AD7723" w:rsidRDefault="009B6881">
      <w:pPr>
        <w:spacing w:line="480" w:lineRule="auto"/>
        <w:ind w:firstLine="720"/>
      </w:pPr>
      <w:r>
        <w:t xml:space="preserve">The second aim of this study was to examine if engagement in health behaviors mediated the relationship between Time 1 relationship satisfaction and Time 3 pain severity. Because a definitive relationship could not be established between these two constructs when testing hypothesis 1, </w:t>
      </w:r>
      <w:r w:rsidR="00313694">
        <w:t xml:space="preserve">analyses for </w:t>
      </w:r>
      <w:r>
        <w:t xml:space="preserve">hypothesis 2 </w:t>
      </w:r>
      <w:r w:rsidR="00313694">
        <w:t xml:space="preserve">were naturally somewhat limited, </w:t>
      </w:r>
      <w:r>
        <w:t xml:space="preserve">and further exploratory analyses did not support any form of mediation effect. While it is difficult to draw conclusions from these non-significant effects, perhaps </w:t>
      </w:r>
      <w:r w:rsidR="00EA67E9">
        <w:t xml:space="preserve">the specific behaviors </w:t>
      </w:r>
      <w:r w:rsidR="004A327C">
        <w:t>included in the model</w:t>
      </w:r>
      <w:r w:rsidR="00AD4F48">
        <w:t>,</w:t>
      </w:r>
      <w:r w:rsidR="004A327C">
        <w:t xml:space="preserve"> or the </w:t>
      </w:r>
      <w:r w:rsidR="004A327C">
        <w:lastRenderedPageBreak/>
        <w:t>manner in which they were assessed during data collection</w:t>
      </w:r>
      <w:r w:rsidR="00AD4F48">
        <w:t>,</w:t>
      </w:r>
      <w:r w:rsidR="004A327C">
        <w:t xml:space="preserve"> were ineffective measures of indirect effects.</w:t>
      </w:r>
      <w:r>
        <w:t xml:space="preserve"> </w:t>
      </w:r>
      <w:r w:rsidR="00B35D92">
        <w:t>Further investigation into the most reliable and valid measures of these constructs would be useful going forward.</w:t>
      </w:r>
    </w:p>
    <w:p w14:paraId="6353DD92" w14:textId="24F9438E" w:rsidR="00AD7723" w:rsidRDefault="009B6881">
      <w:pPr>
        <w:spacing w:line="480" w:lineRule="auto"/>
        <w:ind w:firstLine="720"/>
      </w:pPr>
      <w:r>
        <w:t>The third aim of this study</w:t>
      </w:r>
      <w:r w:rsidR="004A327C">
        <w:t xml:space="preserve"> was</w:t>
      </w:r>
      <w:r>
        <w:t xml:space="preserve"> to assess the full model of moderated mediation</w:t>
      </w:r>
      <w:r w:rsidR="004A327C">
        <w:t>.</w:t>
      </w:r>
      <w:r>
        <w:t xml:space="preserve"> </w:t>
      </w:r>
      <w:r w:rsidR="004A327C">
        <w:t xml:space="preserve">In this model, </w:t>
      </w:r>
      <w:r>
        <w:t xml:space="preserve">Time 2 relationship status </w:t>
      </w:r>
      <w:r w:rsidR="004A327C">
        <w:t xml:space="preserve">was proposed to </w:t>
      </w:r>
      <w:r>
        <w:t>moderate the effect of Time 1 satisfaction on Time 2 behaviors and, subsequently, the relationship between Time 1 relationship satisfaction and Time 3 pain severity</w:t>
      </w:r>
      <w:r w:rsidR="004A327C">
        <w:t xml:space="preserve">. However, this model </w:t>
      </w:r>
      <w:r>
        <w:t xml:space="preserve">could not be initially supported based on the results of the first two hypotheses. Additional analyses confirmed this, as moderated mediation was not supported across any of the proposed variables. </w:t>
      </w:r>
    </w:p>
    <w:p w14:paraId="486E5488" w14:textId="1A43D26C" w:rsidR="00046B81" w:rsidRDefault="009B6881">
      <w:pPr>
        <w:spacing w:line="480" w:lineRule="auto"/>
        <w:ind w:firstLine="720"/>
      </w:pPr>
      <w:r>
        <w:t xml:space="preserve">Taken together, results of this study did not support moderated mediation as a definitive model for characterizing relationship quality, relationship status, health behaviors, and </w:t>
      </w:r>
      <w:r w:rsidR="004741CC">
        <w:t>self-</w:t>
      </w:r>
      <w:proofErr w:type="gramStart"/>
      <w:r w:rsidR="004741CC">
        <w:t xml:space="preserve">rated  </w:t>
      </w:r>
      <w:r>
        <w:t>pain</w:t>
      </w:r>
      <w:proofErr w:type="gramEnd"/>
      <w:r>
        <w:t xml:space="preserve"> severity in older adults as a whole. However, additional analyses did find some differences when dividing groups by gender. When analyzing data only from individuals who identified as female, hypothesis 1 was in fact supported in that Time 1 relationship satisfaction did significantly predict Time 3</w:t>
      </w:r>
      <w:r w:rsidR="00AD4F48">
        <w:t xml:space="preserve"> pain severity</w:t>
      </w:r>
      <w:r w:rsidR="004741CC">
        <w:t xml:space="preserve"> ratings</w:t>
      </w:r>
      <w:r>
        <w:t>. While mediation and moderation were not established, even when dividing groups by gender, significant differences in the amount of alcohol consumption and physical activity alone did</w:t>
      </w:r>
      <w:r w:rsidR="00AD4F48">
        <w:t xml:space="preserve"> emerge</w:t>
      </w:r>
      <w:r>
        <w:t>. These results suggest that a full population model may not be the most effective way of examining these constructs in this population and that different demographic factors including, but not limited to, gender identity may play an important role. Perhaps in part because of the of the timing of data collection (</w:t>
      </w:r>
      <w:r w:rsidR="00AD4F48">
        <w:t xml:space="preserve">i.e., </w:t>
      </w:r>
      <w:r>
        <w:t xml:space="preserve">prior to the passage of Obergefell v. Hodges in the United States in 2015), this dataset did not include a large enough sample of individuals who identified as being in same-sex marital relationships to engage in separate data analysis. </w:t>
      </w:r>
    </w:p>
    <w:p w14:paraId="2368206E" w14:textId="68B372B8" w:rsidR="00AD7723" w:rsidRDefault="009B6881" w:rsidP="00CE3668">
      <w:pPr>
        <w:spacing w:line="480" w:lineRule="auto"/>
        <w:ind w:firstLine="720"/>
      </w:pPr>
      <w:r>
        <w:lastRenderedPageBreak/>
        <w:t xml:space="preserve">However, given the influence gender appears to play, this would be an important dimension for future research to include. </w:t>
      </w:r>
      <w:r w:rsidR="00046B81">
        <w:t xml:space="preserve">Prior research has shown that women tend to take on a greater proportion of caregiving duties in many cultures, and also </w:t>
      </w:r>
      <w:r w:rsidR="00C7102F">
        <w:t xml:space="preserve">suffer greater negative consequences of caregiver burden (Morgan, Williams, Trussardi, &amp; Gott, 2016). While not covered by the scope of the present study, there is also some evidence to suggest that women tend to take on caregiver roles at younger ages as compared to men, which increases the deleterious effects of this role, and </w:t>
      </w:r>
      <w:r w:rsidR="00CE3668">
        <w:t>may be</w:t>
      </w:r>
      <w:r w:rsidR="00C7102F">
        <w:t xml:space="preserve"> more likely to rely on multiple individuals for their care</w:t>
      </w:r>
      <w:r w:rsidR="00CE3668">
        <w:t xml:space="preserve"> (</w:t>
      </w:r>
      <w:proofErr w:type="spellStart"/>
      <w:r w:rsidR="00CE3668">
        <w:t>Barusch</w:t>
      </w:r>
      <w:proofErr w:type="spellEnd"/>
      <w:r w:rsidR="00CE3668">
        <w:t xml:space="preserve"> &amp; </w:t>
      </w:r>
      <w:proofErr w:type="spellStart"/>
      <w:r w:rsidR="00CE3668">
        <w:t>Spaid</w:t>
      </w:r>
      <w:proofErr w:type="spellEnd"/>
      <w:r w:rsidR="00CE3668">
        <w:t>, 1989)</w:t>
      </w:r>
      <w:r w:rsidR="00C7102F">
        <w:t>.</w:t>
      </w:r>
      <w:r w:rsidR="00CE3668">
        <w:t xml:space="preserve"> It therefore stands to reason that an intersection of gendered and generational influences on aging and caregiving could increase the significance of relationship quality for individuals who identify as women, rather than men. These gendered differences in both caring and being cared for throughout the lifespan further support examining this population with an eye towards complexity and diversity, as aging and health are likely to link </w:t>
      </w:r>
      <w:r w:rsidR="00FB3A9A">
        <w:t>inextricably</w:t>
      </w:r>
      <w:r w:rsidR="00CE3668">
        <w:t xml:space="preserve"> with other dimensions of individual identity. </w:t>
      </w:r>
    </w:p>
    <w:p w14:paraId="4744D8EE" w14:textId="04D6F329" w:rsidR="001E0AF1" w:rsidRDefault="001E0AF1" w:rsidP="00CE3668">
      <w:pPr>
        <w:spacing w:line="480" w:lineRule="auto"/>
        <w:ind w:firstLine="720"/>
      </w:pPr>
      <w:r>
        <w:t xml:space="preserve">Additionally, the emergence of loneliness in this study as a significant construct in predicting pain severity </w:t>
      </w:r>
      <w:r w:rsidR="00C34268">
        <w:t>in the current study supports the need to account for potentially greater complexity in studying pain in older adulthood. Other research</w:t>
      </w:r>
      <w:r w:rsidR="00FA146B">
        <w:t>ers</w:t>
      </w:r>
      <w:r w:rsidR="00C34268">
        <w:t xml:space="preserve"> </w:t>
      </w:r>
      <w:r w:rsidR="00FA146B">
        <w:t>have</w:t>
      </w:r>
      <w:r w:rsidR="00C34268">
        <w:t xml:space="preserve"> identified loneliness </w:t>
      </w:r>
      <w:r w:rsidR="00FA146B">
        <w:t>as having a particular, seemingly bidirectional (</w:t>
      </w:r>
      <w:r w:rsidR="00FA146B" w:rsidRPr="00FA146B">
        <w:t>Loeffler</w:t>
      </w:r>
      <w:r w:rsidR="00FA146B">
        <w:t xml:space="preserve"> </w:t>
      </w:r>
      <w:r w:rsidR="00FA146B" w:rsidRPr="00FA146B">
        <w:t>&amp; Steptoe,</w:t>
      </w:r>
      <w:r w:rsidR="00FA146B">
        <w:t xml:space="preserve"> </w:t>
      </w:r>
      <w:r w:rsidR="00FA146B" w:rsidRPr="00FA146B">
        <w:t>2021</w:t>
      </w:r>
      <w:r w:rsidR="00FA146B">
        <w:t xml:space="preserve">) relationship with physical pain. </w:t>
      </w:r>
      <w:r w:rsidR="004741CC">
        <w:t>Therefore,</w:t>
      </w:r>
      <w:r w:rsidR="00FA146B">
        <w:t xml:space="preserve"> the presence</w:t>
      </w:r>
      <w:r w:rsidR="004741CC">
        <w:t xml:space="preserve"> or absence</w:t>
      </w:r>
      <w:r w:rsidR="00FA146B">
        <w:t xml:space="preserve"> of satisfying or pleasurable relationship characteristics, as was measured in the current study’s original model, </w:t>
      </w:r>
      <w:r w:rsidR="004741CC">
        <w:t xml:space="preserve">may not negate the influence of self-rated loneliness. In fact, the significance of </w:t>
      </w:r>
      <w:r w:rsidR="00F67661">
        <w:t>perceived</w:t>
      </w:r>
      <w:r w:rsidR="004741CC">
        <w:t xml:space="preserve"> loneliness from within a relationship, rather than loneliness as a result of literal isolation or disconnection, may be a useful area of further study</w:t>
      </w:r>
      <w:r w:rsidR="00F67661">
        <w:t xml:space="preserve">. These additional questions again point to the necessity of understanding what aspects of intimate </w:t>
      </w:r>
      <w:r w:rsidR="00F67661">
        <w:lastRenderedPageBreak/>
        <w:t>relationships influence health outcomes, above and beyond the presence or absence of a partner alone.</w:t>
      </w:r>
    </w:p>
    <w:p w14:paraId="7183C498" w14:textId="36E6E8BF" w:rsidR="00FB3A9A" w:rsidRDefault="00FB3A9A" w:rsidP="00CE3668">
      <w:pPr>
        <w:spacing w:line="480" w:lineRule="auto"/>
        <w:ind w:firstLine="720"/>
      </w:pPr>
      <w:r>
        <w:t>Furthermore, as previously stated this study not only capture</w:t>
      </w:r>
      <w:r w:rsidR="00FE79EC">
        <w:t>d</w:t>
      </w:r>
      <w:r>
        <w:t xml:space="preserve"> a snapshot of data from a group of individuals in one specific phase of their lives, but of a segment of the population at one point in time. Meaning that the population of “older adults” is a near constantly evolving cohort that contains new members </w:t>
      </w:r>
      <w:r w:rsidR="00AD4F48">
        <w:t>always representing different generational and cultural influences</w:t>
      </w:r>
      <w:r>
        <w:t xml:space="preserve">. Previous researchers have suggested that </w:t>
      </w:r>
      <w:r w:rsidR="009F6E17">
        <w:t xml:space="preserve">addressing late-in-life changes necessitates </w:t>
      </w:r>
      <w:r>
        <w:t xml:space="preserve">taking </w:t>
      </w:r>
      <w:r w:rsidR="009F6E17">
        <w:t xml:space="preserve">a </w:t>
      </w:r>
      <w:r w:rsidR="009F6E17" w:rsidRPr="00AD4F48">
        <w:rPr>
          <w:i/>
          <w:iCs/>
        </w:rPr>
        <w:t xml:space="preserve">life course </w:t>
      </w:r>
      <w:r w:rsidR="009F6E17">
        <w:t>theoretical approach, which encompasses both individual roles as well as the multiple transitions and trajectories of the individual and those around them (</w:t>
      </w:r>
      <w:proofErr w:type="spellStart"/>
      <w:r w:rsidR="009F6E17">
        <w:t>Dentinger</w:t>
      </w:r>
      <w:proofErr w:type="spellEnd"/>
      <w:r w:rsidR="009F6E17">
        <w:t xml:space="preserve"> &amp; </w:t>
      </w:r>
      <w:proofErr w:type="spellStart"/>
      <w:r w:rsidR="009F6E17">
        <w:t>Clarkberg</w:t>
      </w:r>
      <w:proofErr w:type="spellEnd"/>
      <w:r w:rsidR="009F6E17">
        <w:t xml:space="preserve">, 2002). If we are to examine an accumulation of experiences and transitions experienced by all genders, inevitably these are going to be highly varied depending on the historical and cultural contexts in which they are occurring. </w:t>
      </w:r>
      <w:proofErr w:type="spellStart"/>
      <w:r w:rsidR="009F6E17">
        <w:t>Dentiger</w:t>
      </w:r>
      <w:proofErr w:type="spellEnd"/>
      <w:r w:rsidR="009F6E17">
        <w:t xml:space="preserve"> </w:t>
      </w:r>
      <w:r w:rsidR="00FE79EC">
        <w:t>and</w:t>
      </w:r>
      <w:r w:rsidR="009F6E17">
        <w:t xml:space="preserve"> </w:t>
      </w:r>
      <w:proofErr w:type="spellStart"/>
      <w:r w:rsidR="009F6E17">
        <w:t>Clarkburg</w:t>
      </w:r>
      <w:proofErr w:type="spellEnd"/>
      <w:r w:rsidR="009F6E17">
        <w:t xml:space="preserve"> (2002) discuss the role transition of older adults as they approach retirement and shift to balance professional and caregiver roles. However, the </w:t>
      </w:r>
      <w:r w:rsidR="00D60865">
        <w:t>effects of gender on individual’s experiences in the workforce</w:t>
      </w:r>
      <w:r w:rsidR="00AD4F48">
        <w:t xml:space="preserve"> (and, therefore, of retirement)</w:t>
      </w:r>
      <w:r w:rsidR="00D60865">
        <w:t xml:space="preserve"> is undoubtedly going to differ as the demographics of the American workplace have changed. The consistent differences for male-identified participants and female-identified participants, while not supportive of the hypothesized model, suggest that both gender identity and gender roles are an important dimension to examine moving forward. </w:t>
      </w:r>
    </w:p>
    <w:p w14:paraId="6CB0CF22" w14:textId="77777777" w:rsidR="00AD7723" w:rsidRDefault="009B6881">
      <w:pPr>
        <w:spacing w:line="480" w:lineRule="auto"/>
        <w:ind w:firstLine="720"/>
      </w:pPr>
      <w:r>
        <w:t xml:space="preserve">Another conclusion that could be drawn from these results is that the larger umbrella of “older adulthood” may be better conceptualized as multiple smaller stages. If conceptualized in this manner, the impact of positive or negative life changes, health events, and relationships may vary based on when in the older adulthood period they are occurring. While a clear, statistically significant longitudinal relationship did not necessarily emerge in the current study, a significant </w:t>
      </w:r>
      <w:r>
        <w:lastRenderedPageBreak/>
        <w:t xml:space="preserve">cross-sectional effect found that Time 3 relationship satisfaction did negatively correlate with Time 3 Pain Severity. This further supports the idea that accounting for not just the age of the individual but also their unique stage of life may be necessary to clearly examine how relationship satisfaction may influence physical health, specifically pain severity. </w:t>
      </w:r>
    </w:p>
    <w:p w14:paraId="6A74FA49" w14:textId="77777777" w:rsidR="00EB7FBA" w:rsidRDefault="009B6881" w:rsidP="00EB7FBA">
      <w:pPr>
        <w:spacing w:line="480" w:lineRule="auto"/>
        <w:ind w:firstLine="720"/>
      </w:pPr>
      <w:r>
        <w:t>Furthermore, because a clear mediator did not emerge between Time 1 relationship satisfaction and Time 3 pain severity, we were not able to support the proposed moderator of relationship status. However, this study also did not include an assessment of overall relationship length, nor did it assess other forms of close interpersonal relationships. With this study, the question remains if being married or partnered as a concept alone plays some significant role in older adult’s overall health or if there are more complex and varied individual and environmental factors which have yet to be accounted for.</w:t>
      </w:r>
    </w:p>
    <w:p w14:paraId="43D547B8" w14:textId="408FDF44" w:rsidR="00AD7723" w:rsidRPr="00EB7FBA" w:rsidRDefault="009B6881" w:rsidP="00EB7FBA">
      <w:pPr>
        <w:spacing w:line="480" w:lineRule="auto"/>
      </w:pPr>
      <w:r>
        <w:rPr>
          <w:b/>
        </w:rPr>
        <w:t>Limitations and Future Directions</w:t>
      </w:r>
    </w:p>
    <w:p w14:paraId="45557AD0" w14:textId="4218A8FB" w:rsidR="00FE79EC" w:rsidRDefault="009B6881">
      <w:pPr>
        <w:spacing w:line="480" w:lineRule="auto"/>
        <w:ind w:firstLine="720"/>
      </w:pPr>
      <w:r>
        <w:t xml:space="preserve">This study, while a first step in clarifying the important interplay between intimate partner relationships and physical wellbeing over time in older adults, did </w:t>
      </w:r>
      <w:r w:rsidR="00FE79EC">
        <w:t xml:space="preserve">possess </w:t>
      </w:r>
      <w:r>
        <w:t xml:space="preserve">limitations which should be addressed in future </w:t>
      </w:r>
      <w:r w:rsidR="00AD4F48">
        <w:t>research</w:t>
      </w:r>
      <w:r>
        <w:t xml:space="preserve">. First, overall relationship length was not assessed and may impact the influence of the key constructs of interest even at time point 1. </w:t>
      </w:r>
      <w:r w:rsidR="005360E4">
        <w:t xml:space="preserve">Assessing </w:t>
      </w:r>
      <w:r w:rsidR="00F74E27">
        <w:t xml:space="preserve">relationship length along with constructs such as satisfaction could be an important dimension to understanding the influence of intimate partners upon each other. It would stand to reason that couples who have been partnered for an extended period of time will have had increased and varied opportunities to influence each other’s behaviors </w:t>
      </w:r>
      <w:r w:rsidR="00AD4F48">
        <w:t xml:space="preserve">more so </w:t>
      </w:r>
      <w:r w:rsidR="00F74E27">
        <w:t xml:space="preserve">than those who have not. </w:t>
      </w:r>
      <w:r w:rsidR="00975029">
        <w:t>Including r</w:t>
      </w:r>
      <w:r w:rsidR="00F74E27">
        <w:t xml:space="preserve">elationship length </w:t>
      </w:r>
      <w:r w:rsidR="00975029">
        <w:t xml:space="preserve">in future models </w:t>
      </w:r>
      <w:r w:rsidR="00F74E27">
        <w:t xml:space="preserve">may also </w:t>
      </w:r>
      <w:r w:rsidR="00975029">
        <w:t xml:space="preserve">help account for any health benefits of being partnered </w:t>
      </w:r>
      <w:proofErr w:type="spellStart"/>
      <w:r w:rsidR="00AD4F48">
        <w:t>whcih</w:t>
      </w:r>
      <w:proofErr w:type="spellEnd"/>
      <w:r w:rsidR="00975029">
        <w:t xml:space="preserve"> participants may have accumulated over time, prior to entering old age.</w:t>
      </w:r>
      <w:r w:rsidR="00F74E27">
        <w:t xml:space="preserve"> </w:t>
      </w:r>
    </w:p>
    <w:p w14:paraId="682D2F97" w14:textId="2680E955" w:rsidR="00AD7723" w:rsidRDefault="009B6881">
      <w:pPr>
        <w:spacing w:line="480" w:lineRule="auto"/>
        <w:ind w:firstLine="720"/>
      </w:pPr>
      <w:r>
        <w:lastRenderedPageBreak/>
        <w:t xml:space="preserve">Second, because this study utilized secondary data analysis, analyses were limited to the variables collected by the primary investigators of the original study. Particularly when examining potential mediators, it may well be that significant mediation does exist if it were to be assessed utilizing different variables and measures of health behaviors. </w:t>
      </w:r>
      <w:r w:rsidR="00975029">
        <w:t>For example, future research may focus on adherence to new health behaviors (e.g.</w:t>
      </w:r>
      <w:r w:rsidR="00FE79EC">
        <w:t>,</w:t>
      </w:r>
      <w:r w:rsidR="00975029">
        <w:t xml:space="preserve"> quitting smoking, increasing exercise, starting a diet plan, adopting sleep </w:t>
      </w:r>
      <w:r w:rsidR="00E20792">
        <w:t>hygiene</w:t>
      </w:r>
      <w:r w:rsidR="00975029">
        <w:t>) rather than maintenance of existing behaviors. Within the older adult population, future studies may also want to specifically focus on preventative healthcare behaviors</w:t>
      </w:r>
      <w:r w:rsidR="00153753">
        <w:t xml:space="preserve">, particularly factors with increased relevance in a post-COVID19 pandemic culture such as vaccine </w:t>
      </w:r>
      <w:r w:rsidR="00AD4F48">
        <w:t xml:space="preserve">willingness and </w:t>
      </w:r>
      <w:r w:rsidR="00153753">
        <w:t xml:space="preserve">adherence. </w:t>
      </w:r>
      <w:r>
        <w:t>Finally, while this study did utilize longitudinal analysis, older adults as a demographic group are not stagnant in nature; rather it is a demographic group through which new cohorts of individuals are moving in and out at all times. While this study captured one specific cohort of individuals who were older adults between the years 2005-2016, generational and cultural factors were not able to be sufficiently accounted for and should be explored by future researchers.</w:t>
      </w:r>
    </w:p>
    <w:p w14:paraId="63B9A4B7" w14:textId="0C5BE794" w:rsidR="005360E4" w:rsidRPr="00505AA5" w:rsidRDefault="005360E4" w:rsidP="00505AA5">
      <w:pPr>
        <w:spacing w:line="480" w:lineRule="auto"/>
        <w:rPr>
          <w:b/>
          <w:bCs/>
        </w:rPr>
      </w:pPr>
      <w:r w:rsidRPr="00505AA5">
        <w:rPr>
          <w:b/>
          <w:bCs/>
        </w:rPr>
        <w:t>Future Directions and Conclusions</w:t>
      </w:r>
    </w:p>
    <w:p w14:paraId="006682E0" w14:textId="3A5E1FDB" w:rsidR="002D61C2" w:rsidRDefault="009B6881" w:rsidP="002D61C2">
      <w:pPr>
        <w:spacing w:line="480" w:lineRule="auto"/>
        <w:ind w:firstLine="720"/>
      </w:pPr>
      <w:r>
        <w:t>Still, it is clear that to create a culture of healthy aging, a</w:t>
      </w:r>
      <w:r w:rsidR="00BF51D0">
        <w:t>dopting a</w:t>
      </w:r>
      <w:r>
        <w:t xml:space="preserve"> broad perspective which accounts for biological, psychological, and interpersonal/social factors would be most beneficial.</w:t>
      </w:r>
      <w:r w:rsidR="00BF51D0">
        <w:t xml:space="preserve"> Future research in this area would benefit from focusing on the differences in </w:t>
      </w:r>
      <w:r w:rsidR="0064615C">
        <w:t>various</w:t>
      </w:r>
      <w:r w:rsidR="00BF51D0">
        <w:t xml:space="preserve"> gender groups, including individuals in same-gendered intimate partnerships, as well as individuals who are trans-identified or outside of the gender binary. Additionally, longitudinal research across multiple cohorts</w:t>
      </w:r>
      <w:r w:rsidR="002D61C2">
        <w:t>, representing different generations of older adults would</w:t>
      </w:r>
      <w:r>
        <w:t xml:space="preserve"> </w:t>
      </w:r>
      <w:r w:rsidR="002D61C2">
        <w:t xml:space="preserve">be beneficial to understand what effects can be expected from older adults in general, as opposed to specific generations as they reach older adulthood. Furthermore, additional qualitative research </w:t>
      </w:r>
      <w:r w:rsidR="002D61C2">
        <w:lastRenderedPageBreak/>
        <w:t xml:space="preserve">to assess and design measures and variables which best represent constructs such as satisfaction, pain, or health may be useful going forward, to ensure reliability and validity throughout older adulthood to account for factors such as potential changes to cognition and memory. </w:t>
      </w:r>
    </w:p>
    <w:p w14:paraId="7B2A3ED1" w14:textId="42E31CDA" w:rsidR="002D61C2" w:rsidRDefault="009E1703" w:rsidP="002D61C2">
      <w:pPr>
        <w:spacing w:line="480" w:lineRule="auto"/>
        <w:ind w:firstLine="720"/>
      </w:pPr>
      <w:r>
        <w:t xml:space="preserve">However, clinicians across the healthcare spectrum would be wise to consider the intersecting aspects of identity present in the individual patients before them. For older adults presenting in a psychotherapeutic context, the interplay of physical health and psychological functioning cannot be ignored, particularly if there is any shifting in intimate relationship roles to include increased caregiving or receiving. Additionally, partner’s perceptions of their partnerships may differ from each other, and gaining a thorough psychosocial history as well as a clear understanding of current functioning can be key. Finally, </w:t>
      </w:r>
      <w:r w:rsidR="001D69F4">
        <w:t xml:space="preserve">clinicians should be wary about adopting a shallow view of an ultimately complex social group such as older adults, particularly when we consider the lack of clarity around how these long-standing beliefs around the benefits of partnership and marriage may or may not play out for those who do not identify as heterosexual and/or cisgender.  </w:t>
      </w:r>
    </w:p>
    <w:p w14:paraId="28879437" w14:textId="47F8E8DA" w:rsidR="00AD7723" w:rsidRDefault="0064615C">
      <w:pPr>
        <w:spacing w:line="480" w:lineRule="auto"/>
        <w:ind w:firstLine="720"/>
      </w:pPr>
      <w:r>
        <w:t>In conclusion, o</w:t>
      </w:r>
      <w:r w:rsidR="009B6881">
        <w:t xml:space="preserve">lder adults face specific social, medical, and psychological challenges that should be the focus of those in position to influence policy and research, as well as those who oversee direct care and intervention. It would appear that clinicians adopting a narrow belief that being married or partnered as an older adult would mean these challenges are absent or insignificant would be an overly simplistic way of viewing this population. Rather, viewing aging as a dynamic and diverse stage of life with many phases and variations within it could allow stakeholders to attend to the constellation of both deleterious and protective factors that are likely to arise with the older adults in our population.     </w:t>
      </w:r>
    </w:p>
    <w:p w14:paraId="679B341E" w14:textId="06482B07" w:rsidR="00AD7723" w:rsidRDefault="009B6881">
      <w:r>
        <w:t xml:space="preserve"> </w:t>
      </w:r>
      <w:r>
        <w:br w:type="page"/>
      </w:r>
    </w:p>
    <w:p w14:paraId="482B51B8" w14:textId="77777777" w:rsidR="00AD7723" w:rsidRPr="00505AA5" w:rsidRDefault="009B6881" w:rsidP="00EB7FBA">
      <w:pPr>
        <w:jc w:val="center"/>
        <w:rPr>
          <w:b/>
        </w:rPr>
      </w:pPr>
      <w:r w:rsidRPr="00505AA5">
        <w:rPr>
          <w:b/>
        </w:rPr>
        <w:lastRenderedPageBreak/>
        <w:t>References</w:t>
      </w:r>
    </w:p>
    <w:p w14:paraId="40EACC1F" w14:textId="77777777" w:rsidR="00AD7723" w:rsidRPr="00505AA5" w:rsidRDefault="009B6881">
      <w:pPr>
        <w:ind w:left="720"/>
      </w:pPr>
      <w:r w:rsidRPr="00505AA5">
        <w:t xml:space="preserve"> </w:t>
      </w:r>
    </w:p>
    <w:p w14:paraId="0AA597A8" w14:textId="37DB5267" w:rsidR="00AD7723" w:rsidRDefault="009B6881" w:rsidP="00505AA5">
      <w:proofErr w:type="spellStart"/>
      <w:r w:rsidRPr="00505AA5">
        <w:t>Aamodt</w:t>
      </w:r>
      <w:proofErr w:type="spellEnd"/>
      <w:r w:rsidRPr="00505AA5">
        <w:t xml:space="preserve">, A., </w:t>
      </w:r>
      <w:proofErr w:type="spellStart"/>
      <w:r w:rsidRPr="00505AA5">
        <w:t>Stovner</w:t>
      </w:r>
      <w:proofErr w:type="spellEnd"/>
      <w:r w:rsidRPr="00505AA5">
        <w:t xml:space="preserve">, L., Hagen, K., </w:t>
      </w:r>
      <w:proofErr w:type="spellStart"/>
      <w:r w:rsidRPr="00505AA5">
        <w:t>Bråthen</w:t>
      </w:r>
      <w:proofErr w:type="spellEnd"/>
      <w:r w:rsidRPr="00505AA5">
        <w:t xml:space="preserve">, G., &amp; Zwart, J. (2006). Headache prevalence </w:t>
      </w:r>
      <w:r w:rsidR="00505AA5">
        <w:tab/>
      </w:r>
      <w:r w:rsidRPr="00505AA5">
        <w:t xml:space="preserve">related to smoking and alcohol use. The Head‐HUNT Study. </w:t>
      </w:r>
      <w:r w:rsidRPr="00505AA5">
        <w:rPr>
          <w:i/>
        </w:rPr>
        <w:t xml:space="preserve">European Journal of </w:t>
      </w:r>
      <w:r w:rsidR="00505AA5">
        <w:rPr>
          <w:i/>
        </w:rPr>
        <w:tab/>
      </w:r>
      <w:r w:rsidRPr="00505AA5">
        <w:rPr>
          <w:i/>
        </w:rPr>
        <w:t>Neurology, 13</w:t>
      </w:r>
      <w:r w:rsidRPr="00505AA5">
        <w:t>(11), 1233-1238.</w:t>
      </w:r>
    </w:p>
    <w:p w14:paraId="73F51D85" w14:textId="77777777" w:rsidR="00505AA5" w:rsidRPr="00505AA5" w:rsidRDefault="00505AA5" w:rsidP="00505AA5"/>
    <w:p w14:paraId="0DB7CC12" w14:textId="798A2656" w:rsidR="00AD7723" w:rsidRDefault="009B6881" w:rsidP="00505AA5">
      <w:pPr>
        <w:rPr>
          <w:color w:val="1155CC"/>
          <w:u w:val="single"/>
        </w:rPr>
      </w:pPr>
      <w:proofErr w:type="spellStart"/>
      <w:r w:rsidRPr="00505AA5">
        <w:t>Abplanalp</w:t>
      </w:r>
      <w:proofErr w:type="spellEnd"/>
      <w:r w:rsidRPr="00505AA5">
        <w:t xml:space="preserve">, S. J., </w:t>
      </w:r>
      <w:proofErr w:type="spellStart"/>
      <w:r w:rsidRPr="00505AA5">
        <w:t>Mueser</w:t>
      </w:r>
      <w:proofErr w:type="spellEnd"/>
      <w:r w:rsidRPr="00505AA5">
        <w:t xml:space="preserve">, K. T., &amp; Fulford, D. (2020). The role of physical pain in global </w:t>
      </w:r>
      <w:r w:rsidR="00505AA5">
        <w:tab/>
      </w:r>
      <w:r w:rsidRPr="00505AA5">
        <w:t xml:space="preserve">functioning of people with serious mental illness. </w:t>
      </w:r>
      <w:r w:rsidRPr="00505AA5">
        <w:rPr>
          <w:i/>
        </w:rPr>
        <w:t>Schizophrenia Research</w:t>
      </w:r>
      <w:r w:rsidRPr="00505AA5">
        <w:t xml:space="preserve">. </w:t>
      </w:r>
      <w:r w:rsidR="00505AA5">
        <w:tab/>
      </w:r>
      <w:proofErr w:type="spellStart"/>
      <w:r w:rsidRPr="00505AA5">
        <w:t>doi:</w:t>
      </w:r>
      <w:r w:rsidRPr="00AD4F48">
        <w:t>http</w:t>
      </w:r>
      <w:proofErr w:type="spellEnd"/>
      <w:r w:rsidRPr="00AD4F48">
        <w:t>://dx.doi.org/10.1016/j.schres.2020.03.062</w:t>
      </w:r>
    </w:p>
    <w:p w14:paraId="19C2412D" w14:textId="77777777" w:rsidR="00505AA5" w:rsidRPr="00505AA5" w:rsidRDefault="00505AA5" w:rsidP="00505AA5">
      <w:pPr>
        <w:rPr>
          <w:color w:val="1155CC"/>
          <w:u w:val="single"/>
        </w:rPr>
      </w:pPr>
    </w:p>
    <w:p w14:paraId="5F1C7F51" w14:textId="656AFA20" w:rsidR="00AD7723" w:rsidRDefault="009B6881" w:rsidP="00505AA5">
      <w:proofErr w:type="spellStart"/>
      <w:r w:rsidRPr="00505AA5">
        <w:t>Arnow</w:t>
      </w:r>
      <w:proofErr w:type="spellEnd"/>
      <w:r w:rsidRPr="00505AA5">
        <w:t xml:space="preserve">, B. A., </w:t>
      </w:r>
      <w:proofErr w:type="spellStart"/>
      <w:r w:rsidRPr="00505AA5">
        <w:t>Hunkeler</w:t>
      </w:r>
      <w:proofErr w:type="spellEnd"/>
      <w:r w:rsidRPr="00505AA5">
        <w:t xml:space="preserve">, E. M., </w:t>
      </w:r>
      <w:proofErr w:type="spellStart"/>
      <w:r w:rsidRPr="00505AA5">
        <w:t>Blasey</w:t>
      </w:r>
      <w:proofErr w:type="spellEnd"/>
      <w:r w:rsidRPr="00505AA5">
        <w:t xml:space="preserve">, C. M., Lee, J., Constantino, M. J., Fireman, B., . . . </w:t>
      </w:r>
      <w:r w:rsidR="00505AA5">
        <w:tab/>
      </w:r>
      <w:r w:rsidRPr="00505AA5">
        <w:t xml:space="preserve">Hayward, C. (2006). Comorbid Depression, Chronic Pain, and Disability in Primary </w:t>
      </w:r>
      <w:r w:rsidR="00505AA5">
        <w:tab/>
      </w:r>
      <w:r w:rsidRPr="00505AA5">
        <w:t xml:space="preserve">Care. </w:t>
      </w:r>
      <w:r w:rsidRPr="00505AA5">
        <w:rPr>
          <w:i/>
        </w:rPr>
        <w:t>Psychosomatic Medicine, 68</w:t>
      </w:r>
      <w:r w:rsidRPr="00505AA5">
        <w:t xml:space="preserve">(2), 262-268. </w:t>
      </w:r>
      <w:r w:rsidR="00505AA5">
        <w:tab/>
      </w:r>
      <w:proofErr w:type="gramStart"/>
      <w:r w:rsidRPr="00505AA5">
        <w:t>doi:10.1097/01.psy</w:t>
      </w:r>
      <w:proofErr w:type="gramEnd"/>
      <w:r w:rsidRPr="00505AA5">
        <w:t>.0000204851.15499.fc</w:t>
      </w:r>
    </w:p>
    <w:p w14:paraId="540A8BC5" w14:textId="77777777" w:rsidR="00505AA5" w:rsidRPr="00505AA5" w:rsidRDefault="00505AA5" w:rsidP="00505AA5"/>
    <w:p w14:paraId="634D29C7" w14:textId="3D924CAD" w:rsidR="00AD7723" w:rsidRDefault="009B6881" w:rsidP="00505AA5">
      <w:r w:rsidRPr="00505AA5">
        <w:t xml:space="preserve">Bandura, A. (1998). Health promotion from the perspective of social cognitive theory. </w:t>
      </w:r>
      <w:r w:rsidR="00505AA5">
        <w:tab/>
      </w:r>
      <w:r w:rsidRPr="00505AA5">
        <w:rPr>
          <w:i/>
        </w:rPr>
        <w:t>Psychology and health, 13</w:t>
      </w:r>
      <w:r w:rsidRPr="00505AA5">
        <w:t>(4), 623-649.</w:t>
      </w:r>
    </w:p>
    <w:p w14:paraId="30946FE0" w14:textId="77777777" w:rsidR="00505AA5" w:rsidRPr="00505AA5" w:rsidRDefault="00505AA5" w:rsidP="00505AA5"/>
    <w:p w14:paraId="2248B1F4" w14:textId="4FB5A81E" w:rsidR="00AD7723" w:rsidRDefault="009B6881" w:rsidP="00505AA5">
      <w:r w:rsidRPr="00505AA5">
        <w:t>Beach, S. R., Martin, J. K., Blum, T. C., &amp; Roman, P. M. (1993). Effects of marital and co-</w:t>
      </w:r>
      <w:r w:rsidR="00505AA5">
        <w:tab/>
      </w:r>
      <w:r w:rsidRPr="00505AA5">
        <w:t xml:space="preserve">worker relationships on negative affect: Testing the central role of marriage. </w:t>
      </w:r>
      <w:r w:rsidRPr="00505AA5">
        <w:rPr>
          <w:i/>
        </w:rPr>
        <w:t xml:space="preserve">American </w:t>
      </w:r>
      <w:r w:rsidR="00505AA5">
        <w:rPr>
          <w:i/>
        </w:rPr>
        <w:tab/>
      </w:r>
      <w:r w:rsidRPr="00505AA5">
        <w:rPr>
          <w:i/>
        </w:rPr>
        <w:t>Journal of Family Therapy, 21</w:t>
      </w:r>
      <w:r w:rsidRPr="00505AA5">
        <w:t>(4), 313-323.</w:t>
      </w:r>
    </w:p>
    <w:p w14:paraId="06FF6085" w14:textId="0E26731C" w:rsidR="00AD4F48" w:rsidRDefault="00AD4F48" w:rsidP="00505AA5"/>
    <w:p w14:paraId="741AB3C3" w14:textId="35758582" w:rsidR="00AD4F48" w:rsidRDefault="00AD4F48" w:rsidP="00505AA5">
      <w:proofErr w:type="spellStart"/>
      <w:r w:rsidRPr="00AD4F48">
        <w:t>Barusch</w:t>
      </w:r>
      <w:proofErr w:type="spellEnd"/>
      <w:r w:rsidRPr="00AD4F48">
        <w:t xml:space="preserve">, A. S., &amp; </w:t>
      </w:r>
      <w:proofErr w:type="spellStart"/>
      <w:r w:rsidRPr="00AD4F48">
        <w:t>Spaid</w:t>
      </w:r>
      <w:proofErr w:type="spellEnd"/>
      <w:r w:rsidRPr="00AD4F48">
        <w:t xml:space="preserve">, W. M. (1989). Gender differences in caregiving: why do wives report </w:t>
      </w:r>
      <w:r>
        <w:tab/>
      </w:r>
      <w:r w:rsidRPr="00AD4F48">
        <w:t xml:space="preserve">greater </w:t>
      </w:r>
      <w:proofErr w:type="gramStart"/>
      <w:r w:rsidRPr="00AD4F48">
        <w:t>burden?.</w:t>
      </w:r>
      <w:proofErr w:type="gramEnd"/>
      <w:r w:rsidRPr="00AD4F48">
        <w:t xml:space="preserve"> </w:t>
      </w:r>
      <w:r w:rsidRPr="00AD4F48">
        <w:rPr>
          <w:i/>
          <w:iCs/>
        </w:rPr>
        <w:t>The Gerontologist, 29</w:t>
      </w:r>
      <w:r w:rsidRPr="00AD4F48">
        <w:t>(5), 667-676.</w:t>
      </w:r>
    </w:p>
    <w:p w14:paraId="39C1C154" w14:textId="77777777" w:rsidR="00505AA5" w:rsidRPr="00505AA5" w:rsidRDefault="00505AA5" w:rsidP="00505AA5"/>
    <w:p w14:paraId="59DF9E61" w14:textId="4357784F" w:rsidR="00AD7723" w:rsidRDefault="009B6881" w:rsidP="00505AA5">
      <w:r w:rsidRPr="00505AA5">
        <w:t>Berkman, L. F. (1984). Assessing the physical health effects of social networks and social</w:t>
      </w:r>
      <w:r w:rsidR="00505AA5">
        <w:tab/>
      </w:r>
      <w:r w:rsidR="00505AA5">
        <w:tab/>
      </w:r>
      <w:r w:rsidRPr="00505AA5">
        <w:t xml:space="preserve"> support. </w:t>
      </w:r>
      <w:r w:rsidRPr="00505AA5">
        <w:rPr>
          <w:i/>
        </w:rPr>
        <w:t>Annual review of public health, 5</w:t>
      </w:r>
      <w:r w:rsidRPr="00505AA5">
        <w:t>(1), 413-432.</w:t>
      </w:r>
    </w:p>
    <w:p w14:paraId="0DAF5188" w14:textId="77777777" w:rsidR="00505AA5" w:rsidRPr="00505AA5" w:rsidRDefault="00505AA5" w:rsidP="00505AA5"/>
    <w:p w14:paraId="72CBC6AD" w14:textId="58C90EA0" w:rsidR="00AD7723" w:rsidRDefault="009B6881" w:rsidP="00505AA5">
      <w:r w:rsidRPr="00505AA5">
        <w:t xml:space="preserve">Blair, S. N., Kohl, H. W., </w:t>
      </w:r>
      <w:proofErr w:type="spellStart"/>
      <w:r w:rsidRPr="00505AA5">
        <w:t>Paffenbarger</w:t>
      </w:r>
      <w:proofErr w:type="spellEnd"/>
      <w:r w:rsidRPr="00505AA5">
        <w:t xml:space="preserve">, R. S., Clark, D. G., Cooper, K. H., &amp; Gibbons, L. W. </w:t>
      </w:r>
      <w:r w:rsidR="00505AA5">
        <w:tab/>
      </w:r>
      <w:r w:rsidRPr="00505AA5">
        <w:t xml:space="preserve">(1989). Physical fitness and all-cause mortality: a prospective study of healthy men and </w:t>
      </w:r>
      <w:r w:rsidR="00505AA5">
        <w:tab/>
      </w:r>
      <w:r w:rsidRPr="00505AA5">
        <w:t xml:space="preserve">women. </w:t>
      </w:r>
      <w:r w:rsidRPr="00505AA5">
        <w:rPr>
          <w:i/>
        </w:rPr>
        <w:t>Jama, 262</w:t>
      </w:r>
      <w:r w:rsidRPr="00505AA5">
        <w:t>(17), 2395-2401.</w:t>
      </w:r>
    </w:p>
    <w:p w14:paraId="344301A4" w14:textId="77777777" w:rsidR="00505AA5" w:rsidRPr="00505AA5" w:rsidRDefault="00505AA5" w:rsidP="00505AA5"/>
    <w:p w14:paraId="0E91DA14" w14:textId="464D5042" w:rsidR="00AD7723" w:rsidRDefault="009B6881" w:rsidP="00505AA5">
      <w:r w:rsidRPr="00505AA5">
        <w:t xml:space="preserve">Bolger, N., Zuckerman, A., &amp; Kessler, R. C. (2000). Invisible support and adjustment to stress. </w:t>
      </w:r>
      <w:r w:rsidR="00505AA5">
        <w:tab/>
      </w:r>
      <w:r w:rsidRPr="00505AA5">
        <w:rPr>
          <w:i/>
        </w:rPr>
        <w:t>Journal of personality and social psychology, 79</w:t>
      </w:r>
      <w:r w:rsidRPr="00505AA5">
        <w:t>(6), 953.</w:t>
      </w:r>
    </w:p>
    <w:p w14:paraId="1F0CC580" w14:textId="77777777" w:rsidR="00505AA5" w:rsidRPr="00505AA5" w:rsidRDefault="00505AA5" w:rsidP="00505AA5"/>
    <w:p w14:paraId="0C67F53B" w14:textId="7364C22C" w:rsidR="00AD7723" w:rsidRDefault="009B6881" w:rsidP="00505AA5">
      <w:r w:rsidRPr="00505AA5">
        <w:t xml:space="preserve">Brown, J. S., &amp; </w:t>
      </w:r>
      <w:proofErr w:type="spellStart"/>
      <w:r w:rsidRPr="00505AA5">
        <w:t>McCreedy</w:t>
      </w:r>
      <w:proofErr w:type="spellEnd"/>
      <w:r w:rsidRPr="00505AA5">
        <w:t>, M. (1986). The hale elderly: Health behavior and its correlates.</w:t>
      </w:r>
      <w:r w:rsidR="00505AA5">
        <w:tab/>
      </w:r>
      <w:r w:rsidR="00505AA5">
        <w:tab/>
      </w:r>
      <w:r w:rsidRPr="00505AA5">
        <w:t xml:space="preserve"> </w:t>
      </w:r>
      <w:r w:rsidRPr="00505AA5">
        <w:rPr>
          <w:i/>
        </w:rPr>
        <w:t>Research in Nursing &amp; Health, 9</w:t>
      </w:r>
      <w:r w:rsidRPr="00505AA5">
        <w:t>(4), 317-329. doi:10.1002/nur.4770090409</w:t>
      </w:r>
    </w:p>
    <w:p w14:paraId="7B7A0B71" w14:textId="77777777" w:rsidR="00505AA5" w:rsidRPr="00505AA5" w:rsidRDefault="00505AA5" w:rsidP="00505AA5"/>
    <w:p w14:paraId="0B37823F" w14:textId="20CA2E0D" w:rsidR="00AD7723" w:rsidRDefault="009B6881" w:rsidP="00505AA5">
      <w:pPr>
        <w:rPr>
          <w:color w:val="1155CC"/>
          <w:u w:val="single"/>
        </w:rPr>
      </w:pPr>
      <w:r w:rsidRPr="00505AA5">
        <w:lastRenderedPageBreak/>
        <w:t xml:space="preserve">Burton, L. C., Shapiro, S., &amp; German, P. S. (1999). Determinants of Physical Activity Initiation </w:t>
      </w:r>
      <w:r w:rsidR="00505AA5">
        <w:tab/>
      </w:r>
      <w:r w:rsidRPr="00505AA5">
        <w:t xml:space="preserve">and Maintenance among Community-Dwelling Older Persons. </w:t>
      </w:r>
      <w:r w:rsidRPr="00505AA5">
        <w:rPr>
          <w:i/>
        </w:rPr>
        <w:t xml:space="preserve">Preventive Medicine, </w:t>
      </w:r>
      <w:r w:rsidR="00505AA5">
        <w:rPr>
          <w:i/>
        </w:rPr>
        <w:tab/>
      </w:r>
      <w:r w:rsidRPr="00505AA5">
        <w:rPr>
          <w:i/>
        </w:rPr>
        <w:t>29</w:t>
      </w:r>
      <w:r w:rsidRPr="00505AA5">
        <w:t>(5), 422-430.</w:t>
      </w:r>
      <w:r w:rsidRPr="00AD4F48">
        <w:t xml:space="preserve"> </w:t>
      </w:r>
      <w:proofErr w:type="spellStart"/>
      <w:r w:rsidRPr="00AD4F48">
        <w:t>doi:</w:t>
      </w:r>
      <w:hyperlink r:id="rId8">
        <w:r w:rsidRPr="00AD4F48">
          <w:t>https</w:t>
        </w:r>
        <w:proofErr w:type="spellEnd"/>
        <w:r w:rsidRPr="00AD4F48">
          <w:t>://doi.org/10.1006/pmed.1999.0561</w:t>
        </w:r>
      </w:hyperlink>
    </w:p>
    <w:p w14:paraId="07557AC6" w14:textId="77777777" w:rsidR="00505AA5" w:rsidRPr="00505AA5" w:rsidRDefault="00505AA5" w:rsidP="00505AA5">
      <w:pPr>
        <w:rPr>
          <w:color w:val="1155CC"/>
          <w:u w:val="single"/>
        </w:rPr>
      </w:pPr>
    </w:p>
    <w:p w14:paraId="6B8C6BFF" w14:textId="26315B4F" w:rsidR="00AD7723" w:rsidRDefault="009B6881" w:rsidP="00505AA5">
      <w:r w:rsidRPr="00505AA5">
        <w:t xml:space="preserve">Cano, A., &amp; Williams, A. C. d. C. (2010). Social interaction in pain: reinforcing pain behaviors </w:t>
      </w:r>
      <w:r w:rsidR="00505AA5">
        <w:tab/>
      </w:r>
      <w:r w:rsidRPr="00505AA5">
        <w:t xml:space="preserve">or building intimacy? </w:t>
      </w:r>
      <w:r w:rsidRPr="00505AA5">
        <w:rPr>
          <w:i/>
        </w:rPr>
        <w:t>Pain, 149</w:t>
      </w:r>
      <w:r w:rsidRPr="00505AA5">
        <w:t xml:space="preserve">(1), 9-11. </w:t>
      </w:r>
      <w:proofErr w:type="gramStart"/>
      <w:r w:rsidRPr="00505AA5">
        <w:t>doi:10.1016/j.pain</w:t>
      </w:r>
      <w:proofErr w:type="gramEnd"/>
      <w:r w:rsidRPr="00505AA5">
        <w:t>.2009.10.010</w:t>
      </w:r>
    </w:p>
    <w:p w14:paraId="4E88B366" w14:textId="77777777" w:rsidR="00505AA5" w:rsidRPr="00505AA5" w:rsidRDefault="00505AA5" w:rsidP="00505AA5"/>
    <w:p w14:paraId="05180FEC" w14:textId="4602CFF0" w:rsidR="00AD7723" w:rsidRDefault="009B6881" w:rsidP="00505AA5">
      <w:r w:rsidRPr="00505AA5">
        <w:t xml:space="preserve">Center for Disease Control. (2001). Prevalence of disabilities and associated health conditions </w:t>
      </w:r>
      <w:r w:rsidR="00505AA5">
        <w:tab/>
      </w:r>
      <w:r w:rsidRPr="00505AA5">
        <w:t xml:space="preserve">among adults--United States, 1999. </w:t>
      </w:r>
      <w:r w:rsidRPr="00505AA5">
        <w:rPr>
          <w:i/>
        </w:rPr>
        <w:t xml:space="preserve">MMWR </w:t>
      </w:r>
      <w:proofErr w:type="spellStart"/>
      <w:r w:rsidRPr="00505AA5">
        <w:rPr>
          <w:i/>
        </w:rPr>
        <w:t>Morb</w:t>
      </w:r>
      <w:proofErr w:type="spellEnd"/>
      <w:r w:rsidRPr="00505AA5">
        <w:rPr>
          <w:i/>
        </w:rPr>
        <w:t xml:space="preserve"> Mortal </w:t>
      </w:r>
      <w:proofErr w:type="spellStart"/>
      <w:r w:rsidRPr="00505AA5">
        <w:rPr>
          <w:i/>
        </w:rPr>
        <w:t>Wkly</w:t>
      </w:r>
      <w:proofErr w:type="spellEnd"/>
      <w:r w:rsidRPr="00505AA5">
        <w:rPr>
          <w:i/>
        </w:rPr>
        <w:t xml:space="preserve"> Rep, 50</w:t>
      </w:r>
      <w:r w:rsidRPr="00505AA5">
        <w:t>(7), 120-125.</w:t>
      </w:r>
    </w:p>
    <w:p w14:paraId="74F00885" w14:textId="77777777" w:rsidR="00505AA5" w:rsidRPr="00505AA5" w:rsidRDefault="00505AA5" w:rsidP="00505AA5"/>
    <w:p w14:paraId="7CFBA7AB" w14:textId="012041F8" w:rsidR="00C007E4" w:rsidRDefault="009B6881" w:rsidP="00505AA5">
      <w:r w:rsidRPr="00505AA5">
        <w:t xml:space="preserve">Center for Disease Control. (2003). </w:t>
      </w:r>
      <w:r w:rsidRPr="00505AA5">
        <w:rPr>
          <w:i/>
        </w:rPr>
        <w:t>Trends in Aging - United States and Worldwide</w:t>
      </w:r>
      <w:r w:rsidRPr="00505AA5">
        <w:t xml:space="preserve"> (01492195). </w:t>
      </w:r>
      <w:r w:rsidR="00505AA5">
        <w:tab/>
      </w:r>
      <w:r w:rsidRPr="00505AA5">
        <w:t>Retrieved from</w:t>
      </w:r>
      <w:r w:rsidR="00C007E4" w:rsidRPr="00C007E4">
        <w:t xml:space="preserve"> </w:t>
      </w:r>
      <w:r w:rsidR="00C007E4" w:rsidRPr="00AD4F48">
        <w:t>https://www.cdc.gov/mmwr/preview/mmwrhtml/mm5206a2.htm</w:t>
      </w:r>
    </w:p>
    <w:p w14:paraId="072794FF" w14:textId="431AFA28" w:rsidR="00AD7723" w:rsidRPr="00505AA5" w:rsidRDefault="00C007E4" w:rsidP="00505AA5">
      <w:pPr>
        <w:rPr>
          <w:color w:val="1155CC"/>
          <w:u w:val="single"/>
        </w:rPr>
      </w:pPr>
      <w:r w:rsidRPr="00505AA5">
        <w:rPr>
          <w:color w:val="1155CC"/>
          <w:u w:val="single"/>
        </w:rPr>
        <w:t xml:space="preserve"> </w:t>
      </w:r>
    </w:p>
    <w:p w14:paraId="148BC053" w14:textId="77CC8170" w:rsidR="00AD7723" w:rsidRDefault="009B6881" w:rsidP="00505AA5">
      <w:r w:rsidRPr="00505AA5">
        <w:t xml:space="preserve">Center for Disease Control. (2009). Prevalence and most common causes of disability among </w:t>
      </w:r>
      <w:r w:rsidR="00C007E4">
        <w:tab/>
      </w:r>
      <w:r w:rsidRPr="00505AA5">
        <w:t xml:space="preserve">adults--United States, 2005. </w:t>
      </w:r>
      <w:r w:rsidRPr="00505AA5">
        <w:rPr>
          <w:i/>
        </w:rPr>
        <w:t xml:space="preserve">MMWR </w:t>
      </w:r>
      <w:proofErr w:type="spellStart"/>
      <w:r w:rsidRPr="00505AA5">
        <w:rPr>
          <w:i/>
        </w:rPr>
        <w:t>Morb</w:t>
      </w:r>
      <w:proofErr w:type="spellEnd"/>
      <w:r w:rsidRPr="00505AA5">
        <w:rPr>
          <w:i/>
        </w:rPr>
        <w:t xml:space="preserve"> Mortal </w:t>
      </w:r>
      <w:proofErr w:type="spellStart"/>
      <w:r w:rsidRPr="00505AA5">
        <w:rPr>
          <w:i/>
        </w:rPr>
        <w:t>Wkly</w:t>
      </w:r>
      <w:proofErr w:type="spellEnd"/>
      <w:r w:rsidRPr="00505AA5">
        <w:rPr>
          <w:i/>
        </w:rPr>
        <w:t xml:space="preserve"> Rep, 58</w:t>
      </w:r>
      <w:r w:rsidRPr="00505AA5">
        <w:t>(16), 421-426.</w:t>
      </w:r>
    </w:p>
    <w:p w14:paraId="7B8EAB35" w14:textId="77777777" w:rsidR="00C007E4" w:rsidRPr="00505AA5" w:rsidRDefault="00C007E4" w:rsidP="00505AA5"/>
    <w:p w14:paraId="505DE0C8" w14:textId="3E833F7C" w:rsidR="00AD7723" w:rsidRDefault="009B6881" w:rsidP="00505AA5">
      <w:r w:rsidRPr="00505AA5">
        <w:t xml:space="preserve">Che, X., Cash, R., Ng, S. K., Fitzgerald, P., &amp; Fitzgibbon, B. M. (2018). A Systematic Review of </w:t>
      </w:r>
      <w:r w:rsidR="00C007E4">
        <w:tab/>
      </w:r>
      <w:r w:rsidRPr="00505AA5">
        <w:t xml:space="preserve">the Processes Underlying the Main and the Buffering Effect of Social Support on the </w:t>
      </w:r>
      <w:r w:rsidR="00C007E4">
        <w:tab/>
      </w:r>
      <w:r w:rsidRPr="00505AA5">
        <w:t xml:space="preserve">Experience of Pain. </w:t>
      </w:r>
      <w:r w:rsidRPr="00505AA5">
        <w:rPr>
          <w:i/>
        </w:rPr>
        <w:t>The Clinical Journal of Pain, 34</w:t>
      </w:r>
      <w:r w:rsidRPr="00505AA5">
        <w:t xml:space="preserve">(11), 1061-1076. </w:t>
      </w:r>
      <w:r w:rsidR="00C007E4">
        <w:tab/>
      </w:r>
      <w:r w:rsidRPr="00505AA5">
        <w:t>doi:10.1097/ajp.0000000000000624</w:t>
      </w:r>
    </w:p>
    <w:p w14:paraId="4C27461F" w14:textId="77777777" w:rsidR="00C007E4" w:rsidRPr="00505AA5" w:rsidRDefault="00C007E4" w:rsidP="00505AA5"/>
    <w:p w14:paraId="3C852E13" w14:textId="3224BD6B" w:rsidR="00AD7723" w:rsidRDefault="009B6881" w:rsidP="00505AA5">
      <w:r w:rsidRPr="00505AA5">
        <w:t xml:space="preserve">Cheng, Y., </w:t>
      </w:r>
      <w:proofErr w:type="spellStart"/>
      <w:r w:rsidRPr="00505AA5">
        <w:t>Goodin</w:t>
      </w:r>
      <w:proofErr w:type="spellEnd"/>
      <w:r w:rsidRPr="00505AA5">
        <w:t xml:space="preserve">, A. J., Pahor, M., Manini, T., &amp; Brown, J. D. (2020). Healthcare Utilization </w:t>
      </w:r>
      <w:r w:rsidR="00C007E4">
        <w:tab/>
      </w:r>
      <w:r w:rsidRPr="00505AA5">
        <w:t xml:space="preserve">and Physical Functioning in Older Adults in the United States. </w:t>
      </w:r>
      <w:r w:rsidRPr="00505AA5">
        <w:rPr>
          <w:i/>
        </w:rPr>
        <w:t>Journal of the American</w:t>
      </w:r>
      <w:r w:rsidR="00C007E4">
        <w:rPr>
          <w:i/>
        </w:rPr>
        <w:tab/>
      </w:r>
      <w:r w:rsidRPr="00505AA5">
        <w:rPr>
          <w:i/>
        </w:rPr>
        <w:t xml:space="preserve"> </w:t>
      </w:r>
      <w:r w:rsidR="00C007E4">
        <w:rPr>
          <w:i/>
        </w:rPr>
        <w:tab/>
      </w:r>
      <w:r w:rsidRPr="00505AA5">
        <w:rPr>
          <w:i/>
        </w:rPr>
        <w:t>Geriatrics Society, 68</w:t>
      </w:r>
      <w:r w:rsidRPr="00505AA5">
        <w:t>(2), 266-271. doi:10.1111/jgs.16260</w:t>
      </w:r>
    </w:p>
    <w:p w14:paraId="46837010" w14:textId="77777777" w:rsidR="00C007E4" w:rsidRPr="00C007E4" w:rsidRDefault="00C007E4" w:rsidP="00505AA5">
      <w:pPr>
        <w:rPr>
          <w:i/>
        </w:rPr>
      </w:pPr>
    </w:p>
    <w:p w14:paraId="5C456B70" w14:textId="72D9291F" w:rsidR="00AD7723" w:rsidRDefault="009B6881" w:rsidP="00505AA5">
      <w:r w:rsidRPr="00505AA5">
        <w:t xml:space="preserve">Choi, H., Yorgason, J. B., &amp; Johnson, D. R. (2016). Marital Quality and Health in Middle and </w:t>
      </w:r>
      <w:r w:rsidR="00C007E4">
        <w:tab/>
      </w:r>
      <w:r w:rsidRPr="00505AA5">
        <w:t xml:space="preserve">Later Adulthood: Dyadic Associations. </w:t>
      </w:r>
      <w:r w:rsidRPr="00505AA5">
        <w:rPr>
          <w:i/>
        </w:rPr>
        <w:t xml:space="preserve">J </w:t>
      </w:r>
      <w:proofErr w:type="spellStart"/>
      <w:r w:rsidRPr="00505AA5">
        <w:rPr>
          <w:i/>
        </w:rPr>
        <w:t>Gerontol</w:t>
      </w:r>
      <w:proofErr w:type="spellEnd"/>
      <w:r w:rsidRPr="00505AA5">
        <w:rPr>
          <w:i/>
        </w:rPr>
        <w:t xml:space="preserve"> B </w:t>
      </w:r>
      <w:proofErr w:type="spellStart"/>
      <w:r w:rsidRPr="00505AA5">
        <w:rPr>
          <w:i/>
        </w:rPr>
        <w:t>Psychol</w:t>
      </w:r>
      <w:proofErr w:type="spellEnd"/>
      <w:r w:rsidRPr="00505AA5">
        <w:rPr>
          <w:i/>
        </w:rPr>
        <w:t xml:space="preserve"> </w:t>
      </w:r>
      <w:proofErr w:type="spellStart"/>
      <w:r w:rsidRPr="00505AA5">
        <w:rPr>
          <w:i/>
        </w:rPr>
        <w:t>Sci</w:t>
      </w:r>
      <w:proofErr w:type="spellEnd"/>
      <w:r w:rsidRPr="00505AA5">
        <w:rPr>
          <w:i/>
        </w:rPr>
        <w:t xml:space="preserve"> Soc Sci, 71</w:t>
      </w:r>
      <w:r w:rsidRPr="00505AA5">
        <w:t>(1), 154-164.</w:t>
      </w:r>
      <w:r w:rsidR="00C007E4">
        <w:tab/>
      </w:r>
      <w:r w:rsidR="00C007E4">
        <w:tab/>
      </w:r>
      <w:r w:rsidRPr="00505AA5">
        <w:t xml:space="preserve"> doi:10.1093/</w:t>
      </w:r>
      <w:proofErr w:type="spellStart"/>
      <w:r w:rsidRPr="00505AA5">
        <w:t>geronb</w:t>
      </w:r>
      <w:proofErr w:type="spellEnd"/>
      <w:r w:rsidRPr="00505AA5">
        <w:t>/gbu222</w:t>
      </w:r>
    </w:p>
    <w:p w14:paraId="100B8406" w14:textId="77777777" w:rsidR="00C007E4" w:rsidRPr="00505AA5" w:rsidRDefault="00C007E4" w:rsidP="00505AA5"/>
    <w:p w14:paraId="6E378E09" w14:textId="0A426C96" w:rsidR="00AD7723" w:rsidRDefault="009B6881" w:rsidP="00505AA5">
      <w:r w:rsidRPr="00505AA5">
        <w:t xml:space="preserve">Cohen, S., &amp; Wills, T. A. (1985). Stress, social support, and the buffering hypothesis. </w:t>
      </w:r>
      <w:r w:rsidR="00C007E4">
        <w:tab/>
      </w:r>
      <w:r w:rsidRPr="00505AA5">
        <w:rPr>
          <w:i/>
        </w:rPr>
        <w:t>Psychological bulletin, 98</w:t>
      </w:r>
      <w:r w:rsidRPr="00505AA5">
        <w:t>(2), 310.</w:t>
      </w:r>
    </w:p>
    <w:p w14:paraId="314C6061" w14:textId="77777777" w:rsidR="00C007E4" w:rsidRPr="00505AA5" w:rsidRDefault="00C007E4" w:rsidP="00505AA5"/>
    <w:p w14:paraId="6450F41E" w14:textId="48EDEAEF" w:rsidR="00AD7723" w:rsidRDefault="009B6881" w:rsidP="00505AA5">
      <w:proofErr w:type="spellStart"/>
      <w:r w:rsidRPr="00505AA5">
        <w:t>Covinsky</w:t>
      </w:r>
      <w:proofErr w:type="spellEnd"/>
      <w:r w:rsidRPr="00505AA5">
        <w:t xml:space="preserve">, K. E., Palmer, R. M., </w:t>
      </w:r>
      <w:proofErr w:type="spellStart"/>
      <w:r w:rsidRPr="00505AA5">
        <w:t>Fortinsky</w:t>
      </w:r>
      <w:proofErr w:type="spellEnd"/>
      <w:r w:rsidRPr="00505AA5">
        <w:t xml:space="preserve">, R. H., </w:t>
      </w:r>
      <w:proofErr w:type="spellStart"/>
      <w:r w:rsidRPr="00505AA5">
        <w:t>Counsell</w:t>
      </w:r>
      <w:proofErr w:type="spellEnd"/>
      <w:r w:rsidRPr="00505AA5">
        <w:t xml:space="preserve">, S. R., Stewart, A. L., </w:t>
      </w:r>
      <w:proofErr w:type="spellStart"/>
      <w:r w:rsidRPr="00505AA5">
        <w:t>Kresevic</w:t>
      </w:r>
      <w:proofErr w:type="spellEnd"/>
      <w:r w:rsidRPr="00505AA5">
        <w:t>, D.</w:t>
      </w:r>
      <w:proofErr w:type="gramStart"/>
      <w:r w:rsidRPr="00505AA5">
        <w:t>, .</w:t>
      </w:r>
      <w:proofErr w:type="gramEnd"/>
      <w:r w:rsidRPr="00505AA5">
        <w:t xml:space="preserve"> . </w:t>
      </w:r>
      <w:r w:rsidR="00C007E4">
        <w:tab/>
      </w:r>
      <w:r w:rsidRPr="00505AA5">
        <w:t xml:space="preserve">. </w:t>
      </w:r>
      <w:proofErr w:type="spellStart"/>
      <w:r w:rsidRPr="00505AA5">
        <w:t>Landefeld</w:t>
      </w:r>
      <w:proofErr w:type="spellEnd"/>
      <w:r w:rsidRPr="00505AA5">
        <w:t xml:space="preserve">, C. S. (2003). Loss of Independence in Activities of Daily Living in Older </w:t>
      </w:r>
      <w:r w:rsidR="00C007E4">
        <w:tab/>
      </w:r>
      <w:r w:rsidRPr="00505AA5">
        <w:t xml:space="preserve">Adults Hospitalized with Medical Illnesses: Increased Vulnerability with Age. </w:t>
      </w:r>
      <w:r w:rsidRPr="00505AA5">
        <w:rPr>
          <w:i/>
        </w:rPr>
        <w:t xml:space="preserve">Journal of </w:t>
      </w:r>
      <w:r w:rsidR="00C007E4">
        <w:rPr>
          <w:i/>
        </w:rPr>
        <w:tab/>
      </w:r>
      <w:r w:rsidRPr="00505AA5">
        <w:rPr>
          <w:i/>
        </w:rPr>
        <w:t>the American Geriatrics Society, 51</w:t>
      </w:r>
      <w:r w:rsidRPr="00505AA5">
        <w:t>(4), 451-458. doi:10.1046/j.1532-5415.</w:t>
      </w:r>
      <w:proofErr w:type="gramStart"/>
      <w:r w:rsidRPr="00505AA5">
        <w:t>2003.51152.x</w:t>
      </w:r>
      <w:proofErr w:type="gramEnd"/>
    </w:p>
    <w:p w14:paraId="6A5ABB92" w14:textId="77777777" w:rsidR="00C007E4" w:rsidRPr="00505AA5" w:rsidRDefault="00C007E4" w:rsidP="00505AA5"/>
    <w:p w14:paraId="10B1FEB0" w14:textId="2611F098" w:rsidR="00AD7723" w:rsidRDefault="009B6881" w:rsidP="00505AA5">
      <w:r w:rsidRPr="00505AA5">
        <w:t xml:space="preserve">Crimmins, E. M. (2015). Lifespan and </w:t>
      </w:r>
      <w:proofErr w:type="spellStart"/>
      <w:r w:rsidRPr="00505AA5">
        <w:t>Healthspan</w:t>
      </w:r>
      <w:proofErr w:type="spellEnd"/>
      <w:r w:rsidRPr="00505AA5">
        <w:t xml:space="preserve">: Past, Present, and Promise. </w:t>
      </w:r>
      <w:r w:rsidRPr="00505AA5">
        <w:rPr>
          <w:i/>
        </w:rPr>
        <w:t xml:space="preserve">The </w:t>
      </w:r>
      <w:r w:rsidR="00C007E4">
        <w:rPr>
          <w:i/>
        </w:rPr>
        <w:tab/>
      </w:r>
      <w:r w:rsidRPr="00505AA5">
        <w:rPr>
          <w:i/>
        </w:rPr>
        <w:t>Gerontologist, 55</w:t>
      </w:r>
      <w:r w:rsidRPr="00505AA5">
        <w:t>(6), 901-911. doi:10.1093/</w:t>
      </w:r>
      <w:proofErr w:type="spellStart"/>
      <w:r w:rsidRPr="00505AA5">
        <w:t>geront</w:t>
      </w:r>
      <w:proofErr w:type="spellEnd"/>
      <w:r w:rsidRPr="00505AA5">
        <w:t>/gnv130</w:t>
      </w:r>
    </w:p>
    <w:p w14:paraId="1947C346" w14:textId="77777777" w:rsidR="00C007E4" w:rsidRPr="00505AA5" w:rsidRDefault="00C007E4" w:rsidP="00505AA5"/>
    <w:p w14:paraId="17846CF9" w14:textId="0E1E4544" w:rsidR="00AD7723" w:rsidRDefault="009B6881" w:rsidP="00505AA5">
      <w:proofErr w:type="spellStart"/>
      <w:r w:rsidRPr="00505AA5">
        <w:lastRenderedPageBreak/>
        <w:t>Deeks</w:t>
      </w:r>
      <w:proofErr w:type="spellEnd"/>
      <w:r w:rsidRPr="00505AA5">
        <w:t xml:space="preserve">, A., Lombard, C., </w:t>
      </w:r>
      <w:proofErr w:type="spellStart"/>
      <w:r w:rsidRPr="00505AA5">
        <w:t>Michelmore</w:t>
      </w:r>
      <w:proofErr w:type="spellEnd"/>
      <w:r w:rsidRPr="00505AA5">
        <w:t xml:space="preserve">, J., &amp; </w:t>
      </w:r>
      <w:proofErr w:type="spellStart"/>
      <w:r w:rsidRPr="00505AA5">
        <w:t>Teede</w:t>
      </w:r>
      <w:proofErr w:type="spellEnd"/>
      <w:r w:rsidRPr="00505AA5">
        <w:t xml:space="preserve">, H. (2009). The effects of gender and age on </w:t>
      </w:r>
      <w:r w:rsidR="00C007E4">
        <w:tab/>
      </w:r>
      <w:r w:rsidRPr="00505AA5">
        <w:t xml:space="preserve">health related behaviors. </w:t>
      </w:r>
      <w:r w:rsidRPr="00505AA5">
        <w:rPr>
          <w:i/>
        </w:rPr>
        <w:t>BMC Public Health, 9</w:t>
      </w:r>
      <w:r w:rsidRPr="00505AA5">
        <w:t>(1), 213. doi:10.1186/1471-2458-9-213</w:t>
      </w:r>
    </w:p>
    <w:p w14:paraId="3A54085C" w14:textId="44D19646" w:rsidR="00ED73CB" w:rsidRDefault="00ED73CB" w:rsidP="00505AA5"/>
    <w:p w14:paraId="377EE800" w14:textId="5D2B4BEF" w:rsidR="00ED73CB" w:rsidRDefault="00ED73CB" w:rsidP="00505AA5">
      <w:proofErr w:type="spellStart"/>
      <w:r w:rsidRPr="00ED73CB">
        <w:t>Dentinger</w:t>
      </w:r>
      <w:proofErr w:type="spellEnd"/>
      <w:r w:rsidRPr="00ED73CB">
        <w:t xml:space="preserve">, E., &amp; </w:t>
      </w:r>
      <w:proofErr w:type="spellStart"/>
      <w:r w:rsidRPr="00ED73CB">
        <w:t>Clarkberg</w:t>
      </w:r>
      <w:proofErr w:type="spellEnd"/>
      <w:r w:rsidRPr="00ED73CB">
        <w:t xml:space="preserve">, M. (2002). Informal caregiving and retirement timing among men </w:t>
      </w:r>
      <w:r>
        <w:tab/>
      </w:r>
      <w:r w:rsidRPr="00ED73CB">
        <w:t xml:space="preserve">and women: Gender and caregiving relationships in late midlife. </w:t>
      </w:r>
      <w:r w:rsidRPr="00ED73CB">
        <w:rPr>
          <w:i/>
          <w:iCs/>
        </w:rPr>
        <w:t xml:space="preserve">Journal of Family </w:t>
      </w:r>
      <w:r>
        <w:rPr>
          <w:i/>
          <w:iCs/>
        </w:rPr>
        <w:tab/>
      </w:r>
      <w:r w:rsidRPr="00ED73CB">
        <w:rPr>
          <w:i/>
          <w:iCs/>
        </w:rPr>
        <w:t>Issues, 23</w:t>
      </w:r>
      <w:r w:rsidRPr="00ED73CB">
        <w:t>(7), 857-879.</w:t>
      </w:r>
    </w:p>
    <w:p w14:paraId="146B63A9" w14:textId="77777777" w:rsidR="00C007E4" w:rsidRPr="00505AA5" w:rsidRDefault="00C007E4" w:rsidP="00505AA5"/>
    <w:p w14:paraId="4E55476D" w14:textId="4AD3E93E" w:rsidR="00AD7723" w:rsidRDefault="009B6881" w:rsidP="00505AA5">
      <w:pPr>
        <w:rPr>
          <w:color w:val="1155CC"/>
          <w:u w:val="single"/>
        </w:rPr>
      </w:pPr>
      <w:proofErr w:type="spellStart"/>
      <w:r w:rsidRPr="00505AA5">
        <w:t>Didikoglu</w:t>
      </w:r>
      <w:proofErr w:type="spellEnd"/>
      <w:r w:rsidRPr="00505AA5">
        <w:t xml:space="preserve">, A., Maharani, A., </w:t>
      </w:r>
      <w:proofErr w:type="spellStart"/>
      <w:r w:rsidRPr="00505AA5">
        <w:t>Tampubolon</w:t>
      </w:r>
      <w:proofErr w:type="spellEnd"/>
      <w:r w:rsidRPr="00505AA5">
        <w:t xml:space="preserve">, G., Canal, M. M., Payton, A., &amp; Pendleton, N. </w:t>
      </w:r>
      <w:r w:rsidR="00C007E4">
        <w:tab/>
      </w:r>
      <w:r w:rsidRPr="00505AA5">
        <w:t xml:space="preserve">(2020). Longitudinal sleep efficiency in the elderly and its association with health. </w:t>
      </w:r>
      <w:r w:rsidR="00C007E4">
        <w:tab/>
      </w:r>
      <w:r w:rsidRPr="00505AA5">
        <w:rPr>
          <w:i/>
        </w:rPr>
        <w:t>Journal of Sleep Research, 29</w:t>
      </w:r>
      <w:r w:rsidRPr="00505AA5">
        <w:t xml:space="preserve">(3), 11. </w:t>
      </w:r>
      <w:proofErr w:type="spellStart"/>
      <w:r w:rsidRPr="00505AA5">
        <w:t>doi:</w:t>
      </w:r>
      <w:r w:rsidR="00AD4F48" w:rsidRPr="00ED73CB">
        <w:t>http</w:t>
      </w:r>
      <w:proofErr w:type="spellEnd"/>
      <w:r w:rsidR="00AD4F48" w:rsidRPr="00ED73CB">
        <w:t>://dx.doi.org/10.1111/jsr.12898</w:t>
      </w:r>
    </w:p>
    <w:p w14:paraId="18376207" w14:textId="77777777" w:rsidR="00C007E4" w:rsidRPr="00505AA5" w:rsidRDefault="00C007E4" w:rsidP="00505AA5">
      <w:pPr>
        <w:rPr>
          <w:color w:val="1155CC"/>
          <w:u w:val="single"/>
        </w:rPr>
      </w:pPr>
    </w:p>
    <w:p w14:paraId="38A1F890" w14:textId="486B895C" w:rsidR="00AD7723" w:rsidRDefault="009B6881" w:rsidP="00505AA5">
      <w:pPr>
        <w:rPr>
          <w:color w:val="1155CC"/>
          <w:u w:val="single"/>
        </w:rPr>
      </w:pPr>
      <w:proofErr w:type="spellStart"/>
      <w:r w:rsidRPr="00505AA5">
        <w:t>Ditre</w:t>
      </w:r>
      <w:proofErr w:type="spellEnd"/>
      <w:r w:rsidRPr="00505AA5">
        <w:t xml:space="preserve">, J. W., Brandon, T. H., Zale, E. L., &amp; Meagher, M. M. (2011). Pain, nicotine, and smoking: </w:t>
      </w:r>
      <w:r w:rsidR="00C007E4">
        <w:tab/>
      </w:r>
      <w:r w:rsidRPr="00505AA5">
        <w:t xml:space="preserve">Research findings and mechanistic considerations. </w:t>
      </w:r>
      <w:r w:rsidRPr="00505AA5">
        <w:rPr>
          <w:i/>
        </w:rPr>
        <w:t>Psychological bulletin, 137</w:t>
      </w:r>
      <w:r w:rsidRPr="00505AA5">
        <w:t>(6), 1065-</w:t>
      </w:r>
      <w:r w:rsidR="00C007E4">
        <w:tab/>
      </w:r>
      <w:r w:rsidRPr="00505AA5">
        <w:t xml:space="preserve">1093. </w:t>
      </w:r>
      <w:proofErr w:type="spellStart"/>
      <w:r w:rsidRPr="00505AA5">
        <w:t>doi:</w:t>
      </w:r>
      <w:r w:rsidRPr="00ED73CB">
        <w:t>http</w:t>
      </w:r>
      <w:proofErr w:type="spellEnd"/>
      <w:r w:rsidRPr="00ED73CB">
        <w:t>://dx.doi.org/10.1037/a0025544</w:t>
      </w:r>
    </w:p>
    <w:p w14:paraId="763FEDD8" w14:textId="77777777" w:rsidR="00C007E4" w:rsidRPr="00505AA5" w:rsidRDefault="00C007E4" w:rsidP="00505AA5">
      <w:pPr>
        <w:rPr>
          <w:color w:val="1155CC"/>
          <w:u w:val="single"/>
        </w:rPr>
      </w:pPr>
    </w:p>
    <w:p w14:paraId="38C98F98" w14:textId="283FAD67" w:rsidR="00AD7723" w:rsidRDefault="009B6881" w:rsidP="00505AA5">
      <w:proofErr w:type="spellStart"/>
      <w:r w:rsidRPr="00505AA5">
        <w:t>Dueñas</w:t>
      </w:r>
      <w:proofErr w:type="spellEnd"/>
      <w:r w:rsidRPr="00505AA5">
        <w:t xml:space="preserve">, M., Moral-Munoz, J. A., </w:t>
      </w:r>
      <w:proofErr w:type="spellStart"/>
      <w:r w:rsidRPr="00505AA5">
        <w:t>Palomo-Osuna</w:t>
      </w:r>
      <w:proofErr w:type="spellEnd"/>
      <w:r w:rsidRPr="00505AA5">
        <w:t xml:space="preserve">, J., Salazar, A., De Sola, H., &amp; </w:t>
      </w:r>
      <w:proofErr w:type="spellStart"/>
      <w:r w:rsidRPr="00505AA5">
        <w:t>Failde</w:t>
      </w:r>
      <w:proofErr w:type="spellEnd"/>
      <w:r w:rsidRPr="00505AA5">
        <w:t xml:space="preserve">, I. </w:t>
      </w:r>
      <w:r w:rsidR="00C007E4">
        <w:tab/>
      </w:r>
      <w:r w:rsidRPr="00505AA5">
        <w:t xml:space="preserve">(2020). Differences in physical and psychological health in patients with chronic low </w:t>
      </w:r>
      <w:r w:rsidR="00C007E4">
        <w:tab/>
      </w:r>
      <w:r w:rsidRPr="00505AA5">
        <w:t xml:space="preserve">back pain: a national survey in general Spanish population. </w:t>
      </w:r>
      <w:r w:rsidRPr="00505AA5">
        <w:rPr>
          <w:i/>
        </w:rPr>
        <w:t>Quality of Life Research</w:t>
      </w:r>
      <w:r w:rsidRPr="00505AA5">
        <w:t>.</w:t>
      </w:r>
      <w:r w:rsidR="00C007E4">
        <w:tab/>
      </w:r>
      <w:r w:rsidR="00C007E4">
        <w:tab/>
      </w:r>
      <w:r w:rsidRPr="00505AA5">
        <w:t xml:space="preserve"> doi:10.1007/s11136-020-02553-y</w:t>
      </w:r>
    </w:p>
    <w:p w14:paraId="2DEC12AC" w14:textId="77777777" w:rsidR="00C007E4" w:rsidRPr="00505AA5" w:rsidRDefault="00C007E4" w:rsidP="00505AA5"/>
    <w:p w14:paraId="2796878C" w14:textId="5CF24CB6" w:rsidR="00AD7723" w:rsidRDefault="009B6881" w:rsidP="00505AA5">
      <w:r w:rsidRPr="00505AA5">
        <w:t xml:space="preserve">Duncan, T. E., &amp; McAuley, E. (1993). Social support and efficacy cognitions in exercise </w:t>
      </w:r>
      <w:r w:rsidR="00C007E4">
        <w:tab/>
      </w:r>
      <w:r w:rsidRPr="00505AA5">
        <w:t xml:space="preserve">adherence: A latent growth curve analysis. </w:t>
      </w:r>
      <w:r w:rsidRPr="00505AA5">
        <w:rPr>
          <w:i/>
        </w:rPr>
        <w:t>Journal of Behavioral Medicine, 16</w:t>
      </w:r>
      <w:r w:rsidRPr="00505AA5">
        <w:t>(2), 199-</w:t>
      </w:r>
      <w:r w:rsidR="00C007E4">
        <w:tab/>
      </w:r>
      <w:r w:rsidRPr="00505AA5">
        <w:t>218.</w:t>
      </w:r>
    </w:p>
    <w:p w14:paraId="5675D7D4" w14:textId="77777777" w:rsidR="00C007E4" w:rsidRPr="00505AA5" w:rsidRDefault="00C007E4" w:rsidP="00505AA5"/>
    <w:p w14:paraId="54DACAB8" w14:textId="5E7E500A" w:rsidR="00AD7723" w:rsidRDefault="009B6881" w:rsidP="00505AA5">
      <w:pPr>
        <w:rPr>
          <w:color w:val="1155CC"/>
          <w:u w:val="single"/>
        </w:rPr>
      </w:pPr>
      <w:r w:rsidRPr="00505AA5">
        <w:t xml:space="preserve">Elliott, A. M., Smith, B. H., Penny, K. I., Cairns Smith, W., &amp; Alastair Chambers, W. (1999). </w:t>
      </w:r>
      <w:r w:rsidR="00C007E4">
        <w:tab/>
      </w:r>
      <w:r w:rsidRPr="00505AA5">
        <w:t xml:space="preserve">The epidemiology of chronic pain in the community. </w:t>
      </w:r>
      <w:r w:rsidRPr="00505AA5">
        <w:rPr>
          <w:i/>
        </w:rPr>
        <w:t>The Lancet, 354</w:t>
      </w:r>
      <w:r w:rsidRPr="00505AA5">
        <w:t xml:space="preserve">(9186), 1248-1252. </w:t>
      </w:r>
      <w:r w:rsidR="00C007E4">
        <w:tab/>
      </w:r>
      <w:proofErr w:type="spellStart"/>
      <w:r w:rsidRPr="00505AA5">
        <w:t>doi:</w:t>
      </w:r>
      <w:r w:rsidRPr="00ED73CB">
        <w:t>https</w:t>
      </w:r>
      <w:proofErr w:type="spellEnd"/>
      <w:r w:rsidRPr="00ED73CB">
        <w:t>://doi.org/10.1016/S0140-6736(99)03057-3</w:t>
      </w:r>
    </w:p>
    <w:p w14:paraId="27EB60FD" w14:textId="77777777" w:rsidR="00C007E4" w:rsidRPr="00505AA5" w:rsidRDefault="00C007E4" w:rsidP="00505AA5">
      <w:pPr>
        <w:rPr>
          <w:color w:val="1155CC"/>
          <w:u w:val="single"/>
        </w:rPr>
      </w:pPr>
    </w:p>
    <w:p w14:paraId="689FCBE9" w14:textId="01B9E496" w:rsidR="00AD7723" w:rsidRDefault="009B6881" w:rsidP="00505AA5">
      <w:r w:rsidRPr="00505AA5">
        <w:t xml:space="preserve">Fischer, X., Donath, L., Zahner, L., </w:t>
      </w:r>
      <w:proofErr w:type="spellStart"/>
      <w:r w:rsidRPr="00505AA5">
        <w:t>Faude</w:t>
      </w:r>
      <w:proofErr w:type="spellEnd"/>
      <w:r w:rsidRPr="00505AA5">
        <w:t xml:space="preserve">, O., &amp; Gerber, M. (2020). Exploring psychosocial </w:t>
      </w:r>
      <w:r w:rsidR="00C007E4">
        <w:tab/>
      </w:r>
      <w:r w:rsidRPr="00505AA5">
        <w:t>mediators of remote physical activity counselling: a secondary analysis of data from a 1-</w:t>
      </w:r>
      <w:r w:rsidR="00C007E4">
        <w:tab/>
      </w:r>
      <w:r w:rsidRPr="00505AA5">
        <w:t>year randomized control trial (</w:t>
      </w:r>
      <w:proofErr w:type="spellStart"/>
      <w:r w:rsidRPr="00505AA5">
        <w:t>Movingcall</w:t>
      </w:r>
      <w:proofErr w:type="spellEnd"/>
      <w:r w:rsidRPr="00505AA5">
        <w:t xml:space="preserve">). </w:t>
      </w:r>
      <w:r w:rsidRPr="00505AA5">
        <w:rPr>
          <w:i/>
        </w:rPr>
        <w:t>Journal of Behavioral Medicine, 43</w:t>
      </w:r>
      <w:r w:rsidRPr="00505AA5">
        <w:t>(2), 271-</w:t>
      </w:r>
      <w:r w:rsidR="00C007E4">
        <w:tab/>
      </w:r>
      <w:r w:rsidRPr="00505AA5">
        <w:t>285. doi:10.1007/s10865-019-00112-6</w:t>
      </w:r>
    </w:p>
    <w:p w14:paraId="5382F06F" w14:textId="77777777" w:rsidR="00C007E4" w:rsidRPr="00505AA5" w:rsidRDefault="00C007E4" w:rsidP="00505AA5"/>
    <w:p w14:paraId="555E8608" w14:textId="2ED168A6" w:rsidR="00AD7723" w:rsidRDefault="009B6881" w:rsidP="00505AA5">
      <w:r w:rsidRPr="00505AA5">
        <w:t xml:space="preserve">Fletcher, G. F., </w:t>
      </w:r>
      <w:proofErr w:type="spellStart"/>
      <w:r w:rsidRPr="00505AA5">
        <w:t>Balady</w:t>
      </w:r>
      <w:proofErr w:type="spellEnd"/>
      <w:r w:rsidRPr="00505AA5">
        <w:t xml:space="preserve">, G., Blair, S. N., Blumenthal, J., Caspersen, C., </w:t>
      </w:r>
      <w:proofErr w:type="spellStart"/>
      <w:r w:rsidRPr="00505AA5">
        <w:t>Chaitman</w:t>
      </w:r>
      <w:proofErr w:type="spellEnd"/>
      <w:r w:rsidRPr="00505AA5">
        <w:t xml:space="preserve">, B., . . . </w:t>
      </w:r>
      <w:r w:rsidR="00C007E4">
        <w:tab/>
      </w:r>
      <w:r w:rsidRPr="00505AA5">
        <w:t xml:space="preserve">Pollock, M. L. (1996). Statement on Exercise: Benefits and Recommendations for </w:t>
      </w:r>
      <w:r w:rsidR="00C007E4">
        <w:tab/>
      </w:r>
      <w:r w:rsidRPr="00505AA5">
        <w:t xml:space="preserve">Physical Activity Programs for All Americans. </w:t>
      </w:r>
      <w:r w:rsidRPr="00505AA5">
        <w:rPr>
          <w:i/>
        </w:rPr>
        <w:t>Circulation, 94</w:t>
      </w:r>
      <w:r w:rsidRPr="00505AA5">
        <w:t xml:space="preserve">(4), 857-862. </w:t>
      </w:r>
      <w:r w:rsidR="00C007E4">
        <w:tab/>
      </w:r>
      <w:proofErr w:type="gramStart"/>
      <w:r w:rsidRPr="00505AA5">
        <w:t>doi:doi</w:t>
      </w:r>
      <w:proofErr w:type="gramEnd"/>
      <w:r w:rsidRPr="00505AA5">
        <w:t>:10.1161/01.CIR.94.4.857</w:t>
      </w:r>
    </w:p>
    <w:p w14:paraId="78B1EDBD" w14:textId="77777777" w:rsidR="00C007E4" w:rsidRPr="00505AA5" w:rsidRDefault="00C007E4" w:rsidP="00505AA5"/>
    <w:p w14:paraId="2648B953" w14:textId="0B990B2D" w:rsidR="00AD7723" w:rsidRDefault="009B6881" w:rsidP="00505AA5">
      <w:r w:rsidRPr="00505AA5">
        <w:t xml:space="preserve">Fordyce, W. E. (1976). </w:t>
      </w:r>
      <w:r w:rsidRPr="00505AA5">
        <w:rPr>
          <w:i/>
        </w:rPr>
        <w:t>Behavioral methods for chronic pain and illness</w:t>
      </w:r>
      <w:r w:rsidRPr="00505AA5">
        <w:t>: CV Mosby.</w:t>
      </w:r>
      <w:r w:rsidR="00C007E4">
        <w:tab/>
      </w:r>
    </w:p>
    <w:p w14:paraId="094E63DD" w14:textId="77777777" w:rsidR="00C007E4" w:rsidRPr="00505AA5" w:rsidRDefault="00C007E4" w:rsidP="00505AA5"/>
    <w:p w14:paraId="4EFA6584" w14:textId="548E5A75" w:rsidR="00AD7723" w:rsidRDefault="009B6881" w:rsidP="00505AA5">
      <w:r w:rsidRPr="00505AA5">
        <w:lastRenderedPageBreak/>
        <w:t xml:space="preserve">Gallant, M. P. (2003). The influence of social support on chronic illness self-management: a </w:t>
      </w:r>
      <w:r w:rsidR="00C007E4">
        <w:tab/>
      </w:r>
      <w:r w:rsidRPr="00505AA5">
        <w:t xml:space="preserve">review and directions for research. </w:t>
      </w:r>
      <w:r w:rsidRPr="00505AA5">
        <w:rPr>
          <w:i/>
        </w:rPr>
        <w:t>Health Education &amp; Behavior, 30</w:t>
      </w:r>
      <w:r w:rsidRPr="00505AA5">
        <w:t>(2), 170-195.</w:t>
      </w:r>
    </w:p>
    <w:p w14:paraId="743114A4" w14:textId="77777777" w:rsidR="00C007E4" w:rsidRPr="00505AA5" w:rsidRDefault="00C007E4" w:rsidP="00505AA5"/>
    <w:p w14:paraId="771553EA" w14:textId="64C661DF" w:rsidR="00AD7723" w:rsidRDefault="009B6881" w:rsidP="00505AA5">
      <w:r w:rsidRPr="00505AA5">
        <w:t xml:space="preserve">Hall, S. A., Chiu, G. R., Williams, R. E., Clark, R. V., &amp; Araujo, A. B. (2011). Physical function </w:t>
      </w:r>
      <w:r w:rsidR="00C007E4">
        <w:tab/>
      </w:r>
      <w:r w:rsidRPr="00505AA5">
        <w:t xml:space="preserve">and health-related quality-of-life in a population-based sample. </w:t>
      </w:r>
      <w:r w:rsidRPr="00505AA5">
        <w:rPr>
          <w:i/>
        </w:rPr>
        <w:t>The Aging Male, 14</w:t>
      </w:r>
      <w:r w:rsidRPr="00505AA5">
        <w:t xml:space="preserve">(2), </w:t>
      </w:r>
      <w:r w:rsidR="00C007E4">
        <w:tab/>
      </w:r>
      <w:r w:rsidRPr="00505AA5">
        <w:t>119-126. doi:10.3109/13685538.2010.502267</w:t>
      </w:r>
    </w:p>
    <w:p w14:paraId="29A583F3" w14:textId="77777777" w:rsidR="00C007E4" w:rsidRPr="00505AA5" w:rsidRDefault="00C007E4" w:rsidP="00505AA5"/>
    <w:p w14:paraId="0841257B" w14:textId="09899603" w:rsidR="00AD7723" w:rsidRDefault="009B6881" w:rsidP="00505AA5">
      <w:proofErr w:type="spellStart"/>
      <w:r w:rsidRPr="00505AA5">
        <w:t>Hauke</w:t>
      </w:r>
      <w:proofErr w:type="spellEnd"/>
      <w:r w:rsidRPr="00505AA5">
        <w:t xml:space="preserve">, A., </w:t>
      </w:r>
      <w:proofErr w:type="spellStart"/>
      <w:r w:rsidRPr="00505AA5">
        <w:t>Flintrop</w:t>
      </w:r>
      <w:proofErr w:type="spellEnd"/>
      <w:r w:rsidRPr="00505AA5">
        <w:t xml:space="preserve">, J., Brun, E., &amp; </w:t>
      </w:r>
      <w:proofErr w:type="spellStart"/>
      <w:r w:rsidRPr="00505AA5">
        <w:t>Rugulies</w:t>
      </w:r>
      <w:proofErr w:type="spellEnd"/>
      <w:r w:rsidRPr="00505AA5">
        <w:t xml:space="preserve">, R. (2011). The impact of work-related </w:t>
      </w:r>
      <w:r w:rsidR="00C007E4">
        <w:tab/>
      </w:r>
      <w:r w:rsidRPr="00505AA5">
        <w:t xml:space="preserve">psychosocial stressors on the onset of musculoskeletal disorders in specific body regions: </w:t>
      </w:r>
      <w:r w:rsidR="00C007E4">
        <w:tab/>
      </w:r>
      <w:r w:rsidRPr="00505AA5">
        <w:t xml:space="preserve">A review and meta-analysis of 54 longitudinal studies. </w:t>
      </w:r>
      <w:r w:rsidRPr="00505AA5">
        <w:rPr>
          <w:i/>
        </w:rPr>
        <w:t>Work &amp; Stress, 25</w:t>
      </w:r>
      <w:r w:rsidRPr="00505AA5">
        <w:t xml:space="preserve">(3), 243-256. </w:t>
      </w:r>
      <w:r w:rsidR="00C007E4">
        <w:tab/>
      </w:r>
      <w:r w:rsidRPr="00505AA5">
        <w:t>doi:10.1080/02678373.2011.614069</w:t>
      </w:r>
    </w:p>
    <w:p w14:paraId="7E4C9534" w14:textId="77777777" w:rsidR="00C007E4" w:rsidRPr="00505AA5" w:rsidRDefault="00C007E4" w:rsidP="00505AA5"/>
    <w:p w14:paraId="4647A1B2" w14:textId="4B88960E" w:rsidR="00AD7723" w:rsidRDefault="009B6881" w:rsidP="00505AA5">
      <w:pPr>
        <w:rPr>
          <w:color w:val="1155CC"/>
          <w:u w:val="single"/>
        </w:rPr>
      </w:pPr>
      <w:r w:rsidRPr="00505AA5">
        <w:t xml:space="preserve">Hayes, S. M., Hayes, J. P., </w:t>
      </w:r>
      <w:proofErr w:type="spellStart"/>
      <w:r w:rsidRPr="00505AA5">
        <w:t>Cadden</w:t>
      </w:r>
      <w:proofErr w:type="spellEnd"/>
      <w:r w:rsidRPr="00505AA5">
        <w:t xml:space="preserve">, M., &amp; </w:t>
      </w:r>
      <w:proofErr w:type="spellStart"/>
      <w:r w:rsidRPr="00505AA5">
        <w:t>Verfaellie</w:t>
      </w:r>
      <w:proofErr w:type="spellEnd"/>
      <w:r w:rsidRPr="00505AA5">
        <w:t xml:space="preserve">, M. (2013). A review of cardiorespiratory </w:t>
      </w:r>
      <w:r w:rsidR="00C007E4">
        <w:tab/>
      </w:r>
      <w:r w:rsidRPr="00505AA5">
        <w:t xml:space="preserve">fitness-related neuroplasticity in the aging brain. </w:t>
      </w:r>
      <w:r w:rsidRPr="00505AA5">
        <w:rPr>
          <w:i/>
        </w:rPr>
        <w:t>Frontiers in Aging Neuroscience, 5</w:t>
      </w:r>
      <w:r w:rsidRPr="00505AA5">
        <w:t xml:space="preserve">, 16. </w:t>
      </w:r>
      <w:r w:rsidR="00C007E4">
        <w:tab/>
      </w:r>
      <w:proofErr w:type="spellStart"/>
      <w:r w:rsidRPr="00505AA5">
        <w:t>doi:</w:t>
      </w:r>
      <w:r w:rsidRPr="00ED73CB">
        <w:t>http</w:t>
      </w:r>
      <w:proofErr w:type="spellEnd"/>
      <w:r w:rsidRPr="00ED73CB">
        <w:t>://dx.doi.org/10.3389/fnagi.2013.00031</w:t>
      </w:r>
    </w:p>
    <w:p w14:paraId="2536F353" w14:textId="77777777" w:rsidR="00C007E4" w:rsidRPr="00505AA5" w:rsidRDefault="00C007E4" w:rsidP="00505AA5">
      <w:pPr>
        <w:rPr>
          <w:color w:val="1155CC"/>
          <w:u w:val="single"/>
        </w:rPr>
      </w:pPr>
    </w:p>
    <w:p w14:paraId="51579CD7" w14:textId="77777777" w:rsidR="00C007E4" w:rsidRDefault="009B6881" w:rsidP="00505AA5">
      <w:r w:rsidRPr="00505AA5">
        <w:t xml:space="preserve">He, W., </w:t>
      </w:r>
      <w:proofErr w:type="spellStart"/>
      <w:r w:rsidRPr="00505AA5">
        <w:t>Goodkind</w:t>
      </w:r>
      <w:proofErr w:type="spellEnd"/>
      <w:r w:rsidRPr="00505AA5">
        <w:t xml:space="preserve">, D., &amp; Kowal, P. (2016). </w:t>
      </w:r>
      <w:r w:rsidRPr="00505AA5">
        <w:rPr>
          <w:i/>
        </w:rPr>
        <w:t>An Aging World: 2015</w:t>
      </w:r>
      <w:r w:rsidRPr="00505AA5">
        <w:t>. Retrieved from</w:t>
      </w:r>
      <w:hyperlink r:id="rId9">
        <w:r w:rsidRPr="00505AA5">
          <w:t xml:space="preserve"> </w:t>
        </w:r>
      </w:hyperlink>
      <w:r w:rsidR="00C007E4">
        <w:tab/>
      </w:r>
    </w:p>
    <w:p w14:paraId="4513047A" w14:textId="347DBD2E" w:rsidR="00AD7723" w:rsidRDefault="00C007E4" w:rsidP="00C007E4">
      <w:pPr>
        <w:ind w:firstLine="720"/>
        <w:rPr>
          <w:color w:val="1155CC"/>
          <w:u w:val="single"/>
        </w:rPr>
      </w:pPr>
      <w:r w:rsidRPr="00ED73CB">
        <w:t>https://www.census.gov/library/publications/2016/demo/P95-16-1.html</w:t>
      </w:r>
    </w:p>
    <w:p w14:paraId="1E5E984F" w14:textId="77777777" w:rsidR="00C007E4" w:rsidRPr="00505AA5" w:rsidRDefault="00C007E4" w:rsidP="00C007E4">
      <w:pPr>
        <w:ind w:firstLine="720"/>
        <w:rPr>
          <w:color w:val="1155CC"/>
          <w:u w:val="single"/>
        </w:rPr>
      </w:pPr>
    </w:p>
    <w:p w14:paraId="059F9BDC" w14:textId="2F10BD59" w:rsidR="00AD7723" w:rsidRDefault="009B6881" w:rsidP="00505AA5">
      <w:r w:rsidRPr="00505AA5">
        <w:t xml:space="preserve">Hibbard, J. H. (1988). Age, social ties and health behaviors: an exploratory study. </w:t>
      </w:r>
      <w:r w:rsidRPr="00505AA5">
        <w:rPr>
          <w:i/>
        </w:rPr>
        <w:t xml:space="preserve">Health </w:t>
      </w:r>
      <w:r w:rsidR="00C007E4">
        <w:rPr>
          <w:i/>
        </w:rPr>
        <w:tab/>
      </w:r>
      <w:r w:rsidRPr="00505AA5">
        <w:rPr>
          <w:i/>
        </w:rPr>
        <w:t>Education Research, 3</w:t>
      </w:r>
      <w:r w:rsidRPr="00505AA5">
        <w:t>(2), 131-139. doi:10.1093/her/3.2.131</w:t>
      </w:r>
    </w:p>
    <w:p w14:paraId="303CC47E" w14:textId="77777777" w:rsidR="00C007E4" w:rsidRPr="00505AA5" w:rsidRDefault="00C007E4" w:rsidP="00505AA5"/>
    <w:p w14:paraId="572AEABD" w14:textId="5205617F" w:rsidR="00AD7723" w:rsidRDefault="009B6881" w:rsidP="00505AA5">
      <w:r w:rsidRPr="00505AA5">
        <w:t xml:space="preserve">Hogan, M. (2005). Physical and Cognitive Activity and Exercise for Older Adults: A Review. </w:t>
      </w:r>
      <w:r w:rsidR="00C007E4">
        <w:tab/>
      </w:r>
      <w:r w:rsidRPr="00505AA5">
        <w:rPr>
          <w:i/>
        </w:rPr>
        <w:t>The International Journal of Aging and Human Development, 60</w:t>
      </w:r>
      <w:r w:rsidRPr="00505AA5">
        <w:t xml:space="preserve">(2), 95-126. </w:t>
      </w:r>
      <w:r w:rsidR="00C007E4">
        <w:tab/>
      </w:r>
      <w:r w:rsidRPr="00505AA5">
        <w:t>doi:10.2190/ptg9-xdvm-yeta-mkxa</w:t>
      </w:r>
    </w:p>
    <w:p w14:paraId="337A1DC7" w14:textId="77777777" w:rsidR="00C007E4" w:rsidRPr="00505AA5" w:rsidRDefault="00C007E4" w:rsidP="00505AA5"/>
    <w:p w14:paraId="247C27C2" w14:textId="71C4A3E2" w:rsidR="00AD7723" w:rsidRDefault="009B6881" w:rsidP="00505AA5">
      <w:proofErr w:type="spellStart"/>
      <w:r w:rsidRPr="00505AA5">
        <w:t>Hoogendoorn</w:t>
      </w:r>
      <w:proofErr w:type="spellEnd"/>
      <w:r w:rsidRPr="00505AA5">
        <w:t xml:space="preserve">, W. E., van </w:t>
      </w:r>
      <w:proofErr w:type="spellStart"/>
      <w:r w:rsidRPr="00505AA5">
        <w:t>Poppel</w:t>
      </w:r>
      <w:proofErr w:type="spellEnd"/>
      <w:r w:rsidRPr="00505AA5">
        <w:t xml:space="preserve">, M. N. M., </w:t>
      </w:r>
      <w:proofErr w:type="spellStart"/>
      <w:r w:rsidRPr="00505AA5">
        <w:t>Bongers</w:t>
      </w:r>
      <w:proofErr w:type="spellEnd"/>
      <w:r w:rsidRPr="00505AA5">
        <w:t xml:space="preserve">, P. M., </w:t>
      </w:r>
      <w:proofErr w:type="spellStart"/>
      <w:r w:rsidRPr="00505AA5">
        <w:t>Koes</w:t>
      </w:r>
      <w:proofErr w:type="spellEnd"/>
      <w:r w:rsidRPr="00505AA5">
        <w:t xml:space="preserve">, B. W., &amp; </w:t>
      </w:r>
      <w:proofErr w:type="spellStart"/>
      <w:r w:rsidRPr="00505AA5">
        <w:t>Bouter</w:t>
      </w:r>
      <w:proofErr w:type="spellEnd"/>
      <w:r w:rsidRPr="00505AA5">
        <w:t xml:space="preserve">, L. M. </w:t>
      </w:r>
      <w:r w:rsidR="00C007E4">
        <w:tab/>
      </w:r>
      <w:r w:rsidRPr="00505AA5">
        <w:t xml:space="preserve">(2000). Systematic Review of Psychosocial Factors at Work and Private Life as Risk </w:t>
      </w:r>
      <w:r w:rsidR="00C007E4">
        <w:tab/>
      </w:r>
      <w:r w:rsidRPr="00505AA5">
        <w:t xml:space="preserve">Factors for Back Pain. </w:t>
      </w:r>
      <w:r w:rsidRPr="00505AA5">
        <w:rPr>
          <w:i/>
        </w:rPr>
        <w:t>Spine, 25</w:t>
      </w:r>
      <w:r w:rsidRPr="00505AA5">
        <w:t>(16), 2114-2125. Retrieved from</w:t>
      </w:r>
      <w:hyperlink r:id="rId10">
        <w:r w:rsidRPr="00505AA5">
          <w:t xml:space="preserve"> </w:t>
        </w:r>
      </w:hyperlink>
      <w:r w:rsidR="00C007E4">
        <w:tab/>
      </w:r>
      <w:r w:rsidR="00C007E4" w:rsidRPr="00C007E4">
        <w:t>https://journals.lww.com/spinejournal/Fulltext/2000/08150/Systematic_Review_of_Psyc</w:t>
      </w:r>
      <w:r w:rsidR="00C007E4" w:rsidRPr="00C007E4">
        <w:tab/>
        <w:t>hosocial_Factors_at_Work.17.aspx</w:t>
      </w:r>
    </w:p>
    <w:p w14:paraId="1FD0081E" w14:textId="77777777" w:rsidR="00C007E4" w:rsidRPr="00505AA5" w:rsidRDefault="00C007E4" w:rsidP="00505AA5">
      <w:pPr>
        <w:rPr>
          <w:color w:val="1155CC"/>
          <w:u w:val="single"/>
        </w:rPr>
      </w:pPr>
    </w:p>
    <w:p w14:paraId="4A0E01D0" w14:textId="674054A3" w:rsidR="00AD7723" w:rsidRDefault="009B6881" w:rsidP="00505AA5">
      <w:proofErr w:type="spellStart"/>
      <w:r w:rsidRPr="00505AA5">
        <w:t>Hootman</w:t>
      </w:r>
      <w:proofErr w:type="spellEnd"/>
      <w:r w:rsidRPr="00505AA5">
        <w:t xml:space="preserve">, J. M., Helmick, C. G., Barbour, K. E., Theis, K. A., &amp; Boring, M. A. (2016). Updated </w:t>
      </w:r>
      <w:r w:rsidR="00C007E4">
        <w:tab/>
      </w:r>
      <w:r w:rsidRPr="00505AA5">
        <w:t xml:space="preserve">projected prevalence of self‐reported doctor‐diagnosed arthritis and arthritis‐attributable </w:t>
      </w:r>
      <w:r w:rsidR="00C007E4">
        <w:tab/>
      </w:r>
      <w:r w:rsidRPr="00505AA5">
        <w:t xml:space="preserve">activity limitation among US adults, 2015–2040. </w:t>
      </w:r>
      <w:r w:rsidRPr="00505AA5">
        <w:rPr>
          <w:i/>
        </w:rPr>
        <w:t>Arthritis &amp; rheumatology, 68</w:t>
      </w:r>
      <w:r w:rsidRPr="00505AA5">
        <w:t>(7), 1582-</w:t>
      </w:r>
      <w:r w:rsidR="00C007E4">
        <w:tab/>
      </w:r>
      <w:r w:rsidRPr="00505AA5">
        <w:t>1587.</w:t>
      </w:r>
    </w:p>
    <w:p w14:paraId="29FBCE0D" w14:textId="77777777" w:rsidR="00C007E4" w:rsidRPr="00505AA5" w:rsidRDefault="00C007E4" w:rsidP="00505AA5"/>
    <w:p w14:paraId="16685538" w14:textId="6731AAFB" w:rsidR="00AD7723" w:rsidRDefault="009B6881" w:rsidP="00505AA5">
      <w:r w:rsidRPr="00505AA5">
        <w:t>Hsieh, N., &amp; Liu, H. (2020). Social Relationships and Loneliness in Late Adulthood: Disparities</w:t>
      </w:r>
      <w:r w:rsidR="00C007E4">
        <w:tab/>
      </w:r>
      <w:r w:rsidR="00C007E4">
        <w:tab/>
      </w:r>
      <w:r w:rsidRPr="00505AA5">
        <w:t xml:space="preserve"> by Sexual Orientation. </w:t>
      </w:r>
      <w:r w:rsidRPr="00505AA5">
        <w:rPr>
          <w:i/>
        </w:rPr>
        <w:t>Journal of Marriage and Family</w:t>
      </w:r>
      <w:r w:rsidRPr="00505AA5">
        <w:t>.</w:t>
      </w:r>
    </w:p>
    <w:p w14:paraId="77795DE2" w14:textId="77777777" w:rsidR="00C007E4" w:rsidRPr="00505AA5" w:rsidRDefault="00C007E4" w:rsidP="00505AA5"/>
    <w:p w14:paraId="3B99F1DA" w14:textId="7EB9EC37" w:rsidR="00AD7723" w:rsidRDefault="009B6881" w:rsidP="00505AA5">
      <w:r w:rsidRPr="00505AA5">
        <w:lastRenderedPageBreak/>
        <w:t xml:space="preserve">Hughes, M. E., &amp; Waite, L. J. (2009). Marital biography and health at mid-life. </w:t>
      </w:r>
      <w:r w:rsidRPr="00505AA5">
        <w:rPr>
          <w:i/>
        </w:rPr>
        <w:t>Journal of health</w:t>
      </w:r>
      <w:r w:rsidR="00C007E4">
        <w:rPr>
          <w:i/>
        </w:rPr>
        <w:tab/>
      </w:r>
      <w:r w:rsidR="00C007E4">
        <w:rPr>
          <w:i/>
        </w:rPr>
        <w:tab/>
      </w:r>
      <w:r w:rsidRPr="00505AA5">
        <w:rPr>
          <w:i/>
        </w:rPr>
        <w:t xml:space="preserve"> and social behavior, 50</w:t>
      </w:r>
      <w:r w:rsidRPr="00505AA5">
        <w:t>(3), 344-358.</w:t>
      </w:r>
    </w:p>
    <w:p w14:paraId="3DA803ED" w14:textId="77777777" w:rsidR="00C007E4" w:rsidRPr="00505AA5" w:rsidRDefault="00C007E4" w:rsidP="00505AA5"/>
    <w:p w14:paraId="1BE00DFE" w14:textId="49ADFAC5" w:rsidR="00AD7723" w:rsidRDefault="009B6881" w:rsidP="00505AA5">
      <w:proofErr w:type="spellStart"/>
      <w:r w:rsidRPr="00505AA5">
        <w:t>Kaasalainen</w:t>
      </w:r>
      <w:proofErr w:type="spellEnd"/>
      <w:r w:rsidRPr="00505AA5">
        <w:t xml:space="preserve">, S., Middleton, J., </w:t>
      </w:r>
      <w:proofErr w:type="spellStart"/>
      <w:r w:rsidRPr="00505AA5">
        <w:t>Knezacek</w:t>
      </w:r>
      <w:proofErr w:type="spellEnd"/>
      <w:r w:rsidRPr="00505AA5">
        <w:t>, S., &amp; Hartley, T. (1998). Pain &amp; cognitive status in the</w:t>
      </w:r>
      <w:r w:rsidR="00C007E4">
        <w:tab/>
      </w:r>
      <w:r w:rsidR="00C007E4">
        <w:tab/>
      </w:r>
      <w:r w:rsidRPr="00505AA5">
        <w:t xml:space="preserve"> institutionalized elderly. </w:t>
      </w:r>
      <w:r w:rsidRPr="00505AA5">
        <w:rPr>
          <w:i/>
        </w:rPr>
        <w:t>Journal of Gerontological Nursing, 24</w:t>
      </w:r>
      <w:r w:rsidRPr="00505AA5">
        <w:t>(8), 24-31.</w:t>
      </w:r>
    </w:p>
    <w:p w14:paraId="327A263E" w14:textId="77777777" w:rsidR="00C007E4" w:rsidRPr="00505AA5" w:rsidRDefault="00C007E4" w:rsidP="00505AA5"/>
    <w:p w14:paraId="7D857BEC" w14:textId="2FF6700C" w:rsidR="00AD7723" w:rsidRDefault="009B6881" w:rsidP="00505AA5">
      <w:proofErr w:type="spellStart"/>
      <w:r w:rsidRPr="00505AA5">
        <w:t>Kahana</w:t>
      </w:r>
      <w:proofErr w:type="spellEnd"/>
      <w:r w:rsidRPr="00505AA5">
        <w:t xml:space="preserve">, E., Lawrence, R. H., </w:t>
      </w:r>
      <w:proofErr w:type="spellStart"/>
      <w:r w:rsidRPr="00505AA5">
        <w:t>Kahana</w:t>
      </w:r>
      <w:proofErr w:type="spellEnd"/>
      <w:r w:rsidRPr="00505AA5">
        <w:t xml:space="preserve">, B., Kercher, K., Wisniewski, A., Stoller, E., . . . </w:t>
      </w:r>
      <w:proofErr w:type="spellStart"/>
      <w:r w:rsidRPr="00505AA5">
        <w:t>Stange</w:t>
      </w:r>
      <w:proofErr w:type="spellEnd"/>
      <w:r w:rsidRPr="00505AA5">
        <w:t>,</w:t>
      </w:r>
      <w:r w:rsidR="00C007E4">
        <w:tab/>
      </w:r>
      <w:r w:rsidR="00C007E4">
        <w:tab/>
      </w:r>
      <w:r w:rsidRPr="00505AA5">
        <w:t xml:space="preserve"> K. (2002). Long-Term Impact of Preventive Proactivity on Quality of Life of the Old-</w:t>
      </w:r>
      <w:r w:rsidR="00C007E4">
        <w:tab/>
      </w:r>
      <w:r w:rsidRPr="00505AA5">
        <w:t xml:space="preserve">Old. </w:t>
      </w:r>
      <w:r w:rsidRPr="00505AA5">
        <w:rPr>
          <w:i/>
        </w:rPr>
        <w:t>Psychosomatic Medicine, 64</w:t>
      </w:r>
      <w:r w:rsidRPr="00505AA5">
        <w:t>(3), 382-394. Retrieved from</w:t>
      </w:r>
      <w:r w:rsidR="00506D3B">
        <w:tab/>
      </w:r>
      <w:r w:rsidR="00506D3B">
        <w:tab/>
      </w:r>
      <w:r w:rsidR="00506D3B">
        <w:tab/>
      </w:r>
      <w:r w:rsidR="00506D3B">
        <w:tab/>
      </w:r>
      <w:r w:rsidR="00506D3B">
        <w:tab/>
      </w:r>
      <w:hyperlink r:id="rId11" w:history="1">
        <w:r w:rsidR="00506D3B" w:rsidRPr="00506D3B">
          <w:rPr>
            <w:rStyle w:val="Hyperlink"/>
            <w:color w:val="auto"/>
            <w:u w:val="none"/>
          </w:rPr>
          <w:t xml:space="preserve"> </w:t>
        </w:r>
      </w:hyperlink>
      <w:hyperlink r:id="rId12" w:history="1">
        <w:r w:rsidR="00506D3B" w:rsidRPr="00506D3B">
          <w:rPr>
            <w:rStyle w:val="Hyperlink"/>
            <w:color w:val="auto"/>
            <w:u w:val="none"/>
          </w:rPr>
          <w:t>https://journals.lww.com/psychosomaticmedicine/Fulltext/2002/</w:t>
        </w:r>
        <w:r w:rsidR="00506D3B" w:rsidRPr="00506D3B">
          <w:rPr>
            <w:rStyle w:val="Hyperlink"/>
            <w:color w:val="auto"/>
            <w:u w:val="none"/>
          </w:rPr>
          <w:tab/>
          <w:t>05000/Long_Term_Impact_of_Preventive_Proactivity_on.3.aspx</w:t>
        </w:r>
      </w:hyperlink>
    </w:p>
    <w:p w14:paraId="2243B5B0" w14:textId="77777777" w:rsidR="00506D3B" w:rsidRPr="00505AA5" w:rsidRDefault="00506D3B" w:rsidP="00505AA5">
      <w:pPr>
        <w:rPr>
          <w:color w:val="1155CC"/>
          <w:u w:val="single"/>
        </w:rPr>
      </w:pPr>
    </w:p>
    <w:p w14:paraId="04F004D9" w14:textId="4A1281F2" w:rsidR="00AD7723" w:rsidRDefault="009B6881" w:rsidP="00505AA5">
      <w:r w:rsidRPr="00505AA5">
        <w:t xml:space="preserve">Keefe, F. J., Caldwell, D. S., </w:t>
      </w:r>
      <w:proofErr w:type="spellStart"/>
      <w:r w:rsidRPr="00505AA5">
        <w:t>Baucom</w:t>
      </w:r>
      <w:proofErr w:type="spellEnd"/>
      <w:r w:rsidRPr="00505AA5">
        <w:t xml:space="preserve">, D., Salley, A., Robinson, E., Timmons, K., . . . Helms, M. </w:t>
      </w:r>
      <w:r w:rsidR="00506D3B">
        <w:tab/>
      </w:r>
      <w:r w:rsidRPr="00505AA5">
        <w:t xml:space="preserve">(1996). Spouse‐assisted coping skills training in the management of osteoarthritic knee </w:t>
      </w:r>
      <w:r w:rsidR="00506D3B">
        <w:tab/>
      </w:r>
      <w:r w:rsidRPr="00505AA5">
        <w:t xml:space="preserve">pain. </w:t>
      </w:r>
      <w:r w:rsidRPr="00505AA5">
        <w:rPr>
          <w:i/>
        </w:rPr>
        <w:t xml:space="preserve">Arthritis &amp; Rheumatism: Official Journal of the American College of </w:t>
      </w:r>
      <w:r w:rsidR="00506D3B">
        <w:rPr>
          <w:i/>
        </w:rPr>
        <w:tab/>
      </w:r>
      <w:r w:rsidRPr="00505AA5">
        <w:rPr>
          <w:i/>
        </w:rPr>
        <w:t>Rheumatology, 9</w:t>
      </w:r>
      <w:r w:rsidRPr="00505AA5">
        <w:t>(4), 279-291.</w:t>
      </w:r>
    </w:p>
    <w:p w14:paraId="43100F35" w14:textId="77777777" w:rsidR="00506D3B" w:rsidRPr="00505AA5" w:rsidRDefault="00506D3B" w:rsidP="00505AA5"/>
    <w:p w14:paraId="06F6B2E8" w14:textId="6A7FE387" w:rsidR="00AD7723" w:rsidRDefault="009B6881" w:rsidP="00505AA5">
      <w:r w:rsidRPr="00505AA5">
        <w:t xml:space="preserve">Keefe, F. J., Caldwell, D. S., </w:t>
      </w:r>
      <w:proofErr w:type="spellStart"/>
      <w:r w:rsidRPr="00505AA5">
        <w:t>Baucom</w:t>
      </w:r>
      <w:proofErr w:type="spellEnd"/>
      <w:r w:rsidRPr="00505AA5">
        <w:t xml:space="preserve">, D., Salley, A., Robinson, E., Timmons, K., . . . Helms, M. </w:t>
      </w:r>
      <w:r w:rsidR="00506D3B">
        <w:tab/>
      </w:r>
      <w:r w:rsidRPr="00505AA5">
        <w:t xml:space="preserve">(1999). Spouse-assisted coping skills training in the management of knee pain in </w:t>
      </w:r>
      <w:r w:rsidR="00506D3B">
        <w:tab/>
      </w:r>
      <w:r w:rsidRPr="00505AA5">
        <w:t xml:space="preserve">osteoarthritis: Long-term </w:t>
      </w:r>
      <w:proofErr w:type="spellStart"/>
      <w:r w:rsidRPr="00505AA5">
        <w:t>followup</w:t>
      </w:r>
      <w:proofErr w:type="spellEnd"/>
      <w:r w:rsidRPr="00505AA5">
        <w:t xml:space="preserve"> results. </w:t>
      </w:r>
      <w:r w:rsidRPr="00505AA5">
        <w:rPr>
          <w:i/>
        </w:rPr>
        <w:t>Arthritis Care &amp; Research, 12</w:t>
      </w:r>
      <w:r w:rsidRPr="00505AA5">
        <w:t xml:space="preserve">(2), 101-111. </w:t>
      </w:r>
      <w:r w:rsidR="00506D3B">
        <w:tab/>
      </w:r>
      <w:r w:rsidRPr="00505AA5">
        <w:t>doi:</w:t>
      </w:r>
      <w:r w:rsidRPr="00ED73CB">
        <w:t>http://dx.doi.org/10.1002/1529-0131(199904)12:2</w:t>
      </w:r>
      <w:r w:rsidRPr="00505AA5">
        <w:t>&lt;</w:t>
      </w:r>
      <w:proofErr w:type="gramStart"/>
      <w:r w:rsidRPr="00505AA5">
        <w:t>101::</w:t>
      </w:r>
      <w:proofErr w:type="gramEnd"/>
      <w:r w:rsidRPr="00505AA5">
        <w:t>AID-ART5&gt;3.0.CO;2-9</w:t>
      </w:r>
    </w:p>
    <w:p w14:paraId="54882F23" w14:textId="77777777" w:rsidR="00506D3B" w:rsidRPr="00505AA5" w:rsidRDefault="00506D3B" w:rsidP="00505AA5"/>
    <w:p w14:paraId="413A18FE" w14:textId="1DD8B63F" w:rsidR="00AD7723" w:rsidRDefault="009B6881" w:rsidP="00505AA5">
      <w:r w:rsidRPr="00505AA5">
        <w:t xml:space="preserve">Kessler, R. C. (2003). Epidemiology of women and depression. </w:t>
      </w:r>
      <w:r w:rsidRPr="00505AA5">
        <w:rPr>
          <w:i/>
        </w:rPr>
        <w:t xml:space="preserve">Journal of affective disorders, </w:t>
      </w:r>
      <w:r w:rsidR="00506D3B">
        <w:rPr>
          <w:i/>
        </w:rPr>
        <w:tab/>
      </w:r>
      <w:r w:rsidRPr="00505AA5">
        <w:rPr>
          <w:i/>
        </w:rPr>
        <w:t>74</w:t>
      </w:r>
      <w:r w:rsidRPr="00505AA5">
        <w:t>(1), 5-13.</w:t>
      </w:r>
    </w:p>
    <w:p w14:paraId="1DD45E9D" w14:textId="77777777" w:rsidR="00506D3B" w:rsidRPr="00505AA5" w:rsidRDefault="00506D3B" w:rsidP="00505AA5"/>
    <w:p w14:paraId="6CDD9047" w14:textId="5654D17A" w:rsidR="00AD7723" w:rsidRDefault="009B6881" w:rsidP="00505AA5">
      <w:proofErr w:type="spellStart"/>
      <w:r w:rsidRPr="00505AA5">
        <w:t>Kichline</w:t>
      </w:r>
      <w:proofErr w:type="spellEnd"/>
      <w:r w:rsidRPr="00505AA5">
        <w:t xml:space="preserve">, T., &amp; Cushing, C. C. (2019). A systematic review and quantitative analysis on the </w:t>
      </w:r>
      <w:r w:rsidR="00506D3B">
        <w:tab/>
      </w:r>
      <w:r w:rsidRPr="00505AA5">
        <w:t xml:space="preserve">impact of aerobic exercise on pain intensity in children with chronic pain. </w:t>
      </w:r>
      <w:r w:rsidRPr="00505AA5">
        <w:rPr>
          <w:i/>
        </w:rPr>
        <w:t>Children's</w:t>
      </w:r>
      <w:r w:rsidR="00506D3B">
        <w:rPr>
          <w:i/>
        </w:rPr>
        <w:tab/>
      </w:r>
      <w:r w:rsidR="00506D3B">
        <w:rPr>
          <w:i/>
        </w:rPr>
        <w:tab/>
      </w:r>
      <w:r w:rsidRPr="00505AA5">
        <w:rPr>
          <w:i/>
        </w:rPr>
        <w:t xml:space="preserve"> Health Care, 48</w:t>
      </w:r>
      <w:r w:rsidRPr="00505AA5">
        <w:t>(2), 244-261.</w:t>
      </w:r>
    </w:p>
    <w:p w14:paraId="0EF50C9D" w14:textId="77777777" w:rsidR="00506D3B" w:rsidRPr="00505AA5" w:rsidRDefault="00506D3B" w:rsidP="00505AA5"/>
    <w:p w14:paraId="0AF4E2FD" w14:textId="77ABA8C8" w:rsidR="00AD7723" w:rsidRDefault="009B6881" w:rsidP="00505AA5">
      <w:r w:rsidRPr="00505AA5">
        <w:t xml:space="preserve">Lang, F. R., &amp; Carstensen, L. L. (1994). Close emotional relationships in late life: Further </w:t>
      </w:r>
      <w:r w:rsidR="00506D3B">
        <w:tab/>
      </w:r>
      <w:r w:rsidRPr="00505AA5">
        <w:t xml:space="preserve">support for proactive aging in the social domain. </w:t>
      </w:r>
      <w:r w:rsidRPr="00505AA5">
        <w:rPr>
          <w:i/>
        </w:rPr>
        <w:t>Psychology and aging, 9</w:t>
      </w:r>
      <w:r w:rsidRPr="00505AA5">
        <w:t>(2), 315.</w:t>
      </w:r>
    </w:p>
    <w:p w14:paraId="0F76E883" w14:textId="77777777" w:rsidR="00506D3B" w:rsidRPr="00505AA5" w:rsidRDefault="00506D3B" w:rsidP="00505AA5"/>
    <w:p w14:paraId="6FB4CCAA" w14:textId="46983E59" w:rsidR="00AD7723" w:rsidRDefault="009B6881" w:rsidP="00505AA5">
      <w:pPr>
        <w:rPr>
          <w:color w:val="1155CC"/>
          <w:u w:val="single"/>
        </w:rPr>
      </w:pPr>
      <w:r w:rsidRPr="00505AA5">
        <w:t xml:space="preserve">Leong, L. E. M., Cano, A., &amp; Johansen, A. B. (2011). Sequential and Base Rate Analysis of </w:t>
      </w:r>
      <w:r w:rsidR="00506D3B">
        <w:tab/>
      </w:r>
      <w:r w:rsidRPr="00505AA5">
        <w:t>Emotional Validation and Invalidation in Chronic Pain Couples: Patient Gender Matters.</w:t>
      </w:r>
      <w:r w:rsidR="00506D3B">
        <w:tab/>
      </w:r>
      <w:r w:rsidR="00506D3B">
        <w:tab/>
      </w:r>
      <w:r w:rsidRPr="00505AA5">
        <w:t xml:space="preserve"> </w:t>
      </w:r>
      <w:r w:rsidRPr="00505AA5">
        <w:rPr>
          <w:i/>
        </w:rPr>
        <w:t>The Journal of Pain, 12</w:t>
      </w:r>
      <w:r w:rsidRPr="00505AA5">
        <w:t xml:space="preserve">(11), 1140-1148. </w:t>
      </w:r>
      <w:proofErr w:type="spellStart"/>
      <w:r w:rsidRPr="00505AA5">
        <w:t>doi:</w:t>
      </w:r>
      <w:r w:rsidRPr="00ED73CB">
        <w:t>https</w:t>
      </w:r>
      <w:proofErr w:type="spellEnd"/>
      <w:r w:rsidRPr="00ED73CB">
        <w:t>://doi.org/10.1016/j.jpain.2011.04.004</w:t>
      </w:r>
    </w:p>
    <w:p w14:paraId="28200ED3" w14:textId="77777777" w:rsidR="00506D3B" w:rsidRPr="00505AA5" w:rsidRDefault="00506D3B" w:rsidP="00505AA5">
      <w:pPr>
        <w:rPr>
          <w:color w:val="1155CC"/>
          <w:u w:val="single"/>
        </w:rPr>
      </w:pPr>
    </w:p>
    <w:p w14:paraId="061C7DE9" w14:textId="6E0250C3" w:rsidR="00AD7723" w:rsidRDefault="009B6881" w:rsidP="00505AA5">
      <w:pPr>
        <w:rPr>
          <w:color w:val="1155CC"/>
          <w:u w:val="single"/>
        </w:rPr>
      </w:pPr>
      <w:r w:rsidRPr="00505AA5">
        <w:t xml:space="preserve">Levy, B., &amp; Myers, L. (2004). Preventive health behaviors influenced by self-perceptions of </w:t>
      </w:r>
      <w:r w:rsidR="00506D3B">
        <w:tab/>
      </w:r>
      <w:r w:rsidRPr="00505AA5">
        <w:t xml:space="preserve">aging. </w:t>
      </w:r>
      <w:r w:rsidRPr="00505AA5">
        <w:rPr>
          <w:i/>
        </w:rPr>
        <w:t>Preventive Medicine, 39</w:t>
      </w:r>
      <w:r w:rsidRPr="00505AA5">
        <w:t xml:space="preserve">(3), 625-629. </w:t>
      </w:r>
      <w:r w:rsidR="00506D3B">
        <w:tab/>
      </w:r>
      <w:proofErr w:type="spellStart"/>
      <w:r w:rsidRPr="00505AA5">
        <w:t>doi</w:t>
      </w:r>
      <w:r w:rsidRPr="00ED73CB">
        <w:t>:https</w:t>
      </w:r>
      <w:proofErr w:type="spellEnd"/>
      <w:r w:rsidRPr="00ED73CB">
        <w:t>://doi.org/10.1016/j.ypmed.2004.02.029</w:t>
      </w:r>
    </w:p>
    <w:p w14:paraId="38E2750E" w14:textId="77777777" w:rsidR="00506D3B" w:rsidRPr="00505AA5" w:rsidRDefault="00506D3B" w:rsidP="00505AA5">
      <w:pPr>
        <w:rPr>
          <w:color w:val="1155CC"/>
          <w:u w:val="single"/>
        </w:rPr>
      </w:pPr>
    </w:p>
    <w:p w14:paraId="0E1719B5" w14:textId="41E91482" w:rsidR="00AD7723" w:rsidRDefault="009B6881" w:rsidP="00505AA5">
      <w:pPr>
        <w:rPr>
          <w:color w:val="1155CC"/>
          <w:u w:val="single"/>
        </w:rPr>
      </w:pPr>
      <w:r w:rsidRPr="00505AA5">
        <w:lastRenderedPageBreak/>
        <w:t>Levy, R. (1983). Social support and compliance: A selective review and critique of treatment</w:t>
      </w:r>
      <w:r w:rsidR="00506D3B">
        <w:tab/>
      </w:r>
      <w:r w:rsidR="00506D3B">
        <w:tab/>
      </w:r>
      <w:r w:rsidRPr="00505AA5">
        <w:t xml:space="preserve"> integrity and outcome measurement. </w:t>
      </w:r>
      <w:r w:rsidRPr="00505AA5">
        <w:rPr>
          <w:i/>
        </w:rPr>
        <w:t>Social Science &amp; Medicine, 17</w:t>
      </w:r>
      <w:r w:rsidRPr="00505AA5">
        <w:t xml:space="preserve">(18), 1329-1338. </w:t>
      </w:r>
      <w:r w:rsidR="00506D3B">
        <w:tab/>
      </w:r>
      <w:proofErr w:type="spellStart"/>
      <w:r w:rsidRPr="00505AA5">
        <w:t>doi:</w:t>
      </w:r>
      <w:r w:rsidRPr="00ED73CB">
        <w:t>https</w:t>
      </w:r>
      <w:proofErr w:type="spellEnd"/>
      <w:r w:rsidRPr="00ED73CB">
        <w:t>://doi.org/10.1016/0277-9536(83)90192-2</w:t>
      </w:r>
    </w:p>
    <w:p w14:paraId="605D4277" w14:textId="77777777" w:rsidR="00506D3B" w:rsidRPr="00505AA5" w:rsidRDefault="00506D3B" w:rsidP="00505AA5">
      <w:pPr>
        <w:rPr>
          <w:color w:val="1155CC"/>
          <w:u w:val="single"/>
        </w:rPr>
      </w:pPr>
    </w:p>
    <w:p w14:paraId="2741E1DD" w14:textId="501DE1B2" w:rsidR="00AD7723" w:rsidRDefault="009B6881" w:rsidP="00505AA5">
      <w:proofErr w:type="spellStart"/>
      <w:r w:rsidRPr="00505AA5">
        <w:t>Manvelian</w:t>
      </w:r>
      <w:proofErr w:type="spellEnd"/>
      <w:r w:rsidRPr="00505AA5">
        <w:t xml:space="preserve">, A., &amp; </w:t>
      </w:r>
      <w:proofErr w:type="spellStart"/>
      <w:r w:rsidRPr="00505AA5">
        <w:t>Sbarra</w:t>
      </w:r>
      <w:proofErr w:type="spellEnd"/>
      <w:r w:rsidRPr="00505AA5">
        <w:t xml:space="preserve">, D. A. (2020). Marital Status, Close Relationships, and All-Cause </w:t>
      </w:r>
      <w:r w:rsidR="00506D3B">
        <w:tab/>
      </w:r>
      <w:r w:rsidRPr="00505AA5">
        <w:t xml:space="preserve">Mortality: Results From a 10-Year Study of Nationally Representative Older Adults. </w:t>
      </w:r>
      <w:r w:rsidR="00506D3B">
        <w:tab/>
      </w:r>
      <w:r w:rsidRPr="00505AA5">
        <w:rPr>
          <w:i/>
        </w:rPr>
        <w:t>Psychosomatic Medicine, 82</w:t>
      </w:r>
      <w:r w:rsidRPr="00505AA5">
        <w:t>(4), 384-392. doi:10.1097/psy.0000000000000798</w:t>
      </w:r>
    </w:p>
    <w:p w14:paraId="25683C16" w14:textId="77777777" w:rsidR="00506D3B" w:rsidRPr="00505AA5" w:rsidRDefault="00506D3B" w:rsidP="00505AA5"/>
    <w:p w14:paraId="25829C1A" w14:textId="5609088F" w:rsidR="00AD7723" w:rsidRDefault="009B6881" w:rsidP="00505AA5">
      <w:r w:rsidRPr="00505AA5">
        <w:t xml:space="preserve">Mary Martini, E., Garrett, N., Lindquist, T., &amp; </w:t>
      </w:r>
      <w:proofErr w:type="spellStart"/>
      <w:r w:rsidRPr="00505AA5">
        <w:t>Isham</w:t>
      </w:r>
      <w:proofErr w:type="spellEnd"/>
      <w:r w:rsidRPr="00505AA5">
        <w:t xml:space="preserve">, G. J. (2007). The Boomers Are Coming: A </w:t>
      </w:r>
      <w:r w:rsidR="00506D3B">
        <w:tab/>
      </w:r>
      <w:r w:rsidRPr="00505AA5">
        <w:t xml:space="preserve">Total Cost of Care Model of the Impact of Population Aging on Health Care Costs in the </w:t>
      </w:r>
      <w:r w:rsidR="00506D3B">
        <w:tab/>
      </w:r>
      <w:r w:rsidRPr="00505AA5">
        <w:t xml:space="preserve">United States by Major Practice Category. </w:t>
      </w:r>
      <w:r w:rsidRPr="00505AA5">
        <w:rPr>
          <w:i/>
        </w:rPr>
        <w:t>Health Services Research, 42</w:t>
      </w:r>
      <w:r w:rsidRPr="00505AA5">
        <w:t xml:space="preserve">(1P1), 201-218. </w:t>
      </w:r>
      <w:r w:rsidR="00506D3B">
        <w:tab/>
      </w:r>
      <w:r w:rsidRPr="00505AA5">
        <w:t>doi:10.1111/j.1475-6773.</w:t>
      </w:r>
      <w:proofErr w:type="gramStart"/>
      <w:r w:rsidRPr="00505AA5">
        <w:t>2006.00607.x</w:t>
      </w:r>
      <w:proofErr w:type="gramEnd"/>
    </w:p>
    <w:p w14:paraId="339A2FA4" w14:textId="77777777" w:rsidR="00506D3B" w:rsidRPr="00505AA5" w:rsidRDefault="00506D3B" w:rsidP="00505AA5"/>
    <w:p w14:paraId="1EAB497E" w14:textId="02CC2BDE" w:rsidR="00AD7723" w:rsidRDefault="009B6881" w:rsidP="00505AA5">
      <w:pPr>
        <w:rPr>
          <w:color w:val="1155CC"/>
          <w:u w:val="single"/>
        </w:rPr>
      </w:pPr>
      <w:r w:rsidRPr="00505AA5">
        <w:t xml:space="preserve">Millan, M. J. (1999). The induction of pain: an integrative review. </w:t>
      </w:r>
      <w:r w:rsidRPr="00505AA5">
        <w:rPr>
          <w:i/>
        </w:rPr>
        <w:t xml:space="preserve">Progress in Neurobiology, </w:t>
      </w:r>
      <w:r w:rsidR="00506D3B">
        <w:rPr>
          <w:i/>
        </w:rPr>
        <w:tab/>
      </w:r>
      <w:r w:rsidRPr="00505AA5">
        <w:rPr>
          <w:i/>
        </w:rPr>
        <w:t>57</w:t>
      </w:r>
      <w:r w:rsidRPr="00505AA5">
        <w:t xml:space="preserve">(1), 1-164. </w:t>
      </w:r>
      <w:proofErr w:type="spellStart"/>
      <w:r w:rsidRPr="00505AA5">
        <w:t>doi:</w:t>
      </w:r>
      <w:r w:rsidRPr="00ED73CB">
        <w:t>https</w:t>
      </w:r>
      <w:proofErr w:type="spellEnd"/>
      <w:r w:rsidRPr="00ED73CB">
        <w:t>://doi.org/10.1016/S0301-0082(98)00048-3</w:t>
      </w:r>
    </w:p>
    <w:p w14:paraId="226B5A24" w14:textId="77777777" w:rsidR="00506D3B" w:rsidRPr="00505AA5" w:rsidRDefault="00506D3B" w:rsidP="00505AA5">
      <w:pPr>
        <w:rPr>
          <w:color w:val="1155CC"/>
          <w:u w:val="single"/>
        </w:rPr>
      </w:pPr>
    </w:p>
    <w:p w14:paraId="2C2F3B85" w14:textId="37F8A195" w:rsidR="00AD7723" w:rsidRDefault="009B6881" w:rsidP="00505AA5">
      <w:r w:rsidRPr="00505AA5">
        <w:t xml:space="preserve">Miller, C. J., Abraham, K. M., </w:t>
      </w:r>
      <w:proofErr w:type="spellStart"/>
      <w:r w:rsidRPr="00505AA5">
        <w:t>Bajor</w:t>
      </w:r>
      <w:proofErr w:type="spellEnd"/>
      <w:r w:rsidRPr="00505AA5">
        <w:t xml:space="preserve">, L. A., Lai, Z., Kim, H. M., Nord, K. M., . . . Kilbourne, A. </w:t>
      </w:r>
      <w:r w:rsidR="00506D3B">
        <w:tab/>
      </w:r>
      <w:r w:rsidRPr="00505AA5">
        <w:t xml:space="preserve">M. (2013). Quality of life among patients with bipolar disorder in primary care versus </w:t>
      </w:r>
      <w:r w:rsidR="00506D3B">
        <w:tab/>
      </w:r>
      <w:r w:rsidRPr="00505AA5">
        <w:t xml:space="preserve">community mental health settings. </w:t>
      </w:r>
      <w:r w:rsidRPr="00505AA5">
        <w:rPr>
          <w:i/>
        </w:rPr>
        <w:t>Journal of affective disorders, 146</w:t>
      </w:r>
      <w:r w:rsidRPr="00505AA5">
        <w:t xml:space="preserve">(1), 100-105. </w:t>
      </w:r>
      <w:r w:rsidR="00506D3B">
        <w:tab/>
      </w:r>
      <w:proofErr w:type="spellStart"/>
      <w:r w:rsidRPr="00505AA5">
        <w:t>doi:</w:t>
      </w:r>
      <w:r w:rsidRPr="00ED73CB">
        <w:t>https</w:t>
      </w:r>
      <w:proofErr w:type="spellEnd"/>
      <w:r w:rsidRPr="00ED73CB">
        <w:t>://doi.org/10.1016/j.jad.2012.08.045</w:t>
      </w:r>
    </w:p>
    <w:p w14:paraId="585B9ADB" w14:textId="4D50B992" w:rsidR="00ED73CB" w:rsidRDefault="00ED73CB" w:rsidP="00505AA5"/>
    <w:p w14:paraId="2CEBF31A" w14:textId="4399EF85" w:rsidR="00ED73CB" w:rsidRPr="00ED73CB" w:rsidRDefault="00ED73CB" w:rsidP="00505AA5">
      <w:r w:rsidRPr="00ED73CB">
        <w:t xml:space="preserve">Morgan, T., Ann Williams, L., Trussardi, G., &amp; Gott, M. (2016). Gender and family caregiving </w:t>
      </w:r>
      <w:r>
        <w:tab/>
      </w:r>
      <w:r w:rsidRPr="00ED73CB">
        <w:t xml:space="preserve">at the end-of-life in the context of old age: A systematic review. </w:t>
      </w:r>
      <w:r w:rsidRPr="00ED73CB">
        <w:rPr>
          <w:i/>
          <w:iCs/>
        </w:rPr>
        <w:t xml:space="preserve">Palliative Medicine, </w:t>
      </w:r>
      <w:r>
        <w:rPr>
          <w:i/>
          <w:iCs/>
        </w:rPr>
        <w:tab/>
      </w:r>
      <w:r w:rsidRPr="00ED73CB">
        <w:rPr>
          <w:i/>
          <w:iCs/>
        </w:rPr>
        <w:t>30</w:t>
      </w:r>
      <w:r w:rsidRPr="00ED73CB">
        <w:t>(7), 616-624.</w:t>
      </w:r>
    </w:p>
    <w:p w14:paraId="6A17259A" w14:textId="77777777" w:rsidR="00506D3B" w:rsidRPr="00505AA5" w:rsidRDefault="00506D3B" w:rsidP="00505AA5">
      <w:pPr>
        <w:rPr>
          <w:color w:val="1155CC"/>
          <w:u w:val="single"/>
        </w:rPr>
      </w:pPr>
    </w:p>
    <w:p w14:paraId="2B0B2181" w14:textId="562B50C2" w:rsidR="00AD7723" w:rsidRDefault="009B6881" w:rsidP="00505AA5">
      <w:r w:rsidRPr="00505AA5">
        <w:t xml:space="preserve">Morris, J. K., </w:t>
      </w:r>
      <w:proofErr w:type="spellStart"/>
      <w:r w:rsidRPr="00505AA5">
        <w:t>Vidoni</w:t>
      </w:r>
      <w:proofErr w:type="spellEnd"/>
      <w:r w:rsidRPr="00505AA5">
        <w:t xml:space="preserve">, E. D., Johnson, D. K., Van </w:t>
      </w:r>
      <w:proofErr w:type="spellStart"/>
      <w:r w:rsidRPr="00505AA5">
        <w:t>Sciver</w:t>
      </w:r>
      <w:proofErr w:type="spellEnd"/>
      <w:r w:rsidRPr="00505AA5">
        <w:t xml:space="preserve">, A., Mahnken, J. D., Honea, R. A., . . . </w:t>
      </w:r>
      <w:r w:rsidR="00506D3B">
        <w:tab/>
      </w:r>
      <w:r w:rsidRPr="00505AA5">
        <w:t xml:space="preserve">Burns, J. M. (2017). Aerobic exercise for Alzheimer's disease: A randomized controlled </w:t>
      </w:r>
      <w:r w:rsidR="00506D3B">
        <w:tab/>
      </w:r>
      <w:r w:rsidRPr="00505AA5">
        <w:t xml:space="preserve">pilot trial. </w:t>
      </w:r>
      <w:r w:rsidRPr="00505AA5">
        <w:rPr>
          <w:i/>
        </w:rPr>
        <w:t>PLOS ONE, 12</w:t>
      </w:r>
      <w:r w:rsidRPr="00505AA5">
        <w:t xml:space="preserve">(2), e0170547. </w:t>
      </w:r>
      <w:proofErr w:type="gramStart"/>
      <w:r w:rsidRPr="00505AA5">
        <w:t>doi:10.1371/journal.pone</w:t>
      </w:r>
      <w:proofErr w:type="gramEnd"/>
      <w:r w:rsidRPr="00505AA5">
        <w:t>.0170547</w:t>
      </w:r>
    </w:p>
    <w:p w14:paraId="56C5FAD1" w14:textId="77777777" w:rsidR="00506D3B" w:rsidRPr="00505AA5" w:rsidRDefault="00506D3B" w:rsidP="00505AA5"/>
    <w:p w14:paraId="65111094" w14:textId="5BEA36FF" w:rsidR="00AD7723" w:rsidRDefault="009B6881" w:rsidP="00505AA5">
      <w:pPr>
        <w:rPr>
          <w:color w:val="1155CC"/>
          <w:u w:val="single"/>
        </w:rPr>
      </w:pPr>
      <w:proofErr w:type="spellStart"/>
      <w:r w:rsidRPr="00505AA5">
        <w:t>Munce</w:t>
      </w:r>
      <w:proofErr w:type="spellEnd"/>
      <w:r w:rsidRPr="00505AA5">
        <w:t xml:space="preserve">, S. E. P., &amp; Stewart, D. E. (2007). Gender Differences in Depression and Chronic Pain </w:t>
      </w:r>
      <w:r w:rsidR="00506D3B">
        <w:tab/>
      </w:r>
      <w:r w:rsidRPr="00505AA5">
        <w:t xml:space="preserve">Conditions in a National Epidemiologic Survey. </w:t>
      </w:r>
      <w:r w:rsidRPr="00505AA5">
        <w:rPr>
          <w:i/>
        </w:rPr>
        <w:t>Psychosomatics, 48</w:t>
      </w:r>
      <w:r w:rsidRPr="00505AA5">
        <w:t xml:space="preserve">(5), 394-399. </w:t>
      </w:r>
      <w:r w:rsidR="00506D3B">
        <w:tab/>
      </w:r>
      <w:proofErr w:type="spellStart"/>
      <w:r w:rsidRPr="00505AA5">
        <w:t>doi:</w:t>
      </w:r>
      <w:r w:rsidRPr="00ED73CB">
        <w:t>https</w:t>
      </w:r>
      <w:proofErr w:type="spellEnd"/>
      <w:r w:rsidRPr="00ED73CB">
        <w:t>://doi.org/10.1176/appi.psy.48.5.394</w:t>
      </w:r>
    </w:p>
    <w:p w14:paraId="668B1072" w14:textId="77777777" w:rsidR="00506D3B" w:rsidRPr="00505AA5" w:rsidRDefault="00506D3B" w:rsidP="00505AA5">
      <w:pPr>
        <w:rPr>
          <w:color w:val="1155CC"/>
          <w:u w:val="single"/>
        </w:rPr>
      </w:pPr>
    </w:p>
    <w:p w14:paraId="5AB5D8E1" w14:textId="55515C97" w:rsidR="00AD7723" w:rsidRDefault="009B6881" w:rsidP="00505AA5">
      <w:r w:rsidRPr="00505AA5">
        <w:t xml:space="preserve">Nakamura, E., &amp; </w:t>
      </w:r>
      <w:proofErr w:type="spellStart"/>
      <w:r w:rsidRPr="00505AA5">
        <w:t>Miyao</w:t>
      </w:r>
      <w:proofErr w:type="spellEnd"/>
      <w:r w:rsidRPr="00505AA5">
        <w:t xml:space="preserve">, K. (2008). Sex Differences in Human Biological Aging. </w:t>
      </w:r>
      <w:r w:rsidRPr="00505AA5">
        <w:rPr>
          <w:i/>
        </w:rPr>
        <w:t>The Journals</w:t>
      </w:r>
      <w:r w:rsidR="00506D3B">
        <w:rPr>
          <w:i/>
        </w:rPr>
        <w:tab/>
      </w:r>
      <w:r w:rsidR="00506D3B">
        <w:rPr>
          <w:i/>
        </w:rPr>
        <w:tab/>
      </w:r>
      <w:r w:rsidRPr="00505AA5">
        <w:rPr>
          <w:i/>
        </w:rPr>
        <w:t xml:space="preserve"> of Gerontology: Series A, 63</w:t>
      </w:r>
      <w:r w:rsidRPr="00505AA5">
        <w:t>(9), 936-944. doi:10.1093/</w:t>
      </w:r>
      <w:proofErr w:type="spellStart"/>
      <w:r w:rsidRPr="00505AA5">
        <w:t>gerona</w:t>
      </w:r>
      <w:proofErr w:type="spellEnd"/>
      <w:r w:rsidRPr="00505AA5">
        <w:t>/63.9.936</w:t>
      </w:r>
    </w:p>
    <w:p w14:paraId="2D59E53F" w14:textId="77777777" w:rsidR="00506D3B" w:rsidRPr="00505AA5" w:rsidRDefault="00506D3B" w:rsidP="00505AA5"/>
    <w:p w14:paraId="0D4E04C9" w14:textId="40F84D17" w:rsidR="00AD7723" w:rsidRDefault="009B6881" w:rsidP="00505AA5">
      <w:r w:rsidRPr="00505AA5">
        <w:t xml:space="preserve">Naylor, E., </w:t>
      </w:r>
      <w:proofErr w:type="spellStart"/>
      <w:r w:rsidRPr="00505AA5">
        <w:t>Penev</w:t>
      </w:r>
      <w:proofErr w:type="spellEnd"/>
      <w:r w:rsidRPr="00505AA5">
        <w:t xml:space="preserve">, P. D., </w:t>
      </w:r>
      <w:proofErr w:type="spellStart"/>
      <w:r w:rsidRPr="00505AA5">
        <w:t>Orbeta</w:t>
      </w:r>
      <w:proofErr w:type="spellEnd"/>
      <w:r w:rsidRPr="00505AA5">
        <w:t xml:space="preserve">, L., Janssen, I., Ortiz, R., </w:t>
      </w:r>
      <w:proofErr w:type="spellStart"/>
      <w:r w:rsidRPr="00505AA5">
        <w:t>Colecchia</w:t>
      </w:r>
      <w:proofErr w:type="spellEnd"/>
      <w:r w:rsidRPr="00505AA5">
        <w:t xml:space="preserve">, E. F., . . . Zee, P. C. (2000). </w:t>
      </w:r>
      <w:r w:rsidR="00506D3B">
        <w:tab/>
      </w:r>
      <w:r w:rsidRPr="00505AA5">
        <w:t xml:space="preserve">Daily Social and Physical Activity Increases Slow-Wave Sleep and Daytime </w:t>
      </w:r>
      <w:r w:rsidR="00506D3B">
        <w:tab/>
      </w:r>
      <w:r w:rsidRPr="00505AA5">
        <w:t xml:space="preserve">Neuropsychological Performance in the Elderly. </w:t>
      </w:r>
      <w:r w:rsidRPr="00505AA5">
        <w:rPr>
          <w:i/>
        </w:rPr>
        <w:t>Sleep, 23</w:t>
      </w:r>
      <w:r w:rsidRPr="00505AA5">
        <w:t xml:space="preserve">(1), 1-9. </w:t>
      </w:r>
      <w:r w:rsidR="00506D3B">
        <w:tab/>
      </w:r>
      <w:r w:rsidRPr="00505AA5">
        <w:t>doi:10.1093/sleep/23.1.1f</w:t>
      </w:r>
    </w:p>
    <w:p w14:paraId="10B23E74" w14:textId="77777777" w:rsidR="00506D3B" w:rsidRPr="00505AA5" w:rsidRDefault="00506D3B" w:rsidP="00505AA5"/>
    <w:p w14:paraId="051A4CB8" w14:textId="646F90F8" w:rsidR="00AD7723" w:rsidRDefault="009B6881" w:rsidP="00505AA5">
      <w:r w:rsidRPr="00505AA5">
        <w:t xml:space="preserve">Partridge, L., </w:t>
      </w:r>
      <w:proofErr w:type="spellStart"/>
      <w:r w:rsidRPr="00505AA5">
        <w:t>Deelen</w:t>
      </w:r>
      <w:proofErr w:type="spellEnd"/>
      <w:r w:rsidRPr="00505AA5">
        <w:t xml:space="preserve">, J., &amp; </w:t>
      </w:r>
      <w:proofErr w:type="spellStart"/>
      <w:r w:rsidRPr="00505AA5">
        <w:t>Slagboom</w:t>
      </w:r>
      <w:proofErr w:type="spellEnd"/>
      <w:r w:rsidRPr="00505AA5">
        <w:t xml:space="preserve">, P. E. (2018). Facing up to the global challenges of ageing. </w:t>
      </w:r>
      <w:r w:rsidR="00506D3B">
        <w:tab/>
      </w:r>
      <w:r w:rsidRPr="00505AA5">
        <w:rPr>
          <w:i/>
        </w:rPr>
        <w:t>Nature, 561</w:t>
      </w:r>
      <w:r w:rsidRPr="00505AA5">
        <w:t>(7721), 45-56. doi:10.1038/s41586-018-0457-8</w:t>
      </w:r>
    </w:p>
    <w:p w14:paraId="27197354" w14:textId="77777777" w:rsidR="00506D3B" w:rsidRPr="00505AA5" w:rsidRDefault="00506D3B" w:rsidP="00505AA5"/>
    <w:p w14:paraId="5CFDDD13" w14:textId="0E9AE254" w:rsidR="00AD7723" w:rsidRDefault="009B6881" w:rsidP="00505AA5">
      <w:pPr>
        <w:rPr>
          <w:color w:val="1155CC"/>
          <w:u w:val="single"/>
        </w:rPr>
      </w:pPr>
      <w:r w:rsidRPr="00505AA5">
        <w:t xml:space="preserve">Patel, K. V., </w:t>
      </w:r>
      <w:proofErr w:type="spellStart"/>
      <w:r w:rsidRPr="00505AA5">
        <w:t>Guralnik</w:t>
      </w:r>
      <w:proofErr w:type="spellEnd"/>
      <w:r w:rsidRPr="00505AA5">
        <w:t xml:space="preserve">, J. M., </w:t>
      </w:r>
      <w:proofErr w:type="spellStart"/>
      <w:r w:rsidRPr="00505AA5">
        <w:t>Dansie</w:t>
      </w:r>
      <w:proofErr w:type="spellEnd"/>
      <w:r w:rsidRPr="00505AA5">
        <w:t>, E. J., &amp; Turk, D. C. (2013). Prevalence and impact of pain</w:t>
      </w:r>
      <w:r w:rsidR="00506D3B">
        <w:tab/>
      </w:r>
      <w:r w:rsidR="00506D3B">
        <w:tab/>
      </w:r>
      <w:r w:rsidRPr="00505AA5">
        <w:t xml:space="preserve"> among older adults in the United States: Findings from the 2011 National Health and </w:t>
      </w:r>
      <w:r w:rsidR="00506D3B">
        <w:tab/>
      </w:r>
      <w:r w:rsidRPr="00505AA5">
        <w:t xml:space="preserve">Aging Trends Study. </w:t>
      </w:r>
      <w:r w:rsidRPr="00505AA5">
        <w:rPr>
          <w:i/>
        </w:rPr>
        <w:t>PAIN®, 154</w:t>
      </w:r>
      <w:r w:rsidRPr="00505AA5">
        <w:t xml:space="preserve">(12), 2649-2657. </w:t>
      </w:r>
      <w:r w:rsidR="00506D3B">
        <w:tab/>
      </w:r>
      <w:proofErr w:type="spellStart"/>
      <w:r w:rsidRPr="00505AA5">
        <w:t>doi:</w:t>
      </w:r>
      <w:r w:rsidRPr="00ED73CB">
        <w:t>https</w:t>
      </w:r>
      <w:proofErr w:type="spellEnd"/>
      <w:r w:rsidRPr="00ED73CB">
        <w:t>://doi.org/10.1016/j.pain.2013.07.029</w:t>
      </w:r>
    </w:p>
    <w:p w14:paraId="7423DE12" w14:textId="77777777" w:rsidR="00ED73CB" w:rsidRPr="00505AA5" w:rsidRDefault="00ED73CB" w:rsidP="00505AA5">
      <w:pPr>
        <w:rPr>
          <w:color w:val="1155CC"/>
          <w:u w:val="single"/>
        </w:rPr>
      </w:pPr>
    </w:p>
    <w:p w14:paraId="178464F6" w14:textId="57718145" w:rsidR="00A75CA4" w:rsidRDefault="00A75CA4" w:rsidP="00505AA5">
      <w:r w:rsidRPr="00505AA5">
        <w:t xml:space="preserve">Preacher, K. J., &amp; </w:t>
      </w:r>
      <w:proofErr w:type="spellStart"/>
      <w:r w:rsidRPr="00505AA5">
        <w:t>Leonardelli</w:t>
      </w:r>
      <w:proofErr w:type="spellEnd"/>
      <w:r w:rsidRPr="00505AA5">
        <w:t>, G. J. (2001). Calculation for the Sobel test: An interactive</w:t>
      </w:r>
      <w:r w:rsidR="00506D3B">
        <w:tab/>
      </w:r>
      <w:r w:rsidR="00506D3B">
        <w:tab/>
      </w:r>
      <w:r w:rsidR="00506D3B">
        <w:tab/>
      </w:r>
      <w:r w:rsidRPr="00505AA5">
        <w:t xml:space="preserve"> calculation tool for mediation tests.</w:t>
      </w:r>
    </w:p>
    <w:p w14:paraId="387929DB" w14:textId="77777777" w:rsidR="00506D3B" w:rsidRPr="00505AA5" w:rsidRDefault="00506D3B" w:rsidP="00505AA5"/>
    <w:p w14:paraId="1216FE84" w14:textId="27D09CC4" w:rsidR="00AD7723" w:rsidRDefault="009B6881" w:rsidP="00505AA5">
      <w:r w:rsidRPr="00505AA5">
        <w:t xml:space="preserve">Reis, H. T., &amp; Shaver, P. (1988). Intimacy as an interpersonal process. </w:t>
      </w:r>
      <w:r w:rsidRPr="00505AA5">
        <w:rPr>
          <w:i/>
        </w:rPr>
        <w:t>Handbook of personal</w:t>
      </w:r>
      <w:r w:rsidR="00506D3B">
        <w:rPr>
          <w:i/>
        </w:rPr>
        <w:tab/>
      </w:r>
      <w:r w:rsidR="00506D3B">
        <w:rPr>
          <w:i/>
        </w:rPr>
        <w:tab/>
      </w:r>
      <w:r w:rsidRPr="00505AA5">
        <w:rPr>
          <w:i/>
        </w:rPr>
        <w:t xml:space="preserve"> relationships</w:t>
      </w:r>
      <w:r w:rsidRPr="00505AA5">
        <w:t>.</w:t>
      </w:r>
    </w:p>
    <w:p w14:paraId="091ACDBE" w14:textId="77777777" w:rsidR="00506D3B" w:rsidRPr="00505AA5" w:rsidRDefault="00506D3B" w:rsidP="00505AA5"/>
    <w:p w14:paraId="172ED4EA" w14:textId="24DE5FBB" w:rsidR="00AD7723" w:rsidRDefault="009B6881" w:rsidP="00505AA5">
      <w:pPr>
        <w:rPr>
          <w:color w:val="1155CC"/>
          <w:u w:val="single"/>
        </w:rPr>
      </w:pPr>
      <w:proofErr w:type="spellStart"/>
      <w:r w:rsidRPr="00505AA5">
        <w:t>Reitsma</w:t>
      </w:r>
      <w:proofErr w:type="spellEnd"/>
      <w:r w:rsidRPr="00505AA5">
        <w:t xml:space="preserve">, M. L., </w:t>
      </w:r>
      <w:proofErr w:type="spellStart"/>
      <w:r w:rsidRPr="00505AA5">
        <w:t>Tranmer</w:t>
      </w:r>
      <w:proofErr w:type="spellEnd"/>
      <w:r w:rsidRPr="00505AA5">
        <w:t xml:space="preserve">, J. E., Buchanan, D. M., &amp; Van Den Kerkhof, E. G. (2012). The </w:t>
      </w:r>
      <w:r w:rsidR="00506D3B">
        <w:tab/>
      </w:r>
      <w:r w:rsidRPr="00505AA5">
        <w:t>epidemiology of chronic pain in Canadian men and women between 1994 and 2007:</w:t>
      </w:r>
      <w:r w:rsidR="00506D3B">
        <w:tab/>
      </w:r>
      <w:r w:rsidR="00506D3B">
        <w:tab/>
      </w:r>
      <w:r w:rsidRPr="00505AA5">
        <w:t xml:space="preserve"> Results from the longitudinal component of the National Population Health Survey. </w:t>
      </w:r>
      <w:r w:rsidRPr="00505AA5">
        <w:rPr>
          <w:i/>
        </w:rPr>
        <w:t xml:space="preserve">Pain </w:t>
      </w:r>
      <w:r w:rsidR="00506D3B">
        <w:rPr>
          <w:i/>
        </w:rPr>
        <w:tab/>
      </w:r>
      <w:r w:rsidRPr="00505AA5">
        <w:rPr>
          <w:i/>
        </w:rPr>
        <w:t>Research &amp; Management, 17</w:t>
      </w:r>
      <w:r w:rsidRPr="00505AA5">
        <w:t xml:space="preserve">(3), 166-172. </w:t>
      </w:r>
      <w:proofErr w:type="spellStart"/>
      <w:r w:rsidRPr="00505AA5">
        <w:t>doi:</w:t>
      </w:r>
      <w:r w:rsidRPr="00ED73CB">
        <w:t>http</w:t>
      </w:r>
      <w:proofErr w:type="spellEnd"/>
      <w:r w:rsidRPr="00ED73CB">
        <w:t>://dx.doi.org/10.1155/2012/875924</w:t>
      </w:r>
    </w:p>
    <w:p w14:paraId="1454502E" w14:textId="77777777" w:rsidR="00506D3B" w:rsidRPr="00505AA5" w:rsidRDefault="00506D3B" w:rsidP="00505AA5">
      <w:pPr>
        <w:rPr>
          <w:color w:val="1155CC"/>
          <w:u w:val="single"/>
        </w:rPr>
      </w:pPr>
    </w:p>
    <w:p w14:paraId="7AAAC901" w14:textId="0455B71B" w:rsidR="00AD7723" w:rsidRDefault="009B6881" w:rsidP="00505AA5">
      <w:pPr>
        <w:rPr>
          <w:color w:val="1155CC"/>
          <w:u w:val="single"/>
        </w:rPr>
      </w:pPr>
      <w:r w:rsidRPr="00505AA5">
        <w:t xml:space="preserve">Robles, T. F., </w:t>
      </w:r>
      <w:proofErr w:type="spellStart"/>
      <w:r w:rsidRPr="00505AA5">
        <w:t>Slatcher</w:t>
      </w:r>
      <w:proofErr w:type="spellEnd"/>
      <w:r w:rsidRPr="00505AA5">
        <w:t xml:space="preserve">, R. B., </w:t>
      </w:r>
      <w:proofErr w:type="spellStart"/>
      <w:r w:rsidRPr="00505AA5">
        <w:t>Trombello</w:t>
      </w:r>
      <w:proofErr w:type="spellEnd"/>
      <w:r w:rsidRPr="00505AA5">
        <w:t xml:space="preserve">, J. M., &amp; McGinn, M. M. (2014). Marital quality and </w:t>
      </w:r>
      <w:r w:rsidR="00506D3B">
        <w:tab/>
      </w:r>
      <w:r w:rsidRPr="00505AA5">
        <w:t xml:space="preserve">health: A meta-analytic review. </w:t>
      </w:r>
      <w:r w:rsidRPr="00505AA5">
        <w:rPr>
          <w:i/>
        </w:rPr>
        <w:t>Psychological bulletin, 140</w:t>
      </w:r>
      <w:r w:rsidRPr="00505AA5">
        <w:t xml:space="preserve">(1), 140-187. </w:t>
      </w:r>
      <w:r w:rsidR="00506D3B">
        <w:tab/>
      </w:r>
      <w:proofErr w:type="spellStart"/>
      <w:r w:rsidRPr="00505AA5">
        <w:t>doi:</w:t>
      </w:r>
      <w:r w:rsidRPr="00ED73CB">
        <w:t>http</w:t>
      </w:r>
      <w:proofErr w:type="spellEnd"/>
      <w:r w:rsidRPr="00ED73CB">
        <w:t>://dx.doi.org/10.1037/a0031859</w:t>
      </w:r>
    </w:p>
    <w:p w14:paraId="4BD4864E" w14:textId="77777777" w:rsidR="00506D3B" w:rsidRPr="00505AA5" w:rsidRDefault="00506D3B" w:rsidP="00505AA5">
      <w:pPr>
        <w:rPr>
          <w:color w:val="1155CC"/>
          <w:u w:val="single"/>
        </w:rPr>
      </w:pPr>
    </w:p>
    <w:p w14:paraId="04EE2DD1" w14:textId="59E5CE57" w:rsidR="00AD7723" w:rsidRDefault="009B6881" w:rsidP="00505AA5">
      <w:r w:rsidRPr="00505AA5">
        <w:t xml:space="preserve">Sarkisian, C. A., Hays, R. D., &amp; Mangione, C. M. (2002). Do older adults expect to age </w:t>
      </w:r>
      <w:r w:rsidR="00506D3B">
        <w:tab/>
      </w:r>
      <w:r w:rsidRPr="00505AA5">
        <w:t xml:space="preserve">successfully? The association between expectations regarding aging and beliefs regarding </w:t>
      </w:r>
      <w:r w:rsidR="00506D3B">
        <w:tab/>
      </w:r>
      <w:r w:rsidRPr="00505AA5">
        <w:t xml:space="preserve">healthcare seeking among older adults. </w:t>
      </w:r>
      <w:r w:rsidRPr="00505AA5">
        <w:rPr>
          <w:i/>
        </w:rPr>
        <w:t xml:space="preserve">Journal of the American Geriatrics Society, </w:t>
      </w:r>
      <w:r w:rsidR="00506D3B">
        <w:rPr>
          <w:i/>
        </w:rPr>
        <w:tab/>
      </w:r>
      <w:r w:rsidRPr="00505AA5">
        <w:rPr>
          <w:i/>
        </w:rPr>
        <w:t>50</w:t>
      </w:r>
      <w:r w:rsidRPr="00505AA5">
        <w:t>(11), 1837-1843.</w:t>
      </w:r>
    </w:p>
    <w:p w14:paraId="6029C50F" w14:textId="77777777" w:rsidR="00506D3B" w:rsidRPr="00505AA5" w:rsidRDefault="00506D3B" w:rsidP="00505AA5"/>
    <w:p w14:paraId="06A3F90B" w14:textId="77777777" w:rsidR="00506D3B" w:rsidRDefault="009B6881" w:rsidP="00505AA5">
      <w:proofErr w:type="spellStart"/>
      <w:r w:rsidRPr="00505AA5">
        <w:t>Schone</w:t>
      </w:r>
      <w:proofErr w:type="spellEnd"/>
      <w:r w:rsidRPr="00505AA5">
        <w:t xml:space="preserve">, B. S., &amp; </w:t>
      </w:r>
      <w:proofErr w:type="spellStart"/>
      <w:r w:rsidRPr="00505AA5">
        <w:t>Weinick</w:t>
      </w:r>
      <w:proofErr w:type="spellEnd"/>
      <w:r w:rsidRPr="00505AA5">
        <w:t xml:space="preserve">, R. M. (1998). Health-Related Behaviors and the Benefits of Marriage </w:t>
      </w:r>
      <w:r w:rsidR="00506D3B">
        <w:tab/>
      </w:r>
      <w:r w:rsidRPr="00505AA5">
        <w:t xml:space="preserve">for Elderly Persons. </w:t>
      </w:r>
      <w:r w:rsidRPr="00505AA5">
        <w:rPr>
          <w:i/>
        </w:rPr>
        <w:t>The Gerontologist, 38</w:t>
      </w:r>
      <w:r w:rsidRPr="00505AA5">
        <w:t>(5), 618-627. doi:10.1093/</w:t>
      </w:r>
      <w:proofErr w:type="spellStart"/>
      <w:r w:rsidRPr="00505AA5">
        <w:t>geront</w:t>
      </w:r>
      <w:proofErr w:type="spellEnd"/>
      <w:r w:rsidRPr="00505AA5">
        <w:t>/38.5.618</w:t>
      </w:r>
    </w:p>
    <w:p w14:paraId="4060678B" w14:textId="00097A42" w:rsidR="00AD7723" w:rsidRPr="00505AA5" w:rsidRDefault="00506D3B" w:rsidP="00505AA5">
      <w:r>
        <w:tab/>
      </w:r>
    </w:p>
    <w:p w14:paraId="4D711750" w14:textId="23651CE8" w:rsidR="00AD7723" w:rsidRPr="00ED73CB" w:rsidRDefault="009B6881" w:rsidP="00505AA5">
      <w:r w:rsidRPr="00505AA5">
        <w:t xml:space="preserve">Sharp, T. J., &amp; Harvey, A. G. (2001). Chronic pain and posttraumatic stress disorder: mutual </w:t>
      </w:r>
      <w:r w:rsidR="00506D3B">
        <w:tab/>
      </w:r>
      <w:r w:rsidRPr="00505AA5">
        <w:t xml:space="preserve">maintenance? </w:t>
      </w:r>
      <w:r w:rsidRPr="00505AA5">
        <w:rPr>
          <w:i/>
        </w:rPr>
        <w:t>Clinical Psychology Review, 21</w:t>
      </w:r>
      <w:r w:rsidRPr="00505AA5">
        <w:t xml:space="preserve">(6), 857-877. </w:t>
      </w:r>
      <w:r w:rsidR="00506D3B">
        <w:tab/>
      </w:r>
      <w:proofErr w:type="spellStart"/>
      <w:r w:rsidRPr="00505AA5">
        <w:t>doi:</w:t>
      </w:r>
      <w:r w:rsidRPr="00ED73CB">
        <w:t>https</w:t>
      </w:r>
      <w:proofErr w:type="spellEnd"/>
      <w:r w:rsidRPr="00ED73CB">
        <w:t>://doi.org/10.1016/S0272-7358(00)00071-4</w:t>
      </w:r>
    </w:p>
    <w:p w14:paraId="2BE2B9C2" w14:textId="77777777" w:rsidR="00506D3B" w:rsidRPr="00505AA5" w:rsidRDefault="00506D3B" w:rsidP="00505AA5">
      <w:pPr>
        <w:rPr>
          <w:color w:val="1155CC"/>
          <w:u w:val="single"/>
        </w:rPr>
      </w:pPr>
    </w:p>
    <w:p w14:paraId="06982D69" w14:textId="4E4E8BC8" w:rsidR="00AD7723" w:rsidRDefault="009B6881" w:rsidP="00505AA5">
      <w:r w:rsidRPr="00505AA5">
        <w:t xml:space="preserve">Stevens, M., Cruwys, T., &amp; Murray, K. (2020). Social support facilitates physical activity by </w:t>
      </w:r>
      <w:r w:rsidR="00506D3B">
        <w:tab/>
      </w:r>
      <w:r w:rsidRPr="00505AA5">
        <w:t xml:space="preserve">reducing pain. </w:t>
      </w:r>
      <w:r w:rsidRPr="00505AA5">
        <w:rPr>
          <w:i/>
        </w:rPr>
        <w:t>British Journal of Health Psychology, 25</w:t>
      </w:r>
      <w:r w:rsidRPr="00505AA5">
        <w:t xml:space="preserve">(3), 576-595. </w:t>
      </w:r>
      <w:r w:rsidR="00506D3B">
        <w:tab/>
      </w:r>
      <w:r w:rsidRPr="00505AA5">
        <w:t>doi:10.1111/bjhp.12424</w:t>
      </w:r>
    </w:p>
    <w:p w14:paraId="365567C0" w14:textId="77777777" w:rsidR="00506D3B" w:rsidRPr="00505AA5" w:rsidRDefault="00506D3B" w:rsidP="00505AA5"/>
    <w:p w14:paraId="1712C45A" w14:textId="57BFCCF9" w:rsidR="00AD7723" w:rsidRDefault="009B6881" w:rsidP="00505AA5">
      <w:r w:rsidRPr="00505AA5">
        <w:lastRenderedPageBreak/>
        <w:t xml:space="preserve">Sullivan, M. J., Thorn, B., </w:t>
      </w:r>
      <w:proofErr w:type="spellStart"/>
      <w:r w:rsidRPr="00505AA5">
        <w:t>Haythornthwaite</w:t>
      </w:r>
      <w:proofErr w:type="spellEnd"/>
      <w:r w:rsidRPr="00505AA5">
        <w:t xml:space="preserve">, J. A., Keefe, F., Martin, M., Bradley, L. A., &amp; </w:t>
      </w:r>
      <w:r w:rsidR="00506D3B">
        <w:tab/>
      </w:r>
      <w:r w:rsidRPr="00505AA5">
        <w:t>Lefebvre, J. C. (2001). Theoretical perspectives on the relation between catastrophizing</w:t>
      </w:r>
      <w:r w:rsidR="00506D3B">
        <w:tab/>
      </w:r>
      <w:r w:rsidR="00506D3B">
        <w:tab/>
      </w:r>
      <w:r w:rsidRPr="00505AA5">
        <w:t xml:space="preserve"> and pain. </w:t>
      </w:r>
      <w:r w:rsidRPr="00505AA5">
        <w:rPr>
          <w:i/>
        </w:rPr>
        <w:t>The Clinical Journal of Pain, 17</w:t>
      </w:r>
      <w:r w:rsidRPr="00505AA5">
        <w:t>(1), 52-64.</w:t>
      </w:r>
    </w:p>
    <w:p w14:paraId="74274ACA" w14:textId="77777777" w:rsidR="00506D3B" w:rsidRPr="00505AA5" w:rsidRDefault="00506D3B" w:rsidP="00505AA5"/>
    <w:p w14:paraId="460374CE" w14:textId="787BF064" w:rsidR="00AD7723" w:rsidRDefault="009B6881" w:rsidP="00505AA5">
      <w:proofErr w:type="spellStart"/>
      <w:r w:rsidRPr="00505AA5">
        <w:t>Suzman</w:t>
      </w:r>
      <w:proofErr w:type="spellEnd"/>
      <w:r w:rsidRPr="00505AA5">
        <w:t xml:space="preserve">, R., &amp; Riley, M. W. (1985). Introducing the" oldest old". </w:t>
      </w:r>
      <w:r w:rsidRPr="00505AA5">
        <w:rPr>
          <w:i/>
        </w:rPr>
        <w:t>The Milbank Memorial Fund</w:t>
      </w:r>
      <w:r w:rsidR="00506D3B">
        <w:rPr>
          <w:i/>
        </w:rPr>
        <w:tab/>
      </w:r>
      <w:r w:rsidR="00506D3B">
        <w:rPr>
          <w:i/>
        </w:rPr>
        <w:tab/>
      </w:r>
      <w:r w:rsidRPr="00505AA5">
        <w:rPr>
          <w:i/>
        </w:rPr>
        <w:t xml:space="preserve"> Quarterly. Health and Society, 63</w:t>
      </w:r>
      <w:r w:rsidRPr="00505AA5">
        <w:t>(2), 177.</w:t>
      </w:r>
    </w:p>
    <w:p w14:paraId="45C219CC" w14:textId="77777777" w:rsidR="00506D3B" w:rsidRPr="00505AA5" w:rsidRDefault="00506D3B" w:rsidP="00505AA5"/>
    <w:p w14:paraId="0DA4E0F3" w14:textId="26E162DD" w:rsidR="00AD7723" w:rsidRDefault="009B6881" w:rsidP="00505AA5">
      <w:r w:rsidRPr="00505AA5">
        <w:t xml:space="preserve">Taylor Jr, D. H., Hasselblad, V., Henley, S. J., Thun, M. J., &amp; Sloan, F. A. (2002). Benefits of </w:t>
      </w:r>
      <w:r w:rsidR="00506D3B">
        <w:tab/>
      </w:r>
      <w:r w:rsidRPr="00505AA5">
        <w:t xml:space="preserve">smoking cessation for longevity. </w:t>
      </w:r>
      <w:r w:rsidRPr="00505AA5">
        <w:rPr>
          <w:i/>
        </w:rPr>
        <w:t>American Journal of Public Health, 92</w:t>
      </w:r>
      <w:r w:rsidRPr="00505AA5">
        <w:t>(6), 990-996.</w:t>
      </w:r>
    </w:p>
    <w:p w14:paraId="2F9A7175" w14:textId="77777777" w:rsidR="00506D3B" w:rsidRPr="00505AA5" w:rsidRDefault="00506D3B" w:rsidP="00505AA5"/>
    <w:p w14:paraId="09568327" w14:textId="58C27DD1" w:rsidR="00AD7723" w:rsidRPr="00505AA5" w:rsidRDefault="009B6881" w:rsidP="00505AA5">
      <w:r w:rsidRPr="00505AA5">
        <w:t>US Department of Health and Human Services. (2017). 2017 Profile of older Americans.</w:t>
      </w:r>
      <w:r w:rsidR="00506D3B">
        <w:tab/>
      </w:r>
      <w:r w:rsidR="00506D3B">
        <w:tab/>
      </w:r>
      <w:r w:rsidR="00506D3B">
        <w:tab/>
      </w:r>
    </w:p>
    <w:p w14:paraId="56F21D79" w14:textId="165AC96D" w:rsidR="00AD7723" w:rsidRDefault="009B6881" w:rsidP="00505AA5">
      <w:r w:rsidRPr="00505AA5">
        <w:t xml:space="preserve">Van Hecke, O., Torrance, N., &amp; Smith, B. (2013). Chronic pain epidemiology and its clinical </w:t>
      </w:r>
      <w:r w:rsidR="00506D3B">
        <w:tab/>
      </w:r>
      <w:r w:rsidRPr="00505AA5">
        <w:t xml:space="preserve">relevance. </w:t>
      </w:r>
      <w:r w:rsidRPr="00505AA5">
        <w:rPr>
          <w:i/>
        </w:rPr>
        <w:t xml:space="preserve">British journal of </w:t>
      </w:r>
      <w:proofErr w:type="spellStart"/>
      <w:r w:rsidRPr="00505AA5">
        <w:rPr>
          <w:i/>
        </w:rPr>
        <w:t>anaesthesia</w:t>
      </w:r>
      <w:proofErr w:type="spellEnd"/>
      <w:r w:rsidRPr="00505AA5">
        <w:rPr>
          <w:i/>
        </w:rPr>
        <w:t>, 111</w:t>
      </w:r>
      <w:r w:rsidRPr="00505AA5">
        <w:t>(1), 13-18.</w:t>
      </w:r>
    </w:p>
    <w:p w14:paraId="33EE0A07" w14:textId="77777777" w:rsidR="00506D3B" w:rsidRPr="00505AA5" w:rsidRDefault="00506D3B" w:rsidP="00505AA5"/>
    <w:p w14:paraId="21618E8A" w14:textId="4B21056E" w:rsidR="00AD7723" w:rsidRDefault="009B6881" w:rsidP="00505AA5">
      <w:pPr>
        <w:rPr>
          <w:color w:val="1155CC"/>
          <w:u w:val="single"/>
        </w:rPr>
      </w:pPr>
      <w:proofErr w:type="spellStart"/>
      <w:r w:rsidRPr="00505AA5">
        <w:rPr>
          <w:rFonts w:eastAsia="Gungsuh"/>
        </w:rPr>
        <w:t>Vancampfort</w:t>
      </w:r>
      <w:proofErr w:type="spellEnd"/>
      <w:r w:rsidRPr="00505AA5">
        <w:rPr>
          <w:rFonts w:eastAsia="Gungsuh"/>
        </w:rPr>
        <w:t xml:space="preserve">, D., </w:t>
      </w:r>
      <w:proofErr w:type="spellStart"/>
      <w:r w:rsidRPr="00505AA5">
        <w:rPr>
          <w:rFonts w:eastAsia="Gungsuh"/>
        </w:rPr>
        <w:t>Hallgren</w:t>
      </w:r>
      <w:proofErr w:type="spellEnd"/>
      <w:r w:rsidRPr="00505AA5">
        <w:rPr>
          <w:rFonts w:eastAsia="Gungsuh"/>
        </w:rPr>
        <w:t xml:space="preserve">, M., Schuch, F., Stubbs, B., Smith, L., Rosenbaum, S., . . . </w:t>
      </w:r>
      <w:proofErr w:type="spellStart"/>
      <w:r w:rsidRPr="00505AA5">
        <w:rPr>
          <w:rFonts w:eastAsia="Gungsuh"/>
        </w:rPr>
        <w:t>Koyanagi</w:t>
      </w:r>
      <w:proofErr w:type="spellEnd"/>
      <w:r w:rsidRPr="00505AA5">
        <w:rPr>
          <w:rFonts w:eastAsia="Gungsuh"/>
        </w:rPr>
        <w:t xml:space="preserve">, </w:t>
      </w:r>
      <w:r w:rsidR="00506D3B">
        <w:rPr>
          <w:rFonts w:eastAsia="Gungsuh"/>
        </w:rPr>
        <w:tab/>
      </w:r>
      <w:r w:rsidRPr="00505AA5">
        <w:rPr>
          <w:rFonts w:eastAsia="Gungsuh"/>
        </w:rPr>
        <w:t xml:space="preserve">A. (2020). Sedentary behavior and depression among community-dwelling adults aged </w:t>
      </w:r>
      <w:r w:rsidR="00506D3B">
        <w:rPr>
          <w:rFonts w:eastAsia="Gungsuh"/>
        </w:rPr>
        <w:tab/>
      </w:r>
      <w:r w:rsidRPr="00505AA5">
        <w:rPr>
          <w:rFonts w:eastAsia="Gungsuh"/>
        </w:rPr>
        <w:t xml:space="preserve">≥50 years: Results from the </w:t>
      </w:r>
      <w:r w:rsidR="00ED73CB" w:rsidRPr="00505AA5">
        <w:rPr>
          <w:rFonts w:eastAsia="Gungsuh"/>
        </w:rPr>
        <w:t>Irish</w:t>
      </w:r>
      <w:r w:rsidRPr="00505AA5">
        <w:rPr>
          <w:rFonts w:eastAsia="Gungsuh"/>
        </w:rPr>
        <w:t xml:space="preserve"> longitudinal study on Ageing. </w:t>
      </w:r>
      <w:r w:rsidRPr="00505AA5">
        <w:rPr>
          <w:i/>
        </w:rPr>
        <w:t>Journal of affective</w:t>
      </w:r>
      <w:r w:rsidR="00506D3B">
        <w:rPr>
          <w:i/>
        </w:rPr>
        <w:tab/>
      </w:r>
      <w:r w:rsidR="00506D3B">
        <w:rPr>
          <w:i/>
        </w:rPr>
        <w:tab/>
      </w:r>
      <w:r w:rsidRPr="00505AA5">
        <w:rPr>
          <w:i/>
        </w:rPr>
        <w:t xml:space="preserve"> disorders, 262</w:t>
      </w:r>
      <w:r w:rsidRPr="00505AA5">
        <w:t xml:space="preserve">, 389-396. </w:t>
      </w:r>
      <w:proofErr w:type="spellStart"/>
      <w:r w:rsidRPr="00505AA5">
        <w:t>doi:</w:t>
      </w:r>
      <w:r w:rsidRPr="00ED73CB">
        <w:t>https</w:t>
      </w:r>
      <w:proofErr w:type="spellEnd"/>
      <w:r w:rsidRPr="00ED73CB">
        <w:t>://doi.org/10.1016/j.jad.2019.11.066</w:t>
      </w:r>
    </w:p>
    <w:p w14:paraId="038D23B2" w14:textId="77777777" w:rsidR="00506D3B" w:rsidRPr="00505AA5" w:rsidRDefault="00506D3B" w:rsidP="00505AA5">
      <w:pPr>
        <w:rPr>
          <w:color w:val="1155CC"/>
          <w:u w:val="single"/>
        </w:rPr>
      </w:pPr>
    </w:p>
    <w:p w14:paraId="36A606F8" w14:textId="68B610A4" w:rsidR="00AD7723" w:rsidRDefault="009B6881" w:rsidP="00505AA5">
      <w:pPr>
        <w:rPr>
          <w:color w:val="1155CC"/>
          <w:u w:val="single"/>
        </w:rPr>
      </w:pPr>
      <w:proofErr w:type="spellStart"/>
      <w:r w:rsidRPr="00505AA5">
        <w:t>Velly</w:t>
      </w:r>
      <w:proofErr w:type="spellEnd"/>
      <w:r w:rsidRPr="00505AA5">
        <w:t xml:space="preserve">, A. M., &amp; Mohit, S. (2018). Epidemiology of pain and relation to psychiatric disorders. </w:t>
      </w:r>
      <w:r w:rsidR="00506D3B">
        <w:tab/>
      </w:r>
      <w:r w:rsidRPr="00505AA5">
        <w:rPr>
          <w:i/>
        </w:rPr>
        <w:t>Progress in Neuro-Psychopharmacology and Biological Psychiatry, 87</w:t>
      </w:r>
      <w:r w:rsidRPr="00505AA5">
        <w:t xml:space="preserve">, 159-167. </w:t>
      </w:r>
      <w:r w:rsidR="00506D3B">
        <w:tab/>
      </w:r>
      <w:proofErr w:type="spellStart"/>
      <w:r w:rsidRPr="00505AA5">
        <w:t>doi:</w:t>
      </w:r>
      <w:r w:rsidRPr="00ED73CB">
        <w:t>https</w:t>
      </w:r>
      <w:proofErr w:type="spellEnd"/>
      <w:r w:rsidRPr="00ED73CB">
        <w:t>://doi.org/10.1016/j.pnpbp.2017.05.012</w:t>
      </w:r>
    </w:p>
    <w:p w14:paraId="4F818258" w14:textId="77777777" w:rsidR="00506D3B" w:rsidRPr="00505AA5" w:rsidRDefault="00506D3B" w:rsidP="00505AA5">
      <w:pPr>
        <w:rPr>
          <w:color w:val="1155CC"/>
          <w:u w:val="single"/>
        </w:rPr>
      </w:pPr>
    </w:p>
    <w:p w14:paraId="1A6632D6" w14:textId="5A18BCEE" w:rsidR="00AD7723" w:rsidRDefault="009B6881" w:rsidP="00505AA5">
      <w:proofErr w:type="spellStart"/>
      <w:r w:rsidRPr="00505AA5">
        <w:t>Verbrugge</w:t>
      </w:r>
      <w:proofErr w:type="spellEnd"/>
      <w:r w:rsidRPr="00505AA5">
        <w:t xml:space="preserve">, L. M. (1979). Marital status and health. </w:t>
      </w:r>
      <w:r w:rsidRPr="00505AA5">
        <w:rPr>
          <w:i/>
        </w:rPr>
        <w:t>Journal of Marriage and the Family</w:t>
      </w:r>
      <w:r w:rsidRPr="00505AA5">
        <w:t>, 267-</w:t>
      </w:r>
      <w:r w:rsidR="00506D3B">
        <w:tab/>
      </w:r>
      <w:r w:rsidRPr="00505AA5">
        <w:t>285.</w:t>
      </w:r>
    </w:p>
    <w:p w14:paraId="0214CD15" w14:textId="77777777" w:rsidR="00506D3B" w:rsidRPr="00505AA5" w:rsidRDefault="00506D3B" w:rsidP="00505AA5"/>
    <w:p w14:paraId="5DB8EDF1" w14:textId="1B01515E" w:rsidR="00AD7723" w:rsidRDefault="009B6881" w:rsidP="00505AA5">
      <w:pPr>
        <w:rPr>
          <w:color w:val="1155CC"/>
          <w:u w:val="single"/>
        </w:rPr>
      </w:pPr>
      <w:r w:rsidRPr="00505AA5">
        <w:t>Vespa, J. (2018). The Graying of America: More Older Adults Than Kids by 2035. Retrieved</w:t>
      </w:r>
      <w:r w:rsidR="00506D3B">
        <w:tab/>
      </w:r>
      <w:r w:rsidR="00506D3B">
        <w:tab/>
      </w:r>
      <w:r w:rsidRPr="00505AA5">
        <w:t xml:space="preserve"> from</w:t>
      </w:r>
      <w:hyperlink r:id="rId13">
        <w:r w:rsidRPr="00505AA5">
          <w:t xml:space="preserve"> </w:t>
        </w:r>
      </w:hyperlink>
      <w:r w:rsidRPr="00ED73CB">
        <w:t>https://www.census.gov/library/stories/2018/03/graying-america.html</w:t>
      </w:r>
    </w:p>
    <w:p w14:paraId="01B283DE" w14:textId="77777777" w:rsidR="00506D3B" w:rsidRPr="00505AA5" w:rsidRDefault="00506D3B" w:rsidP="00505AA5">
      <w:pPr>
        <w:rPr>
          <w:color w:val="1155CC"/>
          <w:u w:val="single"/>
        </w:rPr>
      </w:pPr>
    </w:p>
    <w:p w14:paraId="1A8D2B37" w14:textId="286F2794" w:rsidR="00AD7723" w:rsidRDefault="009B6881" w:rsidP="00505AA5">
      <w:r w:rsidRPr="00505AA5">
        <w:t xml:space="preserve">Victor, C. (2005). The Epidemiology of Aging. In M. L. Johnson (Ed.), </w:t>
      </w:r>
      <w:r w:rsidRPr="00505AA5">
        <w:rPr>
          <w:i/>
        </w:rPr>
        <w:t xml:space="preserve">The Cambridge </w:t>
      </w:r>
      <w:r w:rsidR="00506D3B">
        <w:rPr>
          <w:i/>
        </w:rPr>
        <w:tab/>
      </w:r>
      <w:r w:rsidRPr="00505AA5">
        <w:rPr>
          <w:i/>
        </w:rPr>
        <w:t>Handbook of Age and Ageing</w:t>
      </w:r>
      <w:r w:rsidRPr="00505AA5">
        <w:t xml:space="preserve"> (1st ed.): The Cambridge University Press.</w:t>
      </w:r>
    </w:p>
    <w:p w14:paraId="4B4E2FAF" w14:textId="77777777" w:rsidR="00506D3B" w:rsidRPr="00505AA5" w:rsidRDefault="00506D3B" w:rsidP="00505AA5"/>
    <w:p w14:paraId="34BFAFB4" w14:textId="0B51955E" w:rsidR="00AD7723" w:rsidRDefault="009B6881" w:rsidP="00505AA5">
      <w:pPr>
        <w:rPr>
          <w:color w:val="1155CC"/>
          <w:u w:val="single"/>
        </w:rPr>
      </w:pPr>
      <w:r w:rsidRPr="00505AA5">
        <w:t xml:space="preserve">Ward, R. E., </w:t>
      </w:r>
      <w:proofErr w:type="spellStart"/>
      <w:r w:rsidRPr="00505AA5">
        <w:t>Orkaby</w:t>
      </w:r>
      <w:proofErr w:type="spellEnd"/>
      <w:r w:rsidRPr="00505AA5">
        <w:t xml:space="preserve">, A. R., Chen, J., </w:t>
      </w:r>
      <w:proofErr w:type="spellStart"/>
      <w:r w:rsidRPr="00505AA5">
        <w:t>Hshieh</w:t>
      </w:r>
      <w:proofErr w:type="spellEnd"/>
      <w:r w:rsidRPr="00505AA5">
        <w:t xml:space="preserve">, T. T., Driver, J. A., </w:t>
      </w:r>
      <w:proofErr w:type="spellStart"/>
      <w:r w:rsidRPr="00505AA5">
        <w:t>Gaziano</w:t>
      </w:r>
      <w:proofErr w:type="spellEnd"/>
      <w:r w:rsidRPr="00505AA5">
        <w:t xml:space="preserve">, J. M., &amp; </w:t>
      </w:r>
      <w:proofErr w:type="spellStart"/>
      <w:r w:rsidRPr="00505AA5">
        <w:t>Djousse</w:t>
      </w:r>
      <w:proofErr w:type="spellEnd"/>
      <w:r w:rsidRPr="00505AA5">
        <w:t xml:space="preserve">, L. </w:t>
      </w:r>
      <w:r w:rsidR="00506D3B">
        <w:tab/>
      </w:r>
      <w:r w:rsidRPr="00505AA5">
        <w:t xml:space="preserve">(2020). Association between diet quality and frailty prevalence in the physicians’ health </w:t>
      </w:r>
      <w:r w:rsidR="00506D3B">
        <w:tab/>
      </w:r>
      <w:r w:rsidRPr="00505AA5">
        <w:t xml:space="preserve">study. </w:t>
      </w:r>
      <w:r w:rsidRPr="00505AA5">
        <w:rPr>
          <w:i/>
        </w:rPr>
        <w:t>Journal of the American Geriatrics Society, 68</w:t>
      </w:r>
      <w:r w:rsidRPr="00505AA5">
        <w:t xml:space="preserve">(4), 770-776. </w:t>
      </w:r>
      <w:r w:rsidR="00506D3B">
        <w:tab/>
      </w:r>
      <w:proofErr w:type="spellStart"/>
      <w:r w:rsidRPr="00505AA5">
        <w:t>doi:</w:t>
      </w:r>
      <w:r w:rsidRPr="00ED73CB">
        <w:t>http</w:t>
      </w:r>
      <w:proofErr w:type="spellEnd"/>
      <w:r w:rsidRPr="00ED73CB">
        <w:t>://dx.doi.org/10.1111/jgs.16286</w:t>
      </w:r>
    </w:p>
    <w:p w14:paraId="3AB07126" w14:textId="77777777" w:rsidR="00506D3B" w:rsidRPr="00505AA5" w:rsidRDefault="00506D3B" w:rsidP="00505AA5">
      <w:pPr>
        <w:rPr>
          <w:color w:val="1155CC"/>
          <w:u w:val="single"/>
        </w:rPr>
      </w:pPr>
    </w:p>
    <w:p w14:paraId="38C4543F" w14:textId="6BA75DC9" w:rsidR="00AD7723" w:rsidRDefault="009B6881" w:rsidP="00505AA5">
      <w:r w:rsidRPr="00505AA5">
        <w:t xml:space="preserve">Weiss, C. O., Boyd, C. M., Yu, Q., Wolff, J. L., &amp; </w:t>
      </w:r>
      <w:proofErr w:type="spellStart"/>
      <w:r w:rsidRPr="00505AA5">
        <w:t>Leff</w:t>
      </w:r>
      <w:proofErr w:type="spellEnd"/>
      <w:r w:rsidRPr="00505AA5">
        <w:t>, B. (2007). Patterns of prevalent major</w:t>
      </w:r>
      <w:r w:rsidR="00506D3B">
        <w:tab/>
      </w:r>
      <w:r w:rsidR="00506D3B">
        <w:tab/>
      </w:r>
      <w:r w:rsidRPr="00505AA5">
        <w:t xml:space="preserve"> chronic disease among older adults in the United States. </w:t>
      </w:r>
      <w:r w:rsidRPr="00505AA5">
        <w:rPr>
          <w:i/>
        </w:rPr>
        <w:t>Jama, 298</w:t>
      </w:r>
      <w:r w:rsidRPr="00505AA5">
        <w:t>(10), 1158-1162.</w:t>
      </w:r>
    </w:p>
    <w:p w14:paraId="0EC5EBD2" w14:textId="77777777" w:rsidR="00506D3B" w:rsidRPr="00505AA5" w:rsidRDefault="00506D3B" w:rsidP="00505AA5"/>
    <w:p w14:paraId="5EE0D624" w14:textId="1867B141" w:rsidR="00AD7723" w:rsidRDefault="009B6881" w:rsidP="00505AA5">
      <w:r w:rsidRPr="00505AA5">
        <w:t xml:space="preserve">Williams, A. C. d. C., &amp; Craig, K. D. (2016). Updating the definition of pain. </w:t>
      </w:r>
      <w:r w:rsidRPr="00505AA5">
        <w:rPr>
          <w:i/>
        </w:rPr>
        <w:t>Pain, 157</w:t>
      </w:r>
      <w:r w:rsidRPr="00505AA5">
        <w:t xml:space="preserve">(11), </w:t>
      </w:r>
      <w:r w:rsidR="00506D3B">
        <w:tab/>
      </w:r>
      <w:r w:rsidRPr="00505AA5">
        <w:t xml:space="preserve">2420-2423. </w:t>
      </w:r>
      <w:proofErr w:type="gramStart"/>
      <w:r w:rsidRPr="00505AA5">
        <w:t>doi:10.1097/j.pain</w:t>
      </w:r>
      <w:proofErr w:type="gramEnd"/>
      <w:r w:rsidRPr="00505AA5">
        <w:t>.0000000000000613</w:t>
      </w:r>
    </w:p>
    <w:p w14:paraId="5D07C056" w14:textId="77777777" w:rsidR="00506D3B" w:rsidRPr="00505AA5" w:rsidRDefault="00506D3B" w:rsidP="00505AA5"/>
    <w:p w14:paraId="72841A70" w14:textId="36DBCCC3" w:rsidR="00AD7723" w:rsidRDefault="009B6881" w:rsidP="00505AA5">
      <w:pPr>
        <w:rPr>
          <w:color w:val="1155CC"/>
          <w:u w:val="single"/>
        </w:rPr>
      </w:pPr>
      <w:r w:rsidRPr="00505AA5">
        <w:t xml:space="preserve">Zale, E. L., &amp; </w:t>
      </w:r>
      <w:proofErr w:type="spellStart"/>
      <w:r w:rsidRPr="00505AA5">
        <w:t>Ditre</w:t>
      </w:r>
      <w:proofErr w:type="spellEnd"/>
      <w:r w:rsidRPr="00505AA5">
        <w:t xml:space="preserve">, J. W. (2015). Pain-related fear, disability, and the fear-avoidance model of </w:t>
      </w:r>
      <w:r w:rsidR="00506D3B">
        <w:tab/>
      </w:r>
      <w:r w:rsidRPr="00505AA5">
        <w:t xml:space="preserve">chronic pain. </w:t>
      </w:r>
      <w:r w:rsidRPr="00505AA5">
        <w:rPr>
          <w:i/>
        </w:rPr>
        <w:t>Current Opinion in Psychology, 5</w:t>
      </w:r>
      <w:r w:rsidRPr="00505AA5">
        <w:t xml:space="preserve">, 24-30. </w:t>
      </w:r>
      <w:r w:rsidR="00506D3B">
        <w:tab/>
      </w:r>
      <w:proofErr w:type="spellStart"/>
      <w:r w:rsidRPr="00505AA5">
        <w:t>doi:</w:t>
      </w:r>
      <w:r w:rsidRPr="00ED73CB">
        <w:t>https</w:t>
      </w:r>
      <w:proofErr w:type="spellEnd"/>
      <w:r w:rsidRPr="00ED73CB">
        <w:t>://doi.org/10.1016/j.copsyc.2015.03.014</w:t>
      </w:r>
    </w:p>
    <w:p w14:paraId="6E5AFD8B" w14:textId="77777777" w:rsidR="00506D3B" w:rsidRPr="00505AA5" w:rsidRDefault="00506D3B" w:rsidP="00505AA5">
      <w:pPr>
        <w:rPr>
          <w:color w:val="1155CC"/>
          <w:u w:val="single"/>
        </w:rPr>
      </w:pPr>
    </w:p>
    <w:p w14:paraId="50F72216" w14:textId="0E68CD21" w:rsidR="00AD7723" w:rsidRDefault="009B6881" w:rsidP="00505AA5">
      <w:r w:rsidRPr="00505AA5">
        <w:t xml:space="preserve">Zhang, Z., &amp; Hayward, M. D. (2006). Gender, the marital life course, and cardiovascular disease </w:t>
      </w:r>
      <w:r w:rsidR="00506D3B">
        <w:tab/>
      </w:r>
      <w:r w:rsidRPr="00505AA5">
        <w:t xml:space="preserve">in late midlife. </w:t>
      </w:r>
      <w:r w:rsidRPr="00505AA5">
        <w:rPr>
          <w:i/>
        </w:rPr>
        <w:t>Journal of Marriage and Family, 68</w:t>
      </w:r>
      <w:r w:rsidRPr="00505AA5">
        <w:t>(3), 639-657.</w:t>
      </w:r>
    </w:p>
    <w:p w14:paraId="659221FC" w14:textId="77777777" w:rsidR="00506D3B" w:rsidRPr="00505AA5" w:rsidRDefault="00506D3B" w:rsidP="00505AA5"/>
    <w:p w14:paraId="33E3994F" w14:textId="40C89931" w:rsidR="00AD7723" w:rsidRPr="00505AA5" w:rsidRDefault="009B6881" w:rsidP="00505AA5">
      <w:proofErr w:type="spellStart"/>
      <w:r w:rsidRPr="00505AA5">
        <w:t>Zis</w:t>
      </w:r>
      <w:proofErr w:type="spellEnd"/>
      <w:r w:rsidRPr="00505AA5">
        <w:t xml:space="preserve">, P., </w:t>
      </w:r>
      <w:proofErr w:type="spellStart"/>
      <w:r w:rsidRPr="00505AA5">
        <w:t>Daskalaki</w:t>
      </w:r>
      <w:proofErr w:type="spellEnd"/>
      <w:r w:rsidRPr="00505AA5">
        <w:t xml:space="preserve">, A., </w:t>
      </w:r>
      <w:proofErr w:type="spellStart"/>
      <w:r w:rsidRPr="00505AA5">
        <w:t>Bountouni</w:t>
      </w:r>
      <w:proofErr w:type="spellEnd"/>
      <w:r w:rsidRPr="00505AA5">
        <w:t xml:space="preserve">, I., </w:t>
      </w:r>
      <w:proofErr w:type="spellStart"/>
      <w:r w:rsidRPr="00505AA5">
        <w:t>Sykioti</w:t>
      </w:r>
      <w:proofErr w:type="spellEnd"/>
      <w:r w:rsidRPr="00505AA5">
        <w:t xml:space="preserve">, P., </w:t>
      </w:r>
      <w:proofErr w:type="spellStart"/>
      <w:r w:rsidRPr="00505AA5">
        <w:t>Varrassi</w:t>
      </w:r>
      <w:proofErr w:type="spellEnd"/>
      <w:r w:rsidRPr="00505AA5">
        <w:t xml:space="preserve">, G., &amp; </w:t>
      </w:r>
      <w:proofErr w:type="spellStart"/>
      <w:r w:rsidRPr="00505AA5">
        <w:t>Paladini</w:t>
      </w:r>
      <w:proofErr w:type="spellEnd"/>
      <w:r w:rsidRPr="00505AA5">
        <w:t>, A. (2017). Depression</w:t>
      </w:r>
      <w:r w:rsidR="00506D3B">
        <w:tab/>
      </w:r>
      <w:r w:rsidR="00506D3B">
        <w:tab/>
      </w:r>
      <w:r w:rsidRPr="00505AA5">
        <w:t xml:space="preserve"> and chronic pain in the elderly: links and management challenges. </w:t>
      </w:r>
      <w:r w:rsidRPr="00505AA5">
        <w:rPr>
          <w:i/>
        </w:rPr>
        <w:t>Clinical interventions</w:t>
      </w:r>
      <w:r w:rsidR="00506D3B">
        <w:rPr>
          <w:i/>
        </w:rPr>
        <w:tab/>
      </w:r>
      <w:r w:rsidR="00506D3B">
        <w:rPr>
          <w:i/>
        </w:rPr>
        <w:tab/>
      </w:r>
      <w:r w:rsidRPr="00505AA5">
        <w:rPr>
          <w:i/>
        </w:rPr>
        <w:t xml:space="preserve"> in aging, 12</w:t>
      </w:r>
      <w:r w:rsidRPr="00505AA5">
        <w:t>, 709-720. doi:10.2147/CIA.S113576</w:t>
      </w:r>
    </w:p>
    <w:p w14:paraId="3D7D3415" w14:textId="107AF921" w:rsidR="00AD7723" w:rsidRPr="00505AA5" w:rsidRDefault="009B6881" w:rsidP="00505AA5">
      <w:pPr>
        <w:spacing w:before="240" w:after="240"/>
      </w:pPr>
      <w:proofErr w:type="spellStart"/>
      <w:r w:rsidRPr="00505AA5">
        <w:t>Zvolensky</w:t>
      </w:r>
      <w:proofErr w:type="spellEnd"/>
      <w:r w:rsidRPr="00505AA5">
        <w:t xml:space="preserve">, M. J., Rogers, A. H., </w:t>
      </w:r>
      <w:proofErr w:type="spellStart"/>
      <w:r w:rsidRPr="00505AA5">
        <w:t>Garey</w:t>
      </w:r>
      <w:proofErr w:type="spellEnd"/>
      <w:r w:rsidRPr="00505AA5">
        <w:t xml:space="preserve">, L., Shepherd, J. M., &amp; </w:t>
      </w:r>
      <w:proofErr w:type="spellStart"/>
      <w:r w:rsidRPr="00505AA5">
        <w:t>Ditre</w:t>
      </w:r>
      <w:proofErr w:type="spellEnd"/>
      <w:r w:rsidRPr="00505AA5">
        <w:t xml:space="preserve">, J. W. (2020). Opioid </w:t>
      </w:r>
      <w:r w:rsidR="00506D3B">
        <w:tab/>
      </w:r>
      <w:r w:rsidRPr="00505AA5">
        <w:t xml:space="preserve">Misuse among Smokers with Chronic Pain: Relations with Substance Use and Mental </w:t>
      </w:r>
      <w:r w:rsidR="00506D3B">
        <w:tab/>
      </w:r>
      <w:r w:rsidRPr="00505AA5">
        <w:t xml:space="preserve">Health. </w:t>
      </w:r>
      <w:r w:rsidRPr="00505AA5">
        <w:rPr>
          <w:i/>
        </w:rPr>
        <w:t>Behavioral Medicine</w:t>
      </w:r>
      <w:r w:rsidRPr="00505AA5">
        <w:t>, 1-9.</w:t>
      </w:r>
    </w:p>
    <w:p w14:paraId="4F66A7B3" w14:textId="17098AA3" w:rsidR="00AD7723" w:rsidRDefault="009B6881">
      <w:pPr>
        <w:spacing w:before="240" w:after="240" w:line="256" w:lineRule="auto"/>
      </w:pPr>
      <w:r>
        <w:br w:type="page"/>
      </w:r>
    </w:p>
    <w:p w14:paraId="303C680D" w14:textId="5D2CC219" w:rsidR="00AD7723" w:rsidRDefault="009B6881" w:rsidP="00436D8A">
      <w:pPr>
        <w:spacing w:line="480" w:lineRule="auto"/>
        <w:ind w:firstLine="720"/>
        <w:jc w:val="center"/>
        <w:rPr>
          <w:b/>
        </w:rPr>
      </w:pPr>
      <w:r>
        <w:rPr>
          <w:b/>
        </w:rPr>
        <w:lastRenderedPageBreak/>
        <w:t>Appendix. Tables &amp; figures</w:t>
      </w:r>
    </w:p>
    <w:p w14:paraId="321FC890" w14:textId="480F98C9" w:rsidR="00AD7723" w:rsidRPr="00436D8A" w:rsidRDefault="001D69F4" w:rsidP="00EB7FBA">
      <w:pPr>
        <w:spacing w:line="480" w:lineRule="auto"/>
        <w:rPr>
          <w:bCs/>
        </w:rPr>
      </w:pPr>
      <w:r w:rsidRPr="00436D8A">
        <w:rPr>
          <w:bCs/>
        </w:rPr>
        <w:t>Table 1. Demographics</w:t>
      </w:r>
    </w:p>
    <w:p w14:paraId="085E0EBD" w14:textId="77777777" w:rsidR="00AD7723" w:rsidRDefault="00AD7723"/>
    <w:tbl>
      <w:tblPr>
        <w:tblStyle w:val="a"/>
        <w:tblW w:w="9360" w:type="dxa"/>
        <w:tblBorders>
          <w:top w:val="single" w:sz="4" w:space="0" w:color="auto"/>
          <w:bottom w:val="single" w:sz="4" w:space="0" w:color="auto"/>
        </w:tblBorders>
        <w:tblLayout w:type="fixed"/>
        <w:tblLook w:val="0600" w:firstRow="0" w:lastRow="0" w:firstColumn="0" w:lastColumn="0" w:noHBand="1" w:noVBand="1"/>
      </w:tblPr>
      <w:tblGrid>
        <w:gridCol w:w="1950"/>
        <w:gridCol w:w="2730"/>
        <w:gridCol w:w="2340"/>
        <w:gridCol w:w="2340"/>
      </w:tblGrid>
      <w:tr w:rsidR="00AD7723" w14:paraId="2AB15261" w14:textId="77777777" w:rsidTr="003E7A4D">
        <w:tc>
          <w:tcPr>
            <w:tcW w:w="1950" w:type="dxa"/>
            <w:tcBorders>
              <w:top w:val="single" w:sz="4" w:space="0" w:color="auto"/>
              <w:bottom w:val="single" w:sz="4" w:space="0" w:color="auto"/>
            </w:tcBorders>
            <w:shd w:val="clear" w:color="auto" w:fill="auto"/>
            <w:tcMar>
              <w:top w:w="100" w:type="dxa"/>
              <w:left w:w="100" w:type="dxa"/>
              <w:bottom w:w="100" w:type="dxa"/>
              <w:right w:w="100" w:type="dxa"/>
            </w:tcMar>
          </w:tcPr>
          <w:p w14:paraId="1B6814A5" w14:textId="77777777" w:rsidR="00AD7723" w:rsidRDefault="00AD7723">
            <w:pPr>
              <w:widowControl w:val="0"/>
              <w:spacing w:line="240" w:lineRule="auto"/>
            </w:pPr>
          </w:p>
        </w:tc>
        <w:tc>
          <w:tcPr>
            <w:tcW w:w="2730" w:type="dxa"/>
            <w:tcBorders>
              <w:top w:val="single" w:sz="4" w:space="0" w:color="auto"/>
              <w:bottom w:val="single" w:sz="4" w:space="0" w:color="auto"/>
            </w:tcBorders>
            <w:shd w:val="clear" w:color="auto" w:fill="auto"/>
            <w:tcMar>
              <w:top w:w="100" w:type="dxa"/>
              <w:left w:w="100" w:type="dxa"/>
              <w:bottom w:w="100" w:type="dxa"/>
              <w:right w:w="100" w:type="dxa"/>
            </w:tcMar>
          </w:tcPr>
          <w:p w14:paraId="02ECC953" w14:textId="77777777" w:rsidR="00AD7723" w:rsidRDefault="00AD7723">
            <w:pPr>
              <w:widowControl w:val="0"/>
              <w:spacing w:line="240" w:lineRule="auto"/>
            </w:pPr>
          </w:p>
        </w:tc>
        <w:tc>
          <w:tcPr>
            <w:tcW w:w="2340" w:type="dxa"/>
            <w:tcBorders>
              <w:top w:val="single" w:sz="4" w:space="0" w:color="auto"/>
              <w:bottom w:val="single" w:sz="4" w:space="0" w:color="auto"/>
            </w:tcBorders>
            <w:shd w:val="clear" w:color="auto" w:fill="auto"/>
            <w:tcMar>
              <w:top w:w="100" w:type="dxa"/>
              <w:left w:w="100" w:type="dxa"/>
              <w:bottom w:w="100" w:type="dxa"/>
              <w:right w:w="100" w:type="dxa"/>
            </w:tcMar>
          </w:tcPr>
          <w:p w14:paraId="50F41E4A" w14:textId="6C3022F3" w:rsidR="00AD7723" w:rsidRDefault="006B2C15">
            <w:pPr>
              <w:widowControl w:val="0"/>
              <w:spacing w:line="240" w:lineRule="auto"/>
              <w:jc w:val="center"/>
            </w:pPr>
            <w:r>
              <w:t>n</w:t>
            </w:r>
          </w:p>
        </w:tc>
        <w:tc>
          <w:tcPr>
            <w:tcW w:w="2340" w:type="dxa"/>
            <w:tcBorders>
              <w:top w:val="single" w:sz="4" w:space="0" w:color="auto"/>
              <w:bottom w:val="single" w:sz="4" w:space="0" w:color="auto"/>
            </w:tcBorders>
            <w:shd w:val="clear" w:color="auto" w:fill="auto"/>
            <w:tcMar>
              <w:top w:w="100" w:type="dxa"/>
              <w:left w:w="100" w:type="dxa"/>
              <w:bottom w:w="100" w:type="dxa"/>
              <w:right w:w="100" w:type="dxa"/>
            </w:tcMar>
          </w:tcPr>
          <w:p w14:paraId="403ACC02" w14:textId="19E4E4BA" w:rsidR="00AD7723" w:rsidRDefault="006B2C15">
            <w:pPr>
              <w:widowControl w:val="0"/>
              <w:spacing w:line="240" w:lineRule="auto"/>
              <w:jc w:val="center"/>
            </w:pPr>
            <w:r>
              <w:t>Percent of Total Sample</w:t>
            </w:r>
          </w:p>
        </w:tc>
      </w:tr>
      <w:tr w:rsidR="00AD7723" w14:paraId="4C303680" w14:textId="77777777" w:rsidTr="003E7A4D">
        <w:tc>
          <w:tcPr>
            <w:tcW w:w="1950" w:type="dxa"/>
            <w:tcBorders>
              <w:top w:val="single" w:sz="4" w:space="0" w:color="auto"/>
            </w:tcBorders>
            <w:shd w:val="clear" w:color="auto" w:fill="auto"/>
            <w:tcMar>
              <w:top w:w="100" w:type="dxa"/>
              <w:left w:w="100" w:type="dxa"/>
              <w:bottom w:w="100" w:type="dxa"/>
              <w:right w:w="100" w:type="dxa"/>
            </w:tcMar>
          </w:tcPr>
          <w:p w14:paraId="6FB20B0F" w14:textId="77777777" w:rsidR="00AD7723" w:rsidRDefault="009B6881">
            <w:pPr>
              <w:widowControl w:val="0"/>
              <w:spacing w:line="240" w:lineRule="auto"/>
            </w:pPr>
            <w:r>
              <w:t>Total Sample</w:t>
            </w:r>
          </w:p>
        </w:tc>
        <w:tc>
          <w:tcPr>
            <w:tcW w:w="2730" w:type="dxa"/>
            <w:tcBorders>
              <w:top w:val="single" w:sz="4" w:space="0" w:color="auto"/>
            </w:tcBorders>
            <w:shd w:val="clear" w:color="auto" w:fill="auto"/>
            <w:tcMar>
              <w:top w:w="100" w:type="dxa"/>
              <w:left w:w="100" w:type="dxa"/>
              <w:bottom w:w="100" w:type="dxa"/>
              <w:right w:w="100" w:type="dxa"/>
            </w:tcMar>
          </w:tcPr>
          <w:p w14:paraId="1C5F24A7" w14:textId="77777777" w:rsidR="00AD7723" w:rsidRDefault="009B6881">
            <w:pPr>
              <w:widowControl w:val="0"/>
              <w:spacing w:line="240" w:lineRule="auto"/>
            </w:pPr>
            <w:r>
              <w:t>n=1437</w:t>
            </w:r>
          </w:p>
        </w:tc>
        <w:tc>
          <w:tcPr>
            <w:tcW w:w="2340" w:type="dxa"/>
            <w:tcBorders>
              <w:top w:val="single" w:sz="4" w:space="0" w:color="auto"/>
            </w:tcBorders>
            <w:shd w:val="clear" w:color="auto" w:fill="auto"/>
            <w:tcMar>
              <w:top w:w="100" w:type="dxa"/>
              <w:left w:w="100" w:type="dxa"/>
              <w:bottom w:w="100" w:type="dxa"/>
              <w:right w:w="100" w:type="dxa"/>
            </w:tcMar>
          </w:tcPr>
          <w:p w14:paraId="090DEB38" w14:textId="77777777" w:rsidR="00AD7723" w:rsidRDefault="00AD7723">
            <w:pPr>
              <w:widowControl w:val="0"/>
              <w:spacing w:line="240" w:lineRule="auto"/>
              <w:jc w:val="center"/>
            </w:pPr>
          </w:p>
        </w:tc>
        <w:tc>
          <w:tcPr>
            <w:tcW w:w="2340" w:type="dxa"/>
            <w:tcBorders>
              <w:top w:val="single" w:sz="4" w:space="0" w:color="auto"/>
            </w:tcBorders>
            <w:shd w:val="clear" w:color="auto" w:fill="auto"/>
            <w:tcMar>
              <w:top w:w="100" w:type="dxa"/>
              <w:left w:w="100" w:type="dxa"/>
              <w:bottom w:w="100" w:type="dxa"/>
              <w:right w:w="100" w:type="dxa"/>
            </w:tcMar>
          </w:tcPr>
          <w:p w14:paraId="760580EF" w14:textId="77777777" w:rsidR="00AD7723" w:rsidRDefault="00AD7723">
            <w:pPr>
              <w:widowControl w:val="0"/>
              <w:spacing w:line="240" w:lineRule="auto"/>
              <w:jc w:val="center"/>
            </w:pPr>
          </w:p>
        </w:tc>
      </w:tr>
      <w:tr w:rsidR="00AD7723" w14:paraId="24954ED9" w14:textId="77777777" w:rsidTr="003E7A4D">
        <w:tc>
          <w:tcPr>
            <w:tcW w:w="1950" w:type="dxa"/>
            <w:shd w:val="clear" w:color="auto" w:fill="auto"/>
            <w:tcMar>
              <w:top w:w="100" w:type="dxa"/>
              <w:left w:w="100" w:type="dxa"/>
              <w:bottom w:w="100" w:type="dxa"/>
              <w:right w:w="100" w:type="dxa"/>
            </w:tcMar>
          </w:tcPr>
          <w:p w14:paraId="70A7B912" w14:textId="77777777" w:rsidR="00AD7723" w:rsidRDefault="009B6881">
            <w:pPr>
              <w:widowControl w:val="0"/>
              <w:spacing w:line="240" w:lineRule="auto"/>
            </w:pPr>
            <w:r>
              <w:t>Age range T1</w:t>
            </w:r>
          </w:p>
        </w:tc>
        <w:tc>
          <w:tcPr>
            <w:tcW w:w="2730" w:type="dxa"/>
            <w:shd w:val="clear" w:color="auto" w:fill="auto"/>
            <w:tcMar>
              <w:top w:w="100" w:type="dxa"/>
              <w:left w:w="100" w:type="dxa"/>
              <w:bottom w:w="100" w:type="dxa"/>
              <w:right w:w="100" w:type="dxa"/>
            </w:tcMar>
          </w:tcPr>
          <w:p w14:paraId="6D73C8F2" w14:textId="77777777" w:rsidR="00AD7723" w:rsidRDefault="009B6881">
            <w:pPr>
              <w:widowControl w:val="0"/>
              <w:spacing w:line="240" w:lineRule="auto"/>
            </w:pPr>
            <w:r>
              <w:t>57-85 years</w:t>
            </w:r>
          </w:p>
        </w:tc>
        <w:tc>
          <w:tcPr>
            <w:tcW w:w="2340" w:type="dxa"/>
            <w:shd w:val="clear" w:color="auto" w:fill="auto"/>
            <w:tcMar>
              <w:top w:w="100" w:type="dxa"/>
              <w:left w:w="100" w:type="dxa"/>
              <w:bottom w:w="100" w:type="dxa"/>
              <w:right w:w="100" w:type="dxa"/>
            </w:tcMar>
          </w:tcPr>
          <w:p w14:paraId="0DF0CADA" w14:textId="77777777" w:rsidR="00AD7723" w:rsidRDefault="00AD7723">
            <w:pPr>
              <w:widowControl w:val="0"/>
              <w:spacing w:line="240" w:lineRule="auto"/>
              <w:jc w:val="center"/>
            </w:pPr>
          </w:p>
        </w:tc>
        <w:tc>
          <w:tcPr>
            <w:tcW w:w="2340" w:type="dxa"/>
            <w:shd w:val="clear" w:color="auto" w:fill="auto"/>
            <w:tcMar>
              <w:top w:w="100" w:type="dxa"/>
              <w:left w:w="100" w:type="dxa"/>
              <w:bottom w:w="100" w:type="dxa"/>
              <w:right w:w="100" w:type="dxa"/>
            </w:tcMar>
          </w:tcPr>
          <w:p w14:paraId="69A2C610" w14:textId="77777777" w:rsidR="00AD7723" w:rsidRDefault="00AD7723">
            <w:pPr>
              <w:widowControl w:val="0"/>
              <w:spacing w:line="240" w:lineRule="auto"/>
              <w:jc w:val="center"/>
            </w:pPr>
          </w:p>
        </w:tc>
      </w:tr>
      <w:tr w:rsidR="00AD7723" w14:paraId="0075A42B" w14:textId="77777777" w:rsidTr="003E7A4D">
        <w:tc>
          <w:tcPr>
            <w:tcW w:w="1950" w:type="dxa"/>
            <w:shd w:val="clear" w:color="auto" w:fill="auto"/>
            <w:tcMar>
              <w:top w:w="100" w:type="dxa"/>
              <w:left w:w="100" w:type="dxa"/>
              <w:bottom w:w="100" w:type="dxa"/>
              <w:right w:w="100" w:type="dxa"/>
            </w:tcMar>
          </w:tcPr>
          <w:p w14:paraId="0EFE980D" w14:textId="77777777" w:rsidR="00AD7723" w:rsidRDefault="009B6881">
            <w:pPr>
              <w:widowControl w:val="0"/>
              <w:spacing w:line="240" w:lineRule="auto"/>
            </w:pPr>
            <w:r>
              <w:t>Gender</w:t>
            </w:r>
          </w:p>
        </w:tc>
        <w:tc>
          <w:tcPr>
            <w:tcW w:w="2730" w:type="dxa"/>
            <w:shd w:val="clear" w:color="auto" w:fill="auto"/>
            <w:tcMar>
              <w:top w:w="100" w:type="dxa"/>
              <w:left w:w="100" w:type="dxa"/>
              <w:bottom w:w="100" w:type="dxa"/>
              <w:right w:w="100" w:type="dxa"/>
            </w:tcMar>
          </w:tcPr>
          <w:p w14:paraId="581BED8F" w14:textId="77777777" w:rsidR="00AD7723" w:rsidRDefault="009B6881">
            <w:pPr>
              <w:widowControl w:val="0"/>
              <w:spacing w:line="240" w:lineRule="auto"/>
            </w:pPr>
            <w:r>
              <w:t>Female</w:t>
            </w:r>
          </w:p>
        </w:tc>
        <w:tc>
          <w:tcPr>
            <w:tcW w:w="2340" w:type="dxa"/>
            <w:shd w:val="clear" w:color="auto" w:fill="auto"/>
            <w:tcMar>
              <w:top w:w="100" w:type="dxa"/>
              <w:left w:w="100" w:type="dxa"/>
              <w:bottom w:w="100" w:type="dxa"/>
              <w:right w:w="100" w:type="dxa"/>
            </w:tcMar>
          </w:tcPr>
          <w:p w14:paraId="427561B0" w14:textId="77777777" w:rsidR="00AD7723" w:rsidRDefault="009B6881">
            <w:pPr>
              <w:widowControl w:val="0"/>
              <w:spacing w:line="240" w:lineRule="auto"/>
              <w:jc w:val="center"/>
            </w:pPr>
            <w:r>
              <w:t>600</w:t>
            </w:r>
          </w:p>
        </w:tc>
        <w:tc>
          <w:tcPr>
            <w:tcW w:w="2340" w:type="dxa"/>
            <w:shd w:val="clear" w:color="auto" w:fill="auto"/>
            <w:tcMar>
              <w:top w:w="100" w:type="dxa"/>
              <w:left w:w="100" w:type="dxa"/>
              <w:bottom w:w="100" w:type="dxa"/>
              <w:right w:w="100" w:type="dxa"/>
            </w:tcMar>
          </w:tcPr>
          <w:p w14:paraId="2C317581" w14:textId="77777777" w:rsidR="00AD7723" w:rsidRDefault="009B6881">
            <w:pPr>
              <w:widowControl w:val="0"/>
              <w:spacing w:line="240" w:lineRule="auto"/>
              <w:jc w:val="center"/>
            </w:pPr>
            <w:r>
              <w:t>41.8%</w:t>
            </w:r>
          </w:p>
        </w:tc>
      </w:tr>
      <w:tr w:rsidR="00AD7723" w14:paraId="3240D853" w14:textId="77777777" w:rsidTr="003E7A4D">
        <w:tc>
          <w:tcPr>
            <w:tcW w:w="1950" w:type="dxa"/>
            <w:shd w:val="clear" w:color="auto" w:fill="auto"/>
            <w:tcMar>
              <w:top w:w="100" w:type="dxa"/>
              <w:left w:w="100" w:type="dxa"/>
              <w:bottom w:w="100" w:type="dxa"/>
              <w:right w:w="100" w:type="dxa"/>
            </w:tcMar>
          </w:tcPr>
          <w:p w14:paraId="3C27B1FB" w14:textId="77777777" w:rsidR="00AD7723" w:rsidRDefault="00AD7723">
            <w:pPr>
              <w:widowControl w:val="0"/>
              <w:spacing w:line="240" w:lineRule="auto"/>
            </w:pPr>
          </w:p>
        </w:tc>
        <w:tc>
          <w:tcPr>
            <w:tcW w:w="2730" w:type="dxa"/>
            <w:shd w:val="clear" w:color="auto" w:fill="auto"/>
            <w:tcMar>
              <w:top w:w="100" w:type="dxa"/>
              <w:left w:w="100" w:type="dxa"/>
              <w:bottom w:w="100" w:type="dxa"/>
              <w:right w:w="100" w:type="dxa"/>
            </w:tcMar>
          </w:tcPr>
          <w:p w14:paraId="59E3B20A" w14:textId="77777777" w:rsidR="00AD7723" w:rsidRDefault="009B6881">
            <w:pPr>
              <w:widowControl w:val="0"/>
              <w:spacing w:line="240" w:lineRule="auto"/>
            </w:pPr>
            <w:r>
              <w:t>Male</w:t>
            </w:r>
          </w:p>
        </w:tc>
        <w:tc>
          <w:tcPr>
            <w:tcW w:w="2340" w:type="dxa"/>
            <w:shd w:val="clear" w:color="auto" w:fill="auto"/>
            <w:tcMar>
              <w:top w:w="100" w:type="dxa"/>
              <w:left w:w="100" w:type="dxa"/>
              <w:bottom w:w="100" w:type="dxa"/>
              <w:right w:w="100" w:type="dxa"/>
            </w:tcMar>
          </w:tcPr>
          <w:p w14:paraId="0F32165B" w14:textId="77777777" w:rsidR="00AD7723" w:rsidRDefault="009B6881">
            <w:pPr>
              <w:widowControl w:val="0"/>
              <w:spacing w:line="240" w:lineRule="auto"/>
              <w:jc w:val="center"/>
            </w:pPr>
            <w:r>
              <w:t>837</w:t>
            </w:r>
          </w:p>
        </w:tc>
        <w:tc>
          <w:tcPr>
            <w:tcW w:w="2340" w:type="dxa"/>
            <w:shd w:val="clear" w:color="auto" w:fill="auto"/>
            <w:tcMar>
              <w:top w:w="100" w:type="dxa"/>
              <w:left w:w="100" w:type="dxa"/>
              <w:bottom w:w="100" w:type="dxa"/>
              <w:right w:w="100" w:type="dxa"/>
            </w:tcMar>
          </w:tcPr>
          <w:p w14:paraId="0F906A0B" w14:textId="77777777" w:rsidR="00AD7723" w:rsidRDefault="009B6881">
            <w:pPr>
              <w:widowControl w:val="0"/>
              <w:spacing w:line="240" w:lineRule="auto"/>
              <w:jc w:val="center"/>
            </w:pPr>
            <w:r>
              <w:t>58.2</w:t>
            </w:r>
          </w:p>
        </w:tc>
      </w:tr>
      <w:tr w:rsidR="00AD7723" w14:paraId="77516FD8" w14:textId="77777777" w:rsidTr="003E7A4D">
        <w:tc>
          <w:tcPr>
            <w:tcW w:w="1950" w:type="dxa"/>
            <w:shd w:val="clear" w:color="auto" w:fill="auto"/>
            <w:tcMar>
              <w:top w:w="100" w:type="dxa"/>
              <w:left w:w="100" w:type="dxa"/>
              <w:bottom w:w="100" w:type="dxa"/>
              <w:right w:w="100" w:type="dxa"/>
            </w:tcMar>
          </w:tcPr>
          <w:p w14:paraId="7CB7C80F" w14:textId="77777777" w:rsidR="00AD7723" w:rsidRDefault="009B6881">
            <w:pPr>
              <w:widowControl w:val="0"/>
              <w:spacing w:line="240" w:lineRule="auto"/>
            </w:pPr>
            <w:r>
              <w:t>Education</w:t>
            </w:r>
          </w:p>
        </w:tc>
        <w:tc>
          <w:tcPr>
            <w:tcW w:w="2730" w:type="dxa"/>
            <w:shd w:val="clear" w:color="auto" w:fill="auto"/>
            <w:tcMar>
              <w:top w:w="100" w:type="dxa"/>
              <w:left w:w="100" w:type="dxa"/>
              <w:bottom w:w="100" w:type="dxa"/>
              <w:right w:w="100" w:type="dxa"/>
            </w:tcMar>
          </w:tcPr>
          <w:p w14:paraId="3182D479" w14:textId="77777777" w:rsidR="00AD7723" w:rsidRDefault="009B6881">
            <w:pPr>
              <w:widowControl w:val="0"/>
              <w:spacing w:line="240" w:lineRule="auto"/>
            </w:pPr>
            <w:r>
              <w:t>&lt;HS</w:t>
            </w:r>
          </w:p>
        </w:tc>
        <w:tc>
          <w:tcPr>
            <w:tcW w:w="2340" w:type="dxa"/>
            <w:shd w:val="clear" w:color="auto" w:fill="auto"/>
            <w:tcMar>
              <w:top w:w="100" w:type="dxa"/>
              <w:left w:w="100" w:type="dxa"/>
              <w:bottom w:w="100" w:type="dxa"/>
              <w:right w:w="100" w:type="dxa"/>
            </w:tcMar>
          </w:tcPr>
          <w:p w14:paraId="031DE487" w14:textId="77777777" w:rsidR="00AD7723" w:rsidRDefault="009B6881">
            <w:pPr>
              <w:widowControl w:val="0"/>
              <w:spacing w:line="240" w:lineRule="auto"/>
              <w:jc w:val="center"/>
            </w:pPr>
            <w:r>
              <w:t>241</w:t>
            </w:r>
          </w:p>
        </w:tc>
        <w:tc>
          <w:tcPr>
            <w:tcW w:w="2340" w:type="dxa"/>
            <w:shd w:val="clear" w:color="auto" w:fill="auto"/>
            <w:tcMar>
              <w:top w:w="100" w:type="dxa"/>
              <w:left w:w="100" w:type="dxa"/>
              <w:bottom w:w="100" w:type="dxa"/>
              <w:right w:w="100" w:type="dxa"/>
            </w:tcMar>
          </w:tcPr>
          <w:p w14:paraId="2CD4B5DB" w14:textId="77777777" w:rsidR="00AD7723" w:rsidRDefault="009B6881">
            <w:pPr>
              <w:widowControl w:val="0"/>
              <w:spacing w:line="240" w:lineRule="auto"/>
              <w:jc w:val="center"/>
            </w:pPr>
            <w:r>
              <w:t>16.8%</w:t>
            </w:r>
          </w:p>
        </w:tc>
      </w:tr>
      <w:tr w:rsidR="00AD7723" w14:paraId="2B3AD39E" w14:textId="77777777" w:rsidTr="003E7A4D">
        <w:tc>
          <w:tcPr>
            <w:tcW w:w="1950" w:type="dxa"/>
            <w:shd w:val="clear" w:color="auto" w:fill="auto"/>
            <w:tcMar>
              <w:top w:w="100" w:type="dxa"/>
              <w:left w:w="100" w:type="dxa"/>
              <w:bottom w:w="100" w:type="dxa"/>
              <w:right w:w="100" w:type="dxa"/>
            </w:tcMar>
          </w:tcPr>
          <w:p w14:paraId="0A3CA7C9" w14:textId="77777777" w:rsidR="00AD7723" w:rsidRDefault="00AD7723">
            <w:pPr>
              <w:widowControl w:val="0"/>
              <w:spacing w:line="240" w:lineRule="auto"/>
            </w:pPr>
          </w:p>
        </w:tc>
        <w:tc>
          <w:tcPr>
            <w:tcW w:w="2730" w:type="dxa"/>
            <w:shd w:val="clear" w:color="auto" w:fill="auto"/>
            <w:tcMar>
              <w:top w:w="100" w:type="dxa"/>
              <w:left w:w="100" w:type="dxa"/>
              <w:bottom w:w="100" w:type="dxa"/>
              <w:right w:w="100" w:type="dxa"/>
            </w:tcMar>
          </w:tcPr>
          <w:p w14:paraId="53FD764D" w14:textId="77777777" w:rsidR="00AD7723" w:rsidRDefault="009B6881">
            <w:pPr>
              <w:widowControl w:val="0"/>
              <w:spacing w:line="240" w:lineRule="auto"/>
            </w:pPr>
            <w:r>
              <w:t xml:space="preserve">HS </w:t>
            </w:r>
            <w:proofErr w:type="spellStart"/>
            <w:r>
              <w:t>equiv</w:t>
            </w:r>
            <w:proofErr w:type="spellEnd"/>
          </w:p>
        </w:tc>
        <w:tc>
          <w:tcPr>
            <w:tcW w:w="2340" w:type="dxa"/>
            <w:shd w:val="clear" w:color="auto" w:fill="auto"/>
            <w:tcMar>
              <w:top w:w="100" w:type="dxa"/>
              <w:left w:w="100" w:type="dxa"/>
              <w:bottom w:w="100" w:type="dxa"/>
              <w:right w:w="100" w:type="dxa"/>
            </w:tcMar>
          </w:tcPr>
          <w:p w14:paraId="3DB04F39" w14:textId="77777777" w:rsidR="00AD7723" w:rsidRDefault="009B6881">
            <w:pPr>
              <w:widowControl w:val="0"/>
              <w:spacing w:line="240" w:lineRule="auto"/>
              <w:jc w:val="center"/>
            </w:pPr>
            <w:r>
              <w:t>345</w:t>
            </w:r>
          </w:p>
        </w:tc>
        <w:tc>
          <w:tcPr>
            <w:tcW w:w="2340" w:type="dxa"/>
            <w:shd w:val="clear" w:color="auto" w:fill="auto"/>
            <w:tcMar>
              <w:top w:w="100" w:type="dxa"/>
              <w:left w:w="100" w:type="dxa"/>
              <w:bottom w:w="100" w:type="dxa"/>
              <w:right w:w="100" w:type="dxa"/>
            </w:tcMar>
          </w:tcPr>
          <w:p w14:paraId="2FDC2316" w14:textId="77777777" w:rsidR="00AD7723" w:rsidRDefault="009B6881">
            <w:pPr>
              <w:widowControl w:val="0"/>
              <w:spacing w:line="240" w:lineRule="auto"/>
              <w:jc w:val="center"/>
            </w:pPr>
            <w:r>
              <w:t>24%</w:t>
            </w:r>
          </w:p>
        </w:tc>
      </w:tr>
      <w:tr w:rsidR="00AD7723" w14:paraId="01AAACB5" w14:textId="77777777" w:rsidTr="003E7A4D">
        <w:tc>
          <w:tcPr>
            <w:tcW w:w="1950" w:type="dxa"/>
            <w:shd w:val="clear" w:color="auto" w:fill="auto"/>
            <w:tcMar>
              <w:top w:w="100" w:type="dxa"/>
              <w:left w:w="100" w:type="dxa"/>
              <w:bottom w:w="100" w:type="dxa"/>
              <w:right w:w="100" w:type="dxa"/>
            </w:tcMar>
          </w:tcPr>
          <w:p w14:paraId="0AD518F6" w14:textId="77777777" w:rsidR="00AD7723" w:rsidRDefault="00AD7723">
            <w:pPr>
              <w:widowControl w:val="0"/>
              <w:spacing w:line="240" w:lineRule="auto"/>
            </w:pPr>
          </w:p>
        </w:tc>
        <w:tc>
          <w:tcPr>
            <w:tcW w:w="2730" w:type="dxa"/>
            <w:shd w:val="clear" w:color="auto" w:fill="auto"/>
            <w:tcMar>
              <w:top w:w="100" w:type="dxa"/>
              <w:left w:w="100" w:type="dxa"/>
              <w:bottom w:w="100" w:type="dxa"/>
              <w:right w:w="100" w:type="dxa"/>
            </w:tcMar>
          </w:tcPr>
          <w:p w14:paraId="2C2B5090" w14:textId="77777777" w:rsidR="00AD7723" w:rsidRDefault="009B6881">
            <w:pPr>
              <w:widowControl w:val="0"/>
              <w:spacing w:line="240" w:lineRule="auto"/>
            </w:pPr>
            <w:proofErr w:type="spellStart"/>
            <w:r>
              <w:t>Voc</w:t>
            </w:r>
            <w:proofErr w:type="spellEnd"/>
            <w:r>
              <w:t xml:space="preserve"> cert/some college/</w:t>
            </w:r>
            <w:proofErr w:type="spellStart"/>
            <w:r>
              <w:t>assoc</w:t>
            </w:r>
            <w:proofErr w:type="spellEnd"/>
          </w:p>
        </w:tc>
        <w:tc>
          <w:tcPr>
            <w:tcW w:w="2340" w:type="dxa"/>
            <w:shd w:val="clear" w:color="auto" w:fill="auto"/>
            <w:tcMar>
              <w:top w:w="100" w:type="dxa"/>
              <w:left w:w="100" w:type="dxa"/>
              <w:bottom w:w="100" w:type="dxa"/>
              <w:right w:w="100" w:type="dxa"/>
            </w:tcMar>
          </w:tcPr>
          <w:p w14:paraId="14BE6AD3" w14:textId="77777777" w:rsidR="00AD7723" w:rsidRDefault="009B6881">
            <w:pPr>
              <w:widowControl w:val="0"/>
              <w:spacing w:line="240" w:lineRule="auto"/>
              <w:jc w:val="center"/>
            </w:pPr>
            <w:r>
              <w:t>465</w:t>
            </w:r>
          </w:p>
        </w:tc>
        <w:tc>
          <w:tcPr>
            <w:tcW w:w="2340" w:type="dxa"/>
            <w:shd w:val="clear" w:color="auto" w:fill="auto"/>
            <w:tcMar>
              <w:top w:w="100" w:type="dxa"/>
              <w:left w:w="100" w:type="dxa"/>
              <w:bottom w:w="100" w:type="dxa"/>
              <w:right w:w="100" w:type="dxa"/>
            </w:tcMar>
          </w:tcPr>
          <w:p w14:paraId="6814D134" w14:textId="77777777" w:rsidR="00AD7723" w:rsidRDefault="009B6881">
            <w:pPr>
              <w:widowControl w:val="0"/>
              <w:spacing w:line="240" w:lineRule="auto"/>
              <w:jc w:val="center"/>
            </w:pPr>
            <w:r>
              <w:t>32.4%</w:t>
            </w:r>
          </w:p>
        </w:tc>
      </w:tr>
      <w:tr w:rsidR="00AD7723" w14:paraId="33DA78A7" w14:textId="77777777" w:rsidTr="003E7A4D">
        <w:tc>
          <w:tcPr>
            <w:tcW w:w="1950" w:type="dxa"/>
            <w:shd w:val="clear" w:color="auto" w:fill="auto"/>
            <w:tcMar>
              <w:top w:w="100" w:type="dxa"/>
              <w:left w:w="100" w:type="dxa"/>
              <w:bottom w:w="100" w:type="dxa"/>
              <w:right w:w="100" w:type="dxa"/>
            </w:tcMar>
          </w:tcPr>
          <w:p w14:paraId="0BB0560D" w14:textId="77777777" w:rsidR="00AD7723" w:rsidRDefault="00AD7723">
            <w:pPr>
              <w:widowControl w:val="0"/>
              <w:spacing w:line="240" w:lineRule="auto"/>
            </w:pPr>
          </w:p>
        </w:tc>
        <w:tc>
          <w:tcPr>
            <w:tcW w:w="2730" w:type="dxa"/>
            <w:shd w:val="clear" w:color="auto" w:fill="auto"/>
            <w:tcMar>
              <w:top w:w="100" w:type="dxa"/>
              <w:left w:w="100" w:type="dxa"/>
              <w:bottom w:w="100" w:type="dxa"/>
              <w:right w:w="100" w:type="dxa"/>
            </w:tcMar>
          </w:tcPr>
          <w:p w14:paraId="06E1F058" w14:textId="77777777" w:rsidR="00AD7723" w:rsidRDefault="009B6881">
            <w:pPr>
              <w:widowControl w:val="0"/>
              <w:spacing w:line="240" w:lineRule="auto"/>
            </w:pPr>
            <w:r>
              <w:t>Bachelors or more</w:t>
            </w:r>
          </w:p>
        </w:tc>
        <w:tc>
          <w:tcPr>
            <w:tcW w:w="2340" w:type="dxa"/>
            <w:shd w:val="clear" w:color="auto" w:fill="auto"/>
            <w:tcMar>
              <w:top w:w="100" w:type="dxa"/>
              <w:left w:w="100" w:type="dxa"/>
              <w:bottom w:w="100" w:type="dxa"/>
              <w:right w:w="100" w:type="dxa"/>
            </w:tcMar>
          </w:tcPr>
          <w:p w14:paraId="24CE0C3E" w14:textId="77777777" w:rsidR="00AD7723" w:rsidRDefault="009B6881">
            <w:pPr>
              <w:widowControl w:val="0"/>
              <w:spacing w:line="240" w:lineRule="auto"/>
              <w:jc w:val="center"/>
            </w:pPr>
            <w:r>
              <w:t>386</w:t>
            </w:r>
          </w:p>
        </w:tc>
        <w:tc>
          <w:tcPr>
            <w:tcW w:w="2340" w:type="dxa"/>
            <w:shd w:val="clear" w:color="auto" w:fill="auto"/>
            <w:tcMar>
              <w:top w:w="100" w:type="dxa"/>
              <w:left w:w="100" w:type="dxa"/>
              <w:bottom w:w="100" w:type="dxa"/>
              <w:right w:w="100" w:type="dxa"/>
            </w:tcMar>
          </w:tcPr>
          <w:p w14:paraId="0FB87E85" w14:textId="77777777" w:rsidR="00AD7723" w:rsidRDefault="009B6881">
            <w:pPr>
              <w:widowControl w:val="0"/>
              <w:spacing w:line="240" w:lineRule="auto"/>
              <w:jc w:val="center"/>
            </w:pPr>
            <w:r>
              <w:t>26.9%</w:t>
            </w:r>
          </w:p>
        </w:tc>
      </w:tr>
      <w:tr w:rsidR="00AD7723" w14:paraId="7BA1EDE2" w14:textId="77777777" w:rsidTr="003E7A4D">
        <w:tc>
          <w:tcPr>
            <w:tcW w:w="1950" w:type="dxa"/>
            <w:shd w:val="clear" w:color="auto" w:fill="auto"/>
            <w:tcMar>
              <w:top w:w="100" w:type="dxa"/>
              <w:left w:w="100" w:type="dxa"/>
              <w:bottom w:w="100" w:type="dxa"/>
              <w:right w:w="100" w:type="dxa"/>
            </w:tcMar>
          </w:tcPr>
          <w:p w14:paraId="5F536B51" w14:textId="77777777" w:rsidR="00AD7723" w:rsidRDefault="009B6881">
            <w:pPr>
              <w:widowControl w:val="0"/>
              <w:spacing w:line="240" w:lineRule="auto"/>
            </w:pPr>
            <w:r>
              <w:t>Race/Ethnicity</w:t>
            </w:r>
          </w:p>
        </w:tc>
        <w:tc>
          <w:tcPr>
            <w:tcW w:w="2730" w:type="dxa"/>
            <w:shd w:val="clear" w:color="auto" w:fill="auto"/>
            <w:tcMar>
              <w:top w:w="100" w:type="dxa"/>
              <w:left w:w="100" w:type="dxa"/>
              <w:bottom w:w="100" w:type="dxa"/>
              <w:right w:w="100" w:type="dxa"/>
            </w:tcMar>
          </w:tcPr>
          <w:p w14:paraId="1E48FBAA" w14:textId="77777777" w:rsidR="00AD7723" w:rsidRDefault="009B6881">
            <w:pPr>
              <w:widowControl w:val="0"/>
              <w:spacing w:line="240" w:lineRule="auto"/>
            </w:pPr>
            <w:r>
              <w:t>White</w:t>
            </w:r>
          </w:p>
        </w:tc>
        <w:tc>
          <w:tcPr>
            <w:tcW w:w="2340" w:type="dxa"/>
            <w:shd w:val="clear" w:color="auto" w:fill="auto"/>
            <w:tcMar>
              <w:top w:w="100" w:type="dxa"/>
              <w:left w:w="100" w:type="dxa"/>
              <w:bottom w:w="100" w:type="dxa"/>
              <w:right w:w="100" w:type="dxa"/>
            </w:tcMar>
          </w:tcPr>
          <w:p w14:paraId="70EB582F" w14:textId="77777777" w:rsidR="00AD7723" w:rsidRDefault="009B6881">
            <w:pPr>
              <w:widowControl w:val="0"/>
              <w:spacing w:line="240" w:lineRule="auto"/>
              <w:jc w:val="center"/>
            </w:pPr>
            <w:r>
              <w:t>1082</w:t>
            </w:r>
          </w:p>
        </w:tc>
        <w:tc>
          <w:tcPr>
            <w:tcW w:w="2340" w:type="dxa"/>
            <w:shd w:val="clear" w:color="auto" w:fill="auto"/>
            <w:tcMar>
              <w:top w:w="100" w:type="dxa"/>
              <w:left w:w="100" w:type="dxa"/>
              <w:bottom w:w="100" w:type="dxa"/>
              <w:right w:w="100" w:type="dxa"/>
            </w:tcMar>
          </w:tcPr>
          <w:p w14:paraId="0FA30275" w14:textId="77777777" w:rsidR="00AD7723" w:rsidRDefault="009B6881">
            <w:pPr>
              <w:widowControl w:val="0"/>
              <w:spacing w:line="240" w:lineRule="auto"/>
              <w:jc w:val="center"/>
            </w:pPr>
            <w:r>
              <w:t>75.3%</w:t>
            </w:r>
          </w:p>
        </w:tc>
      </w:tr>
      <w:tr w:rsidR="00AD7723" w14:paraId="29FF68E3" w14:textId="77777777" w:rsidTr="003E7A4D">
        <w:tc>
          <w:tcPr>
            <w:tcW w:w="1950" w:type="dxa"/>
            <w:shd w:val="clear" w:color="auto" w:fill="auto"/>
            <w:tcMar>
              <w:top w:w="100" w:type="dxa"/>
              <w:left w:w="100" w:type="dxa"/>
              <w:bottom w:w="100" w:type="dxa"/>
              <w:right w:w="100" w:type="dxa"/>
            </w:tcMar>
          </w:tcPr>
          <w:p w14:paraId="0E2FFDD3" w14:textId="77777777" w:rsidR="00AD7723" w:rsidRDefault="00AD7723">
            <w:pPr>
              <w:widowControl w:val="0"/>
              <w:spacing w:line="240" w:lineRule="auto"/>
            </w:pPr>
          </w:p>
        </w:tc>
        <w:tc>
          <w:tcPr>
            <w:tcW w:w="2730" w:type="dxa"/>
            <w:shd w:val="clear" w:color="auto" w:fill="auto"/>
            <w:tcMar>
              <w:top w:w="100" w:type="dxa"/>
              <w:left w:w="100" w:type="dxa"/>
              <w:bottom w:w="100" w:type="dxa"/>
              <w:right w:w="100" w:type="dxa"/>
            </w:tcMar>
          </w:tcPr>
          <w:p w14:paraId="622951E8" w14:textId="77777777" w:rsidR="00AD7723" w:rsidRDefault="009B6881">
            <w:pPr>
              <w:widowControl w:val="0"/>
              <w:spacing w:line="240" w:lineRule="auto"/>
            </w:pPr>
            <w:r>
              <w:t>Black</w:t>
            </w:r>
          </w:p>
        </w:tc>
        <w:tc>
          <w:tcPr>
            <w:tcW w:w="2340" w:type="dxa"/>
            <w:shd w:val="clear" w:color="auto" w:fill="auto"/>
            <w:tcMar>
              <w:top w:w="100" w:type="dxa"/>
              <w:left w:w="100" w:type="dxa"/>
              <w:bottom w:w="100" w:type="dxa"/>
              <w:right w:w="100" w:type="dxa"/>
            </w:tcMar>
          </w:tcPr>
          <w:p w14:paraId="66380B58" w14:textId="77777777" w:rsidR="00AD7723" w:rsidRDefault="009B6881">
            <w:pPr>
              <w:widowControl w:val="0"/>
              <w:spacing w:line="240" w:lineRule="auto"/>
              <w:jc w:val="center"/>
            </w:pPr>
            <w:r>
              <w:t>164</w:t>
            </w:r>
          </w:p>
        </w:tc>
        <w:tc>
          <w:tcPr>
            <w:tcW w:w="2340" w:type="dxa"/>
            <w:shd w:val="clear" w:color="auto" w:fill="auto"/>
            <w:tcMar>
              <w:top w:w="100" w:type="dxa"/>
              <w:left w:w="100" w:type="dxa"/>
              <w:bottom w:w="100" w:type="dxa"/>
              <w:right w:w="100" w:type="dxa"/>
            </w:tcMar>
          </w:tcPr>
          <w:p w14:paraId="0F18158D" w14:textId="77777777" w:rsidR="00AD7723" w:rsidRDefault="009B6881">
            <w:pPr>
              <w:widowControl w:val="0"/>
              <w:spacing w:line="240" w:lineRule="auto"/>
              <w:jc w:val="center"/>
            </w:pPr>
            <w:r>
              <w:t>11.4%</w:t>
            </w:r>
          </w:p>
        </w:tc>
      </w:tr>
      <w:tr w:rsidR="00AD7723" w14:paraId="6FA6AEB7" w14:textId="77777777" w:rsidTr="003E7A4D">
        <w:tc>
          <w:tcPr>
            <w:tcW w:w="1950" w:type="dxa"/>
            <w:shd w:val="clear" w:color="auto" w:fill="auto"/>
            <w:tcMar>
              <w:top w:w="100" w:type="dxa"/>
              <w:left w:w="100" w:type="dxa"/>
              <w:bottom w:w="100" w:type="dxa"/>
              <w:right w:w="100" w:type="dxa"/>
            </w:tcMar>
          </w:tcPr>
          <w:p w14:paraId="46679BD0" w14:textId="77777777" w:rsidR="00AD7723" w:rsidRDefault="00AD7723">
            <w:pPr>
              <w:widowControl w:val="0"/>
              <w:spacing w:line="240" w:lineRule="auto"/>
            </w:pPr>
          </w:p>
        </w:tc>
        <w:tc>
          <w:tcPr>
            <w:tcW w:w="2730" w:type="dxa"/>
            <w:shd w:val="clear" w:color="auto" w:fill="auto"/>
            <w:tcMar>
              <w:top w:w="100" w:type="dxa"/>
              <w:left w:w="100" w:type="dxa"/>
              <w:bottom w:w="100" w:type="dxa"/>
              <w:right w:w="100" w:type="dxa"/>
            </w:tcMar>
          </w:tcPr>
          <w:p w14:paraId="0FD1621E" w14:textId="77777777" w:rsidR="00AD7723" w:rsidRDefault="009B6881">
            <w:pPr>
              <w:widowControl w:val="0"/>
              <w:spacing w:line="240" w:lineRule="auto"/>
            </w:pPr>
            <w:r>
              <w:t xml:space="preserve">Non-black </w:t>
            </w:r>
            <w:proofErr w:type="spellStart"/>
            <w:r>
              <w:t>hispanic</w:t>
            </w:r>
            <w:proofErr w:type="spellEnd"/>
          </w:p>
        </w:tc>
        <w:tc>
          <w:tcPr>
            <w:tcW w:w="2340" w:type="dxa"/>
            <w:shd w:val="clear" w:color="auto" w:fill="auto"/>
            <w:tcMar>
              <w:top w:w="100" w:type="dxa"/>
              <w:left w:w="100" w:type="dxa"/>
              <w:bottom w:w="100" w:type="dxa"/>
              <w:right w:w="100" w:type="dxa"/>
            </w:tcMar>
          </w:tcPr>
          <w:p w14:paraId="6EADCD6C" w14:textId="77777777" w:rsidR="00AD7723" w:rsidRDefault="009B6881">
            <w:pPr>
              <w:widowControl w:val="0"/>
              <w:spacing w:line="240" w:lineRule="auto"/>
              <w:jc w:val="center"/>
            </w:pPr>
            <w:r>
              <w:t>157</w:t>
            </w:r>
          </w:p>
        </w:tc>
        <w:tc>
          <w:tcPr>
            <w:tcW w:w="2340" w:type="dxa"/>
            <w:shd w:val="clear" w:color="auto" w:fill="auto"/>
            <w:tcMar>
              <w:top w:w="100" w:type="dxa"/>
              <w:left w:w="100" w:type="dxa"/>
              <w:bottom w:w="100" w:type="dxa"/>
              <w:right w:w="100" w:type="dxa"/>
            </w:tcMar>
          </w:tcPr>
          <w:p w14:paraId="1CAE8EBD" w14:textId="77777777" w:rsidR="00AD7723" w:rsidRDefault="009B6881">
            <w:pPr>
              <w:widowControl w:val="0"/>
              <w:spacing w:line="240" w:lineRule="auto"/>
              <w:jc w:val="center"/>
            </w:pPr>
            <w:r>
              <w:t>10.9%</w:t>
            </w:r>
          </w:p>
        </w:tc>
      </w:tr>
      <w:tr w:rsidR="00AD7723" w14:paraId="41B7BD9D" w14:textId="77777777" w:rsidTr="003E7A4D">
        <w:tc>
          <w:tcPr>
            <w:tcW w:w="1950" w:type="dxa"/>
            <w:shd w:val="clear" w:color="auto" w:fill="auto"/>
            <w:tcMar>
              <w:top w:w="100" w:type="dxa"/>
              <w:left w:w="100" w:type="dxa"/>
              <w:bottom w:w="100" w:type="dxa"/>
              <w:right w:w="100" w:type="dxa"/>
            </w:tcMar>
          </w:tcPr>
          <w:p w14:paraId="68899C50" w14:textId="77777777" w:rsidR="00AD7723" w:rsidRDefault="00AD7723">
            <w:pPr>
              <w:widowControl w:val="0"/>
              <w:spacing w:line="240" w:lineRule="auto"/>
            </w:pPr>
          </w:p>
        </w:tc>
        <w:tc>
          <w:tcPr>
            <w:tcW w:w="2730" w:type="dxa"/>
            <w:shd w:val="clear" w:color="auto" w:fill="auto"/>
            <w:tcMar>
              <w:top w:w="100" w:type="dxa"/>
              <w:left w:w="100" w:type="dxa"/>
              <w:bottom w:w="100" w:type="dxa"/>
              <w:right w:w="100" w:type="dxa"/>
            </w:tcMar>
          </w:tcPr>
          <w:p w14:paraId="023E9065" w14:textId="77777777" w:rsidR="00AD7723" w:rsidRDefault="009B6881">
            <w:pPr>
              <w:widowControl w:val="0"/>
              <w:spacing w:line="240" w:lineRule="auto"/>
            </w:pPr>
            <w:r>
              <w:t>No response/Missing</w:t>
            </w:r>
          </w:p>
        </w:tc>
        <w:tc>
          <w:tcPr>
            <w:tcW w:w="2340" w:type="dxa"/>
            <w:shd w:val="clear" w:color="auto" w:fill="auto"/>
            <w:tcMar>
              <w:top w:w="100" w:type="dxa"/>
              <w:left w:w="100" w:type="dxa"/>
              <w:bottom w:w="100" w:type="dxa"/>
              <w:right w:w="100" w:type="dxa"/>
            </w:tcMar>
          </w:tcPr>
          <w:p w14:paraId="35361250" w14:textId="77777777" w:rsidR="00AD7723" w:rsidRDefault="009B6881">
            <w:pPr>
              <w:widowControl w:val="0"/>
              <w:spacing w:line="240" w:lineRule="auto"/>
              <w:jc w:val="center"/>
            </w:pPr>
            <w:r>
              <w:t>5</w:t>
            </w:r>
          </w:p>
        </w:tc>
        <w:tc>
          <w:tcPr>
            <w:tcW w:w="2340" w:type="dxa"/>
            <w:shd w:val="clear" w:color="auto" w:fill="auto"/>
            <w:tcMar>
              <w:top w:w="100" w:type="dxa"/>
              <w:left w:w="100" w:type="dxa"/>
              <w:bottom w:w="100" w:type="dxa"/>
              <w:right w:w="100" w:type="dxa"/>
            </w:tcMar>
          </w:tcPr>
          <w:p w14:paraId="76695390" w14:textId="77777777" w:rsidR="00AD7723" w:rsidRDefault="00AD7723">
            <w:pPr>
              <w:widowControl w:val="0"/>
              <w:spacing w:line="240" w:lineRule="auto"/>
              <w:jc w:val="center"/>
            </w:pPr>
          </w:p>
        </w:tc>
      </w:tr>
      <w:tr w:rsidR="00AD7723" w14:paraId="0BB1A6F6" w14:textId="77777777" w:rsidTr="003E7A4D">
        <w:tc>
          <w:tcPr>
            <w:tcW w:w="1950" w:type="dxa"/>
            <w:shd w:val="clear" w:color="auto" w:fill="auto"/>
            <w:tcMar>
              <w:top w:w="100" w:type="dxa"/>
              <w:left w:w="100" w:type="dxa"/>
              <w:bottom w:w="100" w:type="dxa"/>
              <w:right w:w="100" w:type="dxa"/>
            </w:tcMar>
          </w:tcPr>
          <w:p w14:paraId="40F20514" w14:textId="77777777" w:rsidR="00AD7723" w:rsidRDefault="00AD7723">
            <w:pPr>
              <w:widowControl w:val="0"/>
              <w:spacing w:line="240" w:lineRule="auto"/>
            </w:pPr>
          </w:p>
        </w:tc>
        <w:tc>
          <w:tcPr>
            <w:tcW w:w="2730" w:type="dxa"/>
            <w:shd w:val="clear" w:color="auto" w:fill="auto"/>
            <w:tcMar>
              <w:top w:w="100" w:type="dxa"/>
              <w:left w:w="100" w:type="dxa"/>
              <w:bottom w:w="100" w:type="dxa"/>
              <w:right w:w="100" w:type="dxa"/>
            </w:tcMar>
          </w:tcPr>
          <w:p w14:paraId="1FB9B053" w14:textId="77777777" w:rsidR="00AD7723" w:rsidRDefault="009B6881">
            <w:pPr>
              <w:widowControl w:val="0"/>
              <w:spacing w:line="240" w:lineRule="auto"/>
            </w:pPr>
            <w:r>
              <w:t>Other</w:t>
            </w:r>
          </w:p>
        </w:tc>
        <w:tc>
          <w:tcPr>
            <w:tcW w:w="2340" w:type="dxa"/>
            <w:shd w:val="clear" w:color="auto" w:fill="auto"/>
            <w:tcMar>
              <w:top w:w="100" w:type="dxa"/>
              <w:left w:w="100" w:type="dxa"/>
              <w:bottom w:w="100" w:type="dxa"/>
              <w:right w:w="100" w:type="dxa"/>
            </w:tcMar>
          </w:tcPr>
          <w:p w14:paraId="31AE34BF" w14:textId="77777777" w:rsidR="00AD7723" w:rsidRDefault="009B6881">
            <w:pPr>
              <w:widowControl w:val="0"/>
              <w:spacing w:line="240" w:lineRule="auto"/>
              <w:jc w:val="center"/>
            </w:pPr>
            <w:r>
              <w:t>29</w:t>
            </w:r>
          </w:p>
        </w:tc>
        <w:tc>
          <w:tcPr>
            <w:tcW w:w="2340" w:type="dxa"/>
            <w:shd w:val="clear" w:color="auto" w:fill="auto"/>
            <w:tcMar>
              <w:top w:w="100" w:type="dxa"/>
              <w:left w:w="100" w:type="dxa"/>
              <w:bottom w:w="100" w:type="dxa"/>
              <w:right w:w="100" w:type="dxa"/>
            </w:tcMar>
          </w:tcPr>
          <w:p w14:paraId="032A6001" w14:textId="77777777" w:rsidR="00AD7723" w:rsidRDefault="009B6881">
            <w:pPr>
              <w:widowControl w:val="0"/>
              <w:spacing w:line="240" w:lineRule="auto"/>
              <w:jc w:val="center"/>
            </w:pPr>
            <w:r>
              <w:t>2.0%</w:t>
            </w:r>
          </w:p>
        </w:tc>
      </w:tr>
      <w:tr w:rsidR="00AD7723" w14:paraId="5297454A" w14:textId="77777777" w:rsidTr="003E7A4D">
        <w:tc>
          <w:tcPr>
            <w:tcW w:w="1950" w:type="dxa"/>
            <w:shd w:val="clear" w:color="auto" w:fill="auto"/>
            <w:tcMar>
              <w:top w:w="100" w:type="dxa"/>
              <w:left w:w="100" w:type="dxa"/>
              <w:bottom w:w="100" w:type="dxa"/>
              <w:right w:w="100" w:type="dxa"/>
            </w:tcMar>
          </w:tcPr>
          <w:p w14:paraId="395EDF5F" w14:textId="77777777" w:rsidR="00AD7723" w:rsidRDefault="009B6881">
            <w:pPr>
              <w:widowControl w:val="0"/>
              <w:spacing w:line="240" w:lineRule="auto"/>
            </w:pPr>
            <w:r>
              <w:t>Sexual Orientation T3</w:t>
            </w:r>
          </w:p>
        </w:tc>
        <w:tc>
          <w:tcPr>
            <w:tcW w:w="2730" w:type="dxa"/>
            <w:shd w:val="clear" w:color="auto" w:fill="auto"/>
            <w:tcMar>
              <w:top w:w="100" w:type="dxa"/>
              <w:left w:w="100" w:type="dxa"/>
              <w:bottom w:w="100" w:type="dxa"/>
              <w:right w:w="100" w:type="dxa"/>
            </w:tcMar>
          </w:tcPr>
          <w:p w14:paraId="07AC0C3C" w14:textId="77777777" w:rsidR="00AD7723" w:rsidRDefault="00AD7723">
            <w:pPr>
              <w:widowControl w:val="0"/>
              <w:spacing w:line="240" w:lineRule="auto"/>
            </w:pPr>
          </w:p>
        </w:tc>
        <w:tc>
          <w:tcPr>
            <w:tcW w:w="2340" w:type="dxa"/>
            <w:shd w:val="clear" w:color="auto" w:fill="auto"/>
            <w:tcMar>
              <w:top w:w="100" w:type="dxa"/>
              <w:left w:w="100" w:type="dxa"/>
              <w:bottom w:w="100" w:type="dxa"/>
              <w:right w:w="100" w:type="dxa"/>
            </w:tcMar>
          </w:tcPr>
          <w:p w14:paraId="6E5DFDFC" w14:textId="77777777" w:rsidR="00AD7723" w:rsidRDefault="00AD7723">
            <w:pPr>
              <w:widowControl w:val="0"/>
              <w:spacing w:line="240" w:lineRule="auto"/>
              <w:jc w:val="center"/>
            </w:pPr>
          </w:p>
        </w:tc>
        <w:tc>
          <w:tcPr>
            <w:tcW w:w="2340" w:type="dxa"/>
            <w:shd w:val="clear" w:color="auto" w:fill="auto"/>
            <w:tcMar>
              <w:top w:w="100" w:type="dxa"/>
              <w:left w:w="100" w:type="dxa"/>
              <w:bottom w:w="100" w:type="dxa"/>
              <w:right w:w="100" w:type="dxa"/>
            </w:tcMar>
          </w:tcPr>
          <w:p w14:paraId="26E5A27C" w14:textId="77777777" w:rsidR="00AD7723" w:rsidRDefault="00AD7723">
            <w:pPr>
              <w:widowControl w:val="0"/>
              <w:spacing w:line="240" w:lineRule="auto"/>
              <w:jc w:val="center"/>
            </w:pPr>
          </w:p>
        </w:tc>
      </w:tr>
      <w:tr w:rsidR="00AD7723" w14:paraId="070EAEA8" w14:textId="77777777" w:rsidTr="003E7A4D">
        <w:tc>
          <w:tcPr>
            <w:tcW w:w="1950" w:type="dxa"/>
            <w:shd w:val="clear" w:color="auto" w:fill="auto"/>
            <w:tcMar>
              <w:top w:w="100" w:type="dxa"/>
              <w:left w:w="100" w:type="dxa"/>
              <w:bottom w:w="100" w:type="dxa"/>
              <w:right w:w="100" w:type="dxa"/>
            </w:tcMar>
          </w:tcPr>
          <w:p w14:paraId="104A0459" w14:textId="77777777" w:rsidR="00AD7723" w:rsidRDefault="00AD7723">
            <w:pPr>
              <w:widowControl w:val="0"/>
              <w:spacing w:line="240" w:lineRule="auto"/>
            </w:pPr>
          </w:p>
        </w:tc>
        <w:tc>
          <w:tcPr>
            <w:tcW w:w="2730" w:type="dxa"/>
            <w:shd w:val="clear" w:color="auto" w:fill="auto"/>
            <w:tcMar>
              <w:top w:w="100" w:type="dxa"/>
              <w:left w:w="100" w:type="dxa"/>
              <w:bottom w:w="100" w:type="dxa"/>
              <w:right w:w="100" w:type="dxa"/>
            </w:tcMar>
          </w:tcPr>
          <w:p w14:paraId="0295835B" w14:textId="77777777" w:rsidR="00AD7723" w:rsidRDefault="009B6881">
            <w:pPr>
              <w:widowControl w:val="0"/>
              <w:spacing w:line="240" w:lineRule="auto"/>
            </w:pPr>
            <w:r>
              <w:t>Heterosexual/straight</w:t>
            </w:r>
          </w:p>
        </w:tc>
        <w:tc>
          <w:tcPr>
            <w:tcW w:w="2340" w:type="dxa"/>
            <w:shd w:val="clear" w:color="auto" w:fill="auto"/>
            <w:tcMar>
              <w:top w:w="100" w:type="dxa"/>
              <w:left w:w="100" w:type="dxa"/>
              <w:bottom w:w="100" w:type="dxa"/>
              <w:right w:w="100" w:type="dxa"/>
            </w:tcMar>
          </w:tcPr>
          <w:p w14:paraId="3CDCF64D" w14:textId="77777777" w:rsidR="00AD7723" w:rsidRDefault="009B6881">
            <w:pPr>
              <w:widowControl w:val="0"/>
              <w:spacing w:line="240" w:lineRule="auto"/>
              <w:jc w:val="center"/>
            </w:pPr>
            <w:r>
              <w:t>1084</w:t>
            </w:r>
          </w:p>
        </w:tc>
        <w:tc>
          <w:tcPr>
            <w:tcW w:w="2340" w:type="dxa"/>
            <w:shd w:val="clear" w:color="auto" w:fill="auto"/>
            <w:tcMar>
              <w:top w:w="100" w:type="dxa"/>
              <w:left w:w="100" w:type="dxa"/>
              <w:bottom w:w="100" w:type="dxa"/>
              <w:right w:w="100" w:type="dxa"/>
            </w:tcMar>
          </w:tcPr>
          <w:p w14:paraId="03E1C351" w14:textId="77777777" w:rsidR="00AD7723" w:rsidRDefault="009B6881">
            <w:pPr>
              <w:widowControl w:val="0"/>
              <w:spacing w:line="240" w:lineRule="auto"/>
              <w:jc w:val="center"/>
            </w:pPr>
            <w:r>
              <w:t>75.4%</w:t>
            </w:r>
          </w:p>
        </w:tc>
      </w:tr>
      <w:tr w:rsidR="00AD7723" w14:paraId="5BA934EC" w14:textId="77777777" w:rsidTr="003E7A4D">
        <w:tc>
          <w:tcPr>
            <w:tcW w:w="1950" w:type="dxa"/>
            <w:shd w:val="clear" w:color="auto" w:fill="auto"/>
            <w:tcMar>
              <w:top w:w="100" w:type="dxa"/>
              <w:left w:w="100" w:type="dxa"/>
              <w:bottom w:w="100" w:type="dxa"/>
              <w:right w:w="100" w:type="dxa"/>
            </w:tcMar>
          </w:tcPr>
          <w:p w14:paraId="594F074C" w14:textId="77777777" w:rsidR="00AD7723" w:rsidRDefault="00AD7723">
            <w:pPr>
              <w:widowControl w:val="0"/>
              <w:spacing w:line="240" w:lineRule="auto"/>
            </w:pPr>
          </w:p>
        </w:tc>
        <w:tc>
          <w:tcPr>
            <w:tcW w:w="2730" w:type="dxa"/>
            <w:shd w:val="clear" w:color="auto" w:fill="auto"/>
            <w:tcMar>
              <w:top w:w="100" w:type="dxa"/>
              <w:left w:w="100" w:type="dxa"/>
              <w:bottom w:w="100" w:type="dxa"/>
              <w:right w:w="100" w:type="dxa"/>
            </w:tcMar>
          </w:tcPr>
          <w:p w14:paraId="47D7C527" w14:textId="77777777" w:rsidR="00AD7723" w:rsidRDefault="009B6881">
            <w:pPr>
              <w:widowControl w:val="0"/>
              <w:spacing w:line="240" w:lineRule="auto"/>
            </w:pPr>
            <w:r>
              <w:t>Gay or Lesbian</w:t>
            </w:r>
          </w:p>
        </w:tc>
        <w:tc>
          <w:tcPr>
            <w:tcW w:w="2340" w:type="dxa"/>
            <w:shd w:val="clear" w:color="auto" w:fill="auto"/>
            <w:tcMar>
              <w:top w:w="100" w:type="dxa"/>
              <w:left w:w="100" w:type="dxa"/>
              <w:bottom w:w="100" w:type="dxa"/>
              <w:right w:w="100" w:type="dxa"/>
            </w:tcMar>
          </w:tcPr>
          <w:p w14:paraId="3BB33B24" w14:textId="77777777" w:rsidR="00AD7723" w:rsidRDefault="009B6881">
            <w:pPr>
              <w:widowControl w:val="0"/>
              <w:spacing w:line="240" w:lineRule="auto"/>
              <w:jc w:val="center"/>
            </w:pPr>
            <w:r>
              <w:t>10</w:t>
            </w:r>
          </w:p>
        </w:tc>
        <w:tc>
          <w:tcPr>
            <w:tcW w:w="2340" w:type="dxa"/>
            <w:shd w:val="clear" w:color="auto" w:fill="auto"/>
            <w:tcMar>
              <w:top w:w="100" w:type="dxa"/>
              <w:left w:w="100" w:type="dxa"/>
              <w:bottom w:w="100" w:type="dxa"/>
              <w:right w:w="100" w:type="dxa"/>
            </w:tcMar>
          </w:tcPr>
          <w:p w14:paraId="65F0A2FA" w14:textId="77777777" w:rsidR="00AD7723" w:rsidRDefault="009B6881">
            <w:pPr>
              <w:widowControl w:val="0"/>
              <w:spacing w:line="240" w:lineRule="auto"/>
              <w:jc w:val="center"/>
            </w:pPr>
            <w:r>
              <w:t>.7%</w:t>
            </w:r>
          </w:p>
        </w:tc>
      </w:tr>
      <w:tr w:rsidR="00AD7723" w14:paraId="1AE45DA6" w14:textId="77777777" w:rsidTr="003E7A4D">
        <w:tc>
          <w:tcPr>
            <w:tcW w:w="1950" w:type="dxa"/>
            <w:shd w:val="clear" w:color="auto" w:fill="auto"/>
            <w:tcMar>
              <w:top w:w="100" w:type="dxa"/>
              <w:left w:w="100" w:type="dxa"/>
              <w:bottom w:w="100" w:type="dxa"/>
              <w:right w:w="100" w:type="dxa"/>
            </w:tcMar>
          </w:tcPr>
          <w:p w14:paraId="0560355A" w14:textId="77777777" w:rsidR="00AD7723" w:rsidRDefault="00AD7723">
            <w:pPr>
              <w:widowControl w:val="0"/>
              <w:spacing w:line="240" w:lineRule="auto"/>
            </w:pPr>
          </w:p>
        </w:tc>
        <w:tc>
          <w:tcPr>
            <w:tcW w:w="2730" w:type="dxa"/>
            <w:shd w:val="clear" w:color="auto" w:fill="auto"/>
            <w:tcMar>
              <w:top w:w="100" w:type="dxa"/>
              <w:left w:w="100" w:type="dxa"/>
              <w:bottom w:w="100" w:type="dxa"/>
              <w:right w:w="100" w:type="dxa"/>
            </w:tcMar>
          </w:tcPr>
          <w:p w14:paraId="56EB7B96" w14:textId="77777777" w:rsidR="00AD7723" w:rsidRDefault="009B6881">
            <w:pPr>
              <w:widowControl w:val="0"/>
              <w:spacing w:line="240" w:lineRule="auto"/>
            </w:pPr>
            <w:r>
              <w:t>Bisexual</w:t>
            </w:r>
          </w:p>
        </w:tc>
        <w:tc>
          <w:tcPr>
            <w:tcW w:w="2340" w:type="dxa"/>
            <w:shd w:val="clear" w:color="auto" w:fill="auto"/>
            <w:tcMar>
              <w:top w:w="100" w:type="dxa"/>
              <w:left w:w="100" w:type="dxa"/>
              <w:bottom w:w="100" w:type="dxa"/>
              <w:right w:w="100" w:type="dxa"/>
            </w:tcMar>
          </w:tcPr>
          <w:p w14:paraId="22F104AF" w14:textId="77777777" w:rsidR="00AD7723" w:rsidRDefault="009B6881">
            <w:pPr>
              <w:widowControl w:val="0"/>
              <w:spacing w:line="240" w:lineRule="auto"/>
              <w:jc w:val="center"/>
            </w:pPr>
            <w:r>
              <w:t>10</w:t>
            </w:r>
          </w:p>
        </w:tc>
        <w:tc>
          <w:tcPr>
            <w:tcW w:w="2340" w:type="dxa"/>
            <w:shd w:val="clear" w:color="auto" w:fill="auto"/>
            <w:tcMar>
              <w:top w:w="100" w:type="dxa"/>
              <w:left w:w="100" w:type="dxa"/>
              <w:bottom w:w="100" w:type="dxa"/>
              <w:right w:w="100" w:type="dxa"/>
            </w:tcMar>
          </w:tcPr>
          <w:p w14:paraId="134D633A" w14:textId="77777777" w:rsidR="00AD7723" w:rsidRDefault="009B6881">
            <w:pPr>
              <w:widowControl w:val="0"/>
              <w:spacing w:line="240" w:lineRule="auto"/>
              <w:jc w:val="center"/>
            </w:pPr>
            <w:r>
              <w:t>.7%</w:t>
            </w:r>
          </w:p>
        </w:tc>
      </w:tr>
      <w:tr w:rsidR="00AD7723" w14:paraId="2656D6FF" w14:textId="77777777" w:rsidTr="003E7A4D">
        <w:tc>
          <w:tcPr>
            <w:tcW w:w="1950" w:type="dxa"/>
            <w:shd w:val="clear" w:color="auto" w:fill="auto"/>
            <w:tcMar>
              <w:top w:w="100" w:type="dxa"/>
              <w:left w:w="100" w:type="dxa"/>
              <w:bottom w:w="100" w:type="dxa"/>
              <w:right w:w="100" w:type="dxa"/>
            </w:tcMar>
          </w:tcPr>
          <w:p w14:paraId="45E957E9" w14:textId="77777777" w:rsidR="00AD7723" w:rsidRDefault="00AD7723">
            <w:pPr>
              <w:widowControl w:val="0"/>
              <w:spacing w:line="240" w:lineRule="auto"/>
            </w:pPr>
          </w:p>
        </w:tc>
        <w:tc>
          <w:tcPr>
            <w:tcW w:w="2730" w:type="dxa"/>
            <w:shd w:val="clear" w:color="auto" w:fill="auto"/>
            <w:tcMar>
              <w:top w:w="100" w:type="dxa"/>
              <w:left w:w="100" w:type="dxa"/>
              <w:bottom w:w="100" w:type="dxa"/>
              <w:right w:w="100" w:type="dxa"/>
            </w:tcMar>
          </w:tcPr>
          <w:p w14:paraId="23DE5EBC" w14:textId="77777777" w:rsidR="00AD7723" w:rsidRDefault="009B6881">
            <w:pPr>
              <w:widowControl w:val="0"/>
              <w:spacing w:line="240" w:lineRule="auto"/>
            </w:pPr>
            <w:r>
              <w:t>No response/no data</w:t>
            </w:r>
          </w:p>
        </w:tc>
        <w:tc>
          <w:tcPr>
            <w:tcW w:w="2340" w:type="dxa"/>
            <w:shd w:val="clear" w:color="auto" w:fill="auto"/>
            <w:tcMar>
              <w:top w:w="100" w:type="dxa"/>
              <w:left w:w="100" w:type="dxa"/>
              <w:bottom w:w="100" w:type="dxa"/>
              <w:right w:w="100" w:type="dxa"/>
            </w:tcMar>
          </w:tcPr>
          <w:p w14:paraId="24E52B04" w14:textId="77777777" w:rsidR="00AD7723" w:rsidRDefault="009B6881">
            <w:pPr>
              <w:widowControl w:val="0"/>
              <w:spacing w:line="240" w:lineRule="auto"/>
              <w:jc w:val="center"/>
            </w:pPr>
            <w:r>
              <w:t>333</w:t>
            </w:r>
          </w:p>
        </w:tc>
        <w:tc>
          <w:tcPr>
            <w:tcW w:w="2340" w:type="dxa"/>
            <w:shd w:val="clear" w:color="auto" w:fill="auto"/>
            <w:tcMar>
              <w:top w:w="100" w:type="dxa"/>
              <w:left w:w="100" w:type="dxa"/>
              <w:bottom w:w="100" w:type="dxa"/>
              <w:right w:w="100" w:type="dxa"/>
            </w:tcMar>
          </w:tcPr>
          <w:p w14:paraId="06AFEE55" w14:textId="77777777" w:rsidR="00AD7723" w:rsidRDefault="009B6881">
            <w:pPr>
              <w:widowControl w:val="0"/>
              <w:spacing w:line="240" w:lineRule="auto"/>
              <w:jc w:val="center"/>
            </w:pPr>
            <w:r>
              <w:t>23.2%</w:t>
            </w:r>
          </w:p>
        </w:tc>
      </w:tr>
      <w:tr w:rsidR="00B77687" w14:paraId="6083EEF0" w14:textId="77777777" w:rsidTr="00EB7FBA">
        <w:tc>
          <w:tcPr>
            <w:tcW w:w="1950" w:type="dxa"/>
            <w:tcBorders>
              <w:bottom w:val="nil"/>
            </w:tcBorders>
            <w:shd w:val="clear" w:color="auto" w:fill="auto"/>
            <w:tcMar>
              <w:top w:w="100" w:type="dxa"/>
              <w:left w:w="100" w:type="dxa"/>
              <w:bottom w:w="100" w:type="dxa"/>
              <w:right w:w="100" w:type="dxa"/>
            </w:tcMar>
          </w:tcPr>
          <w:p w14:paraId="0DBFF65D" w14:textId="77777777" w:rsidR="00B77687" w:rsidRDefault="00B77687">
            <w:pPr>
              <w:widowControl w:val="0"/>
              <w:spacing w:line="240" w:lineRule="auto"/>
            </w:pPr>
          </w:p>
        </w:tc>
        <w:tc>
          <w:tcPr>
            <w:tcW w:w="2730" w:type="dxa"/>
            <w:tcBorders>
              <w:bottom w:val="nil"/>
            </w:tcBorders>
            <w:shd w:val="clear" w:color="auto" w:fill="auto"/>
            <w:tcMar>
              <w:top w:w="100" w:type="dxa"/>
              <w:left w:w="100" w:type="dxa"/>
              <w:bottom w:w="100" w:type="dxa"/>
              <w:right w:w="100" w:type="dxa"/>
            </w:tcMar>
          </w:tcPr>
          <w:p w14:paraId="703C445F" w14:textId="77777777" w:rsidR="00B77687" w:rsidRDefault="00B77687">
            <w:pPr>
              <w:widowControl w:val="0"/>
              <w:spacing w:line="240" w:lineRule="auto"/>
            </w:pPr>
          </w:p>
          <w:p w14:paraId="185AF74C" w14:textId="4BFAD14D" w:rsidR="003E7A4D" w:rsidRDefault="003E7A4D">
            <w:pPr>
              <w:widowControl w:val="0"/>
              <w:spacing w:line="240" w:lineRule="auto"/>
            </w:pPr>
          </w:p>
        </w:tc>
        <w:tc>
          <w:tcPr>
            <w:tcW w:w="2340" w:type="dxa"/>
            <w:tcBorders>
              <w:bottom w:val="nil"/>
            </w:tcBorders>
            <w:shd w:val="clear" w:color="auto" w:fill="auto"/>
            <w:tcMar>
              <w:top w:w="100" w:type="dxa"/>
              <w:left w:w="100" w:type="dxa"/>
              <w:bottom w:w="100" w:type="dxa"/>
              <w:right w:w="100" w:type="dxa"/>
            </w:tcMar>
          </w:tcPr>
          <w:p w14:paraId="74CDEA36" w14:textId="77777777" w:rsidR="00B77687" w:rsidRDefault="00B77687">
            <w:pPr>
              <w:widowControl w:val="0"/>
              <w:spacing w:line="240" w:lineRule="auto"/>
              <w:jc w:val="center"/>
            </w:pPr>
          </w:p>
        </w:tc>
        <w:tc>
          <w:tcPr>
            <w:tcW w:w="2340" w:type="dxa"/>
            <w:tcBorders>
              <w:bottom w:val="nil"/>
            </w:tcBorders>
            <w:shd w:val="clear" w:color="auto" w:fill="auto"/>
            <w:tcMar>
              <w:top w:w="100" w:type="dxa"/>
              <w:left w:w="100" w:type="dxa"/>
              <w:bottom w:w="100" w:type="dxa"/>
              <w:right w:w="100" w:type="dxa"/>
            </w:tcMar>
          </w:tcPr>
          <w:p w14:paraId="1A9EFE06" w14:textId="77777777" w:rsidR="00B77687" w:rsidRDefault="00B77687">
            <w:pPr>
              <w:widowControl w:val="0"/>
              <w:spacing w:line="240" w:lineRule="auto"/>
              <w:jc w:val="center"/>
            </w:pPr>
          </w:p>
        </w:tc>
      </w:tr>
      <w:tr w:rsidR="00EB7FBA" w14:paraId="28E016AE" w14:textId="77777777" w:rsidTr="00EB7FBA">
        <w:tc>
          <w:tcPr>
            <w:tcW w:w="1950" w:type="dxa"/>
            <w:tcBorders>
              <w:top w:val="nil"/>
              <w:bottom w:val="single" w:sz="4" w:space="0" w:color="auto"/>
            </w:tcBorders>
            <w:shd w:val="clear" w:color="auto" w:fill="auto"/>
            <w:tcMar>
              <w:top w:w="100" w:type="dxa"/>
              <w:left w:w="100" w:type="dxa"/>
              <w:bottom w:w="100" w:type="dxa"/>
              <w:right w:w="100" w:type="dxa"/>
            </w:tcMar>
          </w:tcPr>
          <w:p w14:paraId="60C678D3" w14:textId="77777777" w:rsidR="00192539" w:rsidRDefault="00192539">
            <w:pPr>
              <w:widowControl w:val="0"/>
              <w:spacing w:line="240" w:lineRule="auto"/>
            </w:pPr>
          </w:p>
          <w:p w14:paraId="7B1075FC" w14:textId="77777777" w:rsidR="00192539" w:rsidRDefault="00192539">
            <w:pPr>
              <w:widowControl w:val="0"/>
              <w:spacing w:line="240" w:lineRule="auto"/>
            </w:pPr>
          </w:p>
          <w:p w14:paraId="327F479B" w14:textId="679C87BE" w:rsidR="00EB7FBA" w:rsidRDefault="00EB7FBA">
            <w:pPr>
              <w:widowControl w:val="0"/>
              <w:spacing w:line="240" w:lineRule="auto"/>
            </w:pPr>
            <w:r>
              <w:lastRenderedPageBreak/>
              <w:t>Table 1 continued</w:t>
            </w:r>
          </w:p>
        </w:tc>
        <w:tc>
          <w:tcPr>
            <w:tcW w:w="2730" w:type="dxa"/>
            <w:tcBorders>
              <w:top w:val="nil"/>
              <w:bottom w:val="single" w:sz="4" w:space="0" w:color="auto"/>
            </w:tcBorders>
            <w:shd w:val="clear" w:color="auto" w:fill="auto"/>
            <w:tcMar>
              <w:top w:w="100" w:type="dxa"/>
              <w:left w:w="100" w:type="dxa"/>
              <w:bottom w:w="100" w:type="dxa"/>
              <w:right w:w="100" w:type="dxa"/>
            </w:tcMar>
          </w:tcPr>
          <w:p w14:paraId="57EACD2A" w14:textId="77777777" w:rsidR="00EB7FBA" w:rsidRDefault="00EB7FBA">
            <w:pPr>
              <w:widowControl w:val="0"/>
              <w:spacing w:line="240" w:lineRule="auto"/>
            </w:pPr>
          </w:p>
        </w:tc>
        <w:tc>
          <w:tcPr>
            <w:tcW w:w="2340" w:type="dxa"/>
            <w:tcBorders>
              <w:top w:val="nil"/>
              <w:bottom w:val="single" w:sz="4" w:space="0" w:color="auto"/>
            </w:tcBorders>
            <w:shd w:val="clear" w:color="auto" w:fill="auto"/>
            <w:tcMar>
              <w:top w:w="100" w:type="dxa"/>
              <w:left w:w="100" w:type="dxa"/>
              <w:bottom w:w="100" w:type="dxa"/>
              <w:right w:w="100" w:type="dxa"/>
            </w:tcMar>
          </w:tcPr>
          <w:p w14:paraId="65CDA583" w14:textId="77777777" w:rsidR="00EB7FBA" w:rsidRDefault="00EB7FBA">
            <w:pPr>
              <w:widowControl w:val="0"/>
              <w:spacing w:line="240" w:lineRule="auto"/>
              <w:jc w:val="center"/>
            </w:pPr>
          </w:p>
        </w:tc>
        <w:tc>
          <w:tcPr>
            <w:tcW w:w="2340" w:type="dxa"/>
            <w:tcBorders>
              <w:top w:val="nil"/>
              <w:bottom w:val="single" w:sz="4" w:space="0" w:color="auto"/>
            </w:tcBorders>
            <w:shd w:val="clear" w:color="auto" w:fill="auto"/>
            <w:tcMar>
              <w:top w:w="100" w:type="dxa"/>
              <w:left w:w="100" w:type="dxa"/>
              <w:bottom w:w="100" w:type="dxa"/>
              <w:right w:w="100" w:type="dxa"/>
            </w:tcMar>
          </w:tcPr>
          <w:p w14:paraId="1D5389F4" w14:textId="77777777" w:rsidR="00EB7FBA" w:rsidRDefault="00EB7FBA">
            <w:pPr>
              <w:widowControl w:val="0"/>
              <w:spacing w:line="240" w:lineRule="auto"/>
              <w:jc w:val="center"/>
            </w:pPr>
          </w:p>
        </w:tc>
      </w:tr>
      <w:tr w:rsidR="00EB7FBA" w14:paraId="6BF5CF64" w14:textId="77777777" w:rsidTr="00EB7FBA">
        <w:tc>
          <w:tcPr>
            <w:tcW w:w="1950" w:type="dxa"/>
            <w:tcBorders>
              <w:top w:val="single" w:sz="4" w:space="0" w:color="auto"/>
              <w:bottom w:val="single" w:sz="4" w:space="0" w:color="auto"/>
            </w:tcBorders>
            <w:shd w:val="clear" w:color="auto" w:fill="auto"/>
            <w:tcMar>
              <w:top w:w="100" w:type="dxa"/>
              <w:left w:w="100" w:type="dxa"/>
              <w:bottom w:w="100" w:type="dxa"/>
              <w:right w:w="100" w:type="dxa"/>
            </w:tcMar>
          </w:tcPr>
          <w:p w14:paraId="72DB682B" w14:textId="77777777" w:rsidR="00EB7FBA" w:rsidRDefault="00EB7FBA" w:rsidP="00EB7FBA">
            <w:pPr>
              <w:widowControl w:val="0"/>
              <w:spacing w:line="240" w:lineRule="auto"/>
            </w:pPr>
          </w:p>
        </w:tc>
        <w:tc>
          <w:tcPr>
            <w:tcW w:w="2730" w:type="dxa"/>
            <w:tcBorders>
              <w:top w:val="single" w:sz="4" w:space="0" w:color="auto"/>
              <w:bottom w:val="single" w:sz="4" w:space="0" w:color="auto"/>
            </w:tcBorders>
            <w:shd w:val="clear" w:color="auto" w:fill="auto"/>
            <w:tcMar>
              <w:top w:w="100" w:type="dxa"/>
              <w:left w:w="100" w:type="dxa"/>
              <w:bottom w:w="100" w:type="dxa"/>
              <w:right w:w="100" w:type="dxa"/>
            </w:tcMar>
          </w:tcPr>
          <w:p w14:paraId="6638261E" w14:textId="77777777" w:rsidR="00EB7FBA" w:rsidRDefault="00EB7FBA" w:rsidP="00EB7FBA">
            <w:pPr>
              <w:widowControl w:val="0"/>
              <w:spacing w:line="240" w:lineRule="auto"/>
            </w:pPr>
          </w:p>
        </w:tc>
        <w:tc>
          <w:tcPr>
            <w:tcW w:w="2340" w:type="dxa"/>
            <w:tcBorders>
              <w:top w:val="single" w:sz="4" w:space="0" w:color="auto"/>
              <w:bottom w:val="single" w:sz="4" w:space="0" w:color="auto"/>
            </w:tcBorders>
            <w:shd w:val="clear" w:color="auto" w:fill="auto"/>
            <w:tcMar>
              <w:top w:w="100" w:type="dxa"/>
              <w:left w:w="100" w:type="dxa"/>
              <w:bottom w:w="100" w:type="dxa"/>
              <w:right w:w="100" w:type="dxa"/>
            </w:tcMar>
          </w:tcPr>
          <w:p w14:paraId="131B2757" w14:textId="78F41707" w:rsidR="00EB7FBA" w:rsidRDefault="00EB7FBA" w:rsidP="00EB7FBA">
            <w:pPr>
              <w:widowControl w:val="0"/>
              <w:spacing w:line="240" w:lineRule="auto"/>
              <w:jc w:val="center"/>
            </w:pPr>
            <w:r>
              <w:t>n</w:t>
            </w:r>
          </w:p>
        </w:tc>
        <w:tc>
          <w:tcPr>
            <w:tcW w:w="2340" w:type="dxa"/>
            <w:tcBorders>
              <w:top w:val="single" w:sz="4" w:space="0" w:color="auto"/>
              <w:bottom w:val="single" w:sz="4" w:space="0" w:color="auto"/>
            </w:tcBorders>
            <w:shd w:val="clear" w:color="auto" w:fill="auto"/>
            <w:tcMar>
              <w:top w:w="100" w:type="dxa"/>
              <w:left w:w="100" w:type="dxa"/>
              <w:bottom w:w="100" w:type="dxa"/>
              <w:right w:w="100" w:type="dxa"/>
            </w:tcMar>
          </w:tcPr>
          <w:p w14:paraId="13C0F14D" w14:textId="47245084" w:rsidR="00EB7FBA" w:rsidRDefault="00EB7FBA" w:rsidP="00EB7FBA">
            <w:pPr>
              <w:widowControl w:val="0"/>
              <w:spacing w:line="240" w:lineRule="auto"/>
              <w:jc w:val="center"/>
            </w:pPr>
            <w:r>
              <w:t>Percent of Total Sample</w:t>
            </w:r>
          </w:p>
        </w:tc>
      </w:tr>
      <w:tr w:rsidR="00AD7723" w14:paraId="5FF35760" w14:textId="77777777" w:rsidTr="00EB7FBA">
        <w:tc>
          <w:tcPr>
            <w:tcW w:w="1950" w:type="dxa"/>
            <w:tcBorders>
              <w:top w:val="single" w:sz="4" w:space="0" w:color="auto"/>
            </w:tcBorders>
            <w:shd w:val="clear" w:color="auto" w:fill="auto"/>
            <w:tcMar>
              <w:top w:w="100" w:type="dxa"/>
              <w:left w:w="100" w:type="dxa"/>
              <w:bottom w:w="100" w:type="dxa"/>
              <w:right w:w="100" w:type="dxa"/>
            </w:tcMar>
          </w:tcPr>
          <w:p w14:paraId="6C82BD3D" w14:textId="77777777" w:rsidR="00AD7723" w:rsidRDefault="009B6881">
            <w:pPr>
              <w:widowControl w:val="0"/>
              <w:spacing w:line="240" w:lineRule="auto"/>
            </w:pPr>
            <w:r>
              <w:t>Marital Status T2</w:t>
            </w:r>
          </w:p>
        </w:tc>
        <w:tc>
          <w:tcPr>
            <w:tcW w:w="2730" w:type="dxa"/>
            <w:tcBorders>
              <w:top w:val="single" w:sz="4" w:space="0" w:color="auto"/>
            </w:tcBorders>
            <w:shd w:val="clear" w:color="auto" w:fill="auto"/>
            <w:tcMar>
              <w:top w:w="100" w:type="dxa"/>
              <w:left w:w="100" w:type="dxa"/>
              <w:bottom w:w="100" w:type="dxa"/>
              <w:right w:w="100" w:type="dxa"/>
            </w:tcMar>
          </w:tcPr>
          <w:p w14:paraId="6EA2CDBC" w14:textId="77777777" w:rsidR="00AD7723" w:rsidRDefault="00AD7723">
            <w:pPr>
              <w:widowControl w:val="0"/>
              <w:spacing w:line="240" w:lineRule="auto"/>
            </w:pPr>
          </w:p>
        </w:tc>
        <w:tc>
          <w:tcPr>
            <w:tcW w:w="2340" w:type="dxa"/>
            <w:tcBorders>
              <w:top w:val="single" w:sz="4" w:space="0" w:color="auto"/>
            </w:tcBorders>
            <w:shd w:val="clear" w:color="auto" w:fill="auto"/>
            <w:tcMar>
              <w:top w:w="100" w:type="dxa"/>
              <w:left w:w="100" w:type="dxa"/>
              <w:bottom w:w="100" w:type="dxa"/>
              <w:right w:w="100" w:type="dxa"/>
            </w:tcMar>
          </w:tcPr>
          <w:p w14:paraId="76BB99CF" w14:textId="77777777" w:rsidR="00AD7723" w:rsidRDefault="00AD7723">
            <w:pPr>
              <w:widowControl w:val="0"/>
              <w:spacing w:line="240" w:lineRule="auto"/>
              <w:jc w:val="center"/>
            </w:pPr>
          </w:p>
        </w:tc>
        <w:tc>
          <w:tcPr>
            <w:tcW w:w="2340" w:type="dxa"/>
            <w:tcBorders>
              <w:top w:val="single" w:sz="4" w:space="0" w:color="auto"/>
            </w:tcBorders>
            <w:shd w:val="clear" w:color="auto" w:fill="auto"/>
            <w:tcMar>
              <w:top w:w="100" w:type="dxa"/>
              <w:left w:w="100" w:type="dxa"/>
              <w:bottom w:w="100" w:type="dxa"/>
              <w:right w:w="100" w:type="dxa"/>
            </w:tcMar>
          </w:tcPr>
          <w:p w14:paraId="1608856D" w14:textId="77777777" w:rsidR="00AD7723" w:rsidRDefault="00AD7723">
            <w:pPr>
              <w:widowControl w:val="0"/>
              <w:spacing w:line="240" w:lineRule="auto"/>
              <w:jc w:val="center"/>
            </w:pPr>
          </w:p>
        </w:tc>
      </w:tr>
      <w:tr w:rsidR="00AD7723" w14:paraId="4554E40A" w14:textId="77777777" w:rsidTr="003E7A4D">
        <w:tc>
          <w:tcPr>
            <w:tcW w:w="1950" w:type="dxa"/>
            <w:shd w:val="clear" w:color="auto" w:fill="auto"/>
            <w:tcMar>
              <w:top w:w="100" w:type="dxa"/>
              <w:left w:w="100" w:type="dxa"/>
              <w:bottom w:w="100" w:type="dxa"/>
              <w:right w:w="100" w:type="dxa"/>
            </w:tcMar>
          </w:tcPr>
          <w:p w14:paraId="156BE13C" w14:textId="77777777" w:rsidR="00AD7723" w:rsidRDefault="00AD7723">
            <w:pPr>
              <w:widowControl w:val="0"/>
              <w:spacing w:line="240" w:lineRule="auto"/>
            </w:pPr>
          </w:p>
        </w:tc>
        <w:tc>
          <w:tcPr>
            <w:tcW w:w="2730" w:type="dxa"/>
            <w:shd w:val="clear" w:color="auto" w:fill="auto"/>
            <w:tcMar>
              <w:top w:w="100" w:type="dxa"/>
              <w:left w:w="100" w:type="dxa"/>
              <w:bottom w:w="100" w:type="dxa"/>
              <w:right w:w="100" w:type="dxa"/>
            </w:tcMar>
          </w:tcPr>
          <w:p w14:paraId="66AC68BA" w14:textId="77777777" w:rsidR="00AD7723" w:rsidRDefault="009B6881">
            <w:pPr>
              <w:widowControl w:val="0"/>
              <w:spacing w:line="240" w:lineRule="auto"/>
            </w:pPr>
            <w:r>
              <w:t>Married</w:t>
            </w:r>
          </w:p>
        </w:tc>
        <w:tc>
          <w:tcPr>
            <w:tcW w:w="2340" w:type="dxa"/>
            <w:shd w:val="clear" w:color="auto" w:fill="auto"/>
            <w:tcMar>
              <w:top w:w="100" w:type="dxa"/>
              <w:left w:w="100" w:type="dxa"/>
              <w:bottom w:w="100" w:type="dxa"/>
              <w:right w:w="100" w:type="dxa"/>
            </w:tcMar>
          </w:tcPr>
          <w:p w14:paraId="7F3A8EAB" w14:textId="77777777" w:rsidR="00AD7723" w:rsidRDefault="009B6881">
            <w:pPr>
              <w:widowControl w:val="0"/>
              <w:spacing w:line="240" w:lineRule="auto"/>
              <w:jc w:val="center"/>
            </w:pPr>
            <w:r>
              <w:t>1250</w:t>
            </w:r>
          </w:p>
        </w:tc>
        <w:tc>
          <w:tcPr>
            <w:tcW w:w="2340" w:type="dxa"/>
            <w:shd w:val="clear" w:color="auto" w:fill="auto"/>
            <w:tcMar>
              <w:top w:w="100" w:type="dxa"/>
              <w:left w:w="100" w:type="dxa"/>
              <w:bottom w:w="100" w:type="dxa"/>
              <w:right w:w="100" w:type="dxa"/>
            </w:tcMar>
          </w:tcPr>
          <w:p w14:paraId="048033EE" w14:textId="77777777" w:rsidR="00AD7723" w:rsidRDefault="009B6881">
            <w:pPr>
              <w:widowControl w:val="0"/>
              <w:spacing w:line="240" w:lineRule="auto"/>
              <w:jc w:val="center"/>
            </w:pPr>
            <w:r>
              <w:t>87.0%</w:t>
            </w:r>
          </w:p>
        </w:tc>
      </w:tr>
      <w:tr w:rsidR="00AD7723" w14:paraId="0B690452" w14:textId="77777777" w:rsidTr="003E7A4D">
        <w:tc>
          <w:tcPr>
            <w:tcW w:w="1950" w:type="dxa"/>
            <w:shd w:val="clear" w:color="auto" w:fill="auto"/>
            <w:tcMar>
              <w:top w:w="100" w:type="dxa"/>
              <w:left w:w="100" w:type="dxa"/>
              <w:bottom w:w="100" w:type="dxa"/>
              <w:right w:w="100" w:type="dxa"/>
            </w:tcMar>
          </w:tcPr>
          <w:p w14:paraId="64BD1E69" w14:textId="77777777" w:rsidR="00AD7723" w:rsidRDefault="00AD7723">
            <w:pPr>
              <w:widowControl w:val="0"/>
              <w:spacing w:line="240" w:lineRule="auto"/>
            </w:pPr>
          </w:p>
        </w:tc>
        <w:tc>
          <w:tcPr>
            <w:tcW w:w="2730" w:type="dxa"/>
            <w:shd w:val="clear" w:color="auto" w:fill="auto"/>
            <w:tcMar>
              <w:top w:w="100" w:type="dxa"/>
              <w:left w:w="100" w:type="dxa"/>
              <w:bottom w:w="100" w:type="dxa"/>
              <w:right w:w="100" w:type="dxa"/>
            </w:tcMar>
          </w:tcPr>
          <w:p w14:paraId="464486A0" w14:textId="77777777" w:rsidR="00AD7723" w:rsidRDefault="009B6881">
            <w:pPr>
              <w:widowControl w:val="0"/>
              <w:spacing w:line="240" w:lineRule="auto"/>
            </w:pPr>
            <w:r>
              <w:t>Living w/ partner</w:t>
            </w:r>
          </w:p>
        </w:tc>
        <w:tc>
          <w:tcPr>
            <w:tcW w:w="2340" w:type="dxa"/>
            <w:shd w:val="clear" w:color="auto" w:fill="auto"/>
            <w:tcMar>
              <w:top w:w="100" w:type="dxa"/>
              <w:left w:w="100" w:type="dxa"/>
              <w:bottom w:w="100" w:type="dxa"/>
              <w:right w:w="100" w:type="dxa"/>
            </w:tcMar>
          </w:tcPr>
          <w:p w14:paraId="4DED71DB" w14:textId="77777777" w:rsidR="00AD7723" w:rsidRDefault="009B6881">
            <w:pPr>
              <w:widowControl w:val="0"/>
              <w:spacing w:line="240" w:lineRule="auto"/>
              <w:jc w:val="center"/>
            </w:pPr>
            <w:r>
              <w:t>9</w:t>
            </w:r>
          </w:p>
        </w:tc>
        <w:tc>
          <w:tcPr>
            <w:tcW w:w="2340" w:type="dxa"/>
            <w:shd w:val="clear" w:color="auto" w:fill="auto"/>
            <w:tcMar>
              <w:top w:w="100" w:type="dxa"/>
              <w:left w:w="100" w:type="dxa"/>
              <w:bottom w:w="100" w:type="dxa"/>
              <w:right w:w="100" w:type="dxa"/>
            </w:tcMar>
          </w:tcPr>
          <w:p w14:paraId="2935AE36" w14:textId="77777777" w:rsidR="00AD7723" w:rsidRDefault="009B6881">
            <w:pPr>
              <w:widowControl w:val="0"/>
              <w:spacing w:line="240" w:lineRule="auto"/>
              <w:jc w:val="center"/>
            </w:pPr>
            <w:r>
              <w:t>.6%</w:t>
            </w:r>
          </w:p>
        </w:tc>
      </w:tr>
      <w:tr w:rsidR="00AD7723" w14:paraId="09DCD534" w14:textId="77777777" w:rsidTr="003E7A4D">
        <w:tc>
          <w:tcPr>
            <w:tcW w:w="1950" w:type="dxa"/>
            <w:shd w:val="clear" w:color="auto" w:fill="auto"/>
            <w:tcMar>
              <w:top w:w="100" w:type="dxa"/>
              <w:left w:w="100" w:type="dxa"/>
              <w:bottom w:w="100" w:type="dxa"/>
              <w:right w:w="100" w:type="dxa"/>
            </w:tcMar>
          </w:tcPr>
          <w:p w14:paraId="56D761D4" w14:textId="77777777" w:rsidR="00AD7723" w:rsidRDefault="00AD7723">
            <w:pPr>
              <w:widowControl w:val="0"/>
              <w:spacing w:line="240" w:lineRule="auto"/>
            </w:pPr>
          </w:p>
        </w:tc>
        <w:tc>
          <w:tcPr>
            <w:tcW w:w="2730" w:type="dxa"/>
            <w:shd w:val="clear" w:color="auto" w:fill="auto"/>
            <w:tcMar>
              <w:top w:w="100" w:type="dxa"/>
              <w:left w:w="100" w:type="dxa"/>
              <w:bottom w:w="100" w:type="dxa"/>
              <w:right w:w="100" w:type="dxa"/>
            </w:tcMar>
          </w:tcPr>
          <w:p w14:paraId="1FD0EA05" w14:textId="77777777" w:rsidR="00AD7723" w:rsidRDefault="009B6881">
            <w:pPr>
              <w:widowControl w:val="0"/>
              <w:spacing w:line="240" w:lineRule="auto"/>
            </w:pPr>
            <w:r>
              <w:t>Separated</w:t>
            </w:r>
          </w:p>
        </w:tc>
        <w:tc>
          <w:tcPr>
            <w:tcW w:w="2340" w:type="dxa"/>
            <w:shd w:val="clear" w:color="auto" w:fill="auto"/>
            <w:tcMar>
              <w:top w:w="100" w:type="dxa"/>
              <w:left w:w="100" w:type="dxa"/>
              <w:bottom w:w="100" w:type="dxa"/>
              <w:right w:w="100" w:type="dxa"/>
            </w:tcMar>
          </w:tcPr>
          <w:p w14:paraId="2CAE79CA" w14:textId="77777777" w:rsidR="00AD7723" w:rsidRDefault="009B6881">
            <w:pPr>
              <w:widowControl w:val="0"/>
              <w:spacing w:line="240" w:lineRule="auto"/>
              <w:jc w:val="center"/>
            </w:pPr>
            <w:r>
              <w:t>12</w:t>
            </w:r>
          </w:p>
        </w:tc>
        <w:tc>
          <w:tcPr>
            <w:tcW w:w="2340" w:type="dxa"/>
            <w:shd w:val="clear" w:color="auto" w:fill="auto"/>
            <w:tcMar>
              <w:top w:w="100" w:type="dxa"/>
              <w:left w:w="100" w:type="dxa"/>
              <w:bottom w:w="100" w:type="dxa"/>
              <w:right w:w="100" w:type="dxa"/>
            </w:tcMar>
          </w:tcPr>
          <w:p w14:paraId="3C830829" w14:textId="77777777" w:rsidR="00AD7723" w:rsidRDefault="009B6881">
            <w:pPr>
              <w:widowControl w:val="0"/>
              <w:spacing w:line="240" w:lineRule="auto"/>
              <w:jc w:val="center"/>
            </w:pPr>
            <w:r>
              <w:t>.8%</w:t>
            </w:r>
          </w:p>
        </w:tc>
      </w:tr>
      <w:tr w:rsidR="00AD7723" w14:paraId="08E4E2D7" w14:textId="77777777" w:rsidTr="003E7A4D">
        <w:tc>
          <w:tcPr>
            <w:tcW w:w="1950" w:type="dxa"/>
            <w:shd w:val="clear" w:color="auto" w:fill="auto"/>
            <w:tcMar>
              <w:top w:w="100" w:type="dxa"/>
              <w:left w:w="100" w:type="dxa"/>
              <w:bottom w:w="100" w:type="dxa"/>
              <w:right w:w="100" w:type="dxa"/>
            </w:tcMar>
          </w:tcPr>
          <w:p w14:paraId="77EBEA3A" w14:textId="77777777" w:rsidR="00AD7723" w:rsidRDefault="00AD7723">
            <w:pPr>
              <w:widowControl w:val="0"/>
              <w:spacing w:line="240" w:lineRule="auto"/>
            </w:pPr>
          </w:p>
        </w:tc>
        <w:tc>
          <w:tcPr>
            <w:tcW w:w="2730" w:type="dxa"/>
            <w:shd w:val="clear" w:color="auto" w:fill="auto"/>
            <w:tcMar>
              <w:top w:w="100" w:type="dxa"/>
              <w:left w:w="100" w:type="dxa"/>
              <w:bottom w:w="100" w:type="dxa"/>
              <w:right w:w="100" w:type="dxa"/>
            </w:tcMar>
          </w:tcPr>
          <w:p w14:paraId="3085B812" w14:textId="77777777" w:rsidR="00AD7723" w:rsidRDefault="009B6881">
            <w:pPr>
              <w:widowControl w:val="0"/>
              <w:spacing w:line="240" w:lineRule="auto"/>
            </w:pPr>
            <w:r>
              <w:t>Divorced</w:t>
            </w:r>
          </w:p>
        </w:tc>
        <w:tc>
          <w:tcPr>
            <w:tcW w:w="2340" w:type="dxa"/>
            <w:shd w:val="clear" w:color="auto" w:fill="auto"/>
            <w:tcMar>
              <w:top w:w="100" w:type="dxa"/>
              <w:left w:w="100" w:type="dxa"/>
              <w:bottom w:w="100" w:type="dxa"/>
              <w:right w:w="100" w:type="dxa"/>
            </w:tcMar>
          </w:tcPr>
          <w:p w14:paraId="14F34DE7" w14:textId="77777777" w:rsidR="00AD7723" w:rsidRDefault="009B6881">
            <w:pPr>
              <w:widowControl w:val="0"/>
              <w:spacing w:line="240" w:lineRule="auto"/>
              <w:jc w:val="center"/>
            </w:pPr>
            <w:r>
              <w:t>13</w:t>
            </w:r>
          </w:p>
        </w:tc>
        <w:tc>
          <w:tcPr>
            <w:tcW w:w="2340" w:type="dxa"/>
            <w:shd w:val="clear" w:color="auto" w:fill="auto"/>
            <w:tcMar>
              <w:top w:w="100" w:type="dxa"/>
              <w:left w:w="100" w:type="dxa"/>
              <w:bottom w:w="100" w:type="dxa"/>
              <w:right w:w="100" w:type="dxa"/>
            </w:tcMar>
          </w:tcPr>
          <w:p w14:paraId="550055B5" w14:textId="77777777" w:rsidR="00AD7723" w:rsidRDefault="009B6881">
            <w:pPr>
              <w:widowControl w:val="0"/>
              <w:spacing w:line="240" w:lineRule="auto"/>
              <w:jc w:val="center"/>
            </w:pPr>
            <w:r>
              <w:t>.9%</w:t>
            </w:r>
          </w:p>
        </w:tc>
      </w:tr>
      <w:tr w:rsidR="00AD7723" w14:paraId="7102B36E" w14:textId="77777777" w:rsidTr="003E7A4D">
        <w:tc>
          <w:tcPr>
            <w:tcW w:w="1950" w:type="dxa"/>
            <w:shd w:val="clear" w:color="auto" w:fill="auto"/>
            <w:tcMar>
              <w:top w:w="100" w:type="dxa"/>
              <w:left w:w="100" w:type="dxa"/>
              <w:bottom w:w="100" w:type="dxa"/>
              <w:right w:w="100" w:type="dxa"/>
            </w:tcMar>
          </w:tcPr>
          <w:p w14:paraId="4FDEFCAA" w14:textId="77777777" w:rsidR="00AD7723" w:rsidRDefault="00AD7723">
            <w:pPr>
              <w:widowControl w:val="0"/>
              <w:spacing w:line="240" w:lineRule="auto"/>
            </w:pPr>
          </w:p>
        </w:tc>
        <w:tc>
          <w:tcPr>
            <w:tcW w:w="2730" w:type="dxa"/>
            <w:shd w:val="clear" w:color="auto" w:fill="auto"/>
            <w:tcMar>
              <w:top w:w="100" w:type="dxa"/>
              <w:left w:w="100" w:type="dxa"/>
              <w:bottom w:w="100" w:type="dxa"/>
              <w:right w:w="100" w:type="dxa"/>
            </w:tcMar>
          </w:tcPr>
          <w:p w14:paraId="388FE631" w14:textId="77777777" w:rsidR="00AD7723" w:rsidRDefault="009B6881">
            <w:pPr>
              <w:widowControl w:val="0"/>
              <w:spacing w:line="240" w:lineRule="auto"/>
            </w:pPr>
            <w:r>
              <w:t>Widowed</w:t>
            </w:r>
          </w:p>
        </w:tc>
        <w:tc>
          <w:tcPr>
            <w:tcW w:w="2340" w:type="dxa"/>
            <w:shd w:val="clear" w:color="auto" w:fill="auto"/>
            <w:tcMar>
              <w:top w:w="100" w:type="dxa"/>
              <w:left w:w="100" w:type="dxa"/>
              <w:bottom w:w="100" w:type="dxa"/>
              <w:right w:w="100" w:type="dxa"/>
            </w:tcMar>
          </w:tcPr>
          <w:p w14:paraId="037EB6E1" w14:textId="77777777" w:rsidR="00AD7723" w:rsidRDefault="009B6881">
            <w:pPr>
              <w:widowControl w:val="0"/>
              <w:spacing w:line="240" w:lineRule="auto"/>
              <w:jc w:val="center"/>
            </w:pPr>
            <w:r>
              <w:t>152</w:t>
            </w:r>
          </w:p>
        </w:tc>
        <w:tc>
          <w:tcPr>
            <w:tcW w:w="2340" w:type="dxa"/>
            <w:shd w:val="clear" w:color="auto" w:fill="auto"/>
            <w:tcMar>
              <w:top w:w="100" w:type="dxa"/>
              <w:left w:w="100" w:type="dxa"/>
              <w:bottom w:w="100" w:type="dxa"/>
              <w:right w:w="100" w:type="dxa"/>
            </w:tcMar>
          </w:tcPr>
          <w:p w14:paraId="2F3A7762" w14:textId="77777777" w:rsidR="00AD7723" w:rsidRDefault="009B6881">
            <w:pPr>
              <w:widowControl w:val="0"/>
              <w:spacing w:line="240" w:lineRule="auto"/>
              <w:jc w:val="center"/>
            </w:pPr>
            <w:r>
              <w:t>10.6%</w:t>
            </w:r>
          </w:p>
        </w:tc>
      </w:tr>
      <w:tr w:rsidR="00AD7723" w14:paraId="0B9BCA23" w14:textId="77777777" w:rsidTr="003E7A4D">
        <w:tc>
          <w:tcPr>
            <w:tcW w:w="1950" w:type="dxa"/>
            <w:shd w:val="clear" w:color="auto" w:fill="auto"/>
            <w:tcMar>
              <w:top w:w="100" w:type="dxa"/>
              <w:left w:w="100" w:type="dxa"/>
              <w:bottom w:w="100" w:type="dxa"/>
              <w:right w:w="100" w:type="dxa"/>
            </w:tcMar>
          </w:tcPr>
          <w:p w14:paraId="0FAA7215" w14:textId="79E55C71" w:rsidR="00AD7723" w:rsidRDefault="009B6881">
            <w:pPr>
              <w:widowControl w:val="0"/>
              <w:spacing w:line="240" w:lineRule="auto"/>
            </w:pPr>
            <w:r>
              <w:t>Total N</w:t>
            </w:r>
            <w:r w:rsidR="00A65880">
              <w:t>umber</w:t>
            </w:r>
            <w:r>
              <w:t xml:space="preserve"> of Marriages</w:t>
            </w:r>
          </w:p>
        </w:tc>
        <w:tc>
          <w:tcPr>
            <w:tcW w:w="2730" w:type="dxa"/>
            <w:shd w:val="clear" w:color="auto" w:fill="auto"/>
            <w:tcMar>
              <w:top w:w="100" w:type="dxa"/>
              <w:left w:w="100" w:type="dxa"/>
              <w:bottom w:w="100" w:type="dxa"/>
              <w:right w:w="100" w:type="dxa"/>
            </w:tcMar>
          </w:tcPr>
          <w:p w14:paraId="18E7517E" w14:textId="77777777" w:rsidR="00AD7723" w:rsidRDefault="009B6881">
            <w:pPr>
              <w:widowControl w:val="0"/>
              <w:spacing w:line="240" w:lineRule="auto"/>
            </w:pPr>
            <w:r>
              <w:t>N/A or refused</w:t>
            </w:r>
          </w:p>
        </w:tc>
        <w:tc>
          <w:tcPr>
            <w:tcW w:w="2340" w:type="dxa"/>
            <w:shd w:val="clear" w:color="auto" w:fill="auto"/>
            <w:tcMar>
              <w:top w:w="100" w:type="dxa"/>
              <w:left w:w="100" w:type="dxa"/>
              <w:bottom w:w="100" w:type="dxa"/>
              <w:right w:w="100" w:type="dxa"/>
            </w:tcMar>
          </w:tcPr>
          <w:p w14:paraId="7D2E1BA5" w14:textId="77777777" w:rsidR="00AD7723" w:rsidRDefault="009B6881">
            <w:pPr>
              <w:widowControl w:val="0"/>
              <w:spacing w:line="240" w:lineRule="auto"/>
              <w:jc w:val="center"/>
            </w:pPr>
            <w:r>
              <w:t>988</w:t>
            </w:r>
          </w:p>
        </w:tc>
        <w:tc>
          <w:tcPr>
            <w:tcW w:w="2340" w:type="dxa"/>
            <w:shd w:val="clear" w:color="auto" w:fill="auto"/>
            <w:tcMar>
              <w:top w:w="100" w:type="dxa"/>
              <w:left w:w="100" w:type="dxa"/>
              <w:bottom w:w="100" w:type="dxa"/>
              <w:right w:w="100" w:type="dxa"/>
            </w:tcMar>
          </w:tcPr>
          <w:p w14:paraId="6CE79714" w14:textId="77777777" w:rsidR="00AD7723" w:rsidRDefault="009B6881">
            <w:pPr>
              <w:widowControl w:val="0"/>
              <w:spacing w:line="240" w:lineRule="auto"/>
              <w:jc w:val="center"/>
            </w:pPr>
            <w:r>
              <w:t>68.8%</w:t>
            </w:r>
          </w:p>
        </w:tc>
      </w:tr>
      <w:tr w:rsidR="00AD7723" w14:paraId="663413BB" w14:textId="77777777" w:rsidTr="003E7A4D">
        <w:tc>
          <w:tcPr>
            <w:tcW w:w="1950" w:type="dxa"/>
            <w:shd w:val="clear" w:color="auto" w:fill="auto"/>
            <w:tcMar>
              <w:top w:w="100" w:type="dxa"/>
              <w:left w:w="100" w:type="dxa"/>
              <w:bottom w:w="100" w:type="dxa"/>
              <w:right w:w="100" w:type="dxa"/>
            </w:tcMar>
          </w:tcPr>
          <w:p w14:paraId="72A65B88" w14:textId="77777777" w:rsidR="00AD7723" w:rsidRDefault="00AD7723">
            <w:pPr>
              <w:widowControl w:val="0"/>
              <w:spacing w:line="240" w:lineRule="auto"/>
            </w:pPr>
          </w:p>
        </w:tc>
        <w:tc>
          <w:tcPr>
            <w:tcW w:w="2730" w:type="dxa"/>
            <w:shd w:val="clear" w:color="auto" w:fill="auto"/>
            <w:tcMar>
              <w:top w:w="100" w:type="dxa"/>
              <w:left w:w="100" w:type="dxa"/>
              <w:bottom w:w="100" w:type="dxa"/>
              <w:right w:w="100" w:type="dxa"/>
            </w:tcMar>
          </w:tcPr>
          <w:p w14:paraId="731260CC" w14:textId="77777777" w:rsidR="00AD7723" w:rsidRDefault="009B6881">
            <w:pPr>
              <w:widowControl w:val="0"/>
              <w:spacing w:line="240" w:lineRule="auto"/>
            </w:pPr>
            <w:r>
              <w:t>2</w:t>
            </w:r>
          </w:p>
        </w:tc>
        <w:tc>
          <w:tcPr>
            <w:tcW w:w="2340" w:type="dxa"/>
            <w:shd w:val="clear" w:color="auto" w:fill="auto"/>
            <w:tcMar>
              <w:top w:w="100" w:type="dxa"/>
              <w:left w:w="100" w:type="dxa"/>
              <w:bottom w:w="100" w:type="dxa"/>
              <w:right w:w="100" w:type="dxa"/>
            </w:tcMar>
          </w:tcPr>
          <w:p w14:paraId="23185DA2" w14:textId="77777777" w:rsidR="00AD7723" w:rsidRDefault="009B6881">
            <w:pPr>
              <w:widowControl w:val="0"/>
              <w:spacing w:line="240" w:lineRule="auto"/>
              <w:jc w:val="center"/>
            </w:pPr>
            <w:r>
              <w:t>331</w:t>
            </w:r>
          </w:p>
        </w:tc>
        <w:tc>
          <w:tcPr>
            <w:tcW w:w="2340" w:type="dxa"/>
            <w:shd w:val="clear" w:color="auto" w:fill="auto"/>
            <w:tcMar>
              <w:top w:w="100" w:type="dxa"/>
              <w:left w:w="100" w:type="dxa"/>
              <w:bottom w:w="100" w:type="dxa"/>
              <w:right w:w="100" w:type="dxa"/>
            </w:tcMar>
          </w:tcPr>
          <w:p w14:paraId="78CCDC80" w14:textId="77777777" w:rsidR="00AD7723" w:rsidRDefault="009B6881">
            <w:pPr>
              <w:widowControl w:val="0"/>
              <w:spacing w:line="240" w:lineRule="auto"/>
              <w:jc w:val="center"/>
            </w:pPr>
            <w:r>
              <w:t>23.0%</w:t>
            </w:r>
          </w:p>
        </w:tc>
      </w:tr>
      <w:tr w:rsidR="00AD7723" w14:paraId="3637F1BD" w14:textId="77777777" w:rsidTr="003E7A4D">
        <w:tc>
          <w:tcPr>
            <w:tcW w:w="1950" w:type="dxa"/>
            <w:shd w:val="clear" w:color="auto" w:fill="auto"/>
            <w:tcMar>
              <w:top w:w="100" w:type="dxa"/>
              <w:left w:w="100" w:type="dxa"/>
              <w:bottom w:w="100" w:type="dxa"/>
              <w:right w:w="100" w:type="dxa"/>
            </w:tcMar>
          </w:tcPr>
          <w:p w14:paraId="76E5E93D" w14:textId="77777777" w:rsidR="00AD7723" w:rsidRDefault="00AD7723">
            <w:pPr>
              <w:widowControl w:val="0"/>
              <w:spacing w:line="240" w:lineRule="auto"/>
            </w:pPr>
          </w:p>
        </w:tc>
        <w:tc>
          <w:tcPr>
            <w:tcW w:w="2730" w:type="dxa"/>
            <w:shd w:val="clear" w:color="auto" w:fill="auto"/>
            <w:tcMar>
              <w:top w:w="100" w:type="dxa"/>
              <w:left w:w="100" w:type="dxa"/>
              <w:bottom w:w="100" w:type="dxa"/>
              <w:right w:w="100" w:type="dxa"/>
            </w:tcMar>
          </w:tcPr>
          <w:p w14:paraId="6D31B01C" w14:textId="77777777" w:rsidR="00AD7723" w:rsidRDefault="009B6881">
            <w:pPr>
              <w:widowControl w:val="0"/>
              <w:spacing w:line="240" w:lineRule="auto"/>
            </w:pPr>
            <w:r>
              <w:t>3</w:t>
            </w:r>
          </w:p>
        </w:tc>
        <w:tc>
          <w:tcPr>
            <w:tcW w:w="2340" w:type="dxa"/>
            <w:shd w:val="clear" w:color="auto" w:fill="auto"/>
            <w:tcMar>
              <w:top w:w="100" w:type="dxa"/>
              <w:left w:w="100" w:type="dxa"/>
              <w:bottom w:w="100" w:type="dxa"/>
              <w:right w:w="100" w:type="dxa"/>
            </w:tcMar>
          </w:tcPr>
          <w:p w14:paraId="263E1231" w14:textId="77777777" w:rsidR="00AD7723" w:rsidRDefault="009B6881">
            <w:pPr>
              <w:widowControl w:val="0"/>
              <w:spacing w:line="240" w:lineRule="auto"/>
              <w:jc w:val="center"/>
            </w:pPr>
            <w:r>
              <w:t>83</w:t>
            </w:r>
          </w:p>
        </w:tc>
        <w:tc>
          <w:tcPr>
            <w:tcW w:w="2340" w:type="dxa"/>
            <w:shd w:val="clear" w:color="auto" w:fill="auto"/>
            <w:tcMar>
              <w:top w:w="100" w:type="dxa"/>
              <w:left w:w="100" w:type="dxa"/>
              <w:bottom w:w="100" w:type="dxa"/>
              <w:right w:w="100" w:type="dxa"/>
            </w:tcMar>
          </w:tcPr>
          <w:p w14:paraId="364CAA8F" w14:textId="77777777" w:rsidR="00AD7723" w:rsidRDefault="009B6881">
            <w:pPr>
              <w:widowControl w:val="0"/>
              <w:spacing w:line="240" w:lineRule="auto"/>
              <w:jc w:val="center"/>
            </w:pPr>
            <w:r>
              <w:t>5.8%</w:t>
            </w:r>
          </w:p>
        </w:tc>
      </w:tr>
      <w:tr w:rsidR="00AD7723" w14:paraId="5F7F780B" w14:textId="77777777" w:rsidTr="003E7A4D">
        <w:tc>
          <w:tcPr>
            <w:tcW w:w="1950" w:type="dxa"/>
            <w:shd w:val="clear" w:color="auto" w:fill="auto"/>
            <w:tcMar>
              <w:top w:w="100" w:type="dxa"/>
              <w:left w:w="100" w:type="dxa"/>
              <w:bottom w:w="100" w:type="dxa"/>
              <w:right w:w="100" w:type="dxa"/>
            </w:tcMar>
          </w:tcPr>
          <w:p w14:paraId="1B41A592" w14:textId="77777777" w:rsidR="00AD7723" w:rsidRDefault="00AD7723">
            <w:pPr>
              <w:widowControl w:val="0"/>
              <w:spacing w:line="240" w:lineRule="auto"/>
            </w:pPr>
          </w:p>
        </w:tc>
        <w:tc>
          <w:tcPr>
            <w:tcW w:w="2730" w:type="dxa"/>
            <w:shd w:val="clear" w:color="auto" w:fill="auto"/>
            <w:tcMar>
              <w:top w:w="100" w:type="dxa"/>
              <w:left w:w="100" w:type="dxa"/>
              <w:bottom w:w="100" w:type="dxa"/>
              <w:right w:w="100" w:type="dxa"/>
            </w:tcMar>
          </w:tcPr>
          <w:p w14:paraId="40799793" w14:textId="77777777" w:rsidR="00AD7723" w:rsidRDefault="009B6881">
            <w:pPr>
              <w:widowControl w:val="0"/>
              <w:spacing w:line="240" w:lineRule="auto"/>
            </w:pPr>
            <w:r>
              <w:t>4</w:t>
            </w:r>
          </w:p>
        </w:tc>
        <w:tc>
          <w:tcPr>
            <w:tcW w:w="2340" w:type="dxa"/>
            <w:shd w:val="clear" w:color="auto" w:fill="auto"/>
            <w:tcMar>
              <w:top w:w="100" w:type="dxa"/>
              <w:left w:w="100" w:type="dxa"/>
              <w:bottom w:w="100" w:type="dxa"/>
              <w:right w:w="100" w:type="dxa"/>
            </w:tcMar>
          </w:tcPr>
          <w:p w14:paraId="13B8AB76" w14:textId="77777777" w:rsidR="00AD7723" w:rsidRDefault="009B6881">
            <w:pPr>
              <w:widowControl w:val="0"/>
              <w:spacing w:line="240" w:lineRule="auto"/>
              <w:jc w:val="center"/>
            </w:pPr>
            <w:r>
              <w:t>25</w:t>
            </w:r>
          </w:p>
        </w:tc>
        <w:tc>
          <w:tcPr>
            <w:tcW w:w="2340" w:type="dxa"/>
            <w:shd w:val="clear" w:color="auto" w:fill="auto"/>
            <w:tcMar>
              <w:top w:w="100" w:type="dxa"/>
              <w:left w:w="100" w:type="dxa"/>
              <w:bottom w:w="100" w:type="dxa"/>
              <w:right w:w="100" w:type="dxa"/>
            </w:tcMar>
          </w:tcPr>
          <w:p w14:paraId="2E96852A" w14:textId="77777777" w:rsidR="00AD7723" w:rsidRDefault="009B6881">
            <w:pPr>
              <w:widowControl w:val="0"/>
              <w:spacing w:line="240" w:lineRule="auto"/>
              <w:jc w:val="center"/>
            </w:pPr>
            <w:r>
              <w:t>1.7%</w:t>
            </w:r>
          </w:p>
        </w:tc>
      </w:tr>
      <w:tr w:rsidR="00AD7723" w14:paraId="597771B7" w14:textId="77777777" w:rsidTr="003E7A4D">
        <w:tc>
          <w:tcPr>
            <w:tcW w:w="1950" w:type="dxa"/>
            <w:shd w:val="clear" w:color="auto" w:fill="auto"/>
            <w:tcMar>
              <w:top w:w="100" w:type="dxa"/>
              <w:left w:w="100" w:type="dxa"/>
              <w:bottom w:w="100" w:type="dxa"/>
              <w:right w:w="100" w:type="dxa"/>
            </w:tcMar>
          </w:tcPr>
          <w:p w14:paraId="382D2B64" w14:textId="77777777" w:rsidR="00AD7723" w:rsidRDefault="00AD7723">
            <w:pPr>
              <w:widowControl w:val="0"/>
              <w:spacing w:line="240" w:lineRule="auto"/>
            </w:pPr>
          </w:p>
        </w:tc>
        <w:tc>
          <w:tcPr>
            <w:tcW w:w="2730" w:type="dxa"/>
            <w:shd w:val="clear" w:color="auto" w:fill="auto"/>
            <w:tcMar>
              <w:top w:w="100" w:type="dxa"/>
              <w:left w:w="100" w:type="dxa"/>
              <w:bottom w:w="100" w:type="dxa"/>
              <w:right w:w="100" w:type="dxa"/>
            </w:tcMar>
          </w:tcPr>
          <w:p w14:paraId="37E67CA9" w14:textId="77777777" w:rsidR="00AD7723" w:rsidRDefault="009B6881">
            <w:pPr>
              <w:widowControl w:val="0"/>
              <w:spacing w:line="240" w:lineRule="auto"/>
            </w:pPr>
            <w:r>
              <w:t>5</w:t>
            </w:r>
          </w:p>
        </w:tc>
        <w:tc>
          <w:tcPr>
            <w:tcW w:w="2340" w:type="dxa"/>
            <w:shd w:val="clear" w:color="auto" w:fill="auto"/>
            <w:tcMar>
              <w:top w:w="100" w:type="dxa"/>
              <w:left w:w="100" w:type="dxa"/>
              <w:bottom w:w="100" w:type="dxa"/>
              <w:right w:w="100" w:type="dxa"/>
            </w:tcMar>
          </w:tcPr>
          <w:p w14:paraId="2049375D" w14:textId="77777777" w:rsidR="00AD7723" w:rsidRDefault="009B6881">
            <w:pPr>
              <w:widowControl w:val="0"/>
              <w:spacing w:line="240" w:lineRule="auto"/>
              <w:jc w:val="center"/>
            </w:pPr>
            <w:r>
              <w:t>9</w:t>
            </w:r>
          </w:p>
        </w:tc>
        <w:tc>
          <w:tcPr>
            <w:tcW w:w="2340" w:type="dxa"/>
            <w:shd w:val="clear" w:color="auto" w:fill="auto"/>
            <w:tcMar>
              <w:top w:w="100" w:type="dxa"/>
              <w:left w:w="100" w:type="dxa"/>
              <w:bottom w:w="100" w:type="dxa"/>
              <w:right w:w="100" w:type="dxa"/>
            </w:tcMar>
          </w:tcPr>
          <w:p w14:paraId="33DDA7B4" w14:textId="77777777" w:rsidR="00AD7723" w:rsidRDefault="009B6881">
            <w:pPr>
              <w:widowControl w:val="0"/>
              <w:spacing w:line="240" w:lineRule="auto"/>
              <w:jc w:val="center"/>
            </w:pPr>
            <w:r>
              <w:t>.6%</w:t>
            </w:r>
          </w:p>
        </w:tc>
      </w:tr>
      <w:tr w:rsidR="00AD7723" w14:paraId="7E13803F" w14:textId="77777777" w:rsidTr="003E7A4D">
        <w:tc>
          <w:tcPr>
            <w:tcW w:w="1950" w:type="dxa"/>
            <w:shd w:val="clear" w:color="auto" w:fill="auto"/>
            <w:tcMar>
              <w:top w:w="100" w:type="dxa"/>
              <w:left w:w="100" w:type="dxa"/>
              <w:bottom w:w="100" w:type="dxa"/>
              <w:right w:w="100" w:type="dxa"/>
            </w:tcMar>
          </w:tcPr>
          <w:p w14:paraId="565264B4" w14:textId="77777777" w:rsidR="00AD7723" w:rsidRDefault="00AD7723">
            <w:pPr>
              <w:widowControl w:val="0"/>
              <w:spacing w:line="240" w:lineRule="auto"/>
            </w:pPr>
          </w:p>
        </w:tc>
        <w:tc>
          <w:tcPr>
            <w:tcW w:w="2730" w:type="dxa"/>
            <w:shd w:val="clear" w:color="auto" w:fill="auto"/>
            <w:tcMar>
              <w:top w:w="100" w:type="dxa"/>
              <w:left w:w="100" w:type="dxa"/>
              <w:bottom w:w="100" w:type="dxa"/>
              <w:right w:w="100" w:type="dxa"/>
            </w:tcMar>
          </w:tcPr>
          <w:p w14:paraId="31EE2475" w14:textId="77777777" w:rsidR="00AD7723" w:rsidRDefault="009B6881">
            <w:pPr>
              <w:widowControl w:val="0"/>
              <w:spacing w:line="240" w:lineRule="auto"/>
            </w:pPr>
            <w:r>
              <w:t>6</w:t>
            </w:r>
          </w:p>
        </w:tc>
        <w:tc>
          <w:tcPr>
            <w:tcW w:w="2340" w:type="dxa"/>
            <w:shd w:val="clear" w:color="auto" w:fill="auto"/>
            <w:tcMar>
              <w:top w:w="100" w:type="dxa"/>
              <w:left w:w="100" w:type="dxa"/>
              <w:bottom w:w="100" w:type="dxa"/>
              <w:right w:w="100" w:type="dxa"/>
            </w:tcMar>
          </w:tcPr>
          <w:p w14:paraId="17F978E5" w14:textId="77777777" w:rsidR="00AD7723" w:rsidRDefault="009B6881">
            <w:pPr>
              <w:widowControl w:val="0"/>
              <w:spacing w:line="240" w:lineRule="auto"/>
              <w:jc w:val="center"/>
            </w:pPr>
            <w:r>
              <w:t>1</w:t>
            </w:r>
          </w:p>
        </w:tc>
        <w:tc>
          <w:tcPr>
            <w:tcW w:w="2340" w:type="dxa"/>
            <w:shd w:val="clear" w:color="auto" w:fill="auto"/>
            <w:tcMar>
              <w:top w:w="100" w:type="dxa"/>
              <w:left w:w="100" w:type="dxa"/>
              <w:bottom w:w="100" w:type="dxa"/>
              <w:right w:w="100" w:type="dxa"/>
            </w:tcMar>
          </w:tcPr>
          <w:p w14:paraId="589F9B3E" w14:textId="77777777" w:rsidR="00AD7723" w:rsidRDefault="009B6881">
            <w:pPr>
              <w:widowControl w:val="0"/>
              <w:spacing w:line="240" w:lineRule="auto"/>
              <w:jc w:val="center"/>
            </w:pPr>
            <w:r>
              <w:t>.1%</w:t>
            </w:r>
          </w:p>
        </w:tc>
      </w:tr>
      <w:tr w:rsidR="00AD7723" w14:paraId="0F99A26B" w14:textId="77777777" w:rsidTr="003E7A4D">
        <w:tc>
          <w:tcPr>
            <w:tcW w:w="1950" w:type="dxa"/>
            <w:shd w:val="clear" w:color="auto" w:fill="auto"/>
            <w:tcMar>
              <w:top w:w="100" w:type="dxa"/>
              <w:left w:w="100" w:type="dxa"/>
              <w:bottom w:w="100" w:type="dxa"/>
              <w:right w:w="100" w:type="dxa"/>
            </w:tcMar>
          </w:tcPr>
          <w:p w14:paraId="4D2BF236" w14:textId="77777777" w:rsidR="00AD7723" w:rsidRDefault="009B6881">
            <w:pPr>
              <w:widowControl w:val="0"/>
              <w:spacing w:line="240" w:lineRule="auto"/>
            </w:pPr>
            <w:r>
              <w:t>Ever cohabit with someone else?</w:t>
            </w:r>
          </w:p>
        </w:tc>
        <w:tc>
          <w:tcPr>
            <w:tcW w:w="2730" w:type="dxa"/>
            <w:shd w:val="clear" w:color="auto" w:fill="auto"/>
            <w:tcMar>
              <w:top w:w="100" w:type="dxa"/>
              <w:left w:w="100" w:type="dxa"/>
              <w:bottom w:w="100" w:type="dxa"/>
              <w:right w:w="100" w:type="dxa"/>
            </w:tcMar>
          </w:tcPr>
          <w:p w14:paraId="29F7EF3D" w14:textId="77777777" w:rsidR="00AD7723" w:rsidRDefault="009B6881">
            <w:pPr>
              <w:widowControl w:val="0"/>
              <w:spacing w:line="240" w:lineRule="auto"/>
            </w:pPr>
            <w:r>
              <w:t>Refused</w:t>
            </w:r>
          </w:p>
        </w:tc>
        <w:tc>
          <w:tcPr>
            <w:tcW w:w="2340" w:type="dxa"/>
            <w:shd w:val="clear" w:color="auto" w:fill="auto"/>
            <w:tcMar>
              <w:top w:w="100" w:type="dxa"/>
              <w:left w:w="100" w:type="dxa"/>
              <w:bottom w:w="100" w:type="dxa"/>
              <w:right w:w="100" w:type="dxa"/>
            </w:tcMar>
          </w:tcPr>
          <w:p w14:paraId="27A1C709" w14:textId="77777777" w:rsidR="00AD7723" w:rsidRDefault="009B6881">
            <w:pPr>
              <w:widowControl w:val="0"/>
              <w:spacing w:line="240" w:lineRule="auto"/>
              <w:jc w:val="center"/>
            </w:pPr>
            <w:r>
              <w:t>3</w:t>
            </w:r>
          </w:p>
        </w:tc>
        <w:tc>
          <w:tcPr>
            <w:tcW w:w="2340" w:type="dxa"/>
            <w:shd w:val="clear" w:color="auto" w:fill="auto"/>
            <w:tcMar>
              <w:top w:w="100" w:type="dxa"/>
              <w:left w:w="100" w:type="dxa"/>
              <w:bottom w:w="100" w:type="dxa"/>
              <w:right w:w="100" w:type="dxa"/>
            </w:tcMar>
          </w:tcPr>
          <w:p w14:paraId="045D6FE0" w14:textId="77777777" w:rsidR="00AD7723" w:rsidRDefault="009B6881">
            <w:pPr>
              <w:widowControl w:val="0"/>
              <w:spacing w:line="240" w:lineRule="auto"/>
              <w:jc w:val="center"/>
            </w:pPr>
            <w:r>
              <w:t>.2%</w:t>
            </w:r>
          </w:p>
        </w:tc>
      </w:tr>
      <w:tr w:rsidR="00AD7723" w14:paraId="0A907BA3" w14:textId="77777777" w:rsidTr="003E7A4D">
        <w:tc>
          <w:tcPr>
            <w:tcW w:w="1950" w:type="dxa"/>
            <w:shd w:val="clear" w:color="auto" w:fill="auto"/>
            <w:tcMar>
              <w:top w:w="100" w:type="dxa"/>
              <w:left w:w="100" w:type="dxa"/>
              <w:bottom w:w="100" w:type="dxa"/>
              <w:right w:w="100" w:type="dxa"/>
            </w:tcMar>
          </w:tcPr>
          <w:p w14:paraId="13F8A5A3" w14:textId="77777777" w:rsidR="00AD7723" w:rsidRDefault="00AD7723">
            <w:pPr>
              <w:widowControl w:val="0"/>
              <w:spacing w:line="240" w:lineRule="auto"/>
            </w:pPr>
          </w:p>
        </w:tc>
        <w:tc>
          <w:tcPr>
            <w:tcW w:w="2730" w:type="dxa"/>
            <w:shd w:val="clear" w:color="auto" w:fill="auto"/>
            <w:tcMar>
              <w:top w:w="100" w:type="dxa"/>
              <w:left w:w="100" w:type="dxa"/>
              <w:bottom w:w="100" w:type="dxa"/>
              <w:right w:w="100" w:type="dxa"/>
            </w:tcMar>
          </w:tcPr>
          <w:p w14:paraId="44F70B9F" w14:textId="77777777" w:rsidR="00AD7723" w:rsidRDefault="009B6881">
            <w:pPr>
              <w:widowControl w:val="0"/>
              <w:spacing w:line="240" w:lineRule="auto"/>
            </w:pPr>
            <w:r>
              <w:t>No</w:t>
            </w:r>
          </w:p>
        </w:tc>
        <w:tc>
          <w:tcPr>
            <w:tcW w:w="2340" w:type="dxa"/>
            <w:shd w:val="clear" w:color="auto" w:fill="auto"/>
            <w:tcMar>
              <w:top w:w="100" w:type="dxa"/>
              <w:left w:w="100" w:type="dxa"/>
              <w:bottom w:w="100" w:type="dxa"/>
              <w:right w:w="100" w:type="dxa"/>
            </w:tcMar>
          </w:tcPr>
          <w:p w14:paraId="5485AF72" w14:textId="77777777" w:rsidR="00AD7723" w:rsidRDefault="009B6881">
            <w:pPr>
              <w:widowControl w:val="0"/>
              <w:spacing w:line="240" w:lineRule="auto"/>
              <w:jc w:val="center"/>
            </w:pPr>
            <w:r>
              <w:t>1345</w:t>
            </w:r>
          </w:p>
        </w:tc>
        <w:tc>
          <w:tcPr>
            <w:tcW w:w="2340" w:type="dxa"/>
            <w:shd w:val="clear" w:color="auto" w:fill="auto"/>
            <w:tcMar>
              <w:top w:w="100" w:type="dxa"/>
              <w:left w:w="100" w:type="dxa"/>
              <w:bottom w:w="100" w:type="dxa"/>
              <w:right w:w="100" w:type="dxa"/>
            </w:tcMar>
          </w:tcPr>
          <w:p w14:paraId="27A89CB4" w14:textId="77777777" w:rsidR="00AD7723" w:rsidRDefault="009B6881">
            <w:pPr>
              <w:widowControl w:val="0"/>
              <w:spacing w:line="240" w:lineRule="auto"/>
              <w:jc w:val="center"/>
            </w:pPr>
            <w:r>
              <w:t>93.6%</w:t>
            </w:r>
          </w:p>
        </w:tc>
      </w:tr>
      <w:tr w:rsidR="00AD7723" w14:paraId="247E8732" w14:textId="77777777" w:rsidTr="003E7A4D">
        <w:tc>
          <w:tcPr>
            <w:tcW w:w="1950" w:type="dxa"/>
            <w:shd w:val="clear" w:color="auto" w:fill="auto"/>
            <w:tcMar>
              <w:top w:w="100" w:type="dxa"/>
              <w:left w:w="100" w:type="dxa"/>
              <w:bottom w:w="100" w:type="dxa"/>
              <w:right w:w="100" w:type="dxa"/>
            </w:tcMar>
          </w:tcPr>
          <w:p w14:paraId="63E3D250" w14:textId="77777777" w:rsidR="00AD7723" w:rsidRDefault="00AD7723">
            <w:pPr>
              <w:widowControl w:val="0"/>
              <w:spacing w:line="240" w:lineRule="auto"/>
            </w:pPr>
          </w:p>
        </w:tc>
        <w:tc>
          <w:tcPr>
            <w:tcW w:w="2730" w:type="dxa"/>
            <w:shd w:val="clear" w:color="auto" w:fill="auto"/>
            <w:tcMar>
              <w:top w:w="100" w:type="dxa"/>
              <w:left w:w="100" w:type="dxa"/>
              <w:bottom w:w="100" w:type="dxa"/>
              <w:right w:w="100" w:type="dxa"/>
            </w:tcMar>
          </w:tcPr>
          <w:p w14:paraId="36082672" w14:textId="77777777" w:rsidR="00AD7723" w:rsidRDefault="009B6881">
            <w:pPr>
              <w:widowControl w:val="0"/>
              <w:spacing w:line="240" w:lineRule="auto"/>
            </w:pPr>
            <w:r>
              <w:t>yes</w:t>
            </w:r>
          </w:p>
        </w:tc>
        <w:tc>
          <w:tcPr>
            <w:tcW w:w="2340" w:type="dxa"/>
            <w:shd w:val="clear" w:color="auto" w:fill="auto"/>
            <w:tcMar>
              <w:top w:w="100" w:type="dxa"/>
              <w:left w:w="100" w:type="dxa"/>
              <w:bottom w:w="100" w:type="dxa"/>
              <w:right w:w="100" w:type="dxa"/>
            </w:tcMar>
          </w:tcPr>
          <w:p w14:paraId="71B7C604" w14:textId="77777777" w:rsidR="00AD7723" w:rsidRDefault="009B6881">
            <w:pPr>
              <w:widowControl w:val="0"/>
              <w:spacing w:line="240" w:lineRule="auto"/>
              <w:jc w:val="center"/>
            </w:pPr>
            <w:r>
              <w:t>89</w:t>
            </w:r>
          </w:p>
        </w:tc>
        <w:tc>
          <w:tcPr>
            <w:tcW w:w="2340" w:type="dxa"/>
            <w:shd w:val="clear" w:color="auto" w:fill="auto"/>
            <w:tcMar>
              <w:top w:w="100" w:type="dxa"/>
              <w:left w:w="100" w:type="dxa"/>
              <w:bottom w:w="100" w:type="dxa"/>
              <w:right w:w="100" w:type="dxa"/>
            </w:tcMar>
          </w:tcPr>
          <w:p w14:paraId="32348928" w14:textId="77777777" w:rsidR="00AD7723" w:rsidRDefault="009B6881">
            <w:pPr>
              <w:widowControl w:val="0"/>
              <w:spacing w:line="240" w:lineRule="auto"/>
              <w:jc w:val="center"/>
            </w:pPr>
            <w:r>
              <w:t>6.2%</w:t>
            </w:r>
          </w:p>
        </w:tc>
      </w:tr>
    </w:tbl>
    <w:p w14:paraId="25153D77" w14:textId="77777777" w:rsidR="00AD7723" w:rsidRDefault="00AD7723"/>
    <w:p w14:paraId="3AE3CFD4" w14:textId="77777777" w:rsidR="00AD7723" w:rsidRDefault="00AD7723"/>
    <w:p w14:paraId="50A8CA70" w14:textId="77777777" w:rsidR="00AD7723" w:rsidRDefault="00AD7723"/>
    <w:p w14:paraId="766AFD08" w14:textId="77777777" w:rsidR="00AD7723" w:rsidRDefault="00AD7723"/>
    <w:p w14:paraId="017A0DA7" w14:textId="77777777" w:rsidR="00AD7723" w:rsidRDefault="00AD7723"/>
    <w:p w14:paraId="426A68F4" w14:textId="77777777" w:rsidR="00AD7723" w:rsidRDefault="00AD7723"/>
    <w:p w14:paraId="074935B5" w14:textId="77777777" w:rsidR="00AD7723" w:rsidRDefault="00AD7723"/>
    <w:p w14:paraId="1E9E1043" w14:textId="77777777" w:rsidR="00AD7723" w:rsidRDefault="00AD7723"/>
    <w:p w14:paraId="30E293F6" w14:textId="77777777" w:rsidR="00AD7723" w:rsidRDefault="00AD7723"/>
    <w:p w14:paraId="7F5311FD" w14:textId="77777777" w:rsidR="00AD7723" w:rsidRDefault="00AD7723"/>
    <w:p w14:paraId="30E61E02" w14:textId="77777777" w:rsidR="00AD7723" w:rsidRDefault="00AD7723"/>
    <w:p w14:paraId="0719F963" w14:textId="77777777" w:rsidR="00AD7723" w:rsidRDefault="00AD7723"/>
    <w:p w14:paraId="6AC707FC" w14:textId="4005401E" w:rsidR="00AD7723" w:rsidRPr="00436D8A" w:rsidRDefault="001D69F4" w:rsidP="00EB7FBA">
      <w:r w:rsidRPr="00436D8A">
        <w:lastRenderedPageBreak/>
        <w:t>Table 2. Variables of Interest</w:t>
      </w:r>
    </w:p>
    <w:p w14:paraId="708A375E" w14:textId="77777777" w:rsidR="00AD7723" w:rsidRDefault="00AD7723"/>
    <w:tbl>
      <w:tblPr>
        <w:tblStyle w:val="a0"/>
        <w:tblW w:w="9360" w:type="dxa"/>
        <w:tblBorders>
          <w:top w:val="single" w:sz="4" w:space="0" w:color="auto"/>
          <w:bottom w:val="single" w:sz="4" w:space="0" w:color="auto"/>
        </w:tblBorders>
        <w:tblLayout w:type="fixed"/>
        <w:tblLook w:val="0600" w:firstRow="0" w:lastRow="0" w:firstColumn="0" w:lastColumn="0" w:noHBand="1" w:noVBand="1"/>
      </w:tblPr>
      <w:tblGrid>
        <w:gridCol w:w="4680"/>
        <w:gridCol w:w="4680"/>
      </w:tblGrid>
      <w:tr w:rsidR="00AD7723" w14:paraId="67EE4FD9" w14:textId="77777777" w:rsidTr="003E7A4D">
        <w:tc>
          <w:tcPr>
            <w:tcW w:w="4680" w:type="dxa"/>
            <w:tcBorders>
              <w:top w:val="single" w:sz="4" w:space="0" w:color="auto"/>
              <w:bottom w:val="single" w:sz="4" w:space="0" w:color="auto"/>
            </w:tcBorders>
            <w:shd w:val="clear" w:color="auto" w:fill="auto"/>
            <w:tcMar>
              <w:top w:w="100" w:type="dxa"/>
              <w:left w:w="100" w:type="dxa"/>
              <w:bottom w:w="100" w:type="dxa"/>
              <w:right w:w="100" w:type="dxa"/>
            </w:tcMar>
          </w:tcPr>
          <w:p w14:paraId="017B15DA" w14:textId="77777777" w:rsidR="00AD7723" w:rsidRDefault="009B6881">
            <w:pPr>
              <w:widowControl w:val="0"/>
              <w:spacing w:line="240" w:lineRule="auto"/>
            </w:pPr>
            <w:r>
              <w:t xml:space="preserve">Variable </w:t>
            </w:r>
          </w:p>
        </w:tc>
        <w:tc>
          <w:tcPr>
            <w:tcW w:w="4680" w:type="dxa"/>
            <w:tcBorders>
              <w:top w:val="single" w:sz="4" w:space="0" w:color="auto"/>
              <w:bottom w:val="single" w:sz="4" w:space="0" w:color="auto"/>
            </w:tcBorders>
            <w:shd w:val="clear" w:color="auto" w:fill="auto"/>
            <w:tcMar>
              <w:top w:w="100" w:type="dxa"/>
              <w:left w:w="100" w:type="dxa"/>
              <w:bottom w:w="100" w:type="dxa"/>
              <w:right w:w="100" w:type="dxa"/>
            </w:tcMar>
          </w:tcPr>
          <w:p w14:paraId="6A01F3AE" w14:textId="77777777" w:rsidR="00AD7723" w:rsidRDefault="009B6881">
            <w:pPr>
              <w:widowControl w:val="0"/>
              <w:spacing w:line="240" w:lineRule="auto"/>
              <w:jc w:val="center"/>
            </w:pPr>
            <w:r>
              <w:t>Mean(SD)</w:t>
            </w:r>
          </w:p>
        </w:tc>
      </w:tr>
      <w:tr w:rsidR="00AD7723" w14:paraId="34BF45BB" w14:textId="77777777" w:rsidTr="003E7A4D">
        <w:trPr>
          <w:trHeight w:val="440"/>
        </w:trPr>
        <w:tc>
          <w:tcPr>
            <w:tcW w:w="9360" w:type="dxa"/>
            <w:gridSpan w:val="2"/>
            <w:tcBorders>
              <w:top w:val="single" w:sz="4" w:space="0" w:color="auto"/>
            </w:tcBorders>
            <w:shd w:val="clear" w:color="auto" w:fill="auto"/>
            <w:tcMar>
              <w:top w:w="100" w:type="dxa"/>
              <w:left w:w="100" w:type="dxa"/>
              <w:bottom w:w="100" w:type="dxa"/>
              <w:right w:w="100" w:type="dxa"/>
            </w:tcMar>
          </w:tcPr>
          <w:p w14:paraId="3C7A23E1" w14:textId="77777777" w:rsidR="00AD7723" w:rsidRDefault="009B6881">
            <w:pPr>
              <w:widowControl w:val="0"/>
              <w:spacing w:line="240" w:lineRule="auto"/>
            </w:pPr>
            <w:r>
              <w:t>Relationship Satisfaction (1-15 total possible)</w:t>
            </w:r>
          </w:p>
        </w:tc>
      </w:tr>
      <w:tr w:rsidR="00AD7723" w14:paraId="13455ECA" w14:textId="77777777" w:rsidTr="003E7A4D">
        <w:tc>
          <w:tcPr>
            <w:tcW w:w="4680" w:type="dxa"/>
            <w:shd w:val="clear" w:color="auto" w:fill="auto"/>
            <w:tcMar>
              <w:top w:w="100" w:type="dxa"/>
              <w:left w:w="100" w:type="dxa"/>
              <w:bottom w:w="100" w:type="dxa"/>
              <w:right w:w="100" w:type="dxa"/>
            </w:tcMar>
          </w:tcPr>
          <w:p w14:paraId="28E2EC5B" w14:textId="77777777" w:rsidR="00AD7723" w:rsidRDefault="009B6881">
            <w:pPr>
              <w:widowControl w:val="0"/>
              <w:spacing w:line="240" w:lineRule="auto"/>
              <w:jc w:val="right"/>
            </w:pPr>
            <w:r>
              <w:t>Time 1</w:t>
            </w:r>
          </w:p>
        </w:tc>
        <w:tc>
          <w:tcPr>
            <w:tcW w:w="4680" w:type="dxa"/>
            <w:shd w:val="clear" w:color="auto" w:fill="auto"/>
            <w:tcMar>
              <w:top w:w="100" w:type="dxa"/>
              <w:left w:w="100" w:type="dxa"/>
              <w:bottom w:w="100" w:type="dxa"/>
              <w:right w:w="100" w:type="dxa"/>
            </w:tcMar>
          </w:tcPr>
          <w:p w14:paraId="2492153C" w14:textId="77777777" w:rsidR="00AD7723" w:rsidRDefault="009B6881">
            <w:pPr>
              <w:widowControl w:val="0"/>
              <w:spacing w:line="240" w:lineRule="auto"/>
              <w:jc w:val="center"/>
            </w:pPr>
            <w:r>
              <w:t>12.08(2.73)</w:t>
            </w:r>
          </w:p>
        </w:tc>
      </w:tr>
      <w:tr w:rsidR="00AD7723" w14:paraId="1D48D8D5" w14:textId="77777777" w:rsidTr="003E7A4D">
        <w:tc>
          <w:tcPr>
            <w:tcW w:w="4680" w:type="dxa"/>
            <w:shd w:val="clear" w:color="auto" w:fill="auto"/>
            <w:tcMar>
              <w:top w:w="100" w:type="dxa"/>
              <w:left w:w="100" w:type="dxa"/>
              <w:bottom w:w="100" w:type="dxa"/>
              <w:right w:w="100" w:type="dxa"/>
            </w:tcMar>
          </w:tcPr>
          <w:p w14:paraId="67522381" w14:textId="77777777" w:rsidR="00AD7723" w:rsidRDefault="009B6881">
            <w:pPr>
              <w:widowControl w:val="0"/>
              <w:spacing w:line="240" w:lineRule="auto"/>
              <w:jc w:val="right"/>
            </w:pPr>
            <w:r>
              <w:t>Time 2</w:t>
            </w:r>
          </w:p>
        </w:tc>
        <w:tc>
          <w:tcPr>
            <w:tcW w:w="4680" w:type="dxa"/>
            <w:shd w:val="clear" w:color="auto" w:fill="auto"/>
            <w:tcMar>
              <w:top w:w="100" w:type="dxa"/>
              <w:left w:w="100" w:type="dxa"/>
              <w:bottom w:w="100" w:type="dxa"/>
              <w:right w:w="100" w:type="dxa"/>
            </w:tcMar>
          </w:tcPr>
          <w:p w14:paraId="5528E793" w14:textId="77777777" w:rsidR="00AD7723" w:rsidRDefault="009B6881">
            <w:pPr>
              <w:widowControl w:val="0"/>
              <w:spacing w:line="240" w:lineRule="auto"/>
              <w:jc w:val="center"/>
            </w:pPr>
            <w:r>
              <w:t>12.17(2.79)</w:t>
            </w:r>
          </w:p>
        </w:tc>
      </w:tr>
      <w:tr w:rsidR="00AD7723" w14:paraId="31584AE1" w14:textId="77777777" w:rsidTr="003E7A4D">
        <w:tc>
          <w:tcPr>
            <w:tcW w:w="4680" w:type="dxa"/>
            <w:shd w:val="clear" w:color="auto" w:fill="auto"/>
            <w:tcMar>
              <w:top w:w="100" w:type="dxa"/>
              <w:left w:w="100" w:type="dxa"/>
              <w:bottom w:w="100" w:type="dxa"/>
              <w:right w:w="100" w:type="dxa"/>
            </w:tcMar>
          </w:tcPr>
          <w:p w14:paraId="0EB32279" w14:textId="77777777" w:rsidR="00AD7723" w:rsidRDefault="009B6881">
            <w:pPr>
              <w:widowControl w:val="0"/>
              <w:spacing w:line="240" w:lineRule="auto"/>
              <w:jc w:val="right"/>
            </w:pPr>
            <w:r>
              <w:t>Time 3</w:t>
            </w:r>
          </w:p>
        </w:tc>
        <w:tc>
          <w:tcPr>
            <w:tcW w:w="4680" w:type="dxa"/>
            <w:shd w:val="clear" w:color="auto" w:fill="auto"/>
            <w:tcMar>
              <w:top w:w="100" w:type="dxa"/>
              <w:left w:w="100" w:type="dxa"/>
              <w:bottom w:w="100" w:type="dxa"/>
              <w:right w:w="100" w:type="dxa"/>
            </w:tcMar>
          </w:tcPr>
          <w:p w14:paraId="093E2D30" w14:textId="77777777" w:rsidR="00AD7723" w:rsidRDefault="009B6881">
            <w:pPr>
              <w:widowControl w:val="0"/>
              <w:spacing w:line="240" w:lineRule="auto"/>
              <w:jc w:val="center"/>
            </w:pPr>
            <w:r>
              <w:t>11.99(2.65)</w:t>
            </w:r>
          </w:p>
        </w:tc>
      </w:tr>
      <w:tr w:rsidR="00AD7723" w14:paraId="77B5743F" w14:textId="77777777" w:rsidTr="003E7A4D">
        <w:tc>
          <w:tcPr>
            <w:tcW w:w="4680" w:type="dxa"/>
            <w:shd w:val="clear" w:color="auto" w:fill="auto"/>
            <w:tcMar>
              <w:top w:w="100" w:type="dxa"/>
              <w:left w:w="100" w:type="dxa"/>
              <w:bottom w:w="100" w:type="dxa"/>
              <w:right w:w="100" w:type="dxa"/>
            </w:tcMar>
          </w:tcPr>
          <w:p w14:paraId="233D554F" w14:textId="77777777" w:rsidR="00AD7723" w:rsidRDefault="009B6881">
            <w:pPr>
              <w:widowControl w:val="0"/>
              <w:spacing w:line="240" w:lineRule="auto"/>
            </w:pPr>
            <w:r>
              <w:t>Pain Severity (0-6 total possible)</w:t>
            </w:r>
          </w:p>
        </w:tc>
        <w:tc>
          <w:tcPr>
            <w:tcW w:w="4680" w:type="dxa"/>
            <w:shd w:val="clear" w:color="auto" w:fill="auto"/>
            <w:tcMar>
              <w:top w:w="100" w:type="dxa"/>
              <w:left w:w="100" w:type="dxa"/>
              <w:bottom w:w="100" w:type="dxa"/>
              <w:right w:w="100" w:type="dxa"/>
            </w:tcMar>
          </w:tcPr>
          <w:p w14:paraId="02FE7AB0" w14:textId="77777777" w:rsidR="00AD7723" w:rsidRDefault="00AD7723">
            <w:pPr>
              <w:widowControl w:val="0"/>
              <w:spacing w:line="240" w:lineRule="auto"/>
              <w:jc w:val="center"/>
            </w:pPr>
          </w:p>
        </w:tc>
      </w:tr>
      <w:tr w:rsidR="00AD7723" w14:paraId="02CC66FD" w14:textId="77777777" w:rsidTr="003E7A4D">
        <w:tc>
          <w:tcPr>
            <w:tcW w:w="4680" w:type="dxa"/>
            <w:shd w:val="clear" w:color="auto" w:fill="auto"/>
            <w:tcMar>
              <w:top w:w="100" w:type="dxa"/>
              <w:left w:w="100" w:type="dxa"/>
              <w:bottom w:w="100" w:type="dxa"/>
              <w:right w:w="100" w:type="dxa"/>
            </w:tcMar>
          </w:tcPr>
          <w:p w14:paraId="07398B94" w14:textId="77777777" w:rsidR="00AD7723" w:rsidRDefault="009B6881">
            <w:pPr>
              <w:widowControl w:val="0"/>
              <w:spacing w:line="240" w:lineRule="auto"/>
              <w:jc w:val="right"/>
            </w:pPr>
            <w:r>
              <w:t>Time 1</w:t>
            </w:r>
          </w:p>
        </w:tc>
        <w:tc>
          <w:tcPr>
            <w:tcW w:w="4680" w:type="dxa"/>
            <w:shd w:val="clear" w:color="auto" w:fill="auto"/>
            <w:tcMar>
              <w:top w:w="100" w:type="dxa"/>
              <w:left w:w="100" w:type="dxa"/>
              <w:bottom w:w="100" w:type="dxa"/>
              <w:right w:w="100" w:type="dxa"/>
            </w:tcMar>
          </w:tcPr>
          <w:p w14:paraId="45AC6C88" w14:textId="77777777" w:rsidR="00AD7723" w:rsidRDefault="009B6881">
            <w:pPr>
              <w:widowControl w:val="0"/>
              <w:spacing w:line="240" w:lineRule="auto"/>
              <w:jc w:val="center"/>
              <w:rPr>
                <w:i/>
              </w:rPr>
            </w:pPr>
            <w:r>
              <w:rPr>
                <w:i/>
              </w:rPr>
              <w:t>Data on pain severity not assessed at time 1</w:t>
            </w:r>
          </w:p>
        </w:tc>
      </w:tr>
      <w:tr w:rsidR="00AD7723" w14:paraId="1291E2E9" w14:textId="77777777" w:rsidTr="003E7A4D">
        <w:tc>
          <w:tcPr>
            <w:tcW w:w="4680" w:type="dxa"/>
            <w:shd w:val="clear" w:color="auto" w:fill="auto"/>
            <w:tcMar>
              <w:top w:w="100" w:type="dxa"/>
              <w:left w:w="100" w:type="dxa"/>
              <w:bottom w:w="100" w:type="dxa"/>
              <w:right w:w="100" w:type="dxa"/>
            </w:tcMar>
          </w:tcPr>
          <w:p w14:paraId="7697B99F" w14:textId="77777777" w:rsidR="00AD7723" w:rsidRDefault="009B6881">
            <w:pPr>
              <w:widowControl w:val="0"/>
              <w:spacing w:line="240" w:lineRule="auto"/>
              <w:jc w:val="right"/>
            </w:pPr>
            <w:r>
              <w:t>Time 2</w:t>
            </w:r>
          </w:p>
        </w:tc>
        <w:tc>
          <w:tcPr>
            <w:tcW w:w="4680" w:type="dxa"/>
            <w:shd w:val="clear" w:color="auto" w:fill="auto"/>
            <w:tcMar>
              <w:top w:w="100" w:type="dxa"/>
              <w:left w:w="100" w:type="dxa"/>
              <w:bottom w:w="100" w:type="dxa"/>
              <w:right w:w="100" w:type="dxa"/>
            </w:tcMar>
          </w:tcPr>
          <w:p w14:paraId="35B8EE11" w14:textId="77777777" w:rsidR="00AD7723" w:rsidRDefault="009B6881">
            <w:pPr>
              <w:widowControl w:val="0"/>
              <w:spacing w:line="240" w:lineRule="auto"/>
              <w:jc w:val="center"/>
            </w:pPr>
            <w:r>
              <w:t>1.97(1.59)</w:t>
            </w:r>
          </w:p>
        </w:tc>
      </w:tr>
      <w:tr w:rsidR="00AD7723" w14:paraId="5DA27A55" w14:textId="77777777" w:rsidTr="003E7A4D">
        <w:tc>
          <w:tcPr>
            <w:tcW w:w="4680" w:type="dxa"/>
            <w:shd w:val="clear" w:color="auto" w:fill="auto"/>
            <w:tcMar>
              <w:top w:w="100" w:type="dxa"/>
              <w:left w:w="100" w:type="dxa"/>
              <w:bottom w:w="100" w:type="dxa"/>
              <w:right w:w="100" w:type="dxa"/>
            </w:tcMar>
          </w:tcPr>
          <w:p w14:paraId="01BACB3B" w14:textId="77777777" w:rsidR="00AD7723" w:rsidRDefault="009B6881">
            <w:pPr>
              <w:widowControl w:val="0"/>
              <w:spacing w:line="240" w:lineRule="auto"/>
              <w:jc w:val="right"/>
            </w:pPr>
            <w:r>
              <w:t>Time 3</w:t>
            </w:r>
          </w:p>
        </w:tc>
        <w:tc>
          <w:tcPr>
            <w:tcW w:w="4680" w:type="dxa"/>
            <w:shd w:val="clear" w:color="auto" w:fill="auto"/>
            <w:tcMar>
              <w:top w:w="100" w:type="dxa"/>
              <w:left w:w="100" w:type="dxa"/>
              <w:bottom w:w="100" w:type="dxa"/>
              <w:right w:w="100" w:type="dxa"/>
            </w:tcMar>
          </w:tcPr>
          <w:p w14:paraId="76134DF4" w14:textId="77777777" w:rsidR="00AD7723" w:rsidRDefault="009B6881">
            <w:pPr>
              <w:widowControl w:val="0"/>
              <w:spacing w:line="240" w:lineRule="auto"/>
              <w:jc w:val="center"/>
            </w:pPr>
            <w:r>
              <w:t>1.96(1.59)</w:t>
            </w:r>
          </w:p>
        </w:tc>
      </w:tr>
      <w:tr w:rsidR="00AD7723" w14:paraId="6515392B" w14:textId="77777777" w:rsidTr="003E7A4D">
        <w:tc>
          <w:tcPr>
            <w:tcW w:w="4680" w:type="dxa"/>
            <w:shd w:val="clear" w:color="auto" w:fill="auto"/>
            <w:tcMar>
              <w:top w:w="100" w:type="dxa"/>
              <w:left w:w="100" w:type="dxa"/>
              <w:bottom w:w="100" w:type="dxa"/>
              <w:right w:w="100" w:type="dxa"/>
            </w:tcMar>
          </w:tcPr>
          <w:p w14:paraId="3D3C06FD" w14:textId="77777777" w:rsidR="00AD7723" w:rsidRDefault="009B6881">
            <w:pPr>
              <w:widowControl w:val="0"/>
              <w:spacing w:line="240" w:lineRule="auto"/>
            </w:pPr>
            <w:r>
              <w:t>Current # of cigarettes smoked per day (T2)</w:t>
            </w:r>
          </w:p>
        </w:tc>
        <w:tc>
          <w:tcPr>
            <w:tcW w:w="4680" w:type="dxa"/>
            <w:shd w:val="clear" w:color="auto" w:fill="auto"/>
            <w:tcMar>
              <w:top w:w="100" w:type="dxa"/>
              <w:left w:w="100" w:type="dxa"/>
              <w:bottom w:w="100" w:type="dxa"/>
              <w:right w:w="100" w:type="dxa"/>
            </w:tcMar>
          </w:tcPr>
          <w:p w14:paraId="42E4F845" w14:textId="77777777" w:rsidR="00AD7723" w:rsidRDefault="009B6881">
            <w:pPr>
              <w:widowControl w:val="0"/>
              <w:spacing w:line="240" w:lineRule="auto"/>
              <w:jc w:val="center"/>
            </w:pPr>
            <w:r>
              <w:t>1.47(5.11)</w:t>
            </w:r>
          </w:p>
        </w:tc>
      </w:tr>
      <w:tr w:rsidR="00AD7723" w14:paraId="332B1DA0" w14:textId="77777777" w:rsidTr="003E7A4D">
        <w:tc>
          <w:tcPr>
            <w:tcW w:w="4680" w:type="dxa"/>
            <w:shd w:val="clear" w:color="auto" w:fill="auto"/>
            <w:tcMar>
              <w:top w:w="100" w:type="dxa"/>
              <w:left w:w="100" w:type="dxa"/>
              <w:bottom w:w="100" w:type="dxa"/>
              <w:right w:w="100" w:type="dxa"/>
            </w:tcMar>
          </w:tcPr>
          <w:p w14:paraId="7A3F191C" w14:textId="77777777" w:rsidR="00AD7723" w:rsidRDefault="009B6881">
            <w:pPr>
              <w:widowControl w:val="0"/>
              <w:spacing w:line="240" w:lineRule="auto"/>
            </w:pPr>
            <w:r>
              <w:t>Current days with 4+ drinks (T2)</w:t>
            </w:r>
          </w:p>
        </w:tc>
        <w:tc>
          <w:tcPr>
            <w:tcW w:w="4680" w:type="dxa"/>
            <w:shd w:val="clear" w:color="auto" w:fill="auto"/>
            <w:tcMar>
              <w:top w:w="100" w:type="dxa"/>
              <w:left w:w="100" w:type="dxa"/>
              <w:bottom w:w="100" w:type="dxa"/>
              <w:right w:w="100" w:type="dxa"/>
            </w:tcMar>
          </w:tcPr>
          <w:p w14:paraId="61B335FD" w14:textId="77777777" w:rsidR="00AD7723" w:rsidRDefault="009B6881">
            <w:pPr>
              <w:widowControl w:val="0"/>
              <w:spacing w:line="240" w:lineRule="auto"/>
              <w:jc w:val="center"/>
            </w:pPr>
            <w:r>
              <w:t>1.99(9.84)</w:t>
            </w:r>
          </w:p>
        </w:tc>
      </w:tr>
      <w:tr w:rsidR="00AD7723" w14:paraId="22F256AC" w14:textId="77777777" w:rsidTr="003E7A4D">
        <w:tc>
          <w:tcPr>
            <w:tcW w:w="4680" w:type="dxa"/>
            <w:shd w:val="clear" w:color="auto" w:fill="auto"/>
            <w:tcMar>
              <w:top w:w="100" w:type="dxa"/>
              <w:left w:w="100" w:type="dxa"/>
              <w:bottom w:w="100" w:type="dxa"/>
              <w:right w:w="100" w:type="dxa"/>
            </w:tcMar>
          </w:tcPr>
          <w:p w14:paraId="181C607D" w14:textId="77777777" w:rsidR="00AD7723" w:rsidRDefault="009B6881">
            <w:pPr>
              <w:widowControl w:val="0"/>
              <w:spacing w:line="240" w:lineRule="auto"/>
            </w:pPr>
            <w:r>
              <w:t>Frequency of rigorous physical activity (T2)</w:t>
            </w:r>
          </w:p>
        </w:tc>
        <w:tc>
          <w:tcPr>
            <w:tcW w:w="4680" w:type="dxa"/>
            <w:shd w:val="clear" w:color="auto" w:fill="auto"/>
            <w:tcMar>
              <w:top w:w="100" w:type="dxa"/>
              <w:left w:w="100" w:type="dxa"/>
              <w:bottom w:w="100" w:type="dxa"/>
              <w:right w:w="100" w:type="dxa"/>
            </w:tcMar>
          </w:tcPr>
          <w:p w14:paraId="13AE5B54" w14:textId="77777777" w:rsidR="00AD7723" w:rsidRDefault="009B6881">
            <w:pPr>
              <w:widowControl w:val="0"/>
              <w:spacing w:line="240" w:lineRule="auto"/>
              <w:jc w:val="center"/>
            </w:pPr>
            <w:r>
              <w:t>2.75(1.87)</w:t>
            </w:r>
          </w:p>
        </w:tc>
      </w:tr>
      <w:tr w:rsidR="00AD7723" w14:paraId="358BB247" w14:textId="77777777" w:rsidTr="003E7A4D">
        <w:tc>
          <w:tcPr>
            <w:tcW w:w="4680" w:type="dxa"/>
            <w:shd w:val="clear" w:color="auto" w:fill="auto"/>
            <w:tcMar>
              <w:top w:w="100" w:type="dxa"/>
              <w:left w:w="100" w:type="dxa"/>
              <w:bottom w:w="100" w:type="dxa"/>
              <w:right w:w="100" w:type="dxa"/>
            </w:tcMar>
          </w:tcPr>
          <w:p w14:paraId="45F3BDF4" w14:textId="77777777" w:rsidR="00AD7723" w:rsidRDefault="009B6881">
            <w:pPr>
              <w:widowControl w:val="0"/>
              <w:spacing w:line="240" w:lineRule="auto"/>
            </w:pPr>
            <w:r>
              <w:t>Number of doctor’s visits (T2)</w:t>
            </w:r>
          </w:p>
        </w:tc>
        <w:tc>
          <w:tcPr>
            <w:tcW w:w="4680" w:type="dxa"/>
            <w:shd w:val="clear" w:color="auto" w:fill="auto"/>
            <w:tcMar>
              <w:top w:w="100" w:type="dxa"/>
              <w:left w:w="100" w:type="dxa"/>
              <w:bottom w:w="100" w:type="dxa"/>
              <w:right w:w="100" w:type="dxa"/>
            </w:tcMar>
          </w:tcPr>
          <w:p w14:paraId="32CB1FB2" w14:textId="77777777" w:rsidR="00AD7723" w:rsidRDefault="009B6881">
            <w:pPr>
              <w:widowControl w:val="0"/>
              <w:spacing w:line="240" w:lineRule="auto"/>
              <w:jc w:val="center"/>
            </w:pPr>
            <w:r>
              <w:t>3.03(1.52)</w:t>
            </w:r>
          </w:p>
        </w:tc>
      </w:tr>
    </w:tbl>
    <w:p w14:paraId="4B4313A0" w14:textId="77777777" w:rsidR="00AD7723" w:rsidRDefault="009B6881">
      <w:pPr>
        <w:rPr>
          <w:sz w:val="20"/>
          <w:szCs w:val="20"/>
        </w:rPr>
      </w:pPr>
      <w:r>
        <w:rPr>
          <w:sz w:val="20"/>
          <w:szCs w:val="20"/>
        </w:rPr>
        <w:t>Note: Response options for frequency of rigorous physical activity in the past 12 months included 0 = Never, 1 = less that 1x/month, 2 = 1-3x/month, 3 = 1-2x/week, 4 = 3-4x/week, 5 = 5 or more x/week.</w:t>
      </w:r>
    </w:p>
    <w:p w14:paraId="3A3ED443" w14:textId="24AB3C7F" w:rsidR="00AD7723" w:rsidRDefault="009B6881">
      <w:r>
        <w:br w:type="page"/>
      </w:r>
    </w:p>
    <w:p w14:paraId="1761EBA1" w14:textId="4D51DABE" w:rsidR="00AD7723" w:rsidRDefault="009B6881">
      <w:r>
        <w:lastRenderedPageBreak/>
        <w:t xml:space="preserve">Table </w:t>
      </w:r>
      <w:r w:rsidR="006E4812">
        <w:t>3</w:t>
      </w:r>
      <w:r>
        <w:t>. Bivariate Correlations of Relationship Satisfaction and Pain severity across available time points</w:t>
      </w:r>
    </w:p>
    <w:p w14:paraId="22993870" w14:textId="77777777" w:rsidR="00AD7723" w:rsidRDefault="00AD7723"/>
    <w:tbl>
      <w:tblPr>
        <w:tblStyle w:val="a1"/>
        <w:tblW w:w="9465" w:type="dxa"/>
        <w:tblBorders>
          <w:top w:val="single" w:sz="4" w:space="0" w:color="auto"/>
          <w:bottom w:val="single" w:sz="4" w:space="0" w:color="auto"/>
        </w:tblBorders>
        <w:tblLayout w:type="fixed"/>
        <w:tblLook w:val="0600" w:firstRow="0" w:lastRow="0" w:firstColumn="0" w:lastColumn="0" w:noHBand="1" w:noVBand="1"/>
      </w:tblPr>
      <w:tblGrid>
        <w:gridCol w:w="1800"/>
        <w:gridCol w:w="1200"/>
        <w:gridCol w:w="1275"/>
        <w:gridCol w:w="1320"/>
        <w:gridCol w:w="1335"/>
        <w:gridCol w:w="1230"/>
        <w:gridCol w:w="1305"/>
      </w:tblGrid>
      <w:tr w:rsidR="00AD7723" w:rsidRPr="00EB7FBA" w14:paraId="178D46E5" w14:textId="77777777" w:rsidTr="003E7A4D">
        <w:trPr>
          <w:trHeight w:val="883"/>
        </w:trPr>
        <w:tc>
          <w:tcPr>
            <w:tcW w:w="1800" w:type="dxa"/>
            <w:tcBorders>
              <w:top w:val="single" w:sz="4" w:space="0" w:color="auto"/>
              <w:bottom w:val="single" w:sz="4" w:space="0" w:color="auto"/>
            </w:tcBorders>
            <w:tcMar>
              <w:top w:w="40" w:type="dxa"/>
              <w:left w:w="40" w:type="dxa"/>
              <w:bottom w:w="40" w:type="dxa"/>
              <w:right w:w="40" w:type="dxa"/>
            </w:tcMar>
            <w:vAlign w:val="bottom"/>
          </w:tcPr>
          <w:p w14:paraId="6B16D5F6" w14:textId="77777777" w:rsidR="00AD7723" w:rsidRPr="00EB7FBA" w:rsidRDefault="00AD7723">
            <w:pPr>
              <w:widowControl w:val="0"/>
              <w:rPr>
                <w:rFonts w:eastAsia="Arial"/>
                <w:sz w:val="20"/>
                <w:szCs w:val="20"/>
              </w:rPr>
            </w:pPr>
          </w:p>
        </w:tc>
        <w:tc>
          <w:tcPr>
            <w:tcW w:w="1200" w:type="dxa"/>
            <w:tcBorders>
              <w:top w:val="single" w:sz="4" w:space="0" w:color="auto"/>
              <w:bottom w:val="single" w:sz="4" w:space="0" w:color="auto"/>
            </w:tcBorders>
            <w:tcMar>
              <w:top w:w="40" w:type="dxa"/>
              <w:left w:w="40" w:type="dxa"/>
              <w:bottom w:w="40" w:type="dxa"/>
              <w:right w:w="40" w:type="dxa"/>
            </w:tcMar>
            <w:vAlign w:val="bottom"/>
          </w:tcPr>
          <w:p w14:paraId="661B1DD3" w14:textId="77777777" w:rsidR="00AD7723" w:rsidRPr="00EB7FBA" w:rsidRDefault="00AD7723">
            <w:pPr>
              <w:widowControl w:val="0"/>
              <w:rPr>
                <w:rFonts w:eastAsia="Arial"/>
                <w:sz w:val="20"/>
                <w:szCs w:val="20"/>
              </w:rPr>
            </w:pPr>
          </w:p>
        </w:tc>
        <w:tc>
          <w:tcPr>
            <w:tcW w:w="1275" w:type="dxa"/>
            <w:tcBorders>
              <w:top w:val="single" w:sz="4" w:space="0" w:color="auto"/>
              <w:bottom w:val="single" w:sz="4" w:space="0" w:color="auto"/>
            </w:tcBorders>
            <w:tcMar>
              <w:top w:w="40" w:type="dxa"/>
              <w:left w:w="40" w:type="dxa"/>
              <w:bottom w:w="40" w:type="dxa"/>
              <w:right w:w="40" w:type="dxa"/>
            </w:tcMar>
            <w:vAlign w:val="bottom"/>
          </w:tcPr>
          <w:p w14:paraId="39541160" w14:textId="77777777" w:rsidR="00AD7723" w:rsidRPr="00EB7FBA" w:rsidRDefault="009B6881">
            <w:pPr>
              <w:widowControl w:val="0"/>
              <w:jc w:val="center"/>
              <w:rPr>
                <w:rFonts w:eastAsia="Arial"/>
                <w:sz w:val="20"/>
                <w:szCs w:val="20"/>
              </w:rPr>
            </w:pPr>
            <w:r w:rsidRPr="00EB7FBA">
              <w:rPr>
                <w:rFonts w:eastAsia="Arial"/>
                <w:b/>
                <w:sz w:val="20"/>
                <w:szCs w:val="20"/>
              </w:rPr>
              <w:t xml:space="preserve">Rel. </w:t>
            </w:r>
            <w:proofErr w:type="spellStart"/>
            <w:r w:rsidRPr="00EB7FBA">
              <w:rPr>
                <w:rFonts w:eastAsia="Arial"/>
                <w:b/>
                <w:sz w:val="20"/>
                <w:szCs w:val="20"/>
              </w:rPr>
              <w:t>Satis</w:t>
            </w:r>
            <w:proofErr w:type="spellEnd"/>
            <w:r w:rsidRPr="00EB7FBA">
              <w:rPr>
                <w:rFonts w:eastAsia="Arial"/>
                <w:b/>
                <w:sz w:val="20"/>
                <w:szCs w:val="20"/>
              </w:rPr>
              <w:t xml:space="preserve"> T1</w:t>
            </w:r>
          </w:p>
        </w:tc>
        <w:tc>
          <w:tcPr>
            <w:tcW w:w="1320" w:type="dxa"/>
            <w:tcBorders>
              <w:top w:val="single" w:sz="4" w:space="0" w:color="auto"/>
              <w:bottom w:val="single" w:sz="4" w:space="0" w:color="auto"/>
            </w:tcBorders>
            <w:tcMar>
              <w:top w:w="40" w:type="dxa"/>
              <w:left w:w="40" w:type="dxa"/>
              <w:bottom w:w="40" w:type="dxa"/>
              <w:right w:w="40" w:type="dxa"/>
            </w:tcMar>
            <w:vAlign w:val="bottom"/>
          </w:tcPr>
          <w:p w14:paraId="692B7507" w14:textId="77777777" w:rsidR="00AD7723" w:rsidRPr="00EB7FBA" w:rsidRDefault="009B6881">
            <w:pPr>
              <w:widowControl w:val="0"/>
              <w:jc w:val="center"/>
              <w:rPr>
                <w:rFonts w:eastAsia="Arial"/>
                <w:sz w:val="20"/>
                <w:szCs w:val="20"/>
              </w:rPr>
            </w:pPr>
            <w:r w:rsidRPr="00EB7FBA">
              <w:rPr>
                <w:rFonts w:eastAsia="Arial"/>
                <w:b/>
                <w:sz w:val="20"/>
                <w:szCs w:val="20"/>
              </w:rPr>
              <w:t xml:space="preserve">Rel. </w:t>
            </w:r>
            <w:proofErr w:type="spellStart"/>
            <w:r w:rsidRPr="00EB7FBA">
              <w:rPr>
                <w:rFonts w:eastAsia="Arial"/>
                <w:b/>
                <w:sz w:val="20"/>
                <w:szCs w:val="20"/>
              </w:rPr>
              <w:t>Satis</w:t>
            </w:r>
            <w:proofErr w:type="spellEnd"/>
            <w:r w:rsidRPr="00EB7FBA">
              <w:rPr>
                <w:rFonts w:eastAsia="Arial"/>
                <w:b/>
                <w:sz w:val="20"/>
                <w:szCs w:val="20"/>
              </w:rPr>
              <w:t xml:space="preserve"> T2</w:t>
            </w:r>
          </w:p>
        </w:tc>
        <w:tc>
          <w:tcPr>
            <w:tcW w:w="1335" w:type="dxa"/>
            <w:tcBorders>
              <w:top w:val="single" w:sz="4" w:space="0" w:color="auto"/>
              <w:bottom w:val="single" w:sz="4" w:space="0" w:color="auto"/>
            </w:tcBorders>
            <w:tcMar>
              <w:top w:w="40" w:type="dxa"/>
              <w:left w:w="40" w:type="dxa"/>
              <w:bottom w:w="40" w:type="dxa"/>
              <w:right w:w="40" w:type="dxa"/>
            </w:tcMar>
            <w:vAlign w:val="bottom"/>
          </w:tcPr>
          <w:p w14:paraId="43356FA0" w14:textId="77777777" w:rsidR="00AD7723" w:rsidRPr="00EB7FBA" w:rsidRDefault="009B6881">
            <w:pPr>
              <w:widowControl w:val="0"/>
              <w:jc w:val="center"/>
              <w:rPr>
                <w:rFonts w:eastAsia="Arial"/>
                <w:sz w:val="20"/>
                <w:szCs w:val="20"/>
              </w:rPr>
            </w:pPr>
            <w:proofErr w:type="spellStart"/>
            <w:r w:rsidRPr="00EB7FBA">
              <w:rPr>
                <w:rFonts w:eastAsia="Arial"/>
                <w:b/>
                <w:sz w:val="20"/>
                <w:szCs w:val="20"/>
              </w:rPr>
              <w:t>Rel</w:t>
            </w:r>
            <w:proofErr w:type="spellEnd"/>
            <w:r w:rsidRPr="00EB7FBA">
              <w:rPr>
                <w:rFonts w:eastAsia="Arial"/>
                <w:b/>
                <w:sz w:val="20"/>
                <w:szCs w:val="20"/>
              </w:rPr>
              <w:t xml:space="preserve"> </w:t>
            </w:r>
            <w:proofErr w:type="spellStart"/>
            <w:r w:rsidRPr="00EB7FBA">
              <w:rPr>
                <w:rFonts w:eastAsia="Arial"/>
                <w:b/>
                <w:sz w:val="20"/>
                <w:szCs w:val="20"/>
              </w:rPr>
              <w:t>Satis</w:t>
            </w:r>
            <w:proofErr w:type="spellEnd"/>
            <w:r w:rsidRPr="00EB7FBA">
              <w:rPr>
                <w:rFonts w:eastAsia="Arial"/>
                <w:b/>
                <w:sz w:val="20"/>
                <w:szCs w:val="20"/>
              </w:rPr>
              <w:t xml:space="preserve"> T3</w:t>
            </w:r>
          </w:p>
        </w:tc>
        <w:tc>
          <w:tcPr>
            <w:tcW w:w="1230" w:type="dxa"/>
            <w:tcBorders>
              <w:top w:val="single" w:sz="4" w:space="0" w:color="auto"/>
              <w:bottom w:val="single" w:sz="4" w:space="0" w:color="auto"/>
            </w:tcBorders>
            <w:tcMar>
              <w:top w:w="40" w:type="dxa"/>
              <w:left w:w="40" w:type="dxa"/>
              <w:bottom w:w="40" w:type="dxa"/>
              <w:right w:w="40" w:type="dxa"/>
            </w:tcMar>
            <w:vAlign w:val="bottom"/>
          </w:tcPr>
          <w:p w14:paraId="74081E0B" w14:textId="77777777" w:rsidR="00AD7723" w:rsidRPr="00EB7FBA" w:rsidRDefault="009B6881">
            <w:pPr>
              <w:widowControl w:val="0"/>
              <w:jc w:val="center"/>
              <w:rPr>
                <w:rFonts w:eastAsia="Arial"/>
                <w:sz w:val="20"/>
                <w:szCs w:val="20"/>
              </w:rPr>
            </w:pPr>
            <w:r w:rsidRPr="00EB7FBA">
              <w:rPr>
                <w:rFonts w:eastAsia="Arial"/>
                <w:b/>
                <w:sz w:val="20"/>
                <w:szCs w:val="20"/>
              </w:rPr>
              <w:t>Pain T2</w:t>
            </w:r>
          </w:p>
        </w:tc>
        <w:tc>
          <w:tcPr>
            <w:tcW w:w="1305" w:type="dxa"/>
            <w:tcBorders>
              <w:top w:val="single" w:sz="4" w:space="0" w:color="auto"/>
              <w:bottom w:val="single" w:sz="4" w:space="0" w:color="auto"/>
            </w:tcBorders>
            <w:tcMar>
              <w:top w:w="40" w:type="dxa"/>
              <w:left w:w="40" w:type="dxa"/>
              <w:bottom w:w="40" w:type="dxa"/>
              <w:right w:w="40" w:type="dxa"/>
            </w:tcMar>
            <w:vAlign w:val="bottom"/>
          </w:tcPr>
          <w:p w14:paraId="767592CA" w14:textId="77777777" w:rsidR="00AD7723" w:rsidRPr="00EB7FBA" w:rsidRDefault="009B6881">
            <w:pPr>
              <w:widowControl w:val="0"/>
              <w:jc w:val="center"/>
              <w:rPr>
                <w:rFonts w:eastAsia="Arial"/>
                <w:sz w:val="20"/>
                <w:szCs w:val="20"/>
              </w:rPr>
            </w:pPr>
            <w:r w:rsidRPr="00EB7FBA">
              <w:rPr>
                <w:rFonts w:eastAsia="Arial"/>
                <w:b/>
                <w:sz w:val="20"/>
                <w:szCs w:val="20"/>
              </w:rPr>
              <w:t>Pain T3</w:t>
            </w:r>
          </w:p>
        </w:tc>
      </w:tr>
      <w:tr w:rsidR="00AD7723" w:rsidRPr="00EB7FBA" w14:paraId="15CEC582" w14:textId="77777777" w:rsidTr="003E7A4D">
        <w:trPr>
          <w:trHeight w:val="720"/>
        </w:trPr>
        <w:tc>
          <w:tcPr>
            <w:tcW w:w="1800" w:type="dxa"/>
            <w:vMerge w:val="restart"/>
            <w:tcBorders>
              <w:top w:val="single" w:sz="4" w:space="0" w:color="auto"/>
            </w:tcBorders>
            <w:tcMar>
              <w:top w:w="40" w:type="dxa"/>
              <w:left w:w="40" w:type="dxa"/>
              <w:bottom w:w="40" w:type="dxa"/>
              <w:right w:w="40" w:type="dxa"/>
            </w:tcMar>
            <w:vAlign w:val="bottom"/>
          </w:tcPr>
          <w:p w14:paraId="21E58E3E" w14:textId="77777777" w:rsidR="00AD7723" w:rsidRPr="00EB7FBA" w:rsidRDefault="009B6881">
            <w:pPr>
              <w:widowControl w:val="0"/>
              <w:rPr>
                <w:rFonts w:eastAsia="Arial"/>
                <w:sz w:val="20"/>
                <w:szCs w:val="20"/>
              </w:rPr>
            </w:pPr>
            <w:r w:rsidRPr="00EB7FBA">
              <w:rPr>
                <w:rFonts w:eastAsia="Arial"/>
                <w:b/>
                <w:sz w:val="20"/>
                <w:szCs w:val="20"/>
              </w:rPr>
              <w:t>Relationship Satisfaction T1</w:t>
            </w:r>
          </w:p>
        </w:tc>
        <w:tc>
          <w:tcPr>
            <w:tcW w:w="1200" w:type="dxa"/>
            <w:tcBorders>
              <w:top w:val="single" w:sz="4" w:space="0" w:color="auto"/>
            </w:tcBorders>
            <w:tcMar>
              <w:top w:w="40" w:type="dxa"/>
              <w:left w:w="40" w:type="dxa"/>
              <w:bottom w:w="40" w:type="dxa"/>
              <w:right w:w="40" w:type="dxa"/>
            </w:tcMar>
            <w:vAlign w:val="bottom"/>
          </w:tcPr>
          <w:p w14:paraId="7E8EAC33" w14:textId="77777777" w:rsidR="00AD7723" w:rsidRPr="00EB7FBA" w:rsidRDefault="009B6881">
            <w:pPr>
              <w:widowControl w:val="0"/>
              <w:rPr>
                <w:rFonts w:eastAsia="Arial"/>
                <w:sz w:val="20"/>
                <w:szCs w:val="20"/>
              </w:rPr>
            </w:pPr>
            <w:r w:rsidRPr="00EB7FBA">
              <w:rPr>
                <w:rFonts w:eastAsia="Arial"/>
                <w:i/>
                <w:sz w:val="20"/>
                <w:szCs w:val="20"/>
              </w:rPr>
              <w:t>Pearson Correlation</w:t>
            </w:r>
          </w:p>
        </w:tc>
        <w:tc>
          <w:tcPr>
            <w:tcW w:w="1275" w:type="dxa"/>
            <w:tcBorders>
              <w:top w:val="single" w:sz="4" w:space="0" w:color="auto"/>
            </w:tcBorders>
            <w:tcMar>
              <w:top w:w="40" w:type="dxa"/>
              <w:left w:w="40" w:type="dxa"/>
              <w:bottom w:w="40" w:type="dxa"/>
              <w:right w:w="40" w:type="dxa"/>
            </w:tcMar>
            <w:vAlign w:val="bottom"/>
          </w:tcPr>
          <w:p w14:paraId="42710BE6" w14:textId="77777777" w:rsidR="00AD7723" w:rsidRPr="00EB7FBA" w:rsidRDefault="009B6881">
            <w:pPr>
              <w:widowControl w:val="0"/>
              <w:jc w:val="center"/>
              <w:rPr>
                <w:rFonts w:eastAsia="Arial"/>
                <w:sz w:val="20"/>
                <w:szCs w:val="20"/>
              </w:rPr>
            </w:pPr>
            <w:r w:rsidRPr="00EB7FBA">
              <w:rPr>
                <w:rFonts w:eastAsia="Arial"/>
                <w:sz w:val="20"/>
                <w:szCs w:val="20"/>
              </w:rPr>
              <w:t>1</w:t>
            </w:r>
          </w:p>
        </w:tc>
        <w:tc>
          <w:tcPr>
            <w:tcW w:w="1320" w:type="dxa"/>
            <w:tcBorders>
              <w:top w:val="single" w:sz="4" w:space="0" w:color="auto"/>
            </w:tcBorders>
            <w:tcMar>
              <w:top w:w="40" w:type="dxa"/>
              <w:left w:w="40" w:type="dxa"/>
              <w:bottom w:w="40" w:type="dxa"/>
              <w:right w:w="40" w:type="dxa"/>
            </w:tcMar>
            <w:vAlign w:val="bottom"/>
          </w:tcPr>
          <w:p w14:paraId="05E25BA3" w14:textId="77777777" w:rsidR="00AD7723" w:rsidRPr="00EB7FBA" w:rsidRDefault="009B6881">
            <w:pPr>
              <w:widowControl w:val="0"/>
              <w:jc w:val="center"/>
              <w:rPr>
                <w:rFonts w:eastAsia="Arial"/>
                <w:sz w:val="20"/>
                <w:szCs w:val="20"/>
              </w:rPr>
            </w:pPr>
            <w:r w:rsidRPr="00EB7FBA">
              <w:rPr>
                <w:rFonts w:eastAsia="Arial"/>
                <w:b/>
                <w:sz w:val="20"/>
                <w:szCs w:val="20"/>
              </w:rPr>
              <w:t>.507**</w:t>
            </w:r>
          </w:p>
        </w:tc>
        <w:tc>
          <w:tcPr>
            <w:tcW w:w="1335" w:type="dxa"/>
            <w:tcBorders>
              <w:top w:val="single" w:sz="4" w:space="0" w:color="auto"/>
            </w:tcBorders>
            <w:tcMar>
              <w:top w:w="40" w:type="dxa"/>
              <w:left w:w="40" w:type="dxa"/>
              <w:bottom w:w="40" w:type="dxa"/>
              <w:right w:w="40" w:type="dxa"/>
            </w:tcMar>
            <w:vAlign w:val="bottom"/>
          </w:tcPr>
          <w:p w14:paraId="57E230F7" w14:textId="77777777" w:rsidR="00AD7723" w:rsidRPr="00EB7FBA" w:rsidRDefault="009B6881">
            <w:pPr>
              <w:widowControl w:val="0"/>
              <w:jc w:val="center"/>
              <w:rPr>
                <w:rFonts w:eastAsia="Arial"/>
                <w:sz w:val="20"/>
                <w:szCs w:val="20"/>
              </w:rPr>
            </w:pPr>
            <w:r w:rsidRPr="00EB7FBA">
              <w:rPr>
                <w:rFonts w:eastAsia="Arial"/>
                <w:sz w:val="20"/>
                <w:szCs w:val="20"/>
              </w:rPr>
              <w:t>-0.014</w:t>
            </w:r>
          </w:p>
        </w:tc>
        <w:tc>
          <w:tcPr>
            <w:tcW w:w="1230" w:type="dxa"/>
            <w:tcBorders>
              <w:top w:val="single" w:sz="4" w:space="0" w:color="auto"/>
            </w:tcBorders>
            <w:tcMar>
              <w:top w:w="40" w:type="dxa"/>
              <w:left w:w="40" w:type="dxa"/>
              <w:bottom w:w="40" w:type="dxa"/>
              <w:right w:w="40" w:type="dxa"/>
            </w:tcMar>
            <w:vAlign w:val="bottom"/>
          </w:tcPr>
          <w:p w14:paraId="1B7D48C7" w14:textId="77777777" w:rsidR="00AD7723" w:rsidRPr="00EB7FBA" w:rsidRDefault="009B6881">
            <w:pPr>
              <w:widowControl w:val="0"/>
              <w:jc w:val="center"/>
              <w:rPr>
                <w:rFonts w:eastAsia="Arial"/>
                <w:sz w:val="20"/>
                <w:szCs w:val="20"/>
              </w:rPr>
            </w:pPr>
            <w:r w:rsidRPr="00EB7FBA">
              <w:rPr>
                <w:rFonts w:eastAsia="Arial"/>
                <w:sz w:val="20"/>
                <w:szCs w:val="20"/>
              </w:rPr>
              <w:t>-0.002</w:t>
            </w:r>
          </w:p>
        </w:tc>
        <w:tc>
          <w:tcPr>
            <w:tcW w:w="1305" w:type="dxa"/>
            <w:tcBorders>
              <w:top w:val="single" w:sz="4" w:space="0" w:color="auto"/>
            </w:tcBorders>
            <w:tcMar>
              <w:top w:w="40" w:type="dxa"/>
              <w:left w:w="40" w:type="dxa"/>
              <w:bottom w:w="40" w:type="dxa"/>
              <w:right w:w="40" w:type="dxa"/>
            </w:tcMar>
            <w:vAlign w:val="bottom"/>
          </w:tcPr>
          <w:p w14:paraId="305DB3FD" w14:textId="77777777" w:rsidR="00AD7723" w:rsidRPr="00EB7FBA" w:rsidRDefault="009B6881">
            <w:pPr>
              <w:widowControl w:val="0"/>
              <w:jc w:val="center"/>
              <w:rPr>
                <w:rFonts w:eastAsia="Arial"/>
                <w:sz w:val="20"/>
                <w:szCs w:val="20"/>
              </w:rPr>
            </w:pPr>
            <w:r w:rsidRPr="00EB7FBA">
              <w:rPr>
                <w:rFonts w:eastAsia="Arial"/>
                <w:sz w:val="20"/>
                <w:szCs w:val="20"/>
              </w:rPr>
              <w:t>-0.05</w:t>
            </w:r>
          </w:p>
        </w:tc>
      </w:tr>
      <w:tr w:rsidR="00AD7723" w:rsidRPr="00EB7FBA" w14:paraId="40C52011" w14:textId="77777777" w:rsidTr="003E7A4D">
        <w:trPr>
          <w:trHeight w:val="720"/>
        </w:trPr>
        <w:tc>
          <w:tcPr>
            <w:tcW w:w="1800" w:type="dxa"/>
            <w:vMerge/>
            <w:tcMar>
              <w:top w:w="40" w:type="dxa"/>
              <w:left w:w="40" w:type="dxa"/>
              <w:bottom w:w="40" w:type="dxa"/>
              <w:right w:w="40" w:type="dxa"/>
            </w:tcMar>
            <w:vAlign w:val="bottom"/>
          </w:tcPr>
          <w:p w14:paraId="387BC27A" w14:textId="77777777" w:rsidR="00AD7723" w:rsidRPr="00EB7FBA" w:rsidRDefault="00AD7723">
            <w:pPr>
              <w:widowControl w:val="0"/>
              <w:spacing w:line="240" w:lineRule="auto"/>
              <w:rPr>
                <w:rFonts w:eastAsia="Arial"/>
                <w:sz w:val="20"/>
                <w:szCs w:val="20"/>
              </w:rPr>
            </w:pPr>
          </w:p>
        </w:tc>
        <w:tc>
          <w:tcPr>
            <w:tcW w:w="1200" w:type="dxa"/>
            <w:tcMar>
              <w:top w:w="40" w:type="dxa"/>
              <w:left w:w="40" w:type="dxa"/>
              <w:bottom w:w="40" w:type="dxa"/>
              <w:right w:w="40" w:type="dxa"/>
            </w:tcMar>
            <w:vAlign w:val="bottom"/>
          </w:tcPr>
          <w:p w14:paraId="7EE08946" w14:textId="77777777" w:rsidR="00AD7723" w:rsidRPr="00EB7FBA" w:rsidRDefault="009B6881">
            <w:pPr>
              <w:widowControl w:val="0"/>
              <w:rPr>
                <w:rFonts w:eastAsia="Arial"/>
                <w:sz w:val="20"/>
                <w:szCs w:val="20"/>
              </w:rPr>
            </w:pPr>
            <w:r w:rsidRPr="00EB7FBA">
              <w:rPr>
                <w:rFonts w:eastAsia="Arial"/>
                <w:i/>
                <w:sz w:val="20"/>
                <w:szCs w:val="20"/>
              </w:rPr>
              <w:t>Sig. (2tailed)</w:t>
            </w:r>
          </w:p>
        </w:tc>
        <w:tc>
          <w:tcPr>
            <w:tcW w:w="1275" w:type="dxa"/>
            <w:tcMar>
              <w:top w:w="40" w:type="dxa"/>
              <w:left w:w="40" w:type="dxa"/>
              <w:bottom w:w="40" w:type="dxa"/>
              <w:right w:w="40" w:type="dxa"/>
            </w:tcMar>
            <w:vAlign w:val="bottom"/>
          </w:tcPr>
          <w:p w14:paraId="06FF4329" w14:textId="77777777" w:rsidR="00AD7723" w:rsidRPr="00EB7FBA" w:rsidRDefault="00AD7723">
            <w:pPr>
              <w:widowControl w:val="0"/>
              <w:jc w:val="center"/>
              <w:rPr>
                <w:rFonts w:eastAsia="Arial"/>
                <w:sz w:val="20"/>
                <w:szCs w:val="20"/>
              </w:rPr>
            </w:pPr>
          </w:p>
        </w:tc>
        <w:tc>
          <w:tcPr>
            <w:tcW w:w="1320" w:type="dxa"/>
            <w:tcMar>
              <w:top w:w="40" w:type="dxa"/>
              <w:left w:w="40" w:type="dxa"/>
              <w:bottom w:w="40" w:type="dxa"/>
              <w:right w:w="40" w:type="dxa"/>
            </w:tcMar>
            <w:vAlign w:val="bottom"/>
          </w:tcPr>
          <w:p w14:paraId="09C031C6" w14:textId="77777777" w:rsidR="00AD7723" w:rsidRPr="00EB7FBA" w:rsidRDefault="009B6881">
            <w:pPr>
              <w:widowControl w:val="0"/>
              <w:jc w:val="center"/>
              <w:rPr>
                <w:rFonts w:eastAsia="Arial"/>
                <w:sz w:val="20"/>
                <w:szCs w:val="20"/>
              </w:rPr>
            </w:pPr>
            <w:r w:rsidRPr="00EB7FBA">
              <w:rPr>
                <w:rFonts w:eastAsia="Arial"/>
                <w:sz w:val="20"/>
                <w:szCs w:val="20"/>
              </w:rPr>
              <w:t>&lt;.001</w:t>
            </w:r>
          </w:p>
        </w:tc>
        <w:tc>
          <w:tcPr>
            <w:tcW w:w="1335" w:type="dxa"/>
            <w:tcMar>
              <w:top w:w="40" w:type="dxa"/>
              <w:left w:w="40" w:type="dxa"/>
              <w:bottom w:w="40" w:type="dxa"/>
              <w:right w:w="40" w:type="dxa"/>
            </w:tcMar>
            <w:vAlign w:val="bottom"/>
          </w:tcPr>
          <w:p w14:paraId="2D421D0C" w14:textId="77777777" w:rsidR="00AD7723" w:rsidRPr="00EB7FBA" w:rsidRDefault="009B6881">
            <w:pPr>
              <w:widowControl w:val="0"/>
              <w:jc w:val="center"/>
              <w:rPr>
                <w:rFonts w:eastAsia="Arial"/>
                <w:sz w:val="20"/>
                <w:szCs w:val="20"/>
              </w:rPr>
            </w:pPr>
            <w:r w:rsidRPr="00EB7FBA">
              <w:rPr>
                <w:rFonts w:eastAsia="Arial"/>
                <w:sz w:val="20"/>
                <w:szCs w:val="20"/>
              </w:rPr>
              <w:t>0.66</w:t>
            </w:r>
          </w:p>
        </w:tc>
        <w:tc>
          <w:tcPr>
            <w:tcW w:w="1230" w:type="dxa"/>
            <w:tcMar>
              <w:top w:w="40" w:type="dxa"/>
              <w:left w:w="40" w:type="dxa"/>
              <w:bottom w:w="40" w:type="dxa"/>
              <w:right w:w="40" w:type="dxa"/>
            </w:tcMar>
            <w:vAlign w:val="bottom"/>
          </w:tcPr>
          <w:p w14:paraId="5C611DF7" w14:textId="77777777" w:rsidR="00AD7723" w:rsidRPr="00EB7FBA" w:rsidRDefault="009B6881">
            <w:pPr>
              <w:widowControl w:val="0"/>
              <w:jc w:val="center"/>
              <w:rPr>
                <w:rFonts w:eastAsia="Arial"/>
                <w:sz w:val="20"/>
                <w:szCs w:val="20"/>
              </w:rPr>
            </w:pPr>
            <w:r w:rsidRPr="00EB7FBA">
              <w:rPr>
                <w:rFonts w:eastAsia="Arial"/>
                <w:sz w:val="20"/>
                <w:szCs w:val="20"/>
              </w:rPr>
              <w:t>0.945</w:t>
            </w:r>
          </w:p>
        </w:tc>
        <w:tc>
          <w:tcPr>
            <w:tcW w:w="1305" w:type="dxa"/>
            <w:tcMar>
              <w:top w:w="40" w:type="dxa"/>
              <w:left w:w="40" w:type="dxa"/>
              <w:bottom w:w="40" w:type="dxa"/>
              <w:right w:w="40" w:type="dxa"/>
            </w:tcMar>
            <w:vAlign w:val="bottom"/>
          </w:tcPr>
          <w:p w14:paraId="14C766F2" w14:textId="77777777" w:rsidR="00AD7723" w:rsidRPr="00EB7FBA" w:rsidRDefault="009B6881">
            <w:pPr>
              <w:widowControl w:val="0"/>
              <w:jc w:val="center"/>
              <w:rPr>
                <w:rFonts w:eastAsia="Arial"/>
                <w:sz w:val="20"/>
                <w:szCs w:val="20"/>
              </w:rPr>
            </w:pPr>
            <w:r w:rsidRPr="00EB7FBA">
              <w:rPr>
                <w:rFonts w:eastAsia="Arial"/>
                <w:sz w:val="20"/>
                <w:szCs w:val="20"/>
              </w:rPr>
              <w:t>0.083</w:t>
            </w:r>
          </w:p>
        </w:tc>
      </w:tr>
      <w:tr w:rsidR="00AD7723" w:rsidRPr="00EB7FBA" w14:paraId="43731858" w14:textId="77777777" w:rsidTr="003E7A4D">
        <w:trPr>
          <w:trHeight w:val="720"/>
        </w:trPr>
        <w:tc>
          <w:tcPr>
            <w:tcW w:w="1800" w:type="dxa"/>
            <w:vMerge/>
            <w:tcMar>
              <w:top w:w="40" w:type="dxa"/>
              <w:left w:w="40" w:type="dxa"/>
              <w:bottom w:w="40" w:type="dxa"/>
              <w:right w:w="40" w:type="dxa"/>
            </w:tcMar>
            <w:vAlign w:val="bottom"/>
          </w:tcPr>
          <w:p w14:paraId="656BF0F5" w14:textId="77777777" w:rsidR="00AD7723" w:rsidRPr="00EB7FBA" w:rsidRDefault="00AD7723">
            <w:pPr>
              <w:widowControl w:val="0"/>
              <w:spacing w:line="240" w:lineRule="auto"/>
              <w:rPr>
                <w:rFonts w:eastAsia="Arial"/>
                <w:sz w:val="20"/>
                <w:szCs w:val="20"/>
              </w:rPr>
            </w:pPr>
          </w:p>
        </w:tc>
        <w:tc>
          <w:tcPr>
            <w:tcW w:w="1200" w:type="dxa"/>
            <w:tcMar>
              <w:top w:w="40" w:type="dxa"/>
              <w:left w:w="40" w:type="dxa"/>
              <w:bottom w:w="40" w:type="dxa"/>
              <w:right w:w="40" w:type="dxa"/>
            </w:tcMar>
            <w:vAlign w:val="bottom"/>
          </w:tcPr>
          <w:p w14:paraId="7907DD76" w14:textId="77777777" w:rsidR="00AD7723" w:rsidRPr="00EB7FBA" w:rsidRDefault="009B6881">
            <w:pPr>
              <w:widowControl w:val="0"/>
              <w:rPr>
                <w:rFonts w:eastAsia="Arial"/>
                <w:sz w:val="20"/>
                <w:szCs w:val="20"/>
              </w:rPr>
            </w:pPr>
            <w:r w:rsidRPr="00EB7FBA">
              <w:rPr>
                <w:rFonts w:eastAsia="Arial"/>
                <w:i/>
                <w:sz w:val="20"/>
                <w:szCs w:val="20"/>
              </w:rPr>
              <w:t>N</w:t>
            </w:r>
          </w:p>
        </w:tc>
        <w:tc>
          <w:tcPr>
            <w:tcW w:w="1275" w:type="dxa"/>
            <w:tcMar>
              <w:top w:w="40" w:type="dxa"/>
              <w:left w:w="40" w:type="dxa"/>
              <w:bottom w:w="40" w:type="dxa"/>
              <w:right w:w="40" w:type="dxa"/>
            </w:tcMar>
            <w:vAlign w:val="bottom"/>
          </w:tcPr>
          <w:p w14:paraId="3DC7FEBD" w14:textId="77777777" w:rsidR="00AD7723" w:rsidRPr="00EB7FBA" w:rsidRDefault="009B6881">
            <w:pPr>
              <w:widowControl w:val="0"/>
              <w:jc w:val="center"/>
              <w:rPr>
                <w:rFonts w:eastAsia="Arial"/>
                <w:sz w:val="20"/>
                <w:szCs w:val="20"/>
              </w:rPr>
            </w:pPr>
            <w:r w:rsidRPr="00EB7FBA">
              <w:rPr>
                <w:rFonts w:eastAsia="Arial"/>
                <w:sz w:val="20"/>
                <w:szCs w:val="20"/>
              </w:rPr>
              <w:t>1435</w:t>
            </w:r>
          </w:p>
        </w:tc>
        <w:tc>
          <w:tcPr>
            <w:tcW w:w="1320" w:type="dxa"/>
            <w:tcMar>
              <w:top w:w="40" w:type="dxa"/>
              <w:left w:w="40" w:type="dxa"/>
              <w:bottom w:w="40" w:type="dxa"/>
              <w:right w:w="40" w:type="dxa"/>
            </w:tcMar>
            <w:vAlign w:val="bottom"/>
          </w:tcPr>
          <w:p w14:paraId="3C8470B4" w14:textId="77777777" w:rsidR="00AD7723" w:rsidRPr="00EB7FBA" w:rsidRDefault="009B6881">
            <w:pPr>
              <w:widowControl w:val="0"/>
              <w:jc w:val="center"/>
              <w:rPr>
                <w:rFonts w:eastAsia="Arial"/>
                <w:sz w:val="20"/>
                <w:szCs w:val="20"/>
              </w:rPr>
            </w:pPr>
            <w:r w:rsidRPr="00EB7FBA">
              <w:rPr>
                <w:rFonts w:eastAsia="Arial"/>
                <w:sz w:val="20"/>
                <w:szCs w:val="20"/>
              </w:rPr>
              <w:t>1203</w:t>
            </w:r>
          </w:p>
        </w:tc>
        <w:tc>
          <w:tcPr>
            <w:tcW w:w="1335" w:type="dxa"/>
            <w:tcMar>
              <w:top w:w="40" w:type="dxa"/>
              <w:left w:w="40" w:type="dxa"/>
              <w:bottom w:w="40" w:type="dxa"/>
              <w:right w:w="40" w:type="dxa"/>
            </w:tcMar>
            <w:vAlign w:val="bottom"/>
          </w:tcPr>
          <w:p w14:paraId="3FE46D47" w14:textId="77777777" w:rsidR="00AD7723" w:rsidRPr="00EB7FBA" w:rsidRDefault="009B6881">
            <w:pPr>
              <w:widowControl w:val="0"/>
              <w:jc w:val="center"/>
              <w:rPr>
                <w:rFonts w:eastAsia="Arial"/>
                <w:sz w:val="20"/>
                <w:szCs w:val="20"/>
              </w:rPr>
            </w:pPr>
            <w:r w:rsidRPr="00EB7FBA">
              <w:rPr>
                <w:rFonts w:eastAsia="Arial"/>
                <w:sz w:val="20"/>
                <w:szCs w:val="20"/>
              </w:rPr>
              <w:t>993</w:t>
            </w:r>
          </w:p>
        </w:tc>
        <w:tc>
          <w:tcPr>
            <w:tcW w:w="1230" w:type="dxa"/>
            <w:tcMar>
              <w:top w:w="40" w:type="dxa"/>
              <w:left w:w="40" w:type="dxa"/>
              <w:bottom w:w="40" w:type="dxa"/>
              <w:right w:w="40" w:type="dxa"/>
            </w:tcMar>
            <w:vAlign w:val="bottom"/>
          </w:tcPr>
          <w:p w14:paraId="39410600" w14:textId="77777777" w:rsidR="00AD7723" w:rsidRPr="00EB7FBA" w:rsidRDefault="009B6881">
            <w:pPr>
              <w:widowControl w:val="0"/>
              <w:jc w:val="center"/>
              <w:rPr>
                <w:rFonts w:eastAsia="Arial"/>
                <w:sz w:val="20"/>
                <w:szCs w:val="20"/>
              </w:rPr>
            </w:pPr>
            <w:r w:rsidRPr="00EB7FBA">
              <w:rPr>
                <w:rFonts w:eastAsia="Arial"/>
                <w:sz w:val="20"/>
                <w:szCs w:val="20"/>
              </w:rPr>
              <w:t>1196</w:t>
            </w:r>
          </w:p>
        </w:tc>
        <w:tc>
          <w:tcPr>
            <w:tcW w:w="1305" w:type="dxa"/>
            <w:tcMar>
              <w:top w:w="40" w:type="dxa"/>
              <w:left w:w="40" w:type="dxa"/>
              <w:bottom w:w="40" w:type="dxa"/>
              <w:right w:w="40" w:type="dxa"/>
            </w:tcMar>
            <w:vAlign w:val="bottom"/>
          </w:tcPr>
          <w:p w14:paraId="0E8FF33D" w14:textId="77777777" w:rsidR="00AD7723" w:rsidRPr="00EB7FBA" w:rsidRDefault="009B6881">
            <w:pPr>
              <w:widowControl w:val="0"/>
              <w:jc w:val="center"/>
              <w:rPr>
                <w:rFonts w:eastAsia="Arial"/>
                <w:sz w:val="20"/>
                <w:szCs w:val="20"/>
              </w:rPr>
            </w:pPr>
            <w:r w:rsidRPr="00EB7FBA">
              <w:rPr>
                <w:rFonts w:eastAsia="Arial"/>
                <w:sz w:val="20"/>
                <w:szCs w:val="20"/>
              </w:rPr>
              <w:t>1195</w:t>
            </w:r>
          </w:p>
        </w:tc>
      </w:tr>
      <w:tr w:rsidR="00AD7723" w:rsidRPr="00EB7FBA" w14:paraId="49A6FA55" w14:textId="77777777" w:rsidTr="003E7A4D">
        <w:trPr>
          <w:trHeight w:val="720"/>
        </w:trPr>
        <w:tc>
          <w:tcPr>
            <w:tcW w:w="1800" w:type="dxa"/>
            <w:vMerge w:val="restart"/>
            <w:tcMar>
              <w:top w:w="40" w:type="dxa"/>
              <w:left w:w="40" w:type="dxa"/>
              <w:bottom w:w="40" w:type="dxa"/>
              <w:right w:w="40" w:type="dxa"/>
            </w:tcMar>
            <w:vAlign w:val="bottom"/>
          </w:tcPr>
          <w:p w14:paraId="3179AFC0" w14:textId="77777777" w:rsidR="00AD7723" w:rsidRPr="00EB7FBA" w:rsidRDefault="009B6881">
            <w:pPr>
              <w:widowControl w:val="0"/>
              <w:rPr>
                <w:rFonts w:eastAsia="Arial"/>
                <w:sz w:val="20"/>
                <w:szCs w:val="20"/>
              </w:rPr>
            </w:pPr>
            <w:r w:rsidRPr="00EB7FBA">
              <w:rPr>
                <w:rFonts w:eastAsia="Arial"/>
                <w:b/>
                <w:sz w:val="20"/>
                <w:szCs w:val="20"/>
              </w:rPr>
              <w:t>Relationship Satisfaction T2</w:t>
            </w:r>
          </w:p>
          <w:p w14:paraId="2458330A" w14:textId="77777777" w:rsidR="00AD7723" w:rsidRPr="00EB7FBA" w:rsidRDefault="00AD7723">
            <w:pPr>
              <w:widowControl w:val="0"/>
              <w:rPr>
                <w:rFonts w:eastAsia="Arial"/>
                <w:sz w:val="20"/>
                <w:szCs w:val="20"/>
              </w:rPr>
            </w:pPr>
          </w:p>
        </w:tc>
        <w:tc>
          <w:tcPr>
            <w:tcW w:w="1200" w:type="dxa"/>
            <w:tcMar>
              <w:top w:w="40" w:type="dxa"/>
              <w:left w:w="40" w:type="dxa"/>
              <w:bottom w:w="40" w:type="dxa"/>
              <w:right w:w="40" w:type="dxa"/>
            </w:tcMar>
            <w:vAlign w:val="bottom"/>
          </w:tcPr>
          <w:p w14:paraId="66AADBC0" w14:textId="77777777" w:rsidR="00AD7723" w:rsidRPr="00EB7FBA" w:rsidRDefault="009B6881">
            <w:pPr>
              <w:widowControl w:val="0"/>
              <w:rPr>
                <w:rFonts w:eastAsia="Arial"/>
                <w:sz w:val="20"/>
                <w:szCs w:val="20"/>
              </w:rPr>
            </w:pPr>
            <w:r w:rsidRPr="00EB7FBA">
              <w:rPr>
                <w:rFonts w:eastAsia="Arial"/>
                <w:i/>
                <w:sz w:val="20"/>
                <w:szCs w:val="20"/>
              </w:rPr>
              <w:t>Pearson Correlation</w:t>
            </w:r>
          </w:p>
        </w:tc>
        <w:tc>
          <w:tcPr>
            <w:tcW w:w="1275" w:type="dxa"/>
            <w:tcMar>
              <w:top w:w="40" w:type="dxa"/>
              <w:left w:w="40" w:type="dxa"/>
              <w:bottom w:w="40" w:type="dxa"/>
              <w:right w:w="40" w:type="dxa"/>
            </w:tcMar>
            <w:vAlign w:val="bottom"/>
          </w:tcPr>
          <w:p w14:paraId="43BD3BC7" w14:textId="77777777" w:rsidR="00AD7723" w:rsidRPr="00EB7FBA" w:rsidRDefault="009B6881">
            <w:pPr>
              <w:widowControl w:val="0"/>
              <w:jc w:val="center"/>
              <w:rPr>
                <w:rFonts w:eastAsia="Arial"/>
                <w:sz w:val="20"/>
                <w:szCs w:val="20"/>
              </w:rPr>
            </w:pPr>
            <w:r w:rsidRPr="00EB7FBA">
              <w:rPr>
                <w:rFonts w:eastAsia="Arial"/>
                <w:b/>
                <w:sz w:val="20"/>
                <w:szCs w:val="20"/>
              </w:rPr>
              <w:t>.507**</w:t>
            </w:r>
          </w:p>
        </w:tc>
        <w:tc>
          <w:tcPr>
            <w:tcW w:w="1320" w:type="dxa"/>
            <w:tcMar>
              <w:top w:w="40" w:type="dxa"/>
              <w:left w:w="40" w:type="dxa"/>
              <w:bottom w:w="40" w:type="dxa"/>
              <w:right w:w="40" w:type="dxa"/>
            </w:tcMar>
            <w:vAlign w:val="bottom"/>
          </w:tcPr>
          <w:p w14:paraId="4DAB11C4" w14:textId="77777777" w:rsidR="00AD7723" w:rsidRPr="00EB7FBA" w:rsidRDefault="009B6881">
            <w:pPr>
              <w:widowControl w:val="0"/>
              <w:jc w:val="center"/>
              <w:rPr>
                <w:rFonts w:eastAsia="Arial"/>
                <w:sz w:val="20"/>
                <w:szCs w:val="20"/>
              </w:rPr>
            </w:pPr>
            <w:r w:rsidRPr="00EB7FBA">
              <w:rPr>
                <w:rFonts w:eastAsia="Arial"/>
                <w:sz w:val="20"/>
                <w:szCs w:val="20"/>
              </w:rPr>
              <w:t>1</w:t>
            </w:r>
          </w:p>
        </w:tc>
        <w:tc>
          <w:tcPr>
            <w:tcW w:w="1335" w:type="dxa"/>
            <w:tcMar>
              <w:top w:w="40" w:type="dxa"/>
              <w:left w:w="40" w:type="dxa"/>
              <w:bottom w:w="40" w:type="dxa"/>
              <w:right w:w="40" w:type="dxa"/>
            </w:tcMar>
            <w:vAlign w:val="bottom"/>
          </w:tcPr>
          <w:p w14:paraId="36D56931" w14:textId="77777777" w:rsidR="00AD7723" w:rsidRPr="00EB7FBA" w:rsidRDefault="009B6881">
            <w:pPr>
              <w:widowControl w:val="0"/>
              <w:jc w:val="center"/>
              <w:rPr>
                <w:rFonts w:eastAsia="Arial"/>
                <w:sz w:val="20"/>
                <w:szCs w:val="20"/>
              </w:rPr>
            </w:pPr>
            <w:r w:rsidRPr="00EB7FBA">
              <w:rPr>
                <w:rFonts w:eastAsia="Arial"/>
                <w:sz w:val="20"/>
                <w:szCs w:val="20"/>
              </w:rPr>
              <w:t>-0.016</w:t>
            </w:r>
          </w:p>
        </w:tc>
        <w:tc>
          <w:tcPr>
            <w:tcW w:w="1230" w:type="dxa"/>
            <w:tcMar>
              <w:top w:w="40" w:type="dxa"/>
              <w:left w:w="40" w:type="dxa"/>
              <w:bottom w:w="40" w:type="dxa"/>
              <w:right w:w="40" w:type="dxa"/>
            </w:tcMar>
            <w:vAlign w:val="bottom"/>
          </w:tcPr>
          <w:p w14:paraId="3431403D" w14:textId="77777777" w:rsidR="00AD7723" w:rsidRPr="00EB7FBA" w:rsidRDefault="009B6881">
            <w:pPr>
              <w:widowControl w:val="0"/>
              <w:jc w:val="center"/>
              <w:rPr>
                <w:rFonts w:eastAsia="Arial"/>
                <w:sz w:val="20"/>
                <w:szCs w:val="20"/>
              </w:rPr>
            </w:pPr>
            <w:r w:rsidRPr="00EB7FBA">
              <w:rPr>
                <w:rFonts w:eastAsia="Arial"/>
                <w:sz w:val="20"/>
                <w:szCs w:val="20"/>
              </w:rPr>
              <w:t>-0.01</w:t>
            </w:r>
          </w:p>
        </w:tc>
        <w:tc>
          <w:tcPr>
            <w:tcW w:w="1305" w:type="dxa"/>
            <w:tcMar>
              <w:top w:w="40" w:type="dxa"/>
              <w:left w:w="40" w:type="dxa"/>
              <w:bottom w:w="40" w:type="dxa"/>
              <w:right w:w="40" w:type="dxa"/>
            </w:tcMar>
            <w:vAlign w:val="bottom"/>
          </w:tcPr>
          <w:p w14:paraId="607A29EB" w14:textId="77777777" w:rsidR="00AD7723" w:rsidRPr="00EB7FBA" w:rsidRDefault="009B6881">
            <w:pPr>
              <w:widowControl w:val="0"/>
              <w:jc w:val="center"/>
              <w:rPr>
                <w:rFonts w:eastAsia="Arial"/>
                <w:sz w:val="20"/>
                <w:szCs w:val="20"/>
              </w:rPr>
            </w:pPr>
            <w:r w:rsidRPr="00EB7FBA">
              <w:rPr>
                <w:rFonts w:eastAsia="Arial"/>
                <w:sz w:val="20"/>
                <w:szCs w:val="20"/>
              </w:rPr>
              <w:t>0.013</w:t>
            </w:r>
          </w:p>
        </w:tc>
      </w:tr>
      <w:tr w:rsidR="00AD7723" w:rsidRPr="00EB7FBA" w14:paraId="7E848B43" w14:textId="77777777" w:rsidTr="003E7A4D">
        <w:trPr>
          <w:trHeight w:val="720"/>
        </w:trPr>
        <w:tc>
          <w:tcPr>
            <w:tcW w:w="1800" w:type="dxa"/>
            <w:vMerge/>
            <w:tcMar>
              <w:top w:w="40" w:type="dxa"/>
              <w:left w:w="40" w:type="dxa"/>
              <w:bottom w:w="40" w:type="dxa"/>
              <w:right w:w="40" w:type="dxa"/>
            </w:tcMar>
            <w:vAlign w:val="bottom"/>
          </w:tcPr>
          <w:p w14:paraId="25DE602E" w14:textId="77777777" w:rsidR="00AD7723" w:rsidRPr="00EB7FBA" w:rsidRDefault="00AD7723">
            <w:pPr>
              <w:widowControl w:val="0"/>
              <w:spacing w:line="240" w:lineRule="auto"/>
              <w:rPr>
                <w:rFonts w:eastAsia="Arial"/>
                <w:sz w:val="20"/>
                <w:szCs w:val="20"/>
              </w:rPr>
            </w:pPr>
          </w:p>
        </w:tc>
        <w:tc>
          <w:tcPr>
            <w:tcW w:w="1200" w:type="dxa"/>
            <w:tcMar>
              <w:top w:w="40" w:type="dxa"/>
              <w:left w:w="40" w:type="dxa"/>
              <w:bottom w:w="40" w:type="dxa"/>
              <w:right w:w="40" w:type="dxa"/>
            </w:tcMar>
            <w:vAlign w:val="bottom"/>
          </w:tcPr>
          <w:p w14:paraId="5F1C7B42" w14:textId="77777777" w:rsidR="00AD7723" w:rsidRPr="00EB7FBA" w:rsidRDefault="009B6881">
            <w:pPr>
              <w:widowControl w:val="0"/>
              <w:rPr>
                <w:rFonts w:eastAsia="Arial"/>
                <w:sz w:val="20"/>
                <w:szCs w:val="20"/>
              </w:rPr>
            </w:pPr>
            <w:r w:rsidRPr="00EB7FBA">
              <w:rPr>
                <w:rFonts w:eastAsia="Arial"/>
                <w:i/>
                <w:sz w:val="20"/>
                <w:szCs w:val="20"/>
              </w:rPr>
              <w:t>Sig. (2tailed)</w:t>
            </w:r>
          </w:p>
        </w:tc>
        <w:tc>
          <w:tcPr>
            <w:tcW w:w="1275" w:type="dxa"/>
            <w:tcMar>
              <w:top w:w="40" w:type="dxa"/>
              <w:left w:w="40" w:type="dxa"/>
              <w:bottom w:w="40" w:type="dxa"/>
              <w:right w:w="40" w:type="dxa"/>
            </w:tcMar>
            <w:vAlign w:val="bottom"/>
          </w:tcPr>
          <w:p w14:paraId="62B175CE" w14:textId="77777777" w:rsidR="00AD7723" w:rsidRPr="00EB7FBA" w:rsidRDefault="009B6881">
            <w:pPr>
              <w:widowControl w:val="0"/>
              <w:jc w:val="center"/>
              <w:rPr>
                <w:rFonts w:eastAsia="Arial"/>
                <w:sz w:val="20"/>
                <w:szCs w:val="20"/>
              </w:rPr>
            </w:pPr>
            <w:r w:rsidRPr="00EB7FBA">
              <w:rPr>
                <w:rFonts w:eastAsia="Arial"/>
                <w:sz w:val="20"/>
                <w:szCs w:val="20"/>
              </w:rPr>
              <w:t>&lt;.001</w:t>
            </w:r>
          </w:p>
        </w:tc>
        <w:tc>
          <w:tcPr>
            <w:tcW w:w="1320" w:type="dxa"/>
            <w:tcMar>
              <w:top w:w="40" w:type="dxa"/>
              <w:left w:w="40" w:type="dxa"/>
              <w:bottom w:w="40" w:type="dxa"/>
              <w:right w:w="40" w:type="dxa"/>
            </w:tcMar>
            <w:vAlign w:val="bottom"/>
          </w:tcPr>
          <w:p w14:paraId="4D015014" w14:textId="77777777" w:rsidR="00AD7723" w:rsidRPr="00EB7FBA" w:rsidRDefault="00AD7723">
            <w:pPr>
              <w:widowControl w:val="0"/>
              <w:jc w:val="center"/>
              <w:rPr>
                <w:rFonts w:eastAsia="Arial"/>
                <w:sz w:val="20"/>
                <w:szCs w:val="20"/>
              </w:rPr>
            </w:pPr>
          </w:p>
        </w:tc>
        <w:tc>
          <w:tcPr>
            <w:tcW w:w="1335" w:type="dxa"/>
            <w:tcMar>
              <w:top w:w="40" w:type="dxa"/>
              <w:left w:w="40" w:type="dxa"/>
              <w:bottom w:w="40" w:type="dxa"/>
              <w:right w:w="40" w:type="dxa"/>
            </w:tcMar>
            <w:vAlign w:val="bottom"/>
          </w:tcPr>
          <w:p w14:paraId="4669ECDA" w14:textId="77777777" w:rsidR="00AD7723" w:rsidRPr="00EB7FBA" w:rsidRDefault="009B6881">
            <w:pPr>
              <w:widowControl w:val="0"/>
              <w:jc w:val="center"/>
              <w:rPr>
                <w:rFonts w:eastAsia="Arial"/>
                <w:sz w:val="20"/>
                <w:szCs w:val="20"/>
              </w:rPr>
            </w:pPr>
            <w:r w:rsidRPr="00EB7FBA">
              <w:rPr>
                <w:rFonts w:eastAsia="Arial"/>
                <w:sz w:val="20"/>
                <w:szCs w:val="20"/>
              </w:rPr>
              <w:t>0.653</w:t>
            </w:r>
          </w:p>
        </w:tc>
        <w:tc>
          <w:tcPr>
            <w:tcW w:w="1230" w:type="dxa"/>
            <w:tcMar>
              <w:top w:w="40" w:type="dxa"/>
              <w:left w:w="40" w:type="dxa"/>
              <w:bottom w:w="40" w:type="dxa"/>
              <w:right w:w="40" w:type="dxa"/>
            </w:tcMar>
            <w:vAlign w:val="bottom"/>
          </w:tcPr>
          <w:p w14:paraId="68B03C03" w14:textId="77777777" w:rsidR="00AD7723" w:rsidRPr="00EB7FBA" w:rsidRDefault="009B6881">
            <w:pPr>
              <w:widowControl w:val="0"/>
              <w:jc w:val="center"/>
              <w:rPr>
                <w:rFonts w:eastAsia="Arial"/>
                <w:sz w:val="20"/>
                <w:szCs w:val="20"/>
              </w:rPr>
            </w:pPr>
            <w:r w:rsidRPr="00EB7FBA">
              <w:rPr>
                <w:rFonts w:eastAsia="Arial"/>
                <w:sz w:val="20"/>
                <w:szCs w:val="20"/>
              </w:rPr>
              <w:t>0.753</w:t>
            </w:r>
          </w:p>
        </w:tc>
        <w:tc>
          <w:tcPr>
            <w:tcW w:w="1305" w:type="dxa"/>
            <w:tcMar>
              <w:top w:w="40" w:type="dxa"/>
              <w:left w:w="40" w:type="dxa"/>
              <w:bottom w:w="40" w:type="dxa"/>
              <w:right w:w="40" w:type="dxa"/>
            </w:tcMar>
            <w:vAlign w:val="bottom"/>
          </w:tcPr>
          <w:p w14:paraId="4BFB309B" w14:textId="77777777" w:rsidR="00AD7723" w:rsidRPr="00EB7FBA" w:rsidRDefault="009B6881">
            <w:pPr>
              <w:widowControl w:val="0"/>
              <w:jc w:val="center"/>
              <w:rPr>
                <w:rFonts w:eastAsia="Arial"/>
                <w:sz w:val="20"/>
                <w:szCs w:val="20"/>
              </w:rPr>
            </w:pPr>
            <w:r w:rsidRPr="00EB7FBA">
              <w:rPr>
                <w:rFonts w:eastAsia="Arial"/>
                <w:sz w:val="20"/>
                <w:szCs w:val="20"/>
              </w:rPr>
              <w:t>0.683</w:t>
            </w:r>
          </w:p>
        </w:tc>
      </w:tr>
      <w:tr w:rsidR="00AD7723" w:rsidRPr="00EB7FBA" w14:paraId="5FA5F745" w14:textId="77777777" w:rsidTr="003E7A4D">
        <w:trPr>
          <w:trHeight w:val="720"/>
        </w:trPr>
        <w:tc>
          <w:tcPr>
            <w:tcW w:w="1800" w:type="dxa"/>
            <w:vMerge/>
            <w:tcMar>
              <w:top w:w="40" w:type="dxa"/>
              <w:left w:w="40" w:type="dxa"/>
              <w:bottom w:w="40" w:type="dxa"/>
              <w:right w:w="40" w:type="dxa"/>
            </w:tcMar>
            <w:vAlign w:val="bottom"/>
          </w:tcPr>
          <w:p w14:paraId="3DDF8B31" w14:textId="77777777" w:rsidR="00AD7723" w:rsidRPr="00EB7FBA" w:rsidRDefault="00AD7723">
            <w:pPr>
              <w:widowControl w:val="0"/>
              <w:spacing w:line="240" w:lineRule="auto"/>
              <w:rPr>
                <w:rFonts w:eastAsia="Arial"/>
                <w:sz w:val="20"/>
                <w:szCs w:val="20"/>
              </w:rPr>
            </w:pPr>
          </w:p>
        </w:tc>
        <w:tc>
          <w:tcPr>
            <w:tcW w:w="1200" w:type="dxa"/>
            <w:tcMar>
              <w:top w:w="40" w:type="dxa"/>
              <w:left w:w="40" w:type="dxa"/>
              <w:bottom w:w="40" w:type="dxa"/>
              <w:right w:w="40" w:type="dxa"/>
            </w:tcMar>
            <w:vAlign w:val="bottom"/>
          </w:tcPr>
          <w:p w14:paraId="43EBA866" w14:textId="77777777" w:rsidR="00AD7723" w:rsidRPr="00EB7FBA" w:rsidRDefault="009B6881">
            <w:pPr>
              <w:widowControl w:val="0"/>
              <w:rPr>
                <w:rFonts w:eastAsia="Arial"/>
                <w:sz w:val="20"/>
                <w:szCs w:val="20"/>
              </w:rPr>
            </w:pPr>
            <w:r w:rsidRPr="00EB7FBA">
              <w:rPr>
                <w:rFonts w:eastAsia="Arial"/>
                <w:i/>
                <w:sz w:val="20"/>
                <w:szCs w:val="20"/>
              </w:rPr>
              <w:t>N</w:t>
            </w:r>
          </w:p>
        </w:tc>
        <w:tc>
          <w:tcPr>
            <w:tcW w:w="1275" w:type="dxa"/>
            <w:tcMar>
              <w:top w:w="40" w:type="dxa"/>
              <w:left w:w="40" w:type="dxa"/>
              <w:bottom w:w="40" w:type="dxa"/>
              <w:right w:w="40" w:type="dxa"/>
            </w:tcMar>
            <w:vAlign w:val="bottom"/>
          </w:tcPr>
          <w:p w14:paraId="42A8237A" w14:textId="77777777" w:rsidR="00AD7723" w:rsidRPr="00EB7FBA" w:rsidRDefault="009B6881">
            <w:pPr>
              <w:widowControl w:val="0"/>
              <w:jc w:val="center"/>
              <w:rPr>
                <w:rFonts w:eastAsia="Arial"/>
                <w:sz w:val="20"/>
                <w:szCs w:val="20"/>
              </w:rPr>
            </w:pPr>
            <w:r w:rsidRPr="00EB7FBA">
              <w:rPr>
                <w:rFonts w:eastAsia="Arial"/>
                <w:sz w:val="20"/>
                <w:szCs w:val="20"/>
              </w:rPr>
              <w:t>1203</w:t>
            </w:r>
          </w:p>
        </w:tc>
        <w:tc>
          <w:tcPr>
            <w:tcW w:w="1320" w:type="dxa"/>
            <w:tcMar>
              <w:top w:w="40" w:type="dxa"/>
              <w:left w:w="40" w:type="dxa"/>
              <w:bottom w:w="40" w:type="dxa"/>
              <w:right w:w="40" w:type="dxa"/>
            </w:tcMar>
            <w:vAlign w:val="bottom"/>
          </w:tcPr>
          <w:p w14:paraId="4765D1AB" w14:textId="77777777" w:rsidR="00AD7723" w:rsidRPr="00EB7FBA" w:rsidRDefault="009B6881">
            <w:pPr>
              <w:widowControl w:val="0"/>
              <w:jc w:val="center"/>
              <w:rPr>
                <w:rFonts w:eastAsia="Arial"/>
                <w:sz w:val="20"/>
                <w:szCs w:val="20"/>
              </w:rPr>
            </w:pPr>
            <w:r w:rsidRPr="00EB7FBA">
              <w:rPr>
                <w:rFonts w:eastAsia="Arial"/>
                <w:sz w:val="20"/>
                <w:szCs w:val="20"/>
              </w:rPr>
              <w:t>1204</w:t>
            </w:r>
          </w:p>
        </w:tc>
        <w:tc>
          <w:tcPr>
            <w:tcW w:w="1335" w:type="dxa"/>
            <w:tcMar>
              <w:top w:w="40" w:type="dxa"/>
              <w:left w:w="40" w:type="dxa"/>
              <w:bottom w:w="40" w:type="dxa"/>
              <w:right w:w="40" w:type="dxa"/>
            </w:tcMar>
            <w:vAlign w:val="bottom"/>
          </w:tcPr>
          <w:p w14:paraId="28295880" w14:textId="77777777" w:rsidR="00AD7723" w:rsidRPr="00EB7FBA" w:rsidRDefault="009B6881">
            <w:pPr>
              <w:widowControl w:val="0"/>
              <w:jc w:val="center"/>
              <w:rPr>
                <w:rFonts w:eastAsia="Arial"/>
                <w:sz w:val="20"/>
                <w:szCs w:val="20"/>
              </w:rPr>
            </w:pPr>
            <w:r w:rsidRPr="00EB7FBA">
              <w:rPr>
                <w:rFonts w:eastAsia="Arial"/>
                <w:sz w:val="20"/>
                <w:szCs w:val="20"/>
              </w:rPr>
              <w:t>893</w:t>
            </w:r>
          </w:p>
        </w:tc>
        <w:tc>
          <w:tcPr>
            <w:tcW w:w="1230" w:type="dxa"/>
            <w:tcMar>
              <w:top w:w="40" w:type="dxa"/>
              <w:left w:w="40" w:type="dxa"/>
              <w:bottom w:w="40" w:type="dxa"/>
              <w:right w:w="40" w:type="dxa"/>
            </w:tcMar>
            <w:vAlign w:val="bottom"/>
          </w:tcPr>
          <w:p w14:paraId="5534F5FF" w14:textId="77777777" w:rsidR="00AD7723" w:rsidRPr="00EB7FBA" w:rsidRDefault="009B6881">
            <w:pPr>
              <w:widowControl w:val="0"/>
              <w:jc w:val="center"/>
              <w:rPr>
                <w:rFonts w:eastAsia="Arial"/>
                <w:sz w:val="20"/>
                <w:szCs w:val="20"/>
              </w:rPr>
            </w:pPr>
            <w:r w:rsidRPr="00EB7FBA">
              <w:rPr>
                <w:rFonts w:eastAsia="Arial"/>
                <w:sz w:val="20"/>
                <w:szCs w:val="20"/>
              </w:rPr>
              <w:t>1020</w:t>
            </w:r>
          </w:p>
        </w:tc>
        <w:tc>
          <w:tcPr>
            <w:tcW w:w="1305" w:type="dxa"/>
            <w:tcMar>
              <w:top w:w="40" w:type="dxa"/>
              <w:left w:w="40" w:type="dxa"/>
              <w:bottom w:w="40" w:type="dxa"/>
              <w:right w:w="40" w:type="dxa"/>
            </w:tcMar>
            <w:vAlign w:val="bottom"/>
          </w:tcPr>
          <w:p w14:paraId="6BCE2D1F" w14:textId="77777777" w:rsidR="00AD7723" w:rsidRPr="00EB7FBA" w:rsidRDefault="009B6881">
            <w:pPr>
              <w:widowControl w:val="0"/>
              <w:jc w:val="center"/>
              <w:rPr>
                <w:rFonts w:eastAsia="Arial"/>
                <w:sz w:val="20"/>
                <w:szCs w:val="20"/>
              </w:rPr>
            </w:pPr>
            <w:r w:rsidRPr="00EB7FBA">
              <w:rPr>
                <w:rFonts w:eastAsia="Arial"/>
                <w:sz w:val="20"/>
                <w:szCs w:val="20"/>
              </w:rPr>
              <w:t>1004</w:t>
            </w:r>
          </w:p>
        </w:tc>
      </w:tr>
      <w:tr w:rsidR="00AD7723" w:rsidRPr="00EB7FBA" w14:paraId="3D893B69" w14:textId="77777777" w:rsidTr="003E7A4D">
        <w:trPr>
          <w:trHeight w:val="720"/>
        </w:trPr>
        <w:tc>
          <w:tcPr>
            <w:tcW w:w="1800" w:type="dxa"/>
            <w:vMerge w:val="restart"/>
            <w:tcMar>
              <w:top w:w="40" w:type="dxa"/>
              <w:left w:w="40" w:type="dxa"/>
              <w:bottom w:w="40" w:type="dxa"/>
              <w:right w:w="40" w:type="dxa"/>
            </w:tcMar>
            <w:vAlign w:val="bottom"/>
          </w:tcPr>
          <w:p w14:paraId="7D0BF964" w14:textId="77777777" w:rsidR="00AD7723" w:rsidRPr="00EB7FBA" w:rsidRDefault="009B6881">
            <w:pPr>
              <w:widowControl w:val="0"/>
              <w:rPr>
                <w:rFonts w:eastAsia="Arial"/>
                <w:sz w:val="20"/>
                <w:szCs w:val="20"/>
              </w:rPr>
            </w:pPr>
            <w:r w:rsidRPr="00EB7FBA">
              <w:rPr>
                <w:rFonts w:eastAsia="Arial"/>
                <w:b/>
                <w:sz w:val="20"/>
                <w:szCs w:val="20"/>
              </w:rPr>
              <w:t>Relationship Satisfaction T3</w:t>
            </w:r>
          </w:p>
        </w:tc>
        <w:tc>
          <w:tcPr>
            <w:tcW w:w="1200" w:type="dxa"/>
            <w:tcMar>
              <w:top w:w="40" w:type="dxa"/>
              <w:left w:w="40" w:type="dxa"/>
              <w:bottom w:w="40" w:type="dxa"/>
              <w:right w:w="40" w:type="dxa"/>
            </w:tcMar>
            <w:vAlign w:val="bottom"/>
          </w:tcPr>
          <w:p w14:paraId="4F6B5DAD" w14:textId="77777777" w:rsidR="00AD7723" w:rsidRPr="00EB7FBA" w:rsidRDefault="009B6881">
            <w:pPr>
              <w:widowControl w:val="0"/>
              <w:rPr>
                <w:rFonts w:eastAsia="Arial"/>
                <w:sz w:val="20"/>
                <w:szCs w:val="20"/>
              </w:rPr>
            </w:pPr>
            <w:r w:rsidRPr="00EB7FBA">
              <w:rPr>
                <w:rFonts w:eastAsia="Arial"/>
                <w:i/>
                <w:sz w:val="20"/>
                <w:szCs w:val="20"/>
              </w:rPr>
              <w:t>Pearson Correlation</w:t>
            </w:r>
          </w:p>
        </w:tc>
        <w:tc>
          <w:tcPr>
            <w:tcW w:w="1275" w:type="dxa"/>
            <w:tcMar>
              <w:top w:w="40" w:type="dxa"/>
              <w:left w:w="40" w:type="dxa"/>
              <w:bottom w:w="40" w:type="dxa"/>
              <w:right w:w="40" w:type="dxa"/>
            </w:tcMar>
            <w:vAlign w:val="bottom"/>
          </w:tcPr>
          <w:p w14:paraId="64F5827F" w14:textId="77777777" w:rsidR="00AD7723" w:rsidRPr="00EB7FBA" w:rsidRDefault="009B6881">
            <w:pPr>
              <w:widowControl w:val="0"/>
              <w:jc w:val="center"/>
              <w:rPr>
                <w:rFonts w:eastAsia="Arial"/>
                <w:sz w:val="20"/>
                <w:szCs w:val="20"/>
              </w:rPr>
            </w:pPr>
            <w:r w:rsidRPr="00EB7FBA">
              <w:rPr>
                <w:rFonts w:eastAsia="Arial"/>
                <w:sz w:val="20"/>
                <w:szCs w:val="20"/>
              </w:rPr>
              <w:t>-0.014</w:t>
            </w:r>
          </w:p>
        </w:tc>
        <w:tc>
          <w:tcPr>
            <w:tcW w:w="1320" w:type="dxa"/>
            <w:tcMar>
              <w:top w:w="40" w:type="dxa"/>
              <w:left w:w="40" w:type="dxa"/>
              <w:bottom w:w="40" w:type="dxa"/>
              <w:right w:w="40" w:type="dxa"/>
            </w:tcMar>
            <w:vAlign w:val="bottom"/>
          </w:tcPr>
          <w:p w14:paraId="399C3B5F" w14:textId="77777777" w:rsidR="00AD7723" w:rsidRPr="00EB7FBA" w:rsidRDefault="009B6881">
            <w:pPr>
              <w:widowControl w:val="0"/>
              <w:jc w:val="center"/>
              <w:rPr>
                <w:rFonts w:eastAsia="Arial"/>
                <w:sz w:val="20"/>
                <w:szCs w:val="20"/>
              </w:rPr>
            </w:pPr>
            <w:r w:rsidRPr="00EB7FBA">
              <w:rPr>
                <w:rFonts w:eastAsia="Arial"/>
                <w:sz w:val="20"/>
                <w:szCs w:val="20"/>
              </w:rPr>
              <w:t>-0.016</w:t>
            </w:r>
          </w:p>
        </w:tc>
        <w:tc>
          <w:tcPr>
            <w:tcW w:w="1335" w:type="dxa"/>
            <w:tcMar>
              <w:top w:w="40" w:type="dxa"/>
              <w:left w:w="40" w:type="dxa"/>
              <w:bottom w:w="40" w:type="dxa"/>
              <w:right w:w="40" w:type="dxa"/>
            </w:tcMar>
            <w:vAlign w:val="bottom"/>
          </w:tcPr>
          <w:p w14:paraId="399E814E" w14:textId="77777777" w:rsidR="00AD7723" w:rsidRPr="00EB7FBA" w:rsidRDefault="009B6881">
            <w:pPr>
              <w:widowControl w:val="0"/>
              <w:jc w:val="center"/>
              <w:rPr>
                <w:rFonts w:eastAsia="Arial"/>
                <w:sz w:val="20"/>
                <w:szCs w:val="20"/>
              </w:rPr>
            </w:pPr>
            <w:r w:rsidRPr="00EB7FBA">
              <w:rPr>
                <w:rFonts w:eastAsia="Arial"/>
                <w:sz w:val="20"/>
                <w:szCs w:val="20"/>
              </w:rPr>
              <w:t>1</w:t>
            </w:r>
          </w:p>
        </w:tc>
        <w:tc>
          <w:tcPr>
            <w:tcW w:w="1230" w:type="dxa"/>
            <w:tcMar>
              <w:top w:w="40" w:type="dxa"/>
              <w:left w:w="40" w:type="dxa"/>
              <w:bottom w:w="40" w:type="dxa"/>
              <w:right w:w="40" w:type="dxa"/>
            </w:tcMar>
            <w:vAlign w:val="bottom"/>
          </w:tcPr>
          <w:p w14:paraId="10D3665B" w14:textId="77777777" w:rsidR="00AD7723" w:rsidRPr="00EB7FBA" w:rsidRDefault="009B6881">
            <w:pPr>
              <w:widowControl w:val="0"/>
              <w:jc w:val="center"/>
              <w:rPr>
                <w:rFonts w:eastAsia="Arial"/>
                <w:sz w:val="20"/>
                <w:szCs w:val="20"/>
              </w:rPr>
            </w:pPr>
            <w:r w:rsidRPr="00EB7FBA">
              <w:rPr>
                <w:rFonts w:eastAsia="Arial"/>
                <w:b/>
                <w:sz w:val="20"/>
                <w:szCs w:val="20"/>
              </w:rPr>
              <w:t>.085*</w:t>
            </w:r>
          </w:p>
        </w:tc>
        <w:tc>
          <w:tcPr>
            <w:tcW w:w="1305" w:type="dxa"/>
            <w:tcMar>
              <w:top w:w="40" w:type="dxa"/>
              <w:left w:w="40" w:type="dxa"/>
              <w:bottom w:w="40" w:type="dxa"/>
              <w:right w:w="40" w:type="dxa"/>
            </w:tcMar>
            <w:vAlign w:val="bottom"/>
          </w:tcPr>
          <w:p w14:paraId="190A5C72" w14:textId="77777777" w:rsidR="00AD7723" w:rsidRPr="00EB7FBA" w:rsidRDefault="009B6881">
            <w:pPr>
              <w:widowControl w:val="0"/>
              <w:jc w:val="center"/>
              <w:rPr>
                <w:rFonts w:eastAsia="Arial"/>
                <w:sz w:val="20"/>
                <w:szCs w:val="20"/>
              </w:rPr>
            </w:pPr>
            <w:r w:rsidRPr="00EB7FBA">
              <w:rPr>
                <w:rFonts w:eastAsia="Arial"/>
                <w:b/>
                <w:sz w:val="20"/>
                <w:szCs w:val="20"/>
              </w:rPr>
              <w:t>-.095**</w:t>
            </w:r>
          </w:p>
        </w:tc>
      </w:tr>
      <w:tr w:rsidR="00AD7723" w:rsidRPr="00EB7FBA" w14:paraId="2CCB803A" w14:textId="77777777" w:rsidTr="003E7A4D">
        <w:trPr>
          <w:trHeight w:val="720"/>
        </w:trPr>
        <w:tc>
          <w:tcPr>
            <w:tcW w:w="1800" w:type="dxa"/>
            <w:vMerge/>
            <w:tcMar>
              <w:top w:w="40" w:type="dxa"/>
              <w:left w:w="40" w:type="dxa"/>
              <w:bottom w:w="40" w:type="dxa"/>
              <w:right w:w="40" w:type="dxa"/>
            </w:tcMar>
            <w:vAlign w:val="bottom"/>
          </w:tcPr>
          <w:p w14:paraId="54B8F53F" w14:textId="77777777" w:rsidR="00AD7723" w:rsidRPr="00EB7FBA" w:rsidRDefault="00AD7723">
            <w:pPr>
              <w:widowControl w:val="0"/>
              <w:spacing w:line="240" w:lineRule="auto"/>
              <w:rPr>
                <w:rFonts w:eastAsia="Arial"/>
                <w:sz w:val="20"/>
                <w:szCs w:val="20"/>
              </w:rPr>
            </w:pPr>
          </w:p>
        </w:tc>
        <w:tc>
          <w:tcPr>
            <w:tcW w:w="1200" w:type="dxa"/>
            <w:tcMar>
              <w:top w:w="40" w:type="dxa"/>
              <w:left w:w="40" w:type="dxa"/>
              <w:bottom w:w="40" w:type="dxa"/>
              <w:right w:w="40" w:type="dxa"/>
            </w:tcMar>
            <w:vAlign w:val="bottom"/>
          </w:tcPr>
          <w:p w14:paraId="56A56460" w14:textId="77777777" w:rsidR="00AD7723" w:rsidRPr="00EB7FBA" w:rsidRDefault="009B6881">
            <w:pPr>
              <w:widowControl w:val="0"/>
              <w:rPr>
                <w:rFonts w:eastAsia="Arial"/>
                <w:sz w:val="20"/>
                <w:szCs w:val="20"/>
              </w:rPr>
            </w:pPr>
            <w:r w:rsidRPr="00EB7FBA">
              <w:rPr>
                <w:rFonts w:eastAsia="Arial"/>
                <w:i/>
                <w:sz w:val="20"/>
                <w:szCs w:val="20"/>
              </w:rPr>
              <w:t>Sig. (2tailed)</w:t>
            </w:r>
          </w:p>
        </w:tc>
        <w:tc>
          <w:tcPr>
            <w:tcW w:w="1275" w:type="dxa"/>
            <w:tcMar>
              <w:top w:w="40" w:type="dxa"/>
              <w:left w:w="40" w:type="dxa"/>
              <w:bottom w:w="40" w:type="dxa"/>
              <w:right w:w="40" w:type="dxa"/>
            </w:tcMar>
            <w:vAlign w:val="bottom"/>
          </w:tcPr>
          <w:p w14:paraId="2208A5B2" w14:textId="77777777" w:rsidR="00AD7723" w:rsidRPr="00EB7FBA" w:rsidRDefault="009B6881">
            <w:pPr>
              <w:widowControl w:val="0"/>
              <w:jc w:val="center"/>
              <w:rPr>
                <w:rFonts w:eastAsia="Arial"/>
                <w:sz w:val="20"/>
                <w:szCs w:val="20"/>
              </w:rPr>
            </w:pPr>
            <w:r w:rsidRPr="00EB7FBA">
              <w:rPr>
                <w:rFonts w:eastAsia="Arial"/>
                <w:sz w:val="20"/>
                <w:szCs w:val="20"/>
              </w:rPr>
              <w:t>0.66</w:t>
            </w:r>
          </w:p>
        </w:tc>
        <w:tc>
          <w:tcPr>
            <w:tcW w:w="1320" w:type="dxa"/>
            <w:tcMar>
              <w:top w:w="40" w:type="dxa"/>
              <w:left w:w="40" w:type="dxa"/>
              <w:bottom w:w="40" w:type="dxa"/>
              <w:right w:w="40" w:type="dxa"/>
            </w:tcMar>
            <w:vAlign w:val="bottom"/>
          </w:tcPr>
          <w:p w14:paraId="40C969F1" w14:textId="77777777" w:rsidR="00AD7723" w:rsidRPr="00EB7FBA" w:rsidRDefault="009B6881">
            <w:pPr>
              <w:widowControl w:val="0"/>
              <w:jc w:val="center"/>
              <w:rPr>
                <w:rFonts w:eastAsia="Arial"/>
                <w:sz w:val="20"/>
                <w:szCs w:val="20"/>
              </w:rPr>
            </w:pPr>
            <w:r w:rsidRPr="00EB7FBA">
              <w:rPr>
                <w:rFonts w:eastAsia="Arial"/>
                <w:sz w:val="20"/>
                <w:szCs w:val="20"/>
              </w:rPr>
              <w:t>0.653</w:t>
            </w:r>
          </w:p>
        </w:tc>
        <w:tc>
          <w:tcPr>
            <w:tcW w:w="1335" w:type="dxa"/>
            <w:tcMar>
              <w:top w:w="40" w:type="dxa"/>
              <w:left w:w="40" w:type="dxa"/>
              <w:bottom w:w="40" w:type="dxa"/>
              <w:right w:w="40" w:type="dxa"/>
            </w:tcMar>
            <w:vAlign w:val="bottom"/>
          </w:tcPr>
          <w:p w14:paraId="09F218F2" w14:textId="77777777" w:rsidR="00AD7723" w:rsidRPr="00EB7FBA" w:rsidRDefault="00AD7723">
            <w:pPr>
              <w:widowControl w:val="0"/>
              <w:jc w:val="center"/>
              <w:rPr>
                <w:rFonts w:eastAsia="Arial"/>
                <w:sz w:val="20"/>
                <w:szCs w:val="20"/>
              </w:rPr>
            </w:pPr>
          </w:p>
        </w:tc>
        <w:tc>
          <w:tcPr>
            <w:tcW w:w="1230" w:type="dxa"/>
            <w:tcMar>
              <w:top w:w="40" w:type="dxa"/>
              <w:left w:w="40" w:type="dxa"/>
              <w:bottom w:w="40" w:type="dxa"/>
              <w:right w:w="40" w:type="dxa"/>
            </w:tcMar>
            <w:vAlign w:val="bottom"/>
          </w:tcPr>
          <w:p w14:paraId="27B3BFF3" w14:textId="77777777" w:rsidR="00AD7723" w:rsidRPr="00EB7FBA" w:rsidRDefault="009B6881">
            <w:pPr>
              <w:widowControl w:val="0"/>
              <w:jc w:val="center"/>
              <w:rPr>
                <w:rFonts w:eastAsia="Arial"/>
                <w:sz w:val="20"/>
                <w:szCs w:val="20"/>
              </w:rPr>
            </w:pPr>
            <w:r w:rsidRPr="00EB7FBA">
              <w:rPr>
                <w:rFonts w:eastAsia="Arial"/>
                <w:sz w:val="20"/>
                <w:szCs w:val="20"/>
              </w:rPr>
              <w:t>0.015</w:t>
            </w:r>
          </w:p>
        </w:tc>
        <w:tc>
          <w:tcPr>
            <w:tcW w:w="1305" w:type="dxa"/>
            <w:tcMar>
              <w:top w:w="40" w:type="dxa"/>
              <w:left w:w="40" w:type="dxa"/>
              <w:bottom w:w="40" w:type="dxa"/>
              <w:right w:w="40" w:type="dxa"/>
            </w:tcMar>
            <w:vAlign w:val="bottom"/>
          </w:tcPr>
          <w:p w14:paraId="35D7A46B" w14:textId="77777777" w:rsidR="00AD7723" w:rsidRPr="00EB7FBA" w:rsidRDefault="009B6881">
            <w:pPr>
              <w:widowControl w:val="0"/>
              <w:jc w:val="center"/>
              <w:rPr>
                <w:rFonts w:eastAsia="Arial"/>
                <w:sz w:val="20"/>
                <w:szCs w:val="20"/>
              </w:rPr>
            </w:pPr>
            <w:r w:rsidRPr="00EB7FBA">
              <w:rPr>
                <w:rFonts w:eastAsia="Arial"/>
                <w:sz w:val="20"/>
                <w:szCs w:val="20"/>
              </w:rPr>
              <w:t>0.006</w:t>
            </w:r>
          </w:p>
        </w:tc>
      </w:tr>
      <w:tr w:rsidR="00AD7723" w:rsidRPr="00EB7FBA" w14:paraId="2B85FD36" w14:textId="77777777" w:rsidTr="003E7A4D">
        <w:trPr>
          <w:trHeight w:val="720"/>
        </w:trPr>
        <w:tc>
          <w:tcPr>
            <w:tcW w:w="1800" w:type="dxa"/>
            <w:vMerge/>
            <w:tcMar>
              <w:top w:w="40" w:type="dxa"/>
              <w:left w:w="40" w:type="dxa"/>
              <w:bottom w:w="40" w:type="dxa"/>
              <w:right w:w="40" w:type="dxa"/>
            </w:tcMar>
            <w:vAlign w:val="bottom"/>
          </w:tcPr>
          <w:p w14:paraId="1603055E" w14:textId="77777777" w:rsidR="00AD7723" w:rsidRPr="00EB7FBA" w:rsidRDefault="00AD7723">
            <w:pPr>
              <w:widowControl w:val="0"/>
              <w:spacing w:line="240" w:lineRule="auto"/>
              <w:rPr>
                <w:rFonts w:eastAsia="Arial"/>
                <w:sz w:val="20"/>
                <w:szCs w:val="20"/>
              </w:rPr>
            </w:pPr>
          </w:p>
        </w:tc>
        <w:tc>
          <w:tcPr>
            <w:tcW w:w="1200" w:type="dxa"/>
            <w:tcMar>
              <w:top w:w="40" w:type="dxa"/>
              <w:left w:w="40" w:type="dxa"/>
              <w:bottom w:w="40" w:type="dxa"/>
              <w:right w:w="40" w:type="dxa"/>
            </w:tcMar>
            <w:vAlign w:val="bottom"/>
          </w:tcPr>
          <w:p w14:paraId="0CF1A7E4" w14:textId="77777777" w:rsidR="00AD7723" w:rsidRPr="00EB7FBA" w:rsidRDefault="00AD7723">
            <w:pPr>
              <w:widowControl w:val="0"/>
              <w:rPr>
                <w:rFonts w:eastAsia="Arial"/>
                <w:i/>
                <w:sz w:val="20"/>
                <w:szCs w:val="20"/>
              </w:rPr>
            </w:pPr>
          </w:p>
        </w:tc>
        <w:tc>
          <w:tcPr>
            <w:tcW w:w="1275" w:type="dxa"/>
            <w:tcMar>
              <w:top w:w="40" w:type="dxa"/>
              <w:left w:w="40" w:type="dxa"/>
              <w:bottom w:w="40" w:type="dxa"/>
              <w:right w:w="40" w:type="dxa"/>
            </w:tcMar>
            <w:vAlign w:val="bottom"/>
          </w:tcPr>
          <w:p w14:paraId="2DC286E8" w14:textId="77777777" w:rsidR="00AD7723" w:rsidRPr="00EB7FBA" w:rsidRDefault="009B6881">
            <w:pPr>
              <w:widowControl w:val="0"/>
              <w:jc w:val="center"/>
              <w:rPr>
                <w:rFonts w:eastAsia="Arial"/>
                <w:sz w:val="20"/>
                <w:szCs w:val="20"/>
              </w:rPr>
            </w:pPr>
            <w:r w:rsidRPr="00EB7FBA">
              <w:rPr>
                <w:rFonts w:eastAsia="Arial"/>
                <w:sz w:val="20"/>
                <w:szCs w:val="20"/>
              </w:rPr>
              <w:t>993</w:t>
            </w:r>
          </w:p>
        </w:tc>
        <w:tc>
          <w:tcPr>
            <w:tcW w:w="1320" w:type="dxa"/>
            <w:tcMar>
              <w:top w:w="40" w:type="dxa"/>
              <w:left w:w="40" w:type="dxa"/>
              <w:bottom w:w="40" w:type="dxa"/>
              <w:right w:w="40" w:type="dxa"/>
            </w:tcMar>
            <w:vAlign w:val="bottom"/>
          </w:tcPr>
          <w:p w14:paraId="1ABE4B26" w14:textId="77777777" w:rsidR="00AD7723" w:rsidRPr="00EB7FBA" w:rsidRDefault="009B6881">
            <w:pPr>
              <w:widowControl w:val="0"/>
              <w:jc w:val="center"/>
              <w:rPr>
                <w:rFonts w:eastAsia="Arial"/>
                <w:sz w:val="20"/>
                <w:szCs w:val="20"/>
              </w:rPr>
            </w:pPr>
            <w:r w:rsidRPr="00EB7FBA">
              <w:rPr>
                <w:rFonts w:eastAsia="Arial"/>
                <w:sz w:val="20"/>
                <w:szCs w:val="20"/>
              </w:rPr>
              <w:t>839</w:t>
            </w:r>
          </w:p>
        </w:tc>
        <w:tc>
          <w:tcPr>
            <w:tcW w:w="1335" w:type="dxa"/>
            <w:tcMar>
              <w:top w:w="40" w:type="dxa"/>
              <w:left w:w="40" w:type="dxa"/>
              <w:bottom w:w="40" w:type="dxa"/>
              <w:right w:w="40" w:type="dxa"/>
            </w:tcMar>
            <w:vAlign w:val="bottom"/>
          </w:tcPr>
          <w:p w14:paraId="1155B49E" w14:textId="77777777" w:rsidR="00AD7723" w:rsidRPr="00EB7FBA" w:rsidRDefault="009B6881">
            <w:pPr>
              <w:widowControl w:val="0"/>
              <w:jc w:val="center"/>
              <w:rPr>
                <w:rFonts w:eastAsia="Arial"/>
                <w:sz w:val="20"/>
                <w:szCs w:val="20"/>
              </w:rPr>
            </w:pPr>
            <w:r w:rsidRPr="00EB7FBA">
              <w:rPr>
                <w:rFonts w:eastAsia="Arial"/>
                <w:sz w:val="20"/>
                <w:szCs w:val="20"/>
              </w:rPr>
              <w:t>994</w:t>
            </w:r>
          </w:p>
        </w:tc>
        <w:tc>
          <w:tcPr>
            <w:tcW w:w="1230" w:type="dxa"/>
            <w:tcMar>
              <w:top w:w="40" w:type="dxa"/>
              <w:left w:w="40" w:type="dxa"/>
              <w:bottom w:w="40" w:type="dxa"/>
              <w:right w:w="40" w:type="dxa"/>
            </w:tcMar>
            <w:vAlign w:val="bottom"/>
          </w:tcPr>
          <w:p w14:paraId="1FFED3A3" w14:textId="77777777" w:rsidR="00AD7723" w:rsidRPr="00EB7FBA" w:rsidRDefault="009B6881">
            <w:pPr>
              <w:widowControl w:val="0"/>
              <w:jc w:val="center"/>
              <w:rPr>
                <w:rFonts w:eastAsia="Arial"/>
                <w:sz w:val="20"/>
                <w:szCs w:val="20"/>
              </w:rPr>
            </w:pPr>
            <w:r w:rsidRPr="00EB7FBA">
              <w:rPr>
                <w:rFonts w:eastAsia="Arial"/>
                <w:sz w:val="20"/>
                <w:szCs w:val="20"/>
              </w:rPr>
              <w:t>829</w:t>
            </w:r>
          </w:p>
        </w:tc>
        <w:tc>
          <w:tcPr>
            <w:tcW w:w="1305" w:type="dxa"/>
            <w:tcMar>
              <w:top w:w="40" w:type="dxa"/>
              <w:left w:w="40" w:type="dxa"/>
              <w:bottom w:w="40" w:type="dxa"/>
              <w:right w:w="40" w:type="dxa"/>
            </w:tcMar>
            <w:vAlign w:val="bottom"/>
          </w:tcPr>
          <w:p w14:paraId="0E09DD93" w14:textId="77777777" w:rsidR="00AD7723" w:rsidRPr="00EB7FBA" w:rsidRDefault="009B6881">
            <w:pPr>
              <w:widowControl w:val="0"/>
              <w:jc w:val="center"/>
              <w:rPr>
                <w:rFonts w:eastAsia="Arial"/>
                <w:sz w:val="20"/>
                <w:szCs w:val="20"/>
              </w:rPr>
            </w:pPr>
            <w:r w:rsidRPr="00EB7FBA">
              <w:rPr>
                <w:rFonts w:eastAsia="Arial"/>
                <w:sz w:val="20"/>
                <w:szCs w:val="20"/>
              </w:rPr>
              <w:t>844</w:t>
            </w:r>
          </w:p>
        </w:tc>
      </w:tr>
    </w:tbl>
    <w:p w14:paraId="4E4FCBEB" w14:textId="77777777" w:rsidR="00AD7723" w:rsidRDefault="00AD7723"/>
    <w:p w14:paraId="664EE543" w14:textId="77777777" w:rsidR="00AD7723" w:rsidRDefault="00AD7723"/>
    <w:p w14:paraId="7BBE34F2" w14:textId="77777777" w:rsidR="00AD7723" w:rsidRDefault="00AD7723"/>
    <w:p w14:paraId="4B02208C" w14:textId="77777777" w:rsidR="00AD7723" w:rsidRDefault="00AD7723"/>
    <w:p w14:paraId="2BA785C9" w14:textId="77777777" w:rsidR="00AD7723" w:rsidRDefault="00AD7723"/>
    <w:p w14:paraId="54C42B36" w14:textId="77777777" w:rsidR="00AD7723" w:rsidRDefault="00AD7723"/>
    <w:p w14:paraId="04BAA37E" w14:textId="77777777" w:rsidR="00AD7723" w:rsidRDefault="00AD7723"/>
    <w:p w14:paraId="071EC955" w14:textId="77777777" w:rsidR="00AD7723" w:rsidRDefault="00AD7723"/>
    <w:p w14:paraId="431E69F7" w14:textId="77777777" w:rsidR="00AD7723" w:rsidRDefault="00AD7723"/>
    <w:p w14:paraId="00D40964" w14:textId="77777777" w:rsidR="00AD7723" w:rsidRDefault="00AD7723"/>
    <w:p w14:paraId="617900F1" w14:textId="77777777" w:rsidR="00AD7723" w:rsidRDefault="00AD7723"/>
    <w:p w14:paraId="7736F1C2" w14:textId="77777777" w:rsidR="00192539" w:rsidRDefault="00192539"/>
    <w:p w14:paraId="130EA202" w14:textId="2D21729E" w:rsidR="00AD7723" w:rsidRDefault="009B6881">
      <w:r>
        <w:lastRenderedPageBreak/>
        <w:t xml:space="preserve">Table </w:t>
      </w:r>
      <w:r w:rsidR="000D6D1D">
        <w:t>4</w:t>
      </w:r>
      <w:r>
        <w:t xml:space="preserve">. Bivariate Correlation- </w:t>
      </w:r>
      <w:r>
        <w:rPr>
          <w:b/>
        </w:rPr>
        <w:t xml:space="preserve">Male </w:t>
      </w:r>
      <w:r>
        <w:t>Identified Participants Only</w:t>
      </w:r>
    </w:p>
    <w:tbl>
      <w:tblPr>
        <w:tblStyle w:val="a2"/>
        <w:tblW w:w="9465" w:type="dxa"/>
        <w:tblBorders>
          <w:top w:val="single" w:sz="4" w:space="0" w:color="auto"/>
        </w:tblBorders>
        <w:tblLayout w:type="fixed"/>
        <w:tblLook w:val="0600" w:firstRow="0" w:lastRow="0" w:firstColumn="0" w:lastColumn="0" w:noHBand="1" w:noVBand="1"/>
      </w:tblPr>
      <w:tblGrid>
        <w:gridCol w:w="1800"/>
        <w:gridCol w:w="1200"/>
        <w:gridCol w:w="1275"/>
        <w:gridCol w:w="1320"/>
        <w:gridCol w:w="1335"/>
        <w:gridCol w:w="1230"/>
        <w:gridCol w:w="1305"/>
      </w:tblGrid>
      <w:tr w:rsidR="00AD7723" w:rsidRPr="00EB7FBA" w14:paraId="6818289B" w14:textId="77777777" w:rsidTr="003E7A4D">
        <w:trPr>
          <w:trHeight w:val="883"/>
        </w:trPr>
        <w:tc>
          <w:tcPr>
            <w:tcW w:w="1800" w:type="dxa"/>
            <w:tcBorders>
              <w:top w:val="single" w:sz="4" w:space="0" w:color="auto"/>
              <w:bottom w:val="single" w:sz="4" w:space="0" w:color="auto"/>
            </w:tcBorders>
            <w:tcMar>
              <w:top w:w="40" w:type="dxa"/>
              <w:left w:w="40" w:type="dxa"/>
              <w:bottom w:w="40" w:type="dxa"/>
              <w:right w:w="40" w:type="dxa"/>
            </w:tcMar>
            <w:vAlign w:val="bottom"/>
          </w:tcPr>
          <w:p w14:paraId="3369E511" w14:textId="77777777" w:rsidR="00AD7723" w:rsidRPr="00EB7FBA" w:rsidRDefault="00AD7723">
            <w:pPr>
              <w:widowControl w:val="0"/>
              <w:rPr>
                <w:rFonts w:eastAsia="Arial"/>
                <w:sz w:val="20"/>
                <w:szCs w:val="20"/>
              </w:rPr>
            </w:pPr>
          </w:p>
        </w:tc>
        <w:tc>
          <w:tcPr>
            <w:tcW w:w="1200" w:type="dxa"/>
            <w:tcBorders>
              <w:top w:val="single" w:sz="4" w:space="0" w:color="auto"/>
              <w:bottom w:val="single" w:sz="4" w:space="0" w:color="auto"/>
            </w:tcBorders>
            <w:tcMar>
              <w:top w:w="40" w:type="dxa"/>
              <w:left w:w="40" w:type="dxa"/>
              <w:bottom w:w="40" w:type="dxa"/>
              <w:right w:w="40" w:type="dxa"/>
            </w:tcMar>
            <w:vAlign w:val="bottom"/>
          </w:tcPr>
          <w:p w14:paraId="00859BD0" w14:textId="77777777" w:rsidR="00AD7723" w:rsidRPr="00EB7FBA" w:rsidRDefault="00AD7723">
            <w:pPr>
              <w:widowControl w:val="0"/>
              <w:rPr>
                <w:rFonts w:eastAsia="Arial"/>
                <w:sz w:val="20"/>
                <w:szCs w:val="20"/>
              </w:rPr>
            </w:pPr>
          </w:p>
        </w:tc>
        <w:tc>
          <w:tcPr>
            <w:tcW w:w="1275" w:type="dxa"/>
            <w:tcBorders>
              <w:top w:val="single" w:sz="4" w:space="0" w:color="auto"/>
              <w:bottom w:val="single" w:sz="4" w:space="0" w:color="auto"/>
            </w:tcBorders>
            <w:tcMar>
              <w:top w:w="40" w:type="dxa"/>
              <w:left w:w="40" w:type="dxa"/>
              <w:bottom w:w="40" w:type="dxa"/>
              <w:right w:w="40" w:type="dxa"/>
            </w:tcMar>
            <w:vAlign w:val="bottom"/>
          </w:tcPr>
          <w:p w14:paraId="20B73DDA" w14:textId="77777777" w:rsidR="00AD7723" w:rsidRPr="00EB7FBA" w:rsidRDefault="009B6881">
            <w:pPr>
              <w:widowControl w:val="0"/>
              <w:jc w:val="center"/>
              <w:rPr>
                <w:rFonts w:eastAsia="Arial"/>
                <w:sz w:val="20"/>
                <w:szCs w:val="20"/>
              </w:rPr>
            </w:pPr>
            <w:r w:rsidRPr="00EB7FBA">
              <w:rPr>
                <w:rFonts w:eastAsia="Arial"/>
                <w:b/>
                <w:sz w:val="20"/>
                <w:szCs w:val="20"/>
              </w:rPr>
              <w:t xml:space="preserve">Rel. </w:t>
            </w:r>
            <w:proofErr w:type="spellStart"/>
            <w:r w:rsidRPr="00EB7FBA">
              <w:rPr>
                <w:rFonts w:eastAsia="Arial"/>
                <w:b/>
                <w:sz w:val="20"/>
                <w:szCs w:val="20"/>
              </w:rPr>
              <w:t>Satis</w:t>
            </w:r>
            <w:proofErr w:type="spellEnd"/>
            <w:r w:rsidRPr="00EB7FBA">
              <w:rPr>
                <w:rFonts w:eastAsia="Arial"/>
                <w:b/>
                <w:sz w:val="20"/>
                <w:szCs w:val="20"/>
              </w:rPr>
              <w:t xml:space="preserve"> T1</w:t>
            </w:r>
          </w:p>
        </w:tc>
        <w:tc>
          <w:tcPr>
            <w:tcW w:w="1320" w:type="dxa"/>
            <w:tcBorders>
              <w:top w:val="single" w:sz="4" w:space="0" w:color="auto"/>
              <w:bottom w:val="single" w:sz="4" w:space="0" w:color="auto"/>
            </w:tcBorders>
            <w:tcMar>
              <w:top w:w="40" w:type="dxa"/>
              <w:left w:w="40" w:type="dxa"/>
              <w:bottom w:w="40" w:type="dxa"/>
              <w:right w:w="40" w:type="dxa"/>
            </w:tcMar>
            <w:vAlign w:val="bottom"/>
          </w:tcPr>
          <w:p w14:paraId="30CC8C05" w14:textId="77777777" w:rsidR="00AD7723" w:rsidRPr="00EB7FBA" w:rsidRDefault="009B6881">
            <w:pPr>
              <w:widowControl w:val="0"/>
              <w:jc w:val="center"/>
              <w:rPr>
                <w:rFonts w:eastAsia="Arial"/>
                <w:sz w:val="20"/>
                <w:szCs w:val="20"/>
              </w:rPr>
            </w:pPr>
            <w:r w:rsidRPr="00EB7FBA">
              <w:rPr>
                <w:rFonts w:eastAsia="Arial"/>
                <w:b/>
                <w:sz w:val="20"/>
                <w:szCs w:val="20"/>
              </w:rPr>
              <w:t xml:space="preserve">Rel. </w:t>
            </w:r>
            <w:proofErr w:type="spellStart"/>
            <w:r w:rsidRPr="00EB7FBA">
              <w:rPr>
                <w:rFonts w:eastAsia="Arial"/>
                <w:b/>
                <w:sz w:val="20"/>
                <w:szCs w:val="20"/>
              </w:rPr>
              <w:t>Satis</w:t>
            </w:r>
            <w:proofErr w:type="spellEnd"/>
            <w:r w:rsidRPr="00EB7FBA">
              <w:rPr>
                <w:rFonts w:eastAsia="Arial"/>
                <w:b/>
                <w:sz w:val="20"/>
                <w:szCs w:val="20"/>
              </w:rPr>
              <w:t xml:space="preserve"> T2</w:t>
            </w:r>
          </w:p>
        </w:tc>
        <w:tc>
          <w:tcPr>
            <w:tcW w:w="1335" w:type="dxa"/>
            <w:tcBorders>
              <w:top w:val="single" w:sz="4" w:space="0" w:color="auto"/>
              <w:bottom w:val="single" w:sz="4" w:space="0" w:color="auto"/>
            </w:tcBorders>
            <w:tcMar>
              <w:top w:w="40" w:type="dxa"/>
              <w:left w:w="40" w:type="dxa"/>
              <w:bottom w:w="40" w:type="dxa"/>
              <w:right w:w="40" w:type="dxa"/>
            </w:tcMar>
            <w:vAlign w:val="bottom"/>
          </w:tcPr>
          <w:p w14:paraId="32246728" w14:textId="77777777" w:rsidR="00AD7723" w:rsidRPr="00EB7FBA" w:rsidRDefault="009B6881">
            <w:pPr>
              <w:widowControl w:val="0"/>
              <w:jc w:val="center"/>
              <w:rPr>
                <w:rFonts w:eastAsia="Arial"/>
                <w:sz w:val="20"/>
                <w:szCs w:val="20"/>
              </w:rPr>
            </w:pPr>
            <w:proofErr w:type="spellStart"/>
            <w:r w:rsidRPr="00EB7FBA">
              <w:rPr>
                <w:rFonts w:eastAsia="Arial"/>
                <w:b/>
                <w:sz w:val="20"/>
                <w:szCs w:val="20"/>
              </w:rPr>
              <w:t>Rel</w:t>
            </w:r>
            <w:proofErr w:type="spellEnd"/>
            <w:r w:rsidRPr="00EB7FBA">
              <w:rPr>
                <w:rFonts w:eastAsia="Arial"/>
                <w:b/>
                <w:sz w:val="20"/>
                <w:szCs w:val="20"/>
              </w:rPr>
              <w:t xml:space="preserve"> </w:t>
            </w:r>
            <w:proofErr w:type="spellStart"/>
            <w:r w:rsidRPr="00EB7FBA">
              <w:rPr>
                <w:rFonts w:eastAsia="Arial"/>
                <w:b/>
                <w:sz w:val="20"/>
                <w:szCs w:val="20"/>
              </w:rPr>
              <w:t>Satis</w:t>
            </w:r>
            <w:proofErr w:type="spellEnd"/>
            <w:r w:rsidRPr="00EB7FBA">
              <w:rPr>
                <w:rFonts w:eastAsia="Arial"/>
                <w:b/>
                <w:sz w:val="20"/>
                <w:szCs w:val="20"/>
              </w:rPr>
              <w:t xml:space="preserve"> T3</w:t>
            </w:r>
          </w:p>
        </w:tc>
        <w:tc>
          <w:tcPr>
            <w:tcW w:w="1230" w:type="dxa"/>
            <w:tcBorders>
              <w:top w:val="single" w:sz="4" w:space="0" w:color="auto"/>
              <w:bottom w:val="single" w:sz="4" w:space="0" w:color="auto"/>
            </w:tcBorders>
            <w:tcMar>
              <w:top w:w="40" w:type="dxa"/>
              <w:left w:w="40" w:type="dxa"/>
              <w:bottom w:w="40" w:type="dxa"/>
              <w:right w:w="40" w:type="dxa"/>
            </w:tcMar>
            <w:vAlign w:val="bottom"/>
          </w:tcPr>
          <w:p w14:paraId="399648BA" w14:textId="77777777" w:rsidR="00AD7723" w:rsidRPr="00EB7FBA" w:rsidRDefault="009B6881">
            <w:pPr>
              <w:widowControl w:val="0"/>
              <w:jc w:val="center"/>
              <w:rPr>
                <w:rFonts w:eastAsia="Arial"/>
                <w:sz w:val="20"/>
                <w:szCs w:val="20"/>
              </w:rPr>
            </w:pPr>
            <w:r w:rsidRPr="00EB7FBA">
              <w:rPr>
                <w:rFonts w:eastAsia="Arial"/>
                <w:b/>
                <w:sz w:val="20"/>
                <w:szCs w:val="20"/>
              </w:rPr>
              <w:t>Pain T2</w:t>
            </w:r>
          </w:p>
        </w:tc>
        <w:tc>
          <w:tcPr>
            <w:tcW w:w="1305" w:type="dxa"/>
            <w:tcBorders>
              <w:top w:val="single" w:sz="4" w:space="0" w:color="auto"/>
              <w:bottom w:val="single" w:sz="4" w:space="0" w:color="auto"/>
            </w:tcBorders>
            <w:tcMar>
              <w:top w:w="40" w:type="dxa"/>
              <w:left w:w="40" w:type="dxa"/>
              <w:bottom w:w="40" w:type="dxa"/>
              <w:right w:w="40" w:type="dxa"/>
            </w:tcMar>
            <w:vAlign w:val="bottom"/>
          </w:tcPr>
          <w:p w14:paraId="5570EBF0" w14:textId="77777777" w:rsidR="00AD7723" w:rsidRPr="00EB7FBA" w:rsidRDefault="009B6881">
            <w:pPr>
              <w:widowControl w:val="0"/>
              <w:jc w:val="center"/>
              <w:rPr>
                <w:rFonts w:eastAsia="Arial"/>
                <w:sz w:val="20"/>
                <w:szCs w:val="20"/>
              </w:rPr>
            </w:pPr>
            <w:r w:rsidRPr="00EB7FBA">
              <w:rPr>
                <w:rFonts w:eastAsia="Arial"/>
                <w:b/>
                <w:sz w:val="20"/>
                <w:szCs w:val="20"/>
              </w:rPr>
              <w:t>Pain T3</w:t>
            </w:r>
          </w:p>
        </w:tc>
      </w:tr>
      <w:tr w:rsidR="00AD7723" w:rsidRPr="00EB7FBA" w14:paraId="3CBAFCC7" w14:textId="77777777" w:rsidTr="003E7A4D">
        <w:trPr>
          <w:trHeight w:val="720"/>
        </w:trPr>
        <w:tc>
          <w:tcPr>
            <w:tcW w:w="1800" w:type="dxa"/>
            <w:vMerge w:val="restart"/>
            <w:tcBorders>
              <w:top w:val="single" w:sz="4" w:space="0" w:color="auto"/>
            </w:tcBorders>
            <w:tcMar>
              <w:top w:w="40" w:type="dxa"/>
              <w:left w:w="40" w:type="dxa"/>
              <w:bottom w:w="40" w:type="dxa"/>
              <w:right w:w="40" w:type="dxa"/>
            </w:tcMar>
            <w:vAlign w:val="bottom"/>
          </w:tcPr>
          <w:p w14:paraId="01DABB06" w14:textId="77777777" w:rsidR="00AD7723" w:rsidRPr="00EB7FBA" w:rsidRDefault="009B6881">
            <w:pPr>
              <w:widowControl w:val="0"/>
              <w:rPr>
                <w:rFonts w:eastAsia="Arial"/>
                <w:sz w:val="20"/>
                <w:szCs w:val="20"/>
              </w:rPr>
            </w:pPr>
            <w:r w:rsidRPr="00EB7FBA">
              <w:rPr>
                <w:rFonts w:eastAsia="Arial"/>
                <w:b/>
                <w:sz w:val="20"/>
                <w:szCs w:val="20"/>
              </w:rPr>
              <w:t>Relationship Satisfaction T1</w:t>
            </w:r>
          </w:p>
        </w:tc>
        <w:tc>
          <w:tcPr>
            <w:tcW w:w="1200" w:type="dxa"/>
            <w:tcBorders>
              <w:top w:val="single" w:sz="4" w:space="0" w:color="auto"/>
            </w:tcBorders>
            <w:tcMar>
              <w:top w:w="40" w:type="dxa"/>
              <w:left w:w="40" w:type="dxa"/>
              <w:bottom w:w="40" w:type="dxa"/>
              <w:right w:w="40" w:type="dxa"/>
            </w:tcMar>
            <w:vAlign w:val="bottom"/>
          </w:tcPr>
          <w:p w14:paraId="3F457A32" w14:textId="77777777" w:rsidR="00AD7723" w:rsidRPr="00EB7FBA" w:rsidRDefault="009B6881">
            <w:pPr>
              <w:widowControl w:val="0"/>
              <w:rPr>
                <w:rFonts w:eastAsia="Arial"/>
                <w:sz w:val="20"/>
                <w:szCs w:val="20"/>
              </w:rPr>
            </w:pPr>
            <w:r w:rsidRPr="00EB7FBA">
              <w:rPr>
                <w:rFonts w:eastAsia="Arial"/>
                <w:i/>
                <w:sz w:val="20"/>
                <w:szCs w:val="20"/>
              </w:rPr>
              <w:t>Pearson Correlation</w:t>
            </w:r>
          </w:p>
        </w:tc>
        <w:tc>
          <w:tcPr>
            <w:tcW w:w="1275" w:type="dxa"/>
            <w:tcBorders>
              <w:top w:val="single" w:sz="4" w:space="0" w:color="auto"/>
            </w:tcBorders>
            <w:tcMar>
              <w:top w:w="40" w:type="dxa"/>
              <w:left w:w="40" w:type="dxa"/>
              <w:bottom w:w="40" w:type="dxa"/>
              <w:right w:w="40" w:type="dxa"/>
            </w:tcMar>
            <w:vAlign w:val="bottom"/>
          </w:tcPr>
          <w:p w14:paraId="676D9FAA" w14:textId="77777777" w:rsidR="00AD7723" w:rsidRPr="00EB7FBA" w:rsidRDefault="009B6881">
            <w:pPr>
              <w:widowControl w:val="0"/>
              <w:jc w:val="center"/>
              <w:rPr>
                <w:rFonts w:eastAsia="Arial"/>
                <w:sz w:val="20"/>
                <w:szCs w:val="20"/>
              </w:rPr>
            </w:pPr>
            <w:r w:rsidRPr="00EB7FBA">
              <w:rPr>
                <w:rFonts w:eastAsia="Arial"/>
                <w:sz w:val="20"/>
                <w:szCs w:val="20"/>
              </w:rPr>
              <w:t>1</w:t>
            </w:r>
          </w:p>
        </w:tc>
        <w:tc>
          <w:tcPr>
            <w:tcW w:w="1320" w:type="dxa"/>
            <w:tcBorders>
              <w:top w:val="single" w:sz="4" w:space="0" w:color="auto"/>
            </w:tcBorders>
            <w:tcMar>
              <w:top w:w="40" w:type="dxa"/>
              <w:left w:w="40" w:type="dxa"/>
              <w:bottom w:w="40" w:type="dxa"/>
              <w:right w:w="40" w:type="dxa"/>
            </w:tcMar>
            <w:vAlign w:val="bottom"/>
          </w:tcPr>
          <w:p w14:paraId="739322E2" w14:textId="77777777" w:rsidR="00AD7723" w:rsidRPr="00EB7FBA" w:rsidRDefault="009B6881">
            <w:pPr>
              <w:widowControl w:val="0"/>
              <w:jc w:val="center"/>
              <w:rPr>
                <w:rFonts w:eastAsia="Arial"/>
                <w:sz w:val="20"/>
                <w:szCs w:val="20"/>
              </w:rPr>
            </w:pPr>
            <w:r w:rsidRPr="00EB7FBA">
              <w:rPr>
                <w:rFonts w:eastAsia="Arial"/>
                <w:sz w:val="20"/>
                <w:szCs w:val="20"/>
              </w:rPr>
              <w:t>.446**</w:t>
            </w:r>
          </w:p>
        </w:tc>
        <w:tc>
          <w:tcPr>
            <w:tcW w:w="1335" w:type="dxa"/>
            <w:tcBorders>
              <w:top w:val="single" w:sz="4" w:space="0" w:color="auto"/>
            </w:tcBorders>
            <w:tcMar>
              <w:top w:w="40" w:type="dxa"/>
              <w:left w:w="40" w:type="dxa"/>
              <w:bottom w:w="40" w:type="dxa"/>
              <w:right w:w="40" w:type="dxa"/>
            </w:tcMar>
            <w:vAlign w:val="bottom"/>
          </w:tcPr>
          <w:p w14:paraId="6EAE280B" w14:textId="77777777" w:rsidR="00AD7723" w:rsidRPr="00EB7FBA" w:rsidRDefault="009B6881">
            <w:pPr>
              <w:widowControl w:val="0"/>
              <w:jc w:val="center"/>
              <w:rPr>
                <w:rFonts w:eastAsia="Arial"/>
                <w:sz w:val="20"/>
                <w:szCs w:val="20"/>
              </w:rPr>
            </w:pPr>
            <w:r w:rsidRPr="00EB7FBA">
              <w:rPr>
                <w:rFonts w:eastAsia="Arial"/>
                <w:sz w:val="20"/>
                <w:szCs w:val="20"/>
              </w:rPr>
              <w:t>-.016</w:t>
            </w:r>
          </w:p>
        </w:tc>
        <w:tc>
          <w:tcPr>
            <w:tcW w:w="1230" w:type="dxa"/>
            <w:tcBorders>
              <w:top w:val="single" w:sz="4" w:space="0" w:color="auto"/>
            </w:tcBorders>
            <w:tcMar>
              <w:top w:w="40" w:type="dxa"/>
              <w:left w:w="40" w:type="dxa"/>
              <w:bottom w:w="40" w:type="dxa"/>
              <w:right w:w="40" w:type="dxa"/>
            </w:tcMar>
            <w:vAlign w:val="bottom"/>
          </w:tcPr>
          <w:p w14:paraId="2A431639" w14:textId="77777777" w:rsidR="00AD7723" w:rsidRPr="00EB7FBA" w:rsidRDefault="009B6881">
            <w:pPr>
              <w:widowControl w:val="0"/>
              <w:jc w:val="center"/>
              <w:rPr>
                <w:rFonts w:eastAsia="Arial"/>
                <w:sz w:val="20"/>
                <w:szCs w:val="20"/>
              </w:rPr>
            </w:pPr>
            <w:r w:rsidRPr="00EB7FBA">
              <w:rPr>
                <w:rFonts w:eastAsia="Arial"/>
                <w:sz w:val="20"/>
                <w:szCs w:val="20"/>
              </w:rPr>
              <w:t>.000</w:t>
            </w:r>
          </w:p>
        </w:tc>
        <w:tc>
          <w:tcPr>
            <w:tcW w:w="1305" w:type="dxa"/>
            <w:tcBorders>
              <w:top w:val="single" w:sz="4" w:space="0" w:color="auto"/>
            </w:tcBorders>
            <w:tcMar>
              <w:top w:w="40" w:type="dxa"/>
              <w:left w:w="40" w:type="dxa"/>
              <w:bottom w:w="40" w:type="dxa"/>
              <w:right w:w="40" w:type="dxa"/>
            </w:tcMar>
            <w:vAlign w:val="bottom"/>
          </w:tcPr>
          <w:p w14:paraId="6AB855A8" w14:textId="77777777" w:rsidR="00AD7723" w:rsidRPr="00EB7FBA" w:rsidRDefault="009B6881">
            <w:pPr>
              <w:widowControl w:val="0"/>
              <w:jc w:val="center"/>
              <w:rPr>
                <w:rFonts w:eastAsia="Arial"/>
                <w:sz w:val="20"/>
                <w:szCs w:val="20"/>
              </w:rPr>
            </w:pPr>
            <w:r w:rsidRPr="00EB7FBA">
              <w:rPr>
                <w:rFonts w:eastAsia="Arial"/>
                <w:sz w:val="20"/>
                <w:szCs w:val="20"/>
              </w:rPr>
              <w:t>-.025</w:t>
            </w:r>
          </w:p>
        </w:tc>
      </w:tr>
      <w:tr w:rsidR="00AD7723" w:rsidRPr="00EB7FBA" w14:paraId="6C497B06" w14:textId="77777777" w:rsidTr="003E7A4D">
        <w:trPr>
          <w:trHeight w:val="720"/>
        </w:trPr>
        <w:tc>
          <w:tcPr>
            <w:tcW w:w="1800" w:type="dxa"/>
            <w:vMerge/>
            <w:tcMar>
              <w:top w:w="40" w:type="dxa"/>
              <w:left w:w="40" w:type="dxa"/>
              <w:bottom w:w="40" w:type="dxa"/>
              <w:right w:w="40" w:type="dxa"/>
            </w:tcMar>
            <w:vAlign w:val="bottom"/>
          </w:tcPr>
          <w:p w14:paraId="6C802399" w14:textId="77777777" w:rsidR="00AD7723" w:rsidRPr="00EB7FBA" w:rsidRDefault="00AD7723">
            <w:pPr>
              <w:widowControl w:val="0"/>
              <w:spacing w:line="240" w:lineRule="auto"/>
              <w:rPr>
                <w:rFonts w:eastAsia="Arial"/>
                <w:sz w:val="20"/>
                <w:szCs w:val="20"/>
              </w:rPr>
            </w:pPr>
          </w:p>
        </w:tc>
        <w:tc>
          <w:tcPr>
            <w:tcW w:w="1200" w:type="dxa"/>
            <w:tcMar>
              <w:top w:w="40" w:type="dxa"/>
              <w:left w:w="40" w:type="dxa"/>
              <w:bottom w:w="40" w:type="dxa"/>
              <w:right w:w="40" w:type="dxa"/>
            </w:tcMar>
            <w:vAlign w:val="bottom"/>
          </w:tcPr>
          <w:p w14:paraId="0AE2A576" w14:textId="77777777" w:rsidR="00AD7723" w:rsidRPr="00EB7FBA" w:rsidRDefault="009B6881">
            <w:pPr>
              <w:widowControl w:val="0"/>
              <w:rPr>
                <w:rFonts w:eastAsia="Arial"/>
                <w:sz w:val="20"/>
                <w:szCs w:val="20"/>
              </w:rPr>
            </w:pPr>
            <w:r w:rsidRPr="00EB7FBA">
              <w:rPr>
                <w:rFonts w:eastAsia="Arial"/>
                <w:i/>
                <w:sz w:val="20"/>
                <w:szCs w:val="20"/>
              </w:rPr>
              <w:t>Sig. (2tailed)</w:t>
            </w:r>
          </w:p>
        </w:tc>
        <w:tc>
          <w:tcPr>
            <w:tcW w:w="1275" w:type="dxa"/>
            <w:tcMar>
              <w:top w:w="40" w:type="dxa"/>
              <w:left w:w="40" w:type="dxa"/>
              <w:bottom w:w="40" w:type="dxa"/>
              <w:right w:w="40" w:type="dxa"/>
            </w:tcMar>
            <w:vAlign w:val="bottom"/>
          </w:tcPr>
          <w:p w14:paraId="33F26387" w14:textId="77777777" w:rsidR="00AD7723" w:rsidRPr="00EB7FBA" w:rsidRDefault="00AD7723">
            <w:pPr>
              <w:widowControl w:val="0"/>
              <w:jc w:val="center"/>
              <w:rPr>
                <w:rFonts w:eastAsia="Arial"/>
                <w:sz w:val="20"/>
                <w:szCs w:val="20"/>
              </w:rPr>
            </w:pPr>
          </w:p>
        </w:tc>
        <w:tc>
          <w:tcPr>
            <w:tcW w:w="1320" w:type="dxa"/>
            <w:tcMar>
              <w:top w:w="40" w:type="dxa"/>
              <w:left w:w="40" w:type="dxa"/>
              <w:bottom w:w="40" w:type="dxa"/>
              <w:right w:w="40" w:type="dxa"/>
            </w:tcMar>
            <w:vAlign w:val="bottom"/>
          </w:tcPr>
          <w:p w14:paraId="74E10CB4" w14:textId="77777777" w:rsidR="00AD7723" w:rsidRPr="00EB7FBA" w:rsidRDefault="009B6881">
            <w:pPr>
              <w:widowControl w:val="0"/>
              <w:jc w:val="center"/>
              <w:rPr>
                <w:rFonts w:eastAsia="Arial"/>
                <w:sz w:val="20"/>
                <w:szCs w:val="20"/>
              </w:rPr>
            </w:pPr>
            <w:r w:rsidRPr="00EB7FBA">
              <w:rPr>
                <w:rFonts w:eastAsia="Arial"/>
                <w:sz w:val="20"/>
                <w:szCs w:val="20"/>
              </w:rPr>
              <w:t>&lt;.001</w:t>
            </w:r>
          </w:p>
        </w:tc>
        <w:tc>
          <w:tcPr>
            <w:tcW w:w="1335" w:type="dxa"/>
            <w:tcMar>
              <w:top w:w="40" w:type="dxa"/>
              <w:left w:w="40" w:type="dxa"/>
              <w:bottom w:w="40" w:type="dxa"/>
              <w:right w:w="40" w:type="dxa"/>
            </w:tcMar>
            <w:vAlign w:val="bottom"/>
          </w:tcPr>
          <w:p w14:paraId="78B14D59" w14:textId="77777777" w:rsidR="00AD7723" w:rsidRPr="00EB7FBA" w:rsidRDefault="009B6881">
            <w:pPr>
              <w:widowControl w:val="0"/>
              <w:jc w:val="center"/>
              <w:rPr>
                <w:rFonts w:eastAsia="Arial"/>
                <w:sz w:val="20"/>
                <w:szCs w:val="20"/>
              </w:rPr>
            </w:pPr>
            <w:r w:rsidRPr="00EB7FBA">
              <w:rPr>
                <w:rFonts w:eastAsia="Arial"/>
                <w:sz w:val="20"/>
                <w:szCs w:val="20"/>
              </w:rPr>
              <w:t>.690</w:t>
            </w:r>
          </w:p>
        </w:tc>
        <w:tc>
          <w:tcPr>
            <w:tcW w:w="1230" w:type="dxa"/>
            <w:tcMar>
              <w:top w:w="40" w:type="dxa"/>
              <w:left w:w="40" w:type="dxa"/>
              <w:bottom w:w="40" w:type="dxa"/>
              <w:right w:w="40" w:type="dxa"/>
            </w:tcMar>
            <w:vAlign w:val="bottom"/>
          </w:tcPr>
          <w:p w14:paraId="44F14831" w14:textId="77777777" w:rsidR="00AD7723" w:rsidRPr="00EB7FBA" w:rsidRDefault="009B6881">
            <w:pPr>
              <w:widowControl w:val="0"/>
              <w:jc w:val="center"/>
              <w:rPr>
                <w:rFonts w:eastAsia="Arial"/>
                <w:sz w:val="20"/>
                <w:szCs w:val="20"/>
              </w:rPr>
            </w:pPr>
            <w:r w:rsidRPr="00EB7FBA">
              <w:rPr>
                <w:rFonts w:eastAsia="Arial"/>
                <w:sz w:val="20"/>
                <w:szCs w:val="20"/>
              </w:rPr>
              <w:t>.992</w:t>
            </w:r>
          </w:p>
        </w:tc>
        <w:tc>
          <w:tcPr>
            <w:tcW w:w="1305" w:type="dxa"/>
            <w:tcMar>
              <w:top w:w="40" w:type="dxa"/>
              <w:left w:w="40" w:type="dxa"/>
              <w:bottom w:w="40" w:type="dxa"/>
              <w:right w:w="40" w:type="dxa"/>
            </w:tcMar>
            <w:vAlign w:val="bottom"/>
          </w:tcPr>
          <w:p w14:paraId="776B5930" w14:textId="77777777" w:rsidR="00AD7723" w:rsidRPr="00EB7FBA" w:rsidRDefault="009B6881">
            <w:pPr>
              <w:widowControl w:val="0"/>
              <w:jc w:val="center"/>
              <w:rPr>
                <w:rFonts w:eastAsia="Arial"/>
                <w:sz w:val="20"/>
                <w:szCs w:val="20"/>
              </w:rPr>
            </w:pPr>
            <w:r w:rsidRPr="00EB7FBA">
              <w:rPr>
                <w:rFonts w:eastAsia="Arial"/>
                <w:sz w:val="20"/>
                <w:szCs w:val="20"/>
              </w:rPr>
              <w:t>.513</w:t>
            </w:r>
          </w:p>
        </w:tc>
      </w:tr>
      <w:tr w:rsidR="00AD7723" w:rsidRPr="00EB7FBA" w14:paraId="77BF4EEC" w14:textId="77777777" w:rsidTr="003E7A4D">
        <w:trPr>
          <w:trHeight w:val="720"/>
        </w:trPr>
        <w:tc>
          <w:tcPr>
            <w:tcW w:w="1800" w:type="dxa"/>
            <w:vMerge/>
            <w:tcMar>
              <w:top w:w="40" w:type="dxa"/>
              <w:left w:w="40" w:type="dxa"/>
              <w:bottom w:w="40" w:type="dxa"/>
              <w:right w:w="40" w:type="dxa"/>
            </w:tcMar>
            <w:vAlign w:val="bottom"/>
          </w:tcPr>
          <w:p w14:paraId="5A01874B" w14:textId="77777777" w:rsidR="00AD7723" w:rsidRPr="00EB7FBA" w:rsidRDefault="00AD7723">
            <w:pPr>
              <w:widowControl w:val="0"/>
              <w:spacing w:line="240" w:lineRule="auto"/>
              <w:rPr>
                <w:rFonts w:eastAsia="Arial"/>
                <w:sz w:val="20"/>
                <w:szCs w:val="20"/>
              </w:rPr>
            </w:pPr>
          </w:p>
        </w:tc>
        <w:tc>
          <w:tcPr>
            <w:tcW w:w="1200" w:type="dxa"/>
            <w:tcMar>
              <w:top w:w="40" w:type="dxa"/>
              <w:left w:w="40" w:type="dxa"/>
              <w:bottom w:w="40" w:type="dxa"/>
              <w:right w:w="40" w:type="dxa"/>
            </w:tcMar>
            <w:vAlign w:val="bottom"/>
          </w:tcPr>
          <w:p w14:paraId="07B03AAA" w14:textId="77777777" w:rsidR="00AD7723" w:rsidRPr="00EB7FBA" w:rsidRDefault="009B6881">
            <w:pPr>
              <w:widowControl w:val="0"/>
              <w:rPr>
                <w:rFonts w:eastAsia="Arial"/>
                <w:sz w:val="20"/>
                <w:szCs w:val="20"/>
              </w:rPr>
            </w:pPr>
            <w:r w:rsidRPr="00EB7FBA">
              <w:rPr>
                <w:rFonts w:eastAsia="Arial"/>
                <w:i/>
                <w:sz w:val="20"/>
                <w:szCs w:val="20"/>
              </w:rPr>
              <w:t>N</w:t>
            </w:r>
          </w:p>
        </w:tc>
        <w:tc>
          <w:tcPr>
            <w:tcW w:w="1275" w:type="dxa"/>
            <w:tcMar>
              <w:top w:w="40" w:type="dxa"/>
              <w:left w:w="40" w:type="dxa"/>
              <w:bottom w:w="40" w:type="dxa"/>
              <w:right w:w="40" w:type="dxa"/>
            </w:tcMar>
            <w:vAlign w:val="bottom"/>
          </w:tcPr>
          <w:p w14:paraId="0EC74D40" w14:textId="77777777" w:rsidR="00AD7723" w:rsidRPr="00EB7FBA" w:rsidRDefault="009B6881">
            <w:pPr>
              <w:widowControl w:val="0"/>
              <w:jc w:val="center"/>
              <w:rPr>
                <w:rFonts w:eastAsia="Arial"/>
                <w:sz w:val="20"/>
                <w:szCs w:val="20"/>
              </w:rPr>
            </w:pPr>
            <w:r w:rsidRPr="00EB7FBA">
              <w:rPr>
                <w:rFonts w:eastAsia="Arial"/>
                <w:sz w:val="20"/>
                <w:szCs w:val="20"/>
              </w:rPr>
              <w:t>836</w:t>
            </w:r>
          </w:p>
        </w:tc>
        <w:tc>
          <w:tcPr>
            <w:tcW w:w="1320" w:type="dxa"/>
            <w:tcMar>
              <w:top w:w="40" w:type="dxa"/>
              <w:left w:w="40" w:type="dxa"/>
              <w:bottom w:w="40" w:type="dxa"/>
              <w:right w:w="40" w:type="dxa"/>
            </w:tcMar>
            <w:vAlign w:val="bottom"/>
          </w:tcPr>
          <w:p w14:paraId="0EEB3A4A" w14:textId="77777777" w:rsidR="00AD7723" w:rsidRPr="00EB7FBA" w:rsidRDefault="009B6881">
            <w:pPr>
              <w:widowControl w:val="0"/>
              <w:jc w:val="center"/>
              <w:rPr>
                <w:rFonts w:eastAsia="Arial"/>
                <w:sz w:val="20"/>
                <w:szCs w:val="20"/>
              </w:rPr>
            </w:pPr>
            <w:r w:rsidRPr="00EB7FBA">
              <w:rPr>
                <w:rFonts w:eastAsia="Arial"/>
                <w:sz w:val="20"/>
                <w:szCs w:val="20"/>
              </w:rPr>
              <w:t>742</w:t>
            </w:r>
          </w:p>
        </w:tc>
        <w:tc>
          <w:tcPr>
            <w:tcW w:w="1335" w:type="dxa"/>
            <w:tcMar>
              <w:top w:w="40" w:type="dxa"/>
              <w:left w:w="40" w:type="dxa"/>
              <w:bottom w:w="40" w:type="dxa"/>
              <w:right w:w="40" w:type="dxa"/>
            </w:tcMar>
            <w:vAlign w:val="bottom"/>
          </w:tcPr>
          <w:p w14:paraId="7127D889" w14:textId="77777777" w:rsidR="00AD7723" w:rsidRPr="00EB7FBA" w:rsidRDefault="009B6881">
            <w:pPr>
              <w:widowControl w:val="0"/>
              <w:jc w:val="center"/>
              <w:rPr>
                <w:rFonts w:eastAsia="Arial"/>
                <w:sz w:val="20"/>
                <w:szCs w:val="20"/>
              </w:rPr>
            </w:pPr>
            <w:r w:rsidRPr="00EB7FBA">
              <w:rPr>
                <w:rFonts w:eastAsia="Arial"/>
                <w:sz w:val="20"/>
                <w:szCs w:val="20"/>
              </w:rPr>
              <w:t>591</w:t>
            </w:r>
          </w:p>
        </w:tc>
        <w:tc>
          <w:tcPr>
            <w:tcW w:w="1230" w:type="dxa"/>
            <w:tcMar>
              <w:top w:w="40" w:type="dxa"/>
              <w:left w:w="40" w:type="dxa"/>
              <w:bottom w:w="40" w:type="dxa"/>
              <w:right w:w="40" w:type="dxa"/>
            </w:tcMar>
            <w:vAlign w:val="bottom"/>
          </w:tcPr>
          <w:p w14:paraId="20AAEDB1" w14:textId="77777777" w:rsidR="00AD7723" w:rsidRPr="00EB7FBA" w:rsidRDefault="009B6881">
            <w:pPr>
              <w:widowControl w:val="0"/>
              <w:jc w:val="center"/>
              <w:rPr>
                <w:rFonts w:eastAsia="Arial"/>
                <w:sz w:val="20"/>
                <w:szCs w:val="20"/>
              </w:rPr>
            </w:pPr>
            <w:r w:rsidRPr="00EB7FBA">
              <w:rPr>
                <w:rFonts w:eastAsia="Arial"/>
                <w:sz w:val="20"/>
                <w:szCs w:val="20"/>
              </w:rPr>
              <w:t>693</w:t>
            </w:r>
          </w:p>
        </w:tc>
        <w:tc>
          <w:tcPr>
            <w:tcW w:w="1305" w:type="dxa"/>
            <w:tcMar>
              <w:top w:w="40" w:type="dxa"/>
              <w:left w:w="40" w:type="dxa"/>
              <w:bottom w:w="40" w:type="dxa"/>
              <w:right w:w="40" w:type="dxa"/>
            </w:tcMar>
            <w:vAlign w:val="bottom"/>
          </w:tcPr>
          <w:p w14:paraId="586D64C2" w14:textId="77777777" w:rsidR="00AD7723" w:rsidRPr="00EB7FBA" w:rsidRDefault="009B6881">
            <w:pPr>
              <w:widowControl w:val="0"/>
              <w:jc w:val="center"/>
              <w:rPr>
                <w:rFonts w:eastAsia="Arial"/>
                <w:sz w:val="20"/>
                <w:szCs w:val="20"/>
              </w:rPr>
            </w:pPr>
            <w:r w:rsidRPr="00EB7FBA">
              <w:rPr>
                <w:rFonts w:eastAsia="Arial"/>
                <w:sz w:val="20"/>
                <w:szCs w:val="20"/>
              </w:rPr>
              <w:t>709</w:t>
            </w:r>
          </w:p>
        </w:tc>
      </w:tr>
      <w:tr w:rsidR="00AD7723" w:rsidRPr="00EB7FBA" w14:paraId="4609CBAE" w14:textId="77777777" w:rsidTr="003E7A4D">
        <w:trPr>
          <w:trHeight w:val="720"/>
        </w:trPr>
        <w:tc>
          <w:tcPr>
            <w:tcW w:w="1800" w:type="dxa"/>
            <w:vMerge w:val="restart"/>
            <w:tcMar>
              <w:top w:w="40" w:type="dxa"/>
              <w:left w:w="40" w:type="dxa"/>
              <w:bottom w:w="40" w:type="dxa"/>
              <w:right w:w="40" w:type="dxa"/>
            </w:tcMar>
            <w:vAlign w:val="bottom"/>
          </w:tcPr>
          <w:p w14:paraId="0143BBE2" w14:textId="77777777" w:rsidR="00AD7723" w:rsidRPr="00EB7FBA" w:rsidRDefault="009B6881">
            <w:pPr>
              <w:widowControl w:val="0"/>
              <w:rPr>
                <w:rFonts w:eastAsia="Arial"/>
                <w:sz w:val="20"/>
                <w:szCs w:val="20"/>
              </w:rPr>
            </w:pPr>
            <w:r w:rsidRPr="00EB7FBA">
              <w:rPr>
                <w:rFonts w:eastAsia="Arial"/>
                <w:b/>
                <w:sz w:val="20"/>
                <w:szCs w:val="20"/>
              </w:rPr>
              <w:t>Relationship Satisfaction T2</w:t>
            </w:r>
          </w:p>
          <w:p w14:paraId="1E8B823A" w14:textId="77777777" w:rsidR="00AD7723" w:rsidRPr="00EB7FBA" w:rsidRDefault="00AD7723">
            <w:pPr>
              <w:widowControl w:val="0"/>
              <w:rPr>
                <w:rFonts w:eastAsia="Arial"/>
                <w:sz w:val="20"/>
                <w:szCs w:val="20"/>
              </w:rPr>
            </w:pPr>
          </w:p>
        </w:tc>
        <w:tc>
          <w:tcPr>
            <w:tcW w:w="1200" w:type="dxa"/>
            <w:tcMar>
              <w:top w:w="40" w:type="dxa"/>
              <w:left w:w="40" w:type="dxa"/>
              <w:bottom w:w="40" w:type="dxa"/>
              <w:right w:w="40" w:type="dxa"/>
            </w:tcMar>
            <w:vAlign w:val="bottom"/>
          </w:tcPr>
          <w:p w14:paraId="690FBC97" w14:textId="77777777" w:rsidR="00AD7723" w:rsidRPr="00EB7FBA" w:rsidRDefault="009B6881">
            <w:pPr>
              <w:widowControl w:val="0"/>
              <w:rPr>
                <w:rFonts w:eastAsia="Arial"/>
                <w:sz w:val="20"/>
                <w:szCs w:val="20"/>
              </w:rPr>
            </w:pPr>
            <w:r w:rsidRPr="00EB7FBA">
              <w:rPr>
                <w:rFonts w:eastAsia="Arial"/>
                <w:i/>
                <w:sz w:val="20"/>
                <w:szCs w:val="20"/>
              </w:rPr>
              <w:t>Pearson Correlation</w:t>
            </w:r>
          </w:p>
        </w:tc>
        <w:tc>
          <w:tcPr>
            <w:tcW w:w="1275" w:type="dxa"/>
            <w:tcMar>
              <w:top w:w="40" w:type="dxa"/>
              <w:left w:w="40" w:type="dxa"/>
              <w:bottom w:w="40" w:type="dxa"/>
              <w:right w:w="40" w:type="dxa"/>
            </w:tcMar>
            <w:vAlign w:val="bottom"/>
          </w:tcPr>
          <w:p w14:paraId="1BC2EA2D" w14:textId="77777777" w:rsidR="00AD7723" w:rsidRPr="00EB7FBA" w:rsidRDefault="009B6881">
            <w:pPr>
              <w:widowControl w:val="0"/>
              <w:jc w:val="center"/>
              <w:rPr>
                <w:rFonts w:eastAsia="Arial"/>
                <w:sz w:val="20"/>
                <w:szCs w:val="20"/>
              </w:rPr>
            </w:pPr>
            <w:r w:rsidRPr="00EB7FBA">
              <w:rPr>
                <w:rFonts w:eastAsia="Arial"/>
                <w:sz w:val="20"/>
                <w:szCs w:val="20"/>
              </w:rPr>
              <w:t>.446**</w:t>
            </w:r>
          </w:p>
        </w:tc>
        <w:tc>
          <w:tcPr>
            <w:tcW w:w="1320" w:type="dxa"/>
            <w:tcMar>
              <w:top w:w="40" w:type="dxa"/>
              <w:left w:w="40" w:type="dxa"/>
              <w:bottom w:w="40" w:type="dxa"/>
              <w:right w:w="40" w:type="dxa"/>
            </w:tcMar>
            <w:vAlign w:val="bottom"/>
          </w:tcPr>
          <w:p w14:paraId="1F9E7F24" w14:textId="77777777" w:rsidR="00AD7723" w:rsidRPr="00EB7FBA" w:rsidRDefault="009B6881">
            <w:pPr>
              <w:widowControl w:val="0"/>
              <w:jc w:val="center"/>
              <w:rPr>
                <w:rFonts w:eastAsia="Arial"/>
                <w:sz w:val="20"/>
                <w:szCs w:val="20"/>
              </w:rPr>
            </w:pPr>
            <w:r w:rsidRPr="00EB7FBA">
              <w:rPr>
                <w:rFonts w:eastAsia="Arial"/>
                <w:sz w:val="20"/>
                <w:szCs w:val="20"/>
              </w:rPr>
              <w:t>1</w:t>
            </w:r>
          </w:p>
        </w:tc>
        <w:tc>
          <w:tcPr>
            <w:tcW w:w="1335" w:type="dxa"/>
            <w:tcMar>
              <w:top w:w="40" w:type="dxa"/>
              <w:left w:w="40" w:type="dxa"/>
              <w:bottom w:w="40" w:type="dxa"/>
              <w:right w:w="40" w:type="dxa"/>
            </w:tcMar>
            <w:vAlign w:val="bottom"/>
          </w:tcPr>
          <w:p w14:paraId="1E8043CC" w14:textId="77777777" w:rsidR="00AD7723" w:rsidRPr="00EB7FBA" w:rsidRDefault="009B6881">
            <w:pPr>
              <w:widowControl w:val="0"/>
              <w:jc w:val="center"/>
              <w:rPr>
                <w:rFonts w:eastAsia="Arial"/>
                <w:sz w:val="20"/>
                <w:szCs w:val="20"/>
              </w:rPr>
            </w:pPr>
            <w:r w:rsidRPr="00EB7FBA">
              <w:rPr>
                <w:rFonts w:eastAsia="Arial"/>
                <w:sz w:val="20"/>
                <w:szCs w:val="20"/>
              </w:rPr>
              <w:t>.015</w:t>
            </w:r>
          </w:p>
        </w:tc>
        <w:tc>
          <w:tcPr>
            <w:tcW w:w="1230" w:type="dxa"/>
            <w:tcMar>
              <w:top w:w="40" w:type="dxa"/>
              <w:left w:w="40" w:type="dxa"/>
              <w:bottom w:w="40" w:type="dxa"/>
              <w:right w:w="40" w:type="dxa"/>
            </w:tcMar>
            <w:vAlign w:val="bottom"/>
          </w:tcPr>
          <w:p w14:paraId="39B5BA08" w14:textId="77777777" w:rsidR="00AD7723" w:rsidRPr="00EB7FBA" w:rsidRDefault="009B6881">
            <w:pPr>
              <w:widowControl w:val="0"/>
              <w:jc w:val="center"/>
              <w:rPr>
                <w:rFonts w:eastAsia="Arial"/>
                <w:sz w:val="20"/>
                <w:szCs w:val="20"/>
              </w:rPr>
            </w:pPr>
            <w:r w:rsidRPr="00EB7FBA">
              <w:rPr>
                <w:rFonts w:eastAsia="Arial"/>
                <w:sz w:val="20"/>
                <w:szCs w:val="20"/>
              </w:rPr>
              <w:t>.009</w:t>
            </w:r>
          </w:p>
        </w:tc>
        <w:tc>
          <w:tcPr>
            <w:tcW w:w="1305" w:type="dxa"/>
            <w:tcMar>
              <w:top w:w="40" w:type="dxa"/>
              <w:left w:w="40" w:type="dxa"/>
              <w:bottom w:w="40" w:type="dxa"/>
              <w:right w:w="40" w:type="dxa"/>
            </w:tcMar>
            <w:vAlign w:val="bottom"/>
          </w:tcPr>
          <w:p w14:paraId="0BAEA558" w14:textId="77777777" w:rsidR="00AD7723" w:rsidRPr="00EB7FBA" w:rsidRDefault="009B6881">
            <w:pPr>
              <w:widowControl w:val="0"/>
              <w:jc w:val="center"/>
              <w:rPr>
                <w:rFonts w:eastAsia="Arial"/>
                <w:sz w:val="20"/>
                <w:szCs w:val="20"/>
              </w:rPr>
            </w:pPr>
            <w:r w:rsidRPr="00EB7FBA">
              <w:rPr>
                <w:rFonts w:eastAsia="Arial"/>
                <w:sz w:val="20"/>
                <w:szCs w:val="20"/>
              </w:rPr>
              <w:t>-.003</w:t>
            </w:r>
          </w:p>
        </w:tc>
      </w:tr>
      <w:tr w:rsidR="00AD7723" w:rsidRPr="00EB7FBA" w14:paraId="42C7413B" w14:textId="77777777" w:rsidTr="003E7A4D">
        <w:trPr>
          <w:trHeight w:val="720"/>
        </w:trPr>
        <w:tc>
          <w:tcPr>
            <w:tcW w:w="1800" w:type="dxa"/>
            <w:vMerge/>
            <w:tcMar>
              <w:top w:w="40" w:type="dxa"/>
              <w:left w:w="40" w:type="dxa"/>
              <w:bottom w:w="40" w:type="dxa"/>
              <w:right w:w="40" w:type="dxa"/>
            </w:tcMar>
            <w:vAlign w:val="bottom"/>
          </w:tcPr>
          <w:p w14:paraId="00D79A39" w14:textId="77777777" w:rsidR="00AD7723" w:rsidRPr="00EB7FBA" w:rsidRDefault="00AD7723">
            <w:pPr>
              <w:widowControl w:val="0"/>
              <w:spacing w:line="240" w:lineRule="auto"/>
              <w:rPr>
                <w:rFonts w:eastAsia="Arial"/>
                <w:sz w:val="20"/>
                <w:szCs w:val="20"/>
              </w:rPr>
            </w:pPr>
          </w:p>
        </w:tc>
        <w:tc>
          <w:tcPr>
            <w:tcW w:w="1200" w:type="dxa"/>
            <w:tcMar>
              <w:top w:w="40" w:type="dxa"/>
              <w:left w:w="40" w:type="dxa"/>
              <w:bottom w:w="40" w:type="dxa"/>
              <w:right w:w="40" w:type="dxa"/>
            </w:tcMar>
            <w:vAlign w:val="bottom"/>
          </w:tcPr>
          <w:p w14:paraId="6A441F2C" w14:textId="77777777" w:rsidR="00AD7723" w:rsidRPr="00EB7FBA" w:rsidRDefault="009B6881">
            <w:pPr>
              <w:widowControl w:val="0"/>
              <w:rPr>
                <w:rFonts w:eastAsia="Arial"/>
                <w:sz w:val="20"/>
                <w:szCs w:val="20"/>
              </w:rPr>
            </w:pPr>
            <w:r w:rsidRPr="00EB7FBA">
              <w:rPr>
                <w:rFonts w:eastAsia="Arial"/>
                <w:i/>
                <w:sz w:val="20"/>
                <w:szCs w:val="20"/>
              </w:rPr>
              <w:t>Sig. (2tailed)</w:t>
            </w:r>
          </w:p>
        </w:tc>
        <w:tc>
          <w:tcPr>
            <w:tcW w:w="1275" w:type="dxa"/>
            <w:tcMar>
              <w:top w:w="40" w:type="dxa"/>
              <w:left w:w="40" w:type="dxa"/>
              <w:bottom w:w="40" w:type="dxa"/>
              <w:right w:w="40" w:type="dxa"/>
            </w:tcMar>
            <w:vAlign w:val="bottom"/>
          </w:tcPr>
          <w:p w14:paraId="526CCA1A" w14:textId="77777777" w:rsidR="00AD7723" w:rsidRPr="00EB7FBA" w:rsidRDefault="009B6881">
            <w:pPr>
              <w:widowControl w:val="0"/>
              <w:jc w:val="center"/>
              <w:rPr>
                <w:rFonts w:eastAsia="Arial"/>
                <w:sz w:val="20"/>
                <w:szCs w:val="20"/>
              </w:rPr>
            </w:pPr>
            <w:r w:rsidRPr="00EB7FBA">
              <w:rPr>
                <w:rFonts w:eastAsia="Arial"/>
                <w:sz w:val="20"/>
                <w:szCs w:val="20"/>
              </w:rPr>
              <w:t>&lt;.001</w:t>
            </w:r>
          </w:p>
        </w:tc>
        <w:tc>
          <w:tcPr>
            <w:tcW w:w="1320" w:type="dxa"/>
            <w:tcMar>
              <w:top w:w="40" w:type="dxa"/>
              <w:left w:w="40" w:type="dxa"/>
              <w:bottom w:w="40" w:type="dxa"/>
              <w:right w:w="40" w:type="dxa"/>
            </w:tcMar>
            <w:vAlign w:val="bottom"/>
          </w:tcPr>
          <w:p w14:paraId="32923B10" w14:textId="77777777" w:rsidR="00AD7723" w:rsidRPr="00EB7FBA" w:rsidRDefault="00AD7723">
            <w:pPr>
              <w:widowControl w:val="0"/>
              <w:jc w:val="center"/>
              <w:rPr>
                <w:rFonts w:eastAsia="Arial"/>
                <w:sz w:val="20"/>
                <w:szCs w:val="20"/>
              </w:rPr>
            </w:pPr>
          </w:p>
        </w:tc>
        <w:tc>
          <w:tcPr>
            <w:tcW w:w="1335" w:type="dxa"/>
            <w:tcMar>
              <w:top w:w="40" w:type="dxa"/>
              <w:left w:w="40" w:type="dxa"/>
              <w:bottom w:w="40" w:type="dxa"/>
              <w:right w:w="40" w:type="dxa"/>
            </w:tcMar>
            <w:vAlign w:val="bottom"/>
          </w:tcPr>
          <w:p w14:paraId="2EF092B4" w14:textId="77777777" w:rsidR="00AD7723" w:rsidRPr="00EB7FBA" w:rsidRDefault="009B6881">
            <w:pPr>
              <w:widowControl w:val="0"/>
              <w:jc w:val="center"/>
              <w:rPr>
                <w:rFonts w:eastAsia="Arial"/>
                <w:sz w:val="20"/>
                <w:szCs w:val="20"/>
              </w:rPr>
            </w:pPr>
            <w:r w:rsidRPr="00EB7FBA">
              <w:rPr>
                <w:rFonts w:eastAsia="Arial"/>
                <w:sz w:val="20"/>
                <w:szCs w:val="20"/>
              </w:rPr>
              <w:t>.723</w:t>
            </w:r>
          </w:p>
        </w:tc>
        <w:tc>
          <w:tcPr>
            <w:tcW w:w="1230" w:type="dxa"/>
            <w:tcMar>
              <w:top w:w="40" w:type="dxa"/>
              <w:left w:w="40" w:type="dxa"/>
              <w:bottom w:w="40" w:type="dxa"/>
              <w:right w:w="40" w:type="dxa"/>
            </w:tcMar>
            <w:vAlign w:val="bottom"/>
          </w:tcPr>
          <w:p w14:paraId="5E38DE94" w14:textId="77777777" w:rsidR="00AD7723" w:rsidRPr="00EB7FBA" w:rsidRDefault="009B6881">
            <w:pPr>
              <w:widowControl w:val="0"/>
              <w:jc w:val="center"/>
              <w:rPr>
                <w:rFonts w:eastAsia="Arial"/>
                <w:sz w:val="20"/>
                <w:szCs w:val="20"/>
              </w:rPr>
            </w:pPr>
            <w:r w:rsidRPr="00EB7FBA">
              <w:rPr>
                <w:rFonts w:eastAsia="Arial"/>
                <w:sz w:val="20"/>
                <w:szCs w:val="20"/>
              </w:rPr>
              <w:t>.819</w:t>
            </w:r>
          </w:p>
        </w:tc>
        <w:tc>
          <w:tcPr>
            <w:tcW w:w="1305" w:type="dxa"/>
            <w:tcMar>
              <w:top w:w="40" w:type="dxa"/>
              <w:left w:w="40" w:type="dxa"/>
              <w:bottom w:w="40" w:type="dxa"/>
              <w:right w:w="40" w:type="dxa"/>
            </w:tcMar>
            <w:vAlign w:val="bottom"/>
          </w:tcPr>
          <w:p w14:paraId="46BFAFC7" w14:textId="77777777" w:rsidR="00AD7723" w:rsidRPr="00EB7FBA" w:rsidRDefault="009B6881">
            <w:pPr>
              <w:widowControl w:val="0"/>
              <w:jc w:val="center"/>
              <w:rPr>
                <w:rFonts w:eastAsia="Arial"/>
                <w:sz w:val="20"/>
                <w:szCs w:val="20"/>
              </w:rPr>
            </w:pPr>
            <w:r w:rsidRPr="00EB7FBA">
              <w:rPr>
                <w:rFonts w:eastAsia="Arial"/>
                <w:sz w:val="20"/>
                <w:szCs w:val="20"/>
              </w:rPr>
              <w:t>.942</w:t>
            </w:r>
          </w:p>
        </w:tc>
      </w:tr>
      <w:tr w:rsidR="00AD7723" w:rsidRPr="00EB7FBA" w14:paraId="0DFF8E22" w14:textId="77777777" w:rsidTr="003E7A4D">
        <w:trPr>
          <w:trHeight w:val="720"/>
        </w:trPr>
        <w:tc>
          <w:tcPr>
            <w:tcW w:w="1800" w:type="dxa"/>
            <w:vMerge/>
            <w:tcMar>
              <w:top w:w="40" w:type="dxa"/>
              <w:left w:w="40" w:type="dxa"/>
              <w:bottom w:w="40" w:type="dxa"/>
              <w:right w:w="40" w:type="dxa"/>
            </w:tcMar>
            <w:vAlign w:val="bottom"/>
          </w:tcPr>
          <w:p w14:paraId="711E4966" w14:textId="77777777" w:rsidR="00AD7723" w:rsidRPr="00EB7FBA" w:rsidRDefault="00AD7723">
            <w:pPr>
              <w:widowControl w:val="0"/>
              <w:spacing w:line="240" w:lineRule="auto"/>
              <w:rPr>
                <w:rFonts w:eastAsia="Arial"/>
                <w:sz w:val="20"/>
                <w:szCs w:val="20"/>
              </w:rPr>
            </w:pPr>
          </w:p>
        </w:tc>
        <w:tc>
          <w:tcPr>
            <w:tcW w:w="1200" w:type="dxa"/>
            <w:tcMar>
              <w:top w:w="40" w:type="dxa"/>
              <w:left w:w="40" w:type="dxa"/>
              <w:bottom w:w="40" w:type="dxa"/>
              <w:right w:w="40" w:type="dxa"/>
            </w:tcMar>
            <w:vAlign w:val="bottom"/>
          </w:tcPr>
          <w:p w14:paraId="31F2CD82" w14:textId="77777777" w:rsidR="00AD7723" w:rsidRPr="00EB7FBA" w:rsidRDefault="009B6881">
            <w:pPr>
              <w:widowControl w:val="0"/>
              <w:rPr>
                <w:rFonts w:eastAsia="Arial"/>
                <w:sz w:val="20"/>
                <w:szCs w:val="20"/>
              </w:rPr>
            </w:pPr>
            <w:r w:rsidRPr="00EB7FBA">
              <w:rPr>
                <w:rFonts w:eastAsia="Arial"/>
                <w:i/>
                <w:sz w:val="20"/>
                <w:szCs w:val="20"/>
              </w:rPr>
              <w:t>N</w:t>
            </w:r>
          </w:p>
        </w:tc>
        <w:tc>
          <w:tcPr>
            <w:tcW w:w="1275" w:type="dxa"/>
            <w:tcMar>
              <w:top w:w="40" w:type="dxa"/>
              <w:left w:w="40" w:type="dxa"/>
              <w:bottom w:w="40" w:type="dxa"/>
              <w:right w:w="40" w:type="dxa"/>
            </w:tcMar>
            <w:vAlign w:val="bottom"/>
          </w:tcPr>
          <w:p w14:paraId="4AC2CD04" w14:textId="77777777" w:rsidR="00AD7723" w:rsidRPr="00EB7FBA" w:rsidRDefault="009B6881">
            <w:pPr>
              <w:widowControl w:val="0"/>
              <w:jc w:val="center"/>
              <w:rPr>
                <w:rFonts w:eastAsia="Arial"/>
                <w:sz w:val="20"/>
                <w:szCs w:val="20"/>
              </w:rPr>
            </w:pPr>
            <w:r w:rsidRPr="00EB7FBA">
              <w:rPr>
                <w:rFonts w:eastAsia="Arial"/>
                <w:sz w:val="20"/>
                <w:szCs w:val="20"/>
              </w:rPr>
              <w:t>742</w:t>
            </w:r>
          </w:p>
        </w:tc>
        <w:tc>
          <w:tcPr>
            <w:tcW w:w="1320" w:type="dxa"/>
            <w:tcMar>
              <w:top w:w="40" w:type="dxa"/>
              <w:left w:w="40" w:type="dxa"/>
              <w:bottom w:w="40" w:type="dxa"/>
              <w:right w:w="40" w:type="dxa"/>
            </w:tcMar>
            <w:vAlign w:val="bottom"/>
          </w:tcPr>
          <w:p w14:paraId="2E3FF5A9" w14:textId="77777777" w:rsidR="00AD7723" w:rsidRPr="00EB7FBA" w:rsidRDefault="009B6881">
            <w:pPr>
              <w:widowControl w:val="0"/>
              <w:jc w:val="center"/>
              <w:rPr>
                <w:rFonts w:eastAsia="Arial"/>
                <w:sz w:val="20"/>
                <w:szCs w:val="20"/>
              </w:rPr>
            </w:pPr>
            <w:r w:rsidRPr="00EB7FBA">
              <w:rPr>
                <w:rFonts w:eastAsia="Arial"/>
                <w:sz w:val="20"/>
                <w:szCs w:val="20"/>
              </w:rPr>
              <w:t>743</w:t>
            </w:r>
          </w:p>
        </w:tc>
        <w:tc>
          <w:tcPr>
            <w:tcW w:w="1335" w:type="dxa"/>
            <w:tcMar>
              <w:top w:w="40" w:type="dxa"/>
              <w:left w:w="40" w:type="dxa"/>
              <w:bottom w:w="40" w:type="dxa"/>
              <w:right w:w="40" w:type="dxa"/>
            </w:tcMar>
            <w:vAlign w:val="bottom"/>
          </w:tcPr>
          <w:p w14:paraId="66C01AC0" w14:textId="77777777" w:rsidR="00AD7723" w:rsidRPr="00EB7FBA" w:rsidRDefault="009B6881">
            <w:pPr>
              <w:widowControl w:val="0"/>
              <w:jc w:val="center"/>
              <w:rPr>
                <w:rFonts w:eastAsia="Arial"/>
                <w:sz w:val="20"/>
                <w:szCs w:val="20"/>
              </w:rPr>
            </w:pPr>
            <w:r w:rsidRPr="00EB7FBA">
              <w:rPr>
                <w:rFonts w:eastAsia="Arial"/>
                <w:sz w:val="20"/>
                <w:szCs w:val="20"/>
              </w:rPr>
              <w:t>530</w:t>
            </w:r>
          </w:p>
        </w:tc>
        <w:tc>
          <w:tcPr>
            <w:tcW w:w="1230" w:type="dxa"/>
            <w:tcMar>
              <w:top w:w="40" w:type="dxa"/>
              <w:left w:w="40" w:type="dxa"/>
              <w:bottom w:w="40" w:type="dxa"/>
              <w:right w:w="40" w:type="dxa"/>
            </w:tcMar>
            <w:vAlign w:val="bottom"/>
          </w:tcPr>
          <w:p w14:paraId="72CF2717" w14:textId="77777777" w:rsidR="00AD7723" w:rsidRPr="00EB7FBA" w:rsidRDefault="009B6881">
            <w:pPr>
              <w:widowControl w:val="0"/>
              <w:jc w:val="center"/>
              <w:rPr>
                <w:rFonts w:eastAsia="Arial"/>
                <w:sz w:val="20"/>
                <w:szCs w:val="20"/>
              </w:rPr>
            </w:pPr>
            <w:r w:rsidRPr="00EB7FBA">
              <w:rPr>
                <w:rFonts w:eastAsia="Arial"/>
                <w:sz w:val="20"/>
                <w:szCs w:val="20"/>
              </w:rPr>
              <w:t>627</w:t>
            </w:r>
          </w:p>
        </w:tc>
        <w:tc>
          <w:tcPr>
            <w:tcW w:w="1305" w:type="dxa"/>
            <w:tcMar>
              <w:top w:w="40" w:type="dxa"/>
              <w:left w:w="40" w:type="dxa"/>
              <w:bottom w:w="40" w:type="dxa"/>
              <w:right w:w="40" w:type="dxa"/>
            </w:tcMar>
            <w:vAlign w:val="bottom"/>
          </w:tcPr>
          <w:p w14:paraId="101B9A6A" w14:textId="77777777" w:rsidR="00AD7723" w:rsidRPr="00EB7FBA" w:rsidRDefault="009B6881">
            <w:pPr>
              <w:widowControl w:val="0"/>
              <w:jc w:val="center"/>
              <w:rPr>
                <w:rFonts w:eastAsia="Arial"/>
                <w:sz w:val="20"/>
                <w:szCs w:val="20"/>
              </w:rPr>
            </w:pPr>
            <w:r w:rsidRPr="00EB7FBA">
              <w:rPr>
                <w:rFonts w:eastAsia="Arial"/>
                <w:sz w:val="20"/>
                <w:szCs w:val="20"/>
              </w:rPr>
              <w:t>630</w:t>
            </w:r>
          </w:p>
        </w:tc>
      </w:tr>
      <w:tr w:rsidR="00AD7723" w:rsidRPr="00EB7FBA" w14:paraId="6ED98554" w14:textId="77777777" w:rsidTr="003E7A4D">
        <w:trPr>
          <w:trHeight w:val="720"/>
        </w:trPr>
        <w:tc>
          <w:tcPr>
            <w:tcW w:w="1800" w:type="dxa"/>
            <w:vMerge w:val="restart"/>
            <w:tcMar>
              <w:top w:w="40" w:type="dxa"/>
              <w:left w:w="40" w:type="dxa"/>
              <w:bottom w:w="40" w:type="dxa"/>
              <w:right w:w="40" w:type="dxa"/>
            </w:tcMar>
            <w:vAlign w:val="bottom"/>
          </w:tcPr>
          <w:p w14:paraId="1FFC559E" w14:textId="77777777" w:rsidR="00AD7723" w:rsidRPr="00EB7FBA" w:rsidRDefault="009B6881">
            <w:pPr>
              <w:widowControl w:val="0"/>
              <w:rPr>
                <w:rFonts w:eastAsia="Arial"/>
                <w:sz w:val="20"/>
                <w:szCs w:val="20"/>
              </w:rPr>
            </w:pPr>
            <w:r w:rsidRPr="00EB7FBA">
              <w:rPr>
                <w:rFonts w:eastAsia="Arial"/>
                <w:b/>
                <w:sz w:val="20"/>
                <w:szCs w:val="20"/>
              </w:rPr>
              <w:t>Relationship Satisfaction T3</w:t>
            </w:r>
          </w:p>
        </w:tc>
        <w:tc>
          <w:tcPr>
            <w:tcW w:w="1200" w:type="dxa"/>
            <w:tcMar>
              <w:top w:w="40" w:type="dxa"/>
              <w:left w:w="40" w:type="dxa"/>
              <w:bottom w:w="40" w:type="dxa"/>
              <w:right w:w="40" w:type="dxa"/>
            </w:tcMar>
            <w:vAlign w:val="bottom"/>
          </w:tcPr>
          <w:p w14:paraId="2E6D48C5" w14:textId="77777777" w:rsidR="00AD7723" w:rsidRPr="00EB7FBA" w:rsidRDefault="009B6881">
            <w:pPr>
              <w:widowControl w:val="0"/>
              <w:rPr>
                <w:rFonts w:eastAsia="Arial"/>
                <w:sz w:val="20"/>
                <w:szCs w:val="20"/>
              </w:rPr>
            </w:pPr>
            <w:r w:rsidRPr="00EB7FBA">
              <w:rPr>
                <w:rFonts w:eastAsia="Arial"/>
                <w:i/>
                <w:sz w:val="20"/>
                <w:szCs w:val="20"/>
              </w:rPr>
              <w:t>Pearson Correlation</w:t>
            </w:r>
          </w:p>
        </w:tc>
        <w:tc>
          <w:tcPr>
            <w:tcW w:w="1275" w:type="dxa"/>
            <w:tcMar>
              <w:top w:w="40" w:type="dxa"/>
              <w:left w:w="40" w:type="dxa"/>
              <w:bottom w:w="40" w:type="dxa"/>
              <w:right w:w="40" w:type="dxa"/>
            </w:tcMar>
            <w:vAlign w:val="bottom"/>
          </w:tcPr>
          <w:p w14:paraId="318D7426" w14:textId="77777777" w:rsidR="00AD7723" w:rsidRPr="00EB7FBA" w:rsidRDefault="009B6881">
            <w:pPr>
              <w:widowControl w:val="0"/>
              <w:jc w:val="center"/>
              <w:rPr>
                <w:rFonts w:eastAsia="Arial"/>
                <w:sz w:val="20"/>
                <w:szCs w:val="20"/>
              </w:rPr>
            </w:pPr>
            <w:r w:rsidRPr="00EB7FBA">
              <w:rPr>
                <w:rFonts w:eastAsia="Arial"/>
                <w:sz w:val="20"/>
                <w:szCs w:val="20"/>
              </w:rPr>
              <w:t>-.016</w:t>
            </w:r>
          </w:p>
        </w:tc>
        <w:tc>
          <w:tcPr>
            <w:tcW w:w="1320" w:type="dxa"/>
            <w:tcMar>
              <w:top w:w="40" w:type="dxa"/>
              <w:left w:w="40" w:type="dxa"/>
              <w:bottom w:w="40" w:type="dxa"/>
              <w:right w:w="40" w:type="dxa"/>
            </w:tcMar>
            <w:vAlign w:val="bottom"/>
          </w:tcPr>
          <w:p w14:paraId="1AADB3B1" w14:textId="77777777" w:rsidR="00AD7723" w:rsidRPr="00EB7FBA" w:rsidRDefault="009B6881">
            <w:pPr>
              <w:widowControl w:val="0"/>
              <w:jc w:val="center"/>
              <w:rPr>
                <w:rFonts w:eastAsia="Arial"/>
                <w:sz w:val="20"/>
                <w:szCs w:val="20"/>
              </w:rPr>
            </w:pPr>
            <w:r w:rsidRPr="00EB7FBA">
              <w:rPr>
                <w:rFonts w:eastAsia="Arial"/>
                <w:sz w:val="20"/>
                <w:szCs w:val="20"/>
              </w:rPr>
              <w:t>.015</w:t>
            </w:r>
          </w:p>
        </w:tc>
        <w:tc>
          <w:tcPr>
            <w:tcW w:w="1335" w:type="dxa"/>
            <w:tcMar>
              <w:top w:w="40" w:type="dxa"/>
              <w:left w:w="40" w:type="dxa"/>
              <w:bottom w:w="40" w:type="dxa"/>
              <w:right w:w="40" w:type="dxa"/>
            </w:tcMar>
            <w:vAlign w:val="bottom"/>
          </w:tcPr>
          <w:p w14:paraId="14D357A2" w14:textId="77777777" w:rsidR="00AD7723" w:rsidRPr="00EB7FBA" w:rsidRDefault="009B6881">
            <w:pPr>
              <w:widowControl w:val="0"/>
              <w:jc w:val="center"/>
              <w:rPr>
                <w:rFonts w:eastAsia="Arial"/>
                <w:sz w:val="20"/>
                <w:szCs w:val="20"/>
              </w:rPr>
            </w:pPr>
            <w:r w:rsidRPr="00EB7FBA">
              <w:rPr>
                <w:rFonts w:eastAsia="Arial"/>
                <w:sz w:val="20"/>
                <w:szCs w:val="20"/>
              </w:rPr>
              <w:t>1</w:t>
            </w:r>
          </w:p>
        </w:tc>
        <w:tc>
          <w:tcPr>
            <w:tcW w:w="1230" w:type="dxa"/>
            <w:tcMar>
              <w:top w:w="40" w:type="dxa"/>
              <w:left w:w="40" w:type="dxa"/>
              <w:bottom w:w="40" w:type="dxa"/>
              <w:right w:w="40" w:type="dxa"/>
            </w:tcMar>
            <w:vAlign w:val="bottom"/>
          </w:tcPr>
          <w:p w14:paraId="0AD59C86" w14:textId="77777777" w:rsidR="00AD7723" w:rsidRPr="00EB7FBA" w:rsidRDefault="009B6881">
            <w:pPr>
              <w:widowControl w:val="0"/>
              <w:jc w:val="center"/>
              <w:rPr>
                <w:rFonts w:eastAsia="Arial"/>
                <w:sz w:val="20"/>
                <w:szCs w:val="20"/>
              </w:rPr>
            </w:pPr>
            <w:r w:rsidRPr="00EB7FBA">
              <w:rPr>
                <w:rFonts w:eastAsia="Arial"/>
                <w:sz w:val="20"/>
                <w:szCs w:val="20"/>
              </w:rPr>
              <w:t>.076</w:t>
            </w:r>
          </w:p>
        </w:tc>
        <w:tc>
          <w:tcPr>
            <w:tcW w:w="1305" w:type="dxa"/>
            <w:tcMar>
              <w:top w:w="40" w:type="dxa"/>
              <w:left w:w="40" w:type="dxa"/>
              <w:bottom w:w="40" w:type="dxa"/>
              <w:right w:w="40" w:type="dxa"/>
            </w:tcMar>
            <w:vAlign w:val="bottom"/>
          </w:tcPr>
          <w:p w14:paraId="3FE27CC6" w14:textId="77777777" w:rsidR="00AD7723" w:rsidRPr="00EB7FBA" w:rsidRDefault="009B6881">
            <w:pPr>
              <w:widowControl w:val="0"/>
              <w:jc w:val="center"/>
              <w:rPr>
                <w:rFonts w:eastAsia="Arial"/>
                <w:sz w:val="20"/>
                <w:szCs w:val="20"/>
              </w:rPr>
            </w:pPr>
            <w:r w:rsidRPr="00EB7FBA">
              <w:rPr>
                <w:rFonts w:eastAsia="Arial"/>
                <w:sz w:val="20"/>
                <w:szCs w:val="20"/>
              </w:rPr>
              <w:t>-.043</w:t>
            </w:r>
          </w:p>
        </w:tc>
      </w:tr>
      <w:tr w:rsidR="00AD7723" w:rsidRPr="00EB7FBA" w14:paraId="741DA6E0" w14:textId="77777777" w:rsidTr="003E7A4D">
        <w:trPr>
          <w:trHeight w:val="720"/>
        </w:trPr>
        <w:tc>
          <w:tcPr>
            <w:tcW w:w="1800" w:type="dxa"/>
            <w:vMerge/>
            <w:tcMar>
              <w:top w:w="40" w:type="dxa"/>
              <w:left w:w="40" w:type="dxa"/>
              <w:bottom w:w="40" w:type="dxa"/>
              <w:right w:w="40" w:type="dxa"/>
            </w:tcMar>
            <w:vAlign w:val="bottom"/>
          </w:tcPr>
          <w:p w14:paraId="29DCD9B5" w14:textId="77777777" w:rsidR="00AD7723" w:rsidRPr="00EB7FBA" w:rsidRDefault="00AD7723">
            <w:pPr>
              <w:widowControl w:val="0"/>
              <w:spacing w:line="240" w:lineRule="auto"/>
              <w:rPr>
                <w:rFonts w:eastAsia="Arial"/>
                <w:sz w:val="20"/>
                <w:szCs w:val="20"/>
              </w:rPr>
            </w:pPr>
          </w:p>
        </w:tc>
        <w:tc>
          <w:tcPr>
            <w:tcW w:w="1200" w:type="dxa"/>
            <w:tcMar>
              <w:top w:w="40" w:type="dxa"/>
              <w:left w:w="40" w:type="dxa"/>
              <w:bottom w:w="40" w:type="dxa"/>
              <w:right w:w="40" w:type="dxa"/>
            </w:tcMar>
            <w:vAlign w:val="bottom"/>
          </w:tcPr>
          <w:p w14:paraId="1898C7B4" w14:textId="77777777" w:rsidR="00AD7723" w:rsidRPr="00EB7FBA" w:rsidRDefault="009B6881">
            <w:pPr>
              <w:widowControl w:val="0"/>
              <w:rPr>
                <w:rFonts w:eastAsia="Arial"/>
                <w:sz w:val="20"/>
                <w:szCs w:val="20"/>
              </w:rPr>
            </w:pPr>
            <w:r w:rsidRPr="00EB7FBA">
              <w:rPr>
                <w:rFonts w:eastAsia="Arial"/>
                <w:i/>
                <w:sz w:val="20"/>
                <w:szCs w:val="20"/>
              </w:rPr>
              <w:t>Sig. (2tailed)</w:t>
            </w:r>
          </w:p>
        </w:tc>
        <w:tc>
          <w:tcPr>
            <w:tcW w:w="1275" w:type="dxa"/>
            <w:tcMar>
              <w:top w:w="40" w:type="dxa"/>
              <w:left w:w="40" w:type="dxa"/>
              <w:bottom w:w="40" w:type="dxa"/>
              <w:right w:w="40" w:type="dxa"/>
            </w:tcMar>
            <w:vAlign w:val="bottom"/>
          </w:tcPr>
          <w:p w14:paraId="3831FACA" w14:textId="77777777" w:rsidR="00AD7723" w:rsidRPr="00EB7FBA" w:rsidRDefault="009B6881">
            <w:pPr>
              <w:widowControl w:val="0"/>
              <w:jc w:val="center"/>
              <w:rPr>
                <w:rFonts w:eastAsia="Arial"/>
                <w:sz w:val="20"/>
                <w:szCs w:val="20"/>
              </w:rPr>
            </w:pPr>
            <w:r w:rsidRPr="00EB7FBA">
              <w:rPr>
                <w:rFonts w:eastAsia="Arial"/>
                <w:sz w:val="20"/>
                <w:szCs w:val="20"/>
              </w:rPr>
              <w:t>.690</w:t>
            </w:r>
          </w:p>
        </w:tc>
        <w:tc>
          <w:tcPr>
            <w:tcW w:w="1320" w:type="dxa"/>
            <w:tcMar>
              <w:top w:w="40" w:type="dxa"/>
              <w:left w:w="40" w:type="dxa"/>
              <w:bottom w:w="40" w:type="dxa"/>
              <w:right w:w="40" w:type="dxa"/>
            </w:tcMar>
            <w:vAlign w:val="bottom"/>
          </w:tcPr>
          <w:p w14:paraId="706EEC46" w14:textId="77777777" w:rsidR="00AD7723" w:rsidRPr="00EB7FBA" w:rsidRDefault="009B6881">
            <w:pPr>
              <w:widowControl w:val="0"/>
              <w:jc w:val="center"/>
              <w:rPr>
                <w:rFonts w:eastAsia="Arial"/>
                <w:sz w:val="20"/>
                <w:szCs w:val="20"/>
              </w:rPr>
            </w:pPr>
            <w:r w:rsidRPr="00EB7FBA">
              <w:rPr>
                <w:rFonts w:eastAsia="Arial"/>
                <w:sz w:val="20"/>
                <w:szCs w:val="20"/>
              </w:rPr>
              <w:t>.723</w:t>
            </w:r>
          </w:p>
        </w:tc>
        <w:tc>
          <w:tcPr>
            <w:tcW w:w="1335" w:type="dxa"/>
            <w:tcMar>
              <w:top w:w="40" w:type="dxa"/>
              <w:left w:w="40" w:type="dxa"/>
              <w:bottom w:w="40" w:type="dxa"/>
              <w:right w:w="40" w:type="dxa"/>
            </w:tcMar>
            <w:vAlign w:val="bottom"/>
          </w:tcPr>
          <w:p w14:paraId="6A6B31EA" w14:textId="77777777" w:rsidR="00AD7723" w:rsidRPr="00EB7FBA" w:rsidRDefault="00AD7723">
            <w:pPr>
              <w:widowControl w:val="0"/>
              <w:jc w:val="center"/>
              <w:rPr>
                <w:rFonts w:eastAsia="Arial"/>
                <w:sz w:val="20"/>
                <w:szCs w:val="20"/>
              </w:rPr>
            </w:pPr>
          </w:p>
        </w:tc>
        <w:tc>
          <w:tcPr>
            <w:tcW w:w="1230" w:type="dxa"/>
            <w:tcMar>
              <w:top w:w="40" w:type="dxa"/>
              <w:left w:w="40" w:type="dxa"/>
              <w:bottom w:w="40" w:type="dxa"/>
              <w:right w:w="40" w:type="dxa"/>
            </w:tcMar>
            <w:vAlign w:val="bottom"/>
          </w:tcPr>
          <w:p w14:paraId="2D66BAD8" w14:textId="77777777" w:rsidR="00AD7723" w:rsidRPr="00EB7FBA" w:rsidRDefault="009B6881">
            <w:pPr>
              <w:widowControl w:val="0"/>
              <w:jc w:val="center"/>
              <w:rPr>
                <w:rFonts w:eastAsia="Arial"/>
                <w:sz w:val="20"/>
                <w:szCs w:val="20"/>
              </w:rPr>
            </w:pPr>
            <w:r w:rsidRPr="00EB7FBA">
              <w:rPr>
                <w:rFonts w:eastAsia="Arial"/>
                <w:sz w:val="20"/>
                <w:szCs w:val="20"/>
              </w:rPr>
              <w:t>.090</w:t>
            </w:r>
          </w:p>
        </w:tc>
        <w:tc>
          <w:tcPr>
            <w:tcW w:w="1305" w:type="dxa"/>
            <w:tcMar>
              <w:top w:w="40" w:type="dxa"/>
              <w:left w:w="40" w:type="dxa"/>
              <w:bottom w:w="40" w:type="dxa"/>
              <w:right w:w="40" w:type="dxa"/>
            </w:tcMar>
            <w:vAlign w:val="bottom"/>
          </w:tcPr>
          <w:p w14:paraId="591ACC54" w14:textId="77777777" w:rsidR="00AD7723" w:rsidRPr="00EB7FBA" w:rsidRDefault="009B6881">
            <w:pPr>
              <w:widowControl w:val="0"/>
              <w:jc w:val="center"/>
              <w:rPr>
                <w:rFonts w:eastAsia="Arial"/>
                <w:sz w:val="20"/>
                <w:szCs w:val="20"/>
              </w:rPr>
            </w:pPr>
            <w:r w:rsidRPr="00EB7FBA">
              <w:rPr>
                <w:rFonts w:eastAsia="Arial"/>
                <w:sz w:val="20"/>
                <w:szCs w:val="20"/>
              </w:rPr>
              <w:t>.426</w:t>
            </w:r>
          </w:p>
        </w:tc>
      </w:tr>
      <w:tr w:rsidR="00AD7723" w:rsidRPr="00EB7FBA" w14:paraId="64259616" w14:textId="77777777" w:rsidTr="003E7A4D">
        <w:trPr>
          <w:trHeight w:val="720"/>
        </w:trPr>
        <w:tc>
          <w:tcPr>
            <w:tcW w:w="1800" w:type="dxa"/>
            <w:vMerge/>
            <w:tcBorders>
              <w:bottom w:val="single" w:sz="4" w:space="0" w:color="auto"/>
            </w:tcBorders>
            <w:tcMar>
              <w:top w:w="40" w:type="dxa"/>
              <w:left w:w="40" w:type="dxa"/>
              <w:bottom w:w="40" w:type="dxa"/>
              <w:right w:w="40" w:type="dxa"/>
            </w:tcMar>
            <w:vAlign w:val="bottom"/>
          </w:tcPr>
          <w:p w14:paraId="3097E2F3" w14:textId="77777777" w:rsidR="00AD7723" w:rsidRPr="00EB7FBA" w:rsidRDefault="00AD7723">
            <w:pPr>
              <w:widowControl w:val="0"/>
              <w:spacing w:line="240" w:lineRule="auto"/>
              <w:rPr>
                <w:rFonts w:eastAsia="Arial"/>
                <w:sz w:val="20"/>
                <w:szCs w:val="20"/>
              </w:rPr>
            </w:pPr>
          </w:p>
        </w:tc>
        <w:tc>
          <w:tcPr>
            <w:tcW w:w="1200" w:type="dxa"/>
            <w:tcBorders>
              <w:bottom w:val="single" w:sz="4" w:space="0" w:color="auto"/>
            </w:tcBorders>
            <w:tcMar>
              <w:top w:w="40" w:type="dxa"/>
              <w:left w:w="40" w:type="dxa"/>
              <w:bottom w:w="40" w:type="dxa"/>
              <w:right w:w="40" w:type="dxa"/>
            </w:tcMar>
            <w:vAlign w:val="bottom"/>
          </w:tcPr>
          <w:p w14:paraId="4DEA5C9E" w14:textId="77777777" w:rsidR="00AD7723" w:rsidRPr="00EB7FBA" w:rsidRDefault="00AD7723">
            <w:pPr>
              <w:widowControl w:val="0"/>
              <w:rPr>
                <w:rFonts w:eastAsia="Arial"/>
                <w:i/>
                <w:sz w:val="20"/>
                <w:szCs w:val="20"/>
              </w:rPr>
            </w:pPr>
          </w:p>
        </w:tc>
        <w:tc>
          <w:tcPr>
            <w:tcW w:w="1275" w:type="dxa"/>
            <w:tcBorders>
              <w:bottom w:val="single" w:sz="4" w:space="0" w:color="auto"/>
            </w:tcBorders>
            <w:tcMar>
              <w:top w:w="40" w:type="dxa"/>
              <w:left w:w="40" w:type="dxa"/>
              <w:bottom w:w="40" w:type="dxa"/>
              <w:right w:w="40" w:type="dxa"/>
            </w:tcMar>
            <w:vAlign w:val="bottom"/>
          </w:tcPr>
          <w:p w14:paraId="32EFF928" w14:textId="77777777" w:rsidR="00AD7723" w:rsidRPr="00EB7FBA" w:rsidRDefault="009B6881">
            <w:pPr>
              <w:widowControl w:val="0"/>
              <w:jc w:val="center"/>
              <w:rPr>
                <w:rFonts w:eastAsia="Arial"/>
                <w:sz w:val="20"/>
                <w:szCs w:val="20"/>
              </w:rPr>
            </w:pPr>
            <w:r w:rsidRPr="00EB7FBA">
              <w:rPr>
                <w:rFonts w:eastAsia="Arial"/>
                <w:sz w:val="20"/>
                <w:szCs w:val="20"/>
              </w:rPr>
              <w:t>591</w:t>
            </w:r>
          </w:p>
        </w:tc>
        <w:tc>
          <w:tcPr>
            <w:tcW w:w="1320" w:type="dxa"/>
            <w:tcBorders>
              <w:bottom w:val="single" w:sz="4" w:space="0" w:color="auto"/>
            </w:tcBorders>
            <w:tcMar>
              <w:top w:w="40" w:type="dxa"/>
              <w:left w:w="40" w:type="dxa"/>
              <w:bottom w:w="40" w:type="dxa"/>
              <w:right w:w="40" w:type="dxa"/>
            </w:tcMar>
            <w:vAlign w:val="bottom"/>
          </w:tcPr>
          <w:p w14:paraId="3B36529E" w14:textId="77777777" w:rsidR="00AD7723" w:rsidRPr="00EB7FBA" w:rsidRDefault="009B6881">
            <w:pPr>
              <w:widowControl w:val="0"/>
              <w:jc w:val="center"/>
              <w:rPr>
                <w:rFonts w:eastAsia="Arial"/>
                <w:sz w:val="20"/>
                <w:szCs w:val="20"/>
              </w:rPr>
            </w:pPr>
            <w:r w:rsidRPr="00EB7FBA">
              <w:rPr>
                <w:rFonts w:eastAsia="Arial"/>
                <w:sz w:val="20"/>
                <w:szCs w:val="20"/>
              </w:rPr>
              <w:t>530</w:t>
            </w:r>
          </w:p>
        </w:tc>
        <w:tc>
          <w:tcPr>
            <w:tcW w:w="1335" w:type="dxa"/>
            <w:tcBorders>
              <w:bottom w:val="single" w:sz="4" w:space="0" w:color="auto"/>
            </w:tcBorders>
            <w:tcMar>
              <w:top w:w="40" w:type="dxa"/>
              <w:left w:w="40" w:type="dxa"/>
              <w:bottom w:w="40" w:type="dxa"/>
              <w:right w:w="40" w:type="dxa"/>
            </w:tcMar>
            <w:vAlign w:val="bottom"/>
          </w:tcPr>
          <w:p w14:paraId="2E0C3E22" w14:textId="77777777" w:rsidR="00AD7723" w:rsidRPr="00EB7FBA" w:rsidRDefault="009B6881">
            <w:pPr>
              <w:widowControl w:val="0"/>
              <w:jc w:val="center"/>
              <w:rPr>
                <w:rFonts w:eastAsia="Arial"/>
                <w:sz w:val="20"/>
                <w:szCs w:val="20"/>
              </w:rPr>
            </w:pPr>
            <w:r w:rsidRPr="00EB7FBA">
              <w:rPr>
                <w:rFonts w:eastAsia="Arial"/>
                <w:sz w:val="20"/>
                <w:szCs w:val="20"/>
              </w:rPr>
              <w:t>591</w:t>
            </w:r>
          </w:p>
        </w:tc>
        <w:tc>
          <w:tcPr>
            <w:tcW w:w="1230" w:type="dxa"/>
            <w:tcBorders>
              <w:bottom w:val="single" w:sz="4" w:space="0" w:color="auto"/>
            </w:tcBorders>
            <w:tcMar>
              <w:top w:w="40" w:type="dxa"/>
              <w:left w:w="40" w:type="dxa"/>
              <w:bottom w:w="40" w:type="dxa"/>
              <w:right w:w="40" w:type="dxa"/>
            </w:tcMar>
            <w:vAlign w:val="bottom"/>
          </w:tcPr>
          <w:p w14:paraId="26B863D0" w14:textId="77777777" w:rsidR="00AD7723" w:rsidRPr="00EB7FBA" w:rsidRDefault="009B6881">
            <w:pPr>
              <w:widowControl w:val="0"/>
              <w:jc w:val="center"/>
              <w:rPr>
                <w:rFonts w:eastAsia="Arial"/>
                <w:sz w:val="20"/>
                <w:szCs w:val="20"/>
              </w:rPr>
            </w:pPr>
            <w:r w:rsidRPr="00EB7FBA">
              <w:rPr>
                <w:rFonts w:eastAsia="Arial"/>
                <w:sz w:val="20"/>
                <w:szCs w:val="20"/>
              </w:rPr>
              <w:t>496</w:t>
            </w:r>
          </w:p>
        </w:tc>
        <w:tc>
          <w:tcPr>
            <w:tcW w:w="1305" w:type="dxa"/>
            <w:tcBorders>
              <w:bottom w:val="single" w:sz="4" w:space="0" w:color="auto"/>
            </w:tcBorders>
            <w:tcMar>
              <w:top w:w="40" w:type="dxa"/>
              <w:left w:w="40" w:type="dxa"/>
              <w:bottom w:w="40" w:type="dxa"/>
              <w:right w:w="40" w:type="dxa"/>
            </w:tcMar>
            <w:vAlign w:val="bottom"/>
          </w:tcPr>
          <w:p w14:paraId="0AD9E4A7" w14:textId="77777777" w:rsidR="00AD7723" w:rsidRPr="00EB7FBA" w:rsidRDefault="009B6881">
            <w:pPr>
              <w:widowControl w:val="0"/>
              <w:jc w:val="center"/>
              <w:rPr>
                <w:rFonts w:eastAsia="Arial"/>
                <w:sz w:val="20"/>
                <w:szCs w:val="20"/>
              </w:rPr>
            </w:pPr>
            <w:r w:rsidRPr="00EB7FBA">
              <w:rPr>
                <w:rFonts w:eastAsia="Arial"/>
                <w:sz w:val="20"/>
                <w:szCs w:val="20"/>
              </w:rPr>
              <w:t>515</w:t>
            </w:r>
          </w:p>
        </w:tc>
      </w:tr>
    </w:tbl>
    <w:p w14:paraId="10FBA568" w14:textId="77777777" w:rsidR="00AD7723" w:rsidRDefault="009B6881">
      <w:r>
        <w:t>.</w:t>
      </w:r>
    </w:p>
    <w:p w14:paraId="21055156" w14:textId="77777777" w:rsidR="00AD7723" w:rsidRDefault="00AD7723"/>
    <w:p w14:paraId="640E1FD0" w14:textId="77777777" w:rsidR="00AD7723" w:rsidRDefault="00AD7723"/>
    <w:p w14:paraId="0CE76B06" w14:textId="77777777" w:rsidR="00AD7723" w:rsidRDefault="00AD7723"/>
    <w:p w14:paraId="25016D58" w14:textId="77777777" w:rsidR="00AD7723" w:rsidRDefault="00AD7723"/>
    <w:p w14:paraId="42CC8A3B" w14:textId="77777777" w:rsidR="00AD7723" w:rsidRDefault="00AD7723"/>
    <w:p w14:paraId="3BDFDB4A" w14:textId="77777777" w:rsidR="00AD7723" w:rsidRDefault="00AD7723"/>
    <w:p w14:paraId="15EC8844" w14:textId="77777777" w:rsidR="00AD7723" w:rsidRDefault="00AD7723"/>
    <w:p w14:paraId="2E345F23" w14:textId="77777777" w:rsidR="00AD7723" w:rsidRDefault="00AD7723"/>
    <w:p w14:paraId="2A3291AA" w14:textId="77777777" w:rsidR="00AD7723" w:rsidRDefault="00AD7723"/>
    <w:p w14:paraId="710AF953" w14:textId="77777777" w:rsidR="00AD7723" w:rsidRDefault="00AD7723"/>
    <w:p w14:paraId="4D0BEBCC" w14:textId="77777777" w:rsidR="00AD7723" w:rsidRDefault="00AD7723"/>
    <w:p w14:paraId="5D61DAAF" w14:textId="77777777" w:rsidR="00AD7723" w:rsidRDefault="00AD7723"/>
    <w:p w14:paraId="0E0F42CB" w14:textId="77777777" w:rsidR="00AD7723" w:rsidRDefault="00AD7723"/>
    <w:p w14:paraId="7A8229B4" w14:textId="183ED10F" w:rsidR="00AD7723" w:rsidRDefault="009B6881">
      <w:r>
        <w:lastRenderedPageBreak/>
        <w:t xml:space="preserve">Table </w:t>
      </w:r>
      <w:r w:rsidR="000D6D1D">
        <w:t>5</w:t>
      </w:r>
      <w:r>
        <w:t xml:space="preserve">. Bivariate Correlation- </w:t>
      </w:r>
      <w:r>
        <w:rPr>
          <w:b/>
        </w:rPr>
        <w:t xml:space="preserve">Female </w:t>
      </w:r>
      <w:r>
        <w:t>Identified Participants Only</w:t>
      </w:r>
    </w:p>
    <w:p w14:paraId="6E86D4ED" w14:textId="77777777" w:rsidR="00AD7723" w:rsidRDefault="00AD7723"/>
    <w:tbl>
      <w:tblPr>
        <w:tblStyle w:val="a3"/>
        <w:tblW w:w="9465" w:type="dxa"/>
        <w:tblLayout w:type="fixed"/>
        <w:tblLook w:val="0600" w:firstRow="0" w:lastRow="0" w:firstColumn="0" w:lastColumn="0" w:noHBand="1" w:noVBand="1"/>
      </w:tblPr>
      <w:tblGrid>
        <w:gridCol w:w="1800"/>
        <w:gridCol w:w="1200"/>
        <w:gridCol w:w="1275"/>
        <w:gridCol w:w="1320"/>
        <w:gridCol w:w="1335"/>
        <w:gridCol w:w="1230"/>
        <w:gridCol w:w="1305"/>
      </w:tblGrid>
      <w:tr w:rsidR="00AD7723" w:rsidRPr="00EB7FBA" w14:paraId="51E95019" w14:textId="77777777" w:rsidTr="00B143C9">
        <w:trPr>
          <w:trHeight w:val="883"/>
        </w:trPr>
        <w:tc>
          <w:tcPr>
            <w:tcW w:w="1800" w:type="dxa"/>
            <w:tcBorders>
              <w:top w:val="single" w:sz="4" w:space="0" w:color="auto"/>
            </w:tcBorders>
            <w:tcMar>
              <w:top w:w="40" w:type="dxa"/>
              <w:left w:w="40" w:type="dxa"/>
              <w:bottom w:w="40" w:type="dxa"/>
              <w:right w:w="40" w:type="dxa"/>
            </w:tcMar>
            <w:vAlign w:val="bottom"/>
          </w:tcPr>
          <w:p w14:paraId="45A36FB9" w14:textId="61AC0671" w:rsidR="00AD7723" w:rsidRPr="00EB7FBA" w:rsidRDefault="00AD7723">
            <w:pPr>
              <w:widowControl w:val="0"/>
              <w:rPr>
                <w:rFonts w:eastAsia="Arial"/>
                <w:sz w:val="20"/>
                <w:szCs w:val="20"/>
                <w:u w:val="single"/>
              </w:rPr>
            </w:pPr>
          </w:p>
        </w:tc>
        <w:tc>
          <w:tcPr>
            <w:tcW w:w="1200" w:type="dxa"/>
            <w:tcBorders>
              <w:top w:val="single" w:sz="4" w:space="0" w:color="auto"/>
            </w:tcBorders>
            <w:tcMar>
              <w:top w:w="40" w:type="dxa"/>
              <w:left w:w="40" w:type="dxa"/>
              <w:bottom w:w="40" w:type="dxa"/>
              <w:right w:w="40" w:type="dxa"/>
            </w:tcMar>
            <w:vAlign w:val="bottom"/>
          </w:tcPr>
          <w:p w14:paraId="2A01EE24" w14:textId="77777777" w:rsidR="00AD7723" w:rsidRPr="00EB7FBA" w:rsidRDefault="00AD7723">
            <w:pPr>
              <w:widowControl w:val="0"/>
              <w:rPr>
                <w:rFonts w:eastAsia="Arial"/>
                <w:sz w:val="20"/>
                <w:szCs w:val="20"/>
                <w:u w:val="single"/>
              </w:rPr>
            </w:pPr>
          </w:p>
        </w:tc>
        <w:tc>
          <w:tcPr>
            <w:tcW w:w="1275" w:type="dxa"/>
            <w:tcBorders>
              <w:top w:val="single" w:sz="4" w:space="0" w:color="auto"/>
            </w:tcBorders>
            <w:tcMar>
              <w:top w:w="40" w:type="dxa"/>
              <w:left w:w="40" w:type="dxa"/>
              <w:bottom w:w="40" w:type="dxa"/>
              <w:right w:w="40" w:type="dxa"/>
            </w:tcMar>
            <w:vAlign w:val="bottom"/>
          </w:tcPr>
          <w:p w14:paraId="27199E11" w14:textId="77777777" w:rsidR="00AD7723" w:rsidRPr="00EB7FBA" w:rsidRDefault="009B6881">
            <w:pPr>
              <w:widowControl w:val="0"/>
              <w:jc w:val="center"/>
              <w:rPr>
                <w:rFonts w:eastAsia="Arial"/>
                <w:sz w:val="20"/>
                <w:szCs w:val="20"/>
                <w:u w:val="single"/>
              </w:rPr>
            </w:pPr>
            <w:r w:rsidRPr="00EB7FBA">
              <w:rPr>
                <w:rFonts w:eastAsia="Arial"/>
                <w:b/>
                <w:sz w:val="20"/>
                <w:szCs w:val="20"/>
                <w:u w:val="single"/>
              </w:rPr>
              <w:t xml:space="preserve">Rel. </w:t>
            </w:r>
            <w:proofErr w:type="spellStart"/>
            <w:r w:rsidRPr="00EB7FBA">
              <w:rPr>
                <w:rFonts w:eastAsia="Arial"/>
                <w:b/>
                <w:sz w:val="20"/>
                <w:szCs w:val="20"/>
                <w:u w:val="single"/>
              </w:rPr>
              <w:t>Satis</w:t>
            </w:r>
            <w:proofErr w:type="spellEnd"/>
            <w:r w:rsidRPr="00EB7FBA">
              <w:rPr>
                <w:rFonts w:eastAsia="Arial"/>
                <w:b/>
                <w:sz w:val="20"/>
                <w:szCs w:val="20"/>
                <w:u w:val="single"/>
              </w:rPr>
              <w:t xml:space="preserve"> T1</w:t>
            </w:r>
          </w:p>
        </w:tc>
        <w:tc>
          <w:tcPr>
            <w:tcW w:w="1320" w:type="dxa"/>
            <w:tcBorders>
              <w:top w:val="single" w:sz="4" w:space="0" w:color="auto"/>
            </w:tcBorders>
            <w:tcMar>
              <w:top w:w="40" w:type="dxa"/>
              <w:left w:w="40" w:type="dxa"/>
              <w:bottom w:w="40" w:type="dxa"/>
              <w:right w:w="40" w:type="dxa"/>
            </w:tcMar>
            <w:vAlign w:val="bottom"/>
          </w:tcPr>
          <w:p w14:paraId="1CD1B47D" w14:textId="77777777" w:rsidR="00AD7723" w:rsidRPr="00EB7FBA" w:rsidRDefault="009B6881">
            <w:pPr>
              <w:widowControl w:val="0"/>
              <w:jc w:val="center"/>
              <w:rPr>
                <w:rFonts w:eastAsia="Arial"/>
                <w:sz w:val="20"/>
                <w:szCs w:val="20"/>
                <w:u w:val="single"/>
              </w:rPr>
            </w:pPr>
            <w:r w:rsidRPr="00EB7FBA">
              <w:rPr>
                <w:rFonts w:eastAsia="Arial"/>
                <w:b/>
                <w:sz w:val="20"/>
                <w:szCs w:val="20"/>
                <w:u w:val="single"/>
              </w:rPr>
              <w:t xml:space="preserve">Rel. </w:t>
            </w:r>
            <w:proofErr w:type="spellStart"/>
            <w:r w:rsidRPr="00EB7FBA">
              <w:rPr>
                <w:rFonts w:eastAsia="Arial"/>
                <w:b/>
                <w:sz w:val="20"/>
                <w:szCs w:val="20"/>
                <w:u w:val="single"/>
              </w:rPr>
              <w:t>Satis</w:t>
            </w:r>
            <w:proofErr w:type="spellEnd"/>
            <w:r w:rsidRPr="00EB7FBA">
              <w:rPr>
                <w:rFonts w:eastAsia="Arial"/>
                <w:b/>
                <w:sz w:val="20"/>
                <w:szCs w:val="20"/>
                <w:u w:val="single"/>
              </w:rPr>
              <w:t xml:space="preserve"> T2</w:t>
            </w:r>
          </w:p>
        </w:tc>
        <w:tc>
          <w:tcPr>
            <w:tcW w:w="1335" w:type="dxa"/>
            <w:tcBorders>
              <w:top w:val="single" w:sz="4" w:space="0" w:color="auto"/>
            </w:tcBorders>
            <w:tcMar>
              <w:top w:w="40" w:type="dxa"/>
              <w:left w:w="40" w:type="dxa"/>
              <w:bottom w:w="40" w:type="dxa"/>
              <w:right w:w="40" w:type="dxa"/>
            </w:tcMar>
            <w:vAlign w:val="bottom"/>
          </w:tcPr>
          <w:p w14:paraId="3405EFBC" w14:textId="77777777" w:rsidR="00AD7723" w:rsidRPr="00EB7FBA" w:rsidRDefault="009B6881">
            <w:pPr>
              <w:widowControl w:val="0"/>
              <w:jc w:val="center"/>
              <w:rPr>
                <w:rFonts w:eastAsia="Arial"/>
                <w:sz w:val="20"/>
                <w:szCs w:val="20"/>
                <w:u w:val="single"/>
              </w:rPr>
            </w:pPr>
            <w:proofErr w:type="spellStart"/>
            <w:r w:rsidRPr="00EB7FBA">
              <w:rPr>
                <w:rFonts w:eastAsia="Arial"/>
                <w:b/>
                <w:sz w:val="20"/>
                <w:szCs w:val="20"/>
                <w:u w:val="single"/>
              </w:rPr>
              <w:t>Rel</w:t>
            </w:r>
            <w:proofErr w:type="spellEnd"/>
            <w:r w:rsidRPr="00EB7FBA">
              <w:rPr>
                <w:rFonts w:eastAsia="Arial"/>
                <w:b/>
                <w:sz w:val="20"/>
                <w:szCs w:val="20"/>
                <w:u w:val="single"/>
              </w:rPr>
              <w:t xml:space="preserve"> </w:t>
            </w:r>
            <w:proofErr w:type="spellStart"/>
            <w:r w:rsidRPr="00EB7FBA">
              <w:rPr>
                <w:rFonts w:eastAsia="Arial"/>
                <w:b/>
                <w:sz w:val="20"/>
                <w:szCs w:val="20"/>
                <w:u w:val="single"/>
              </w:rPr>
              <w:t>Satis</w:t>
            </w:r>
            <w:proofErr w:type="spellEnd"/>
            <w:r w:rsidRPr="00EB7FBA">
              <w:rPr>
                <w:rFonts w:eastAsia="Arial"/>
                <w:b/>
                <w:sz w:val="20"/>
                <w:szCs w:val="20"/>
                <w:u w:val="single"/>
              </w:rPr>
              <w:t xml:space="preserve"> T3</w:t>
            </w:r>
          </w:p>
        </w:tc>
        <w:tc>
          <w:tcPr>
            <w:tcW w:w="1230" w:type="dxa"/>
            <w:tcBorders>
              <w:top w:val="single" w:sz="4" w:space="0" w:color="auto"/>
            </w:tcBorders>
            <w:tcMar>
              <w:top w:w="40" w:type="dxa"/>
              <w:left w:w="40" w:type="dxa"/>
              <w:bottom w:w="40" w:type="dxa"/>
              <w:right w:w="40" w:type="dxa"/>
            </w:tcMar>
            <w:vAlign w:val="bottom"/>
          </w:tcPr>
          <w:p w14:paraId="62CACE58" w14:textId="77777777" w:rsidR="00AD7723" w:rsidRPr="00EB7FBA" w:rsidRDefault="009B6881">
            <w:pPr>
              <w:widowControl w:val="0"/>
              <w:jc w:val="center"/>
              <w:rPr>
                <w:rFonts w:eastAsia="Arial"/>
                <w:sz w:val="20"/>
                <w:szCs w:val="20"/>
                <w:u w:val="single"/>
              </w:rPr>
            </w:pPr>
            <w:r w:rsidRPr="00EB7FBA">
              <w:rPr>
                <w:rFonts w:eastAsia="Arial"/>
                <w:b/>
                <w:sz w:val="20"/>
                <w:szCs w:val="20"/>
                <w:u w:val="single"/>
              </w:rPr>
              <w:t>Pain T2</w:t>
            </w:r>
          </w:p>
        </w:tc>
        <w:tc>
          <w:tcPr>
            <w:tcW w:w="1305" w:type="dxa"/>
            <w:tcBorders>
              <w:top w:val="single" w:sz="4" w:space="0" w:color="auto"/>
            </w:tcBorders>
            <w:tcMar>
              <w:top w:w="40" w:type="dxa"/>
              <w:left w:w="40" w:type="dxa"/>
              <w:bottom w:w="40" w:type="dxa"/>
              <w:right w:w="40" w:type="dxa"/>
            </w:tcMar>
            <w:vAlign w:val="bottom"/>
          </w:tcPr>
          <w:p w14:paraId="195AF803" w14:textId="77777777" w:rsidR="00AD7723" w:rsidRPr="00EB7FBA" w:rsidRDefault="009B6881">
            <w:pPr>
              <w:widowControl w:val="0"/>
              <w:jc w:val="center"/>
              <w:rPr>
                <w:rFonts w:eastAsia="Arial"/>
                <w:sz w:val="20"/>
                <w:szCs w:val="20"/>
                <w:u w:val="single"/>
              </w:rPr>
            </w:pPr>
            <w:r w:rsidRPr="00EB7FBA">
              <w:rPr>
                <w:rFonts w:eastAsia="Arial"/>
                <w:b/>
                <w:sz w:val="20"/>
                <w:szCs w:val="20"/>
                <w:u w:val="single"/>
              </w:rPr>
              <w:t>Pain T3</w:t>
            </w:r>
          </w:p>
        </w:tc>
      </w:tr>
      <w:tr w:rsidR="00AD7723" w:rsidRPr="00EB7FBA" w14:paraId="1B3EC537" w14:textId="77777777" w:rsidTr="00B143C9">
        <w:trPr>
          <w:trHeight w:val="720"/>
        </w:trPr>
        <w:tc>
          <w:tcPr>
            <w:tcW w:w="1800" w:type="dxa"/>
            <w:vMerge w:val="restart"/>
            <w:tcMar>
              <w:top w:w="40" w:type="dxa"/>
              <w:left w:w="40" w:type="dxa"/>
              <w:bottom w:w="40" w:type="dxa"/>
              <w:right w:w="40" w:type="dxa"/>
            </w:tcMar>
            <w:vAlign w:val="center"/>
          </w:tcPr>
          <w:p w14:paraId="7EB2B415" w14:textId="77777777" w:rsidR="00AD7723" w:rsidRPr="00EB7FBA" w:rsidRDefault="009B6881" w:rsidP="00B143C9">
            <w:pPr>
              <w:widowControl w:val="0"/>
              <w:jc w:val="center"/>
              <w:rPr>
                <w:rFonts w:eastAsia="Arial"/>
                <w:sz w:val="20"/>
                <w:szCs w:val="20"/>
              </w:rPr>
            </w:pPr>
            <w:r w:rsidRPr="00EB7FBA">
              <w:rPr>
                <w:rFonts w:eastAsia="Arial"/>
                <w:b/>
                <w:sz w:val="20"/>
                <w:szCs w:val="20"/>
              </w:rPr>
              <w:t>Relationship Satisfaction T1</w:t>
            </w:r>
          </w:p>
        </w:tc>
        <w:tc>
          <w:tcPr>
            <w:tcW w:w="1200" w:type="dxa"/>
            <w:tcMar>
              <w:top w:w="40" w:type="dxa"/>
              <w:left w:w="40" w:type="dxa"/>
              <w:bottom w:w="40" w:type="dxa"/>
              <w:right w:w="40" w:type="dxa"/>
            </w:tcMar>
            <w:vAlign w:val="center"/>
          </w:tcPr>
          <w:p w14:paraId="28B38423" w14:textId="77777777" w:rsidR="00AD7723" w:rsidRPr="00EB7FBA" w:rsidRDefault="009B6881" w:rsidP="00B143C9">
            <w:pPr>
              <w:widowControl w:val="0"/>
              <w:jc w:val="center"/>
              <w:rPr>
                <w:rFonts w:eastAsia="Arial"/>
                <w:sz w:val="20"/>
                <w:szCs w:val="20"/>
              </w:rPr>
            </w:pPr>
            <w:r w:rsidRPr="00EB7FBA">
              <w:rPr>
                <w:rFonts w:eastAsia="Arial"/>
                <w:i/>
                <w:sz w:val="20"/>
                <w:szCs w:val="20"/>
              </w:rPr>
              <w:t>Pearson Correlation</w:t>
            </w:r>
          </w:p>
        </w:tc>
        <w:tc>
          <w:tcPr>
            <w:tcW w:w="1275" w:type="dxa"/>
            <w:tcMar>
              <w:top w:w="40" w:type="dxa"/>
              <w:left w:w="40" w:type="dxa"/>
              <w:bottom w:w="40" w:type="dxa"/>
              <w:right w:w="40" w:type="dxa"/>
            </w:tcMar>
            <w:vAlign w:val="center"/>
          </w:tcPr>
          <w:p w14:paraId="09E10BF5" w14:textId="77777777" w:rsidR="00AD7723" w:rsidRPr="00EB7FBA" w:rsidRDefault="009B6881" w:rsidP="00B143C9">
            <w:pPr>
              <w:widowControl w:val="0"/>
              <w:jc w:val="center"/>
              <w:rPr>
                <w:rFonts w:eastAsia="Arial"/>
                <w:sz w:val="20"/>
                <w:szCs w:val="20"/>
              </w:rPr>
            </w:pPr>
            <w:r w:rsidRPr="00EB7FBA">
              <w:rPr>
                <w:rFonts w:eastAsia="Arial"/>
                <w:sz w:val="20"/>
                <w:szCs w:val="20"/>
              </w:rPr>
              <w:t>1</w:t>
            </w:r>
          </w:p>
        </w:tc>
        <w:tc>
          <w:tcPr>
            <w:tcW w:w="1320" w:type="dxa"/>
            <w:tcMar>
              <w:top w:w="40" w:type="dxa"/>
              <w:left w:w="40" w:type="dxa"/>
              <w:bottom w:w="40" w:type="dxa"/>
              <w:right w:w="40" w:type="dxa"/>
            </w:tcMar>
            <w:vAlign w:val="center"/>
          </w:tcPr>
          <w:p w14:paraId="1994764C" w14:textId="77777777" w:rsidR="00AD7723" w:rsidRPr="00EB7FBA" w:rsidRDefault="009B6881" w:rsidP="00B143C9">
            <w:pPr>
              <w:widowControl w:val="0"/>
              <w:jc w:val="center"/>
              <w:rPr>
                <w:rFonts w:eastAsia="Arial"/>
                <w:sz w:val="20"/>
                <w:szCs w:val="20"/>
              </w:rPr>
            </w:pPr>
            <w:r w:rsidRPr="00EB7FBA">
              <w:rPr>
                <w:rFonts w:eastAsia="Arial"/>
                <w:sz w:val="20"/>
                <w:szCs w:val="20"/>
              </w:rPr>
              <w:t>.541**</w:t>
            </w:r>
          </w:p>
        </w:tc>
        <w:tc>
          <w:tcPr>
            <w:tcW w:w="1335" w:type="dxa"/>
            <w:tcMar>
              <w:top w:w="40" w:type="dxa"/>
              <w:left w:w="40" w:type="dxa"/>
              <w:bottom w:w="40" w:type="dxa"/>
              <w:right w:w="40" w:type="dxa"/>
            </w:tcMar>
            <w:vAlign w:val="center"/>
          </w:tcPr>
          <w:p w14:paraId="6F8AEF3D" w14:textId="77777777" w:rsidR="00AD7723" w:rsidRPr="00EB7FBA" w:rsidRDefault="009B6881" w:rsidP="00B143C9">
            <w:pPr>
              <w:widowControl w:val="0"/>
              <w:jc w:val="center"/>
              <w:rPr>
                <w:rFonts w:eastAsia="Arial"/>
                <w:sz w:val="20"/>
                <w:szCs w:val="20"/>
              </w:rPr>
            </w:pPr>
            <w:r w:rsidRPr="00EB7FBA">
              <w:rPr>
                <w:rFonts w:eastAsia="Arial"/>
                <w:sz w:val="20"/>
                <w:szCs w:val="20"/>
              </w:rPr>
              <w:t>.003</w:t>
            </w:r>
          </w:p>
        </w:tc>
        <w:tc>
          <w:tcPr>
            <w:tcW w:w="1230" w:type="dxa"/>
            <w:tcMar>
              <w:top w:w="40" w:type="dxa"/>
              <w:left w:w="40" w:type="dxa"/>
              <w:bottom w:w="40" w:type="dxa"/>
              <w:right w:w="40" w:type="dxa"/>
            </w:tcMar>
            <w:vAlign w:val="center"/>
          </w:tcPr>
          <w:p w14:paraId="4008E8C0" w14:textId="77777777" w:rsidR="00AD7723" w:rsidRPr="00EB7FBA" w:rsidRDefault="009B6881" w:rsidP="00B143C9">
            <w:pPr>
              <w:widowControl w:val="0"/>
              <w:jc w:val="center"/>
              <w:rPr>
                <w:rFonts w:eastAsia="Arial"/>
                <w:sz w:val="20"/>
                <w:szCs w:val="20"/>
              </w:rPr>
            </w:pPr>
            <w:r w:rsidRPr="00EB7FBA">
              <w:rPr>
                <w:rFonts w:eastAsia="Arial"/>
                <w:sz w:val="20"/>
                <w:szCs w:val="20"/>
              </w:rPr>
              <w:t>.021</w:t>
            </w:r>
          </w:p>
        </w:tc>
        <w:tc>
          <w:tcPr>
            <w:tcW w:w="1305" w:type="dxa"/>
            <w:tcMar>
              <w:top w:w="40" w:type="dxa"/>
              <w:left w:w="40" w:type="dxa"/>
              <w:bottom w:w="40" w:type="dxa"/>
              <w:right w:w="40" w:type="dxa"/>
            </w:tcMar>
            <w:vAlign w:val="center"/>
          </w:tcPr>
          <w:p w14:paraId="30D5F5AD" w14:textId="77777777" w:rsidR="00AD7723" w:rsidRPr="00EB7FBA" w:rsidRDefault="009B6881" w:rsidP="00B143C9">
            <w:pPr>
              <w:widowControl w:val="0"/>
              <w:jc w:val="center"/>
              <w:rPr>
                <w:rFonts w:eastAsia="Arial"/>
                <w:sz w:val="20"/>
                <w:szCs w:val="20"/>
              </w:rPr>
            </w:pPr>
            <w:r w:rsidRPr="00EB7FBA">
              <w:rPr>
                <w:rFonts w:eastAsia="Arial"/>
                <w:sz w:val="20"/>
                <w:szCs w:val="20"/>
              </w:rPr>
              <w:t>-.090*</w:t>
            </w:r>
          </w:p>
        </w:tc>
      </w:tr>
      <w:tr w:rsidR="00AD7723" w:rsidRPr="00EB7FBA" w14:paraId="21393ADC" w14:textId="77777777" w:rsidTr="00B143C9">
        <w:trPr>
          <w:trHeight w:val="720"/>
        </w:trPr>
        <w:tc>
          <w:tcPr>
            <w:tcW w:w="1800" w:type="dxa"/>
            <w:vMerge/>
            <w:tcMar>
              <w:top w:w="40" w:type="dxa"/>
              <w:left w:w="40" w:type="dxa"/>
              <w:bottom w:w="40" w:type="dxa"/>
              <w:right w:w="40" w:type="dxa"/>
            </w:tcMar>
            <w:vAlign w:val="center"/>
          </w:tcPr>
          <w:p w14:paraId="5220A0E0" w14:textId="77777777" w:rsidR="00AD7723" w:rsidRPr="00EB7FBA" w:rsidRDefault="00AD7723" w:rsidP="00B143C9">
            <w:pPr>
              <w:widowControl w:val="0"/>
              <w:spacing w:line="240" w:lineRule="auto"/>
              <w:jc w:val="center"/>
              <w:rPr>
                <w:rFonts w:eastAsia="Arial"/>
                <w:sz w:val="20"/>
                <w:szCs w:val="20"/>
              </w:rPr>
            </w:pPr>
          </w:p>
        </w:tc>
        <w:tc>
          <w:tcPr>
            <w:tcW w:w="1200" w:type="dxa"/>
            <w:tcMar>
              <w:top w:w="40" w:type="dxa"/>
              <w:left w:w="40" w:type="dxa"/>
              <w:bottom w:w="40" w:type="dxa"/>
              <w:right w:w="40" w:type="dxa"/>
            </w:tcMar>
            <w:vAlign w:val="center"/>
          </w:tcPr>
          <w:p w14:paraId="48C89FAB" w14:textId="77777777" w:rsidR="00AD7723" w:rsidRPr="00EB7FBA" w:rsidRDefault="009B6881" w:rsidP="00B143C9">
            <w:pPr>
              <w:widowControl w:val="0"/>
              <w:jc w:val="center"/>
              <w:rPr>
                <w:rFonts w:eastAsia="Arial"/>
                <w:sz w:val="20"/>
                <w:szCs w:val="20"/>
              </w:rPr>
            </w:pPr>
            <w:r w:rsidRPr="00EB7FBA">
              <w:rPr>
                <w:rFonts w:eastAsia="Arial"/>
                <w:i/>
                <w:sz w:val="20"/>
                <w:szCs w:val="20"/>
              </w:rPr>
              <w:t>Sig. (2tailed)</w:t>
            </w:r>
          </w:p>
        </w:tc>
        <w:tc>
          <w:tcPr>
            <w:tcW w:w="1275" w:type="dxa"/>
            <w:tcMar>
              <w:top w:w="40" w:type="dxa"/>
              <w:left w:w="40" w:type="dxa"/>
              <w:bottom w:w="40" w:type="dxa"/>
              <w:right w:w="40" w:type="dxa"/>
            </w:tcMar>
            <w:vAlign w:val="center"/>
          </w:tcPr>
          <w:p w14:paraId="53A24B58" w14:textId="77777777" w:rsidR="00AD7723" w:rsidRPr="00EB7FBA" w:rsidRDefault="00AD7723" w:rsidP="00B143C9">
            <w:pPr>
              <w:widowControl w:val="0"/>
              <w:jc w:val="center"/>
              <w:rPr>
                <w:rFonts w:eastAsia="Arial"/>
                <w:sz w:val="20"/>
                <w:szCs w:val="20"/>
              </w:rPr>
            </w:pPr>
          </w:p>
        </w:tc>
        <w:tc>
          <w:tcPr>
            <w:tcW w:w="1320" w:type="dxa"/>
            <w:tcMar>
              <w:top w:w="40" w:type="dxa"/>
              <w:left w:w="40" w:type="dxa"/>
              <w:bottom w:w="40" w:type="dxa"/>
              <w:right w:w="40" w:type="dxa"/>
            </w:tcMar>
            <w:vAlign w:val="center"/>
          </w:tcPr>
          <w:p w14:paraId="14316236" w14:textId="77777777" w:rsidR="00AD7723" w:rsidRPr="00EB7FBA" w:rsidRDefault="009B6881" w:rsidP="00B143C9">
            <w:pPr>
              <w:widowControl w:val="0"/>
              <w:jc w:val="center"/>
              <w:rPr>
                <w:rFonts w:eastAsia="Arial"/>
                <w:sz w:val="20"/>
                <w:szCs w:val="20"/>
              </w:rPr>
            </w:pPr>
            <w:r w:rsidRPr="00EB7FBA">
              <w:rPr>
                <w:rFonts w:eastAsia="Arial"/>
                <w:sz w:val="20"/>
                <w:szCs w:val="20"/>
              </w:rPr>
              <w:t>&lt;.001</w:t>
            </w:r>
          </w:p>
        </w:tc>
        <w:tc>
          <w:tcPr>
            <w:tcW w:w="1335" w:type="dxa"/>
            <w:tcMar>
              <w:top w:w="40" w:type="dxa"/>
              <w:left w:w="40" w:type="dxa"/>
              <w:bottom w:w="40" w:type="dxa"/>
              <w:right w:w="40" w:type="dxa"/>
            </w:tcMar>
            <w:vAlign w:val="center"/>
          </w:tcPr>
          <w:p w14:paraId="45917308" w14:textId="77777777" w:rsidR="00AD7723" w:rsidRPr="00EB7FBA" w:rsidRDefault="009B6881" w:rsidP="00B143C9">
            <w:pPr>
              <w:widowControl w:val="0"/>
              <w:jc w:val="center"/>
              <w:rPr>
                <w:rFonts w:eastAsia="Arial"/>
                <w:sz w:val="20"/>
                <w:szCs w:val="20"/>
              </w:rPr>
            </w:pPr>
            <w:r w:rsidRPr="00EB7FBA">
              <w:rPr>
                <w:rFonts w:eastAsia="Arial"/>
                <w:sz w:val="20"/>
                <w:szCs w:val="20"/>
              </w:rPr>
              <w:t>.951</w:t>
            </w:r>
          </w:p>
        </w:tc>
        <w:tc>
          <w:tcPr>
            <w:tcW w:w="1230" w:type="dxa"/>
            <w:tcMar>
              <w:top w:w="40" w:type="dxa"/>
              <w:left w:w="40" w:type="dxa"/>
              <w:bottom w:w="40" w:type="dxa"/>
              <w:right w:w="40" w:type="dxa"/>
            </w:tcMar>
            <w:vAlign w:val="center"/>
          </w:tcPr>
          <w:p w14:paraId="77F6C355" w14:textId="77777777" w:rsidR="00AD7723" w:rsidRPr="00EB7FBA" w:rsidRDefault="009B6881" w:rsidP="00B143C9">
            <w:pPr>
              <w:widowControl w:val="0"/>
              <w:jc w:val="center"/>
              <w:rPr>
                <w:rFonts w:eastAsia="Arial"/>
                <w:sz w:val="20"/>
                <w:szCs w:val="20"/>
              </w:rPr>
            </w:pPr>
            <w:r w:rsidRPr="00EB7FBA">
              <w:rPr>
                <w:rFonts w:eastAsia="Arial"/>
                <w:sz w:val="20"/>
                <w:szCs w:val="20"/>
              </w:rPr>
              <w:t>.643</w:t>
            </w:r>
          </w:p>
        </w:tc>
        <w:tc>
          <w:tcPr>
            <w:tcW w:w="1305" w:type="dxa"/>
            <w:tcMar>
              <w:top w:w="40" w:type="dxa"/>
              <w:left w:w="40" w:type="dxa"/>
              <w:bottom w:w="40" w:type="dxa"/>
              <w:right w:w="40" w:type="dxa"/>
            </w:tcMar>
            <w:vAlign w:val="center"/>
          </w:tcPr>
          <w:p w14:paraId="50B09461" w14:textId="77777777" w:rsidR="00AD7723" w:rsidRPr="00EB7FBA" w:rsidRDefault="009B6881" w:rsidP="00B143C9">
            <w:pPr>
              <w:widowControl w:val="0"/>
              <w:jc w:val="center"/>
              <w:rPr>
                <w:rFonts w:eastAsia="Arial"/>
                <w:sz w:val="20"/>
                <w:szCs w:val="20"/>
              </w:rPr>
            </w:pPr>
            <w:r w:rsidRPr="00EB7FBA">
              <w:rPr>
                <w:rFonts w:eastAsia="Arial"/>
                <w:sz w:val="20"/>
                <w:szCs w:val="20"/>
              </w:rPr>
              <w:t>.047</w:t>
            </w:r>
          </w:p>
        </w:tc>
      </w:tr>
      <w:tr w:rsidR="00AD7723" w:rsidRPr="00EB7FBA" w14:paraId="2DB632A1" w14:textId="77777777" w:rsidTr="00B143C9">
        <w:trPr>
          <w:trHeight w:val="720"/>
        </w:trPr>
        <w:tc>
          <w:tcPr>
            <w:tcW w:w="1800" w:type="dxa"/>
            <w:vMerge/>
            <w:tcBorders>
              <w:bottom w:val="single" w:sz="4" w:space="0" w:color="auto"/>
            </w:tcBorders>
            <w:tcMar>
              <w:top w:w="40" w:type="dxa"/>
              <w:left w:w="40" w:type="dxa"/>
              <w:bottom w:w="40" w:type="dxa"/>
              <w:right w:w="40" w:type="dxa"/>
            </w:tcMar>
            <w:vAlign w:val="center"/>
          </w:tcPr>
          <w:p w14:paraId="2B93D9CC" w14:textId="77777777" w:rsidR="00AD7723" w:rsidRPr="00EB7FBA" w:rsidRDefault="00AD7723" w:rsidP="00B143C9">
            <w:pPr>
              <w:widowControl w:val="0"/>
              <w:spacing w:line="240" w:lineRule="auto"/>
              <w:jc w:val="center"/>
              <w:rPr>
                <w:rFonts w:eastAsia="Arial"/>
                <w:sz w:val="20"/>
                <w:szCs w:val="20"/>
              </w:rPr>
            </w:pPr>
          </w:p>
        </w:tc>
        <w:tc>
          <w:tcPr>
            <w:tcW w:w="1200" w:type="dxa"/>
            <w:tcBorders>
              <w:bottom w:val="single" w:sz="4" w:space="0" w:color="auto"/>
            </w:tcBorders>
            <w:tcMar>
              <w:top w:w="40" w:type="dxa"/>
              <w:left w:w="40" w:type="dxa"/>
              <w:bottom w:w="40" w:type="dxa"/>
              <w:right w:w="40" w:type="dxa"/>
            </w:tcMar>
            <w:vAlign w:val="center"/>
          </w:tcPr>
          <w:p w14:paraId="621732B6" w14:textId="77777777" w:rsidR="00AD7723" w:rsidRPr="00EB7FBA" w:rsidRDefault="009B6881" w:rsidP="00B143C9">
            <w:pPr>
              <w:widowControl w:val="0"/>
              <w:jc w:val="center"/>
              <w:rPr>
                <w:rFonts w:eastAsia="Arial"/>
                <w:sz w:val="20"/>
                <w:szCs w:val="20"/>
              </w:rPr>
            </w:pPr>
            <w:r w:rsidRPr="00EB7FBA">
              <w:rPr>
                <w:rFonts w:eastAsia="Arial"/>
                <w:i/>
                <w:sz w:val="20"/>
                <w:szCs w:val="20"/>
              </w:rPr>
              <w:t>N</w:t>
            </w:r>
          </w:p>
        </w:tc>
        <w:tc>
          <w:tcPr>
            <w:tcW w:w="1275" w:type="dxa"/>
            <w:tcBorders>
              <w:bottom w:val="single" w:sz="4" w:space="0" w:color="auto"/>
            </w:tcBorders>
            <w:tcMar>
              <w:top w:w="40" w:type="dxa"/>
              <w:left w:w="40" w:type="dxa"/>
              <w:bottom w:w="40" w:type="dxa"/>
              <w:right w:w="40" w:type="dxa"/>
            </w:tcMar>
            <w:vAlign w:val="center"/>
          </w:tcPr>
          <w:p w14:paraId="2F015486" w14:textId="77777777" w:rsidR="00AD7723" w:rsidRPr="00EB7FBA" w:rsidRDefault="009B6881" w:rsidP="00B143C9">
            <w:pPr>
              <w:widowControl w:val="0"/>
              <w:jc w:val="center"/>
              <w:rPr>
                <w:rFonts w:eastAsia="Arial"/>
                <w:sz w:val="20"/>
                <w:szCs w:val="20"/>
              </w:rPr>
            </w:pPr>
            <w:r w:rsidRPr="00EB7FBA">
              <w:rPr>
                <w:rFonts w:eastAsia="Arial"/>
                <w:sz w:val="20"/>
                <w:szCs w:val="20"/>
              </w:rPr>
              <w:t>599</w:t>
            </w:r>
          </w:p>
        </w:tc>
        <w:tc>
          <w:tcPr>
            <w:tcW w:w="1320" w:type="dxa"/>
            <w:tcBorders>
              <w:bottom w:val="single" w:sz="4" w:space="0" w:color="auto"/>
            </w:tcBorders>
            <w:tcMar>
              <w:top w:w="40" w:type="dxa"/>
              <w:left w:w="40" w:type="dxa"/>
              <w:bottom w:w="40" w:type="dxa"/>
              <w:right w:w="40" w:type="dxa"/>
            </w:tcMar>
            <w:vAlign w:val="center"/>
          </w:tcPr>
          <w:p w14:paraId="61145B70" w14:textId="77777777" w:rsidR="00AD7723" w:rsidRPr="00EB7FBA" w:rsidRDefault="009B6881" w:rsidP="00B143C9">
            <w:pPr>
              <w:widowControl w:val="0"/>
              <w:jc w:val="center"/>
              <w:rPr>
                <w:rFonts w:eastAsia="Arial"/>
                <w:sz w:val="20"/>
                <w:szCs w:val="20"/>
              </w:rPr>
            </w:pPr>
            <w:r w:rsidRPr="00EB7FBA">
              <w:rPr>
                <w:rFonts w:eastAsia="Arial"/>
                <w:sz w:val="20"/>
                <w:szCs w:val="20"/>
              </w:rPr>
              <w:t>461</w:t>
            </w:r>
          </w:p>
        </w:tc>
        <w:tc>
          <w:tcPr>
            <w:tcW w:w="1335" w:type="dxa"/>
            <w:tcBorders>
              <w:bottom w:val="single" w:sz="4" w:space="0" w:color="auto"/>
            </w:tcBorders>
            <w:tcMar>
              <w:top w:w="40" w:type="dxa"/>
              <w:left w:w="40" w:type="dxa"/>
              <w:bottom w:w="40" w:type="dxa"/>
              <w:right w:w="40" w:type="dxa"/>
            </w:tcMar>
            <w:vAlign w:val="center"/>
          </w:tcPr>
          <w:p w14:paraId="6504D1D2" w14:textId="77777777" w:rsidR="00AD7723" w:rsidRPr="00EB7FBA" w:rsidRDefault="009B6881" w:rsidP="00B143C9">
            <w:pPr>
              <w:widowControl w:val="0"/>
              <w:jc w:val="center"/>
              <w:rPr>
                <w:rFonts w:eastAsia="Arial"/>
                <w:sz w:val="20"/>
                <w:szCs w:val="20"/>
              </w:rPr>
            </w:pPr>
            <w:r w:rsidRPr="00EB7FBA">
              <w:rPr>
                <w:rFonts w:eastAsia="Arial"/>
                <w:sz w:val="20"/>
                <w:szCs w:val="20"/>
              </w:rPr>
              <w:t>402</w:t>
            </w:r>
          </w:p>
        </w:tc>
        <w:tc>
          <w:tcPr>
            <w:tcW w:w="1230" w:type="dxa"/>
            <w:tcBorders>
              <w:bottom w:val="single" w:sz="4" w:space="0" w:color="auto"/>
            </w:tcBorders>
            <w:tcMar>
              <w:top w:w="40" w:type="dxa"/>
              <w:left w:w="40" w:type="dxa"/>
              <w:bottom w:w="40" w:type="dxa"/>
              <w:right w:w="40" w:type="dxa"/>
            </w:tcMar>
            <w:vAlign w:val="center"/>
          </w:tcPr>
          <w:p w14:paraId="04F241FB" w14:textId="77777777" w:rsidR="00AD7723" w:rsidRPr="00EB7FBA" w:rsidRDefault="009B6881" w:rsidP="00B143C9">
            <w:pPr>
              <w:widowControl w:val="0"/>
              <w:jc w:val="center"/>
              <w:rPr>
                <w:rFonts w:eastAsia="Arial"/>
                <w:sz w:val="20"/>
                <w:szCs w:val="20"/>
              </w:rPr>
            </w:pPr>
            <w:r w:rsidRPr="00EB7FBA">
              <w:rPr>
                <w:rFonts w:eastAsia="Arial"/>
                <w:sz w:val="20"/>
                <w:szCs w:val="20"/>
              </w:rPr>
              <w:t>503</w:t>
            </w:r>
          </w:p>
        </w:tc>
        <w:tc>
          <w:tcPr>
            <w:tcW w:w="1305" w:type="dxa"/>
            <w:tcBorders>
              <w:bottom w:val="single" w:sz="4" w:space="0" w:color="auto"/>
            </w:tcBorders>
            <w:tcMar>
              <w:top w:w="40" w:type="dxa"/>
              <w:left w:w="40" w:type="dxa"/>
              <w:bottom w:w="40" w:type="dxa"/>
              <w:right w:w="40" w:type="dxa"/>
            </w:tcMar>
            <w:vAlign w:val="center"/>
          </w:tcPr>
          <w:p w14:paraId="5CD9E1BF" w14:textId="77777777" w:rsidR="00AD7723" w:rsidRPr="00EB7FBA" w:rsidRDefault="009B6881" w:rsidP="00B143C9">
            <w:pPr>
              <w:widowControl w:val="0"/>
              <w:jc w:val="center"/>
              <w:rPr>
                <w:rFonts w:eastAsia="Arial"/>
                <w:sz w:val="20"/>
                <w:szCs w:val="20"/>
              </w:rPr>
            </w:pPr>
            <w:r w:rsidRPr="00EB7FBA">
              <w:rPr>
                <w:rFonts w:eastAsia="Arial"/>
                <w:sz w:val="20"/>
                <w:szCs w:val="20"/>
              </w:rPr>
              <w:t>486</w:t>
            </w:r>
          </w:p>
        </w:tc>
      </w:tr>
      <w:tr w:rsidR="00AD7723" w:rsidRPr="00EB7FBA" w14:paraId="62CB9442" w14:textId="77777777" w:rsidTr="00B143C9">
        <w:trPr>
          <w:trHeight w:val="720"/>
        </w:trPr>
        <w:tc>
          <w:tcPr>
            <w:tcW w:w="1800" w:type="dxa"/>
            <w:vMerge w:val="restart"/>
            <w:tcBorders>
              <w:top w:val="single" w:sz="4" w:space="0" w:color="auto"/>
            </w:tcBorders>
            <w:tcMar>
              <w:top w:w="40" w:type="dxa"/>
              <w:left w:w="40" w:type="dxa"/>
              <w:bottom w:w="40" w:type="dxa"/>
              <w:right w:w="40" w:type="dxa"/>
            </w:tcMar>
            <w:vAlign w:val="center"/>
          </w:tcPr>
          <w:p w14:paraId="41C126F3" w14:textId="77777777" w:rsidR="00AD7723" w:rsidRPr="00EB7FBA" w:rsidRDefault="009B6881" w:rsidP="00B143C9">
            <w:pPr>
              <w:widowControl w:val="0"/>
              <w:jc w:val="center"/>
              <w:rPr>
                <w:rFonts w:eastAsia="Arial"/>
                <w:sz w:val="20"/>
                <w:szCs w:val="20"/>
              </w:rPr>
            </w:pPr>
            <w:r w:rsidRPr="00EB7FBA">
              <w:rPr>
                <w:rFonts w:eastAsia="Arial"/>
                <w:b/>
                <w:sz w:val="20"/>
                <w:szCs w:val="20"/>
              </w:rPr>
              <w:t>Relationship Satisfaction T2</w:t>
            </w:r>
          </w:p>
          <w:p w14:paraId="2A0017AA" w14:textId="77777777" w:rsidR="00AD7723" w:rsidRPr="00EB7FBA" w:rsidRDefault="00AD7723" w:rsidP="00B143C9">
            <w:pPr>
              <w:widowControl w:val="0"/>
              <w:jc w:val="center"/>
              <w:rPr>
                <w:rFonts w:eastAsia="Arial"/>
                <w:sz w:val="20"/>
                <w:szCs w:val="20"/>
              </w:rPr>
            </w:pPr>
          </w:p>
        </w:tc>
        <w:tc>
          <w:tcPr>
            <w:tcW w:w="1200" w:type="dxa"/>
            <w:tcBorders>
              <w:top w:val="single" w:sz="4" w:space="0" w:color="auto"/>
            </w:tcBorders>
            <w:tcMar>
              <w:top w:w="40" w:type="dxa"/>
              <w:left w:w="40" w:type="dxa"/>
              <w:bottom w:w="40" w:type="dxa"/>
              <w:right w:w="40" w:type="dxa"/>
            </w:tcMar>
            <w:vAlign w:val="center"/>
          </w:tcPr>
          <w:p w14:paraId="60989100" w14:textId="77777777" w:rsidR="00AD7723" w:rsidRPr="00EB7FBA" w:rsidRDefault="009B6881" w:rsidP="00B143C9">
            <w:pPr>
              <w:widowControl w:val="0"/>
              <w:jc w:val="center"/>
              <w:rPr>
                <w:rFonts w:eastAsia="Arial"/>
                <w:sz w:val="20"/>
                <w:szCs w:val="20"/>
              </w:rPr>
            </w:pPr>
            <w:r w:rsidRPr="00EB7FBA">
              <w:rPr>
                <w:rFonts w:eastAsia="Arial"/>
                <w:i/>
                <w:sz w:val="20"/>
                <w:szCs w:val="20"/>
              </w:rPr>
              <w:t>Pearson Correlation</w:t>
            </w:r>
          </w:p>
        </w:tc>
        <w:tc>
          <w:tcPr>
            <w:tcW w:w="1275" w:type="dxa"/>
            <w:tcBorders>
              <w:top w:val="single" w:sz="4" w:space="0" w:color="auto"/>
            </w:tcBorders>
            <w:tcMar>
              <w:top w:w="40" w:type="dxa"/>
              <w:left w:w="40" w:type="dxa"/>
              <w:bottom w:w="40" w:type="dxa"/>
              <w:right w:w="40" w:type="dxa"/>
            </w:tcMar>
            <w:vAlign w:val="center"/>
          </w:tcPr>
          <w:p w14:paraId="57FF8856" w14:textId="77777777" w:rsidR="00AD7723" w:rsidRPr="00EB7FBA" w:rsidRDefault="009B6881" w:rsidP="00B143C9">
            <w:pPr>
              <w:widowControl w:val="0"/>
              <w:jc w:val="center"/>
              <w:rPr>
                <w:rFonts w:eastAsia="Arial"/>
                <w:sz w:val="20"/>
                <w:szCs w:val="20"/>
              </w:rPr>
            </w:pPr>
            <w:r w:rsidRPr="00EB7FBA">
              <w:rPr>
                <w:rFonts w:eastAsia="Arial"/>
                <w:sz w:val="20"/>
                <w:szCs w:val="20"/>
              </w:rPr>
              <w:t>.541**</w:t>
            </w:r>
          </w:p>
        </w:tc>
        <w:tc>
          <w:tcPr>
            <w:tcW w:w="1320" w:type="dxa"/>
            <w:tcBorders>
              <w:top w:val="single" w:sz="4" w:space="0" w:color="auto"/>
            </w:tcBorders>
            <w:tcMar>
              <w:top w:w="40" w:type="dxa"/>
              <w:left w:w="40" w:type="dxa"/>
              <w:bottom w:w="40" w:type="dxa"/>
              <w:right w:w="40" w:type="dxa"/>
            </w:tcMar>
            <w:vAlign w:val="center"/>
          </w:tcPr>
          <w:p w14:paraId="011E3532" w14:textId="77777777" w:rsidR="00AD7723" w:rsidRPr="00EB7FBA" w:rsidRDefault="009B6881" w:rsidP="00B143C9">
            <w:pPr>
              <w:widowControl w:val="0"/>
              <w:jc w:val="center"/>
              <w:rPr>
                <w:rFonts w:eastAsia="Arial"/>
                <w:sz w:val="20"/>
                <w:szCs w:val="20"/>
              </w:rPr>
            </w:pPr>
            <w:r w:rsidRPr="00EB7FBA">
              <w:rPr>
                <w:rFonts w:eastAsia="Arial"/>
                <w:sz w:val="20"/>
                <w:szCs w:val="20"/>
              </w:rPr>
              <w:t>1</w:t>
            </w:r>
          </w:p>
        </w:tc>
        <w:tc>
          <w:tcPr>
            <w:tcW w:w="1335" w:type="dxa"/>
            <w:tcBorders>
              <w:top w:val="single" w:sz="4" w:space="0" w:color="auto"/>
            </w:tcBorders>
            <w:tcMar>
              <w:top w:w="40" w:type="dxa"/>
              <w:left w:w="40" w:type="dxa"/>
              <w:bottom w:w="40" w:type="dxa"/>
              <w:right w:w="40" w:type="dxa"/>
            </w:tcMar>
            <w:vAlign w:val="center"/>
          </w:tcPr>
          <w:p w14:paraId="7EEB6C7E" w14:textId="77777777" w:rsidR="00AD7723" w:rsidRPr="00EB7FBA" w:rsidRDefault="009B6881" w:rsidP="00B143C9">
            <w:pPr>
              <w:widowControl w:val="0"/>
              <w:jc w:val="center"/>
              <w:rPr>
                <w:rFonts w:eastAsia="Arial"/>
                <w:sz w:val="20"/>
                <w:szCs w:val="20"/>
              </w:rPr>
            </w:pPr>
            <w:r w:rsidRPr="00EB7FBA">
              <w:rPr>
                <w:rFonts w:eastAsia="Arial"/>
                <w:sz w:val="20"/>
                <w:szCs w:val="20"/>
              </w:rPr>
              <w:t>-.044</w:t>
            </w:r>
          </w:p>
        </w:tc>
        <w:tc>
          <w:tcPr>
            <w:tcW w:w="1230" w:type="dxa"/>
            <w:tcBorders>
              <w:top w:val="single" w:sz="4" w:space="0" w:color="auto"/>
            </w:tcBorders>
            <w:tcMar>
              <w:top w:w="40" w:type="dxa"/>
              <w:left w:w="40" w:type="dxa"/>
              <w:bottom w:w="40" w:type="dxa"/>
              <w:right w:w="40" w:type="dxa"/>
            </w:tcMar>
            <w:vAlign w:val="center"/>
          </w:tcPr>
          <w:p w14:paraId="28AE19DC" w14:textId="77777777" w:rsidR="00AD7723" w:rsidRPr="00EB7FBA" w:rsidRDefault="009B6881" w:rsidP="00B143C9">
            <w:pPr>
              <w:widowControl w:val="0"/>
              <w:jc w:val="center"/>
              <w:rPr>
                <w:rFonts w:eastAsia="Arial"/>
                <w:sz w:val="20"/>
                <w:szCs w:val="20"/>
              </w:rPr>
            </w:pPr>
            <w:r w:rsidRPr="00EB7FBA">
              <w:rPr>
                <w:rFonts w:eastAsia="Arial"/>
                <w:sz w:val="20"/>
                <w:szCs w:val="20"/>
              </w:rPr>
              <w:t>.005</w:t>
            </w:r>
          </w:p>
        </w:tc>
        <w:tc>
          <w:tcPr>
            <w:tcW w:w="1305" w:type="dxa"/>
            <w:tcBorders>
              <w:top w:val="single" w:sz="4" w:space="0" w:color="auto"/>
            </w:tcBorders>
            <w:tcMar>
              <w:top w:w="40" w:type="dxa"/>
              <w:left w:w="40" w:type="dxa"/>
              <w:bottom w:w="40" w:type="dxa"/>
              <w:right w:w="40" w:type="dxa"/>
            </w:tcMar>
            <w:vAlign w:val="center"/>
          </w:tcPr>
          <w:p w14:paraId="3A22C425" w14:textId="77777777" w:rsidR="00AD7723" w:rsidRPr="00EB7FBA" w:rsidRDefault="009B6881" w:rsidP="00B143C9">
            <w:pPr>
              <w:widowControl w:val="0"/>
              <w:jc w:val="center"/>
              <w:rPr>
                <w:rFonts w:eastAsia="Arial"/>
                <w:sz w:val="20"/>
                <w:szCs w:val="20"/>
              </w:rPr>
            </w:pPr>
            <w:r w:rsidRPr="00EB7FBA">
              <w:rPr>
                <w:rFonts w:eastAsia="Arial"/>
                <w:sz w:val="20"/>
                <w:szCs w:val="20"/>
              </w:rPr>
              <w:t>.024</w:t>
            </w:r>
          </w:p>
        </w:tc>
      </w:tr>
      <w:tr w:rsidR="00AD7723" w:rsidRPr="00EB7FBA" w14:paraId="7B22C63F" w14:textId="77777777" w:rsidTr="00B143C9">
        <w:trPr>
          <w:trHeight w:val="720"/>
        </w:trPr>
        <w:tc>
          <w:tcPr>
            <w:tcW w:w="1800" w:type="dxa"/>
            <w:vMerge/>
            <w:tcMar>
              <w:top w:w="40" w:type="dxa"/>
              <w:left w:w="40" w:type="dxa"/>
              <w:bottom w:w="40" w:type="dxa"/>
              <w:right w:w="40" w:type="dxa"/>
            </w:tcMar>
            <w:vAlign w:val="center"/>
          </w:tcPr>
          <w:p w14:paraId="3703997E" w14:textId="77777777" w:rsidR="00AD7723" w:rsidRPr="00EB7FBA" w:rsidRDefault="00AD7723" w:rsidP="00B143C9">
            <w:pPr>
              <w:widowControl w:val="0"/>
              <w:spacing w:line="240" w:lineRule="auto"/>
              <w:jc w:val="center"/>
              <w:rPr>
                <w:rFonts w:eastAsia="Arial"/>
                <w:sz w:val="20"/>
                <w:szCs w:val="20"/>
              </w:rPr>
            </w:pPr>
          </w:p>
        </w:tc>
        <w:tc>
          <w:tcPr>
            <w:tcW w:w="1200" w:type="dxa"/>
            <w:tcMar>
              <w:top w:w="40" w:type="dxa"/>
              <w:left w:w="40" w:type="dxa"/>
              <w:bottom w:w="40" w:type="dxa"/>
              <w:right w:w="40" w:type="dxa"/>
            </w:tcMar>
            <w:vAlign w:val="center"/>
          </w:tcPr>
          <w:p w14:paraId="202457BC" w14:textId="77777777" w:rsidR="00AD7723" w:rsidRPr="00EB7FBA" w:rsidRDefault="009B6881" w:rsidP="00B143C9">
            <w:pPr>
              <w:widowControl w:val="0"/>
              <w:jc w:val="center"/>
              <w:rPr>
                <w:rFonts w:eastAsia="Arial"/>
                <w:sz w:val="20"/>
                <w:szCs w:val="20"/>
              </w:rPr>
            </w:pPr>
            <w:r w:rsidRPr="00EB7FBA">
              <w:rPr>
                <w:rFonts w:eastAsia="Arial"/>
                <w:i/>
                <w:sz w:val="20"/>
                <w:szCs w:val="20"/>
              </w:rPr>
              <w:t>Sig. (2tailed)</w:t>
            </w:r>
          </w:p>
        </w:tc>
        <w:tc>
          <w:tcPr>
            <w:tcW w:w="1275" w:type="dxa"/>
            <w:tcMar>
              <w:top w:w="40" w:type="dxa"/>
              <w:left w:w="40" w:type="dxa"/>
              <w:bottom w:w="40" w:type="dxa"/>
              <w:right w:w="40" w:type="dxa"/>
            </w:tcMar>
            <w:vAlign w:val="center"/>
          </w:tcPr>
          <w:p w14:paraId="2D467C6C" w14:textId="77777777" w:rsidR="00AD7723" w:rsidRPr="00EB7FBA" w:rsidRDefault="009B6881" w:rsidP="00B143C9">
            <w:pPr>
              <w:widowControl w:val="0"/>
              <w:jc w:val="center"/>
              <w:rPr>
                <w:rFonts w:eastAsia="Arial"/>
                <w:sz w:val="20"/>
                <w:szCs w:val="20"/>
              </w:rPr>
            </w:pPr>
            <w:r w:rsidRPr="00EB7FBA">
              <w:rPr>
                <w:rFonts w:eastAsia="Arial"/>
                <w:sz w:val="20"/>
                <w:szCs w:val="20"/>
              </w:rPr>
              <w:t>&lt;.001</w:t>
            </w:r>
          </w:p>
        </w:tc>
        <w:tc>
          <w:tcPr>
            <w:tcW w:w="1320" w:type="dxa"/>
            <w:tcMar>
              <w:top w:w="40" w:type="dxa"/>
              <w:left w:w="40" w:type="dxa"/>
              <w:bottom w:w="40" w:type="dxa"/>
              <w:right w:w="40" w:type="dxa"/>
            </w:tcMar>
            <w:vAlign w:val="center"/>
          </w:tcPr>
          <w:p w14:paraId="04200CC3" w14:textId="77777777" w:rsidR="00AD7723" w:rsidRPr="00EB7FBA" w:rsidRDefault="00AD7723" w:rsidP="00B143C9">
            <w:pPr>
              <w:widowControl w:val="0"/>
              <w:jc w:val="center"/>
              <w:rPr>
                <w:rFonts w:eastAsia="Arial"/>
                <w:sz w:val="20"/>
                <w:szCs w:val="20"/>
              </w:rPr>
            </w:pPr>
          </w:p>
        </w:tc>
        <w:tc>
          <w:tcPr>
            <w:tcW w:w="1335" w:type="dxa"/>
            <w:tcMar>
              <w:top w:w="40" w:type="dxa"/>
              <w:left w:w="40" w:type="dxa"/>
              <w:bottom w:w="40" w:type="dxa"/>
              <w:right w:w="40" w:type="dxa"/>
            </w:tcMar>
            <w:vAlign w:val="center"/>
          </w:tcPr>
          <w:p w14:paraId="5C9639EE" w14:textId="77777777" w:rsidR="00AD7723" w:rsidRPr="00EB7FBA" w:rsidRDefault="009B6881" w:rsidP="00B143C9">
            <w:pPr>
              <w:widowControl w:val="0"/>
              <w:jc w:val="center"/>
              <w:rPr>
                <w:rFonts w:eastAsia="Arial"/>
                <w:sz w:val="20"/>
                <w:szCs w:val="20"/>
              </w:rPr>
            </w:pPr>
            <w:r w:rsidRPr="00EB7FBA">
              <w:rPr>
                <w:rFonts w:eastAsia="Arial"/>
                <w:sz w:val="20"/>
                <w:szCs w:val="20"/>
              </w:rPr>
              <w:t>.445</w:t>
            </w:r>
          </w:p>
        </w:tc>
        <w:tc>
          <w:tcPr>
            <w:tcW w:w="1230" w:type="dxa"/>
            <w:tcMar>
              <w:top w:w="40" w:type="dxa"/>
              <w:left w:w="40" w:type="dxa"/>
              <w:bottom w:w="40" w:type="dxa"/>
              <w:right w:w="40" w:type="dxa"/>
            </w:tcMar>
            <w:vAlign w:val="center"/>
          </w:tcPr>
          <w:p w14:paraId="0A3935EF" w14:textId="77777777" w:rsidR="00AD7723" w:rsidRPr="00EB7FBA" w:rsidRDefault="009B6881" w:rsidP="00B143C9">
            <w:pPr>
              <w:widowControl w:val="0"/>
              <w:jc w:val="center"/>
              <w:rPr>
                <w:rFonts w:eastAsia="Arial"/>
                <w:sz w:val="20"/>
                <w:szCs w:val="20"/>
              </w:rPr>
            </w:pPr>
            <w:r w:rsidRPr="00EB7FBA">
              <w:rPr>
                <w:rFonts w:eastAsia="Arial"/>
                <w:sz w:val="20"/>
                <w:szCs w:val="20"/>
              </w:rPr>
              <w:t>.921</w:t>
            </w:r>
          </w:p>
        </w:tc>
        <w:tc>
          <w:tcPr>
            <w:tcW w:w="1305" w:type="dxa"/>
            <w:tcMar>
              <w:top w:w="40" w:type="dxa"/>
              <w:left w:w="40" w:type="dxa"/>
              <w:bottom w:w="40" w:type="dxa"/>
              <w:right w:w="40" w:type="dxa"/>
            </w:tcMar>
            <w:vAlign w:val="center"/>
          </w:tcPr>
          <w:p w14:paraId="4FD6B677" w14:textId="77777777" w:rsidR="00AD7723" w:rsidRPr="00EB7FBA" w:rsidRDefault="009B6881" w:rsidP="00B143C9">
            <w:pPr>
              <w:widowControl w:val="0"/>
              <w:jc w:val="center"/>
              <w:rPr>
                <w:rFonts w:eastAsia="Arial"/>
                <w:sz w:val="20"/>
                <w:szCs w:val="20"/>
              </w:rPr>
            </w:pPr>
            <w:r w:rsidRPr="00EB7FBA">
              <w:rPr>
                <w:rFonts w:eastAsia="Arial"/>
                <w:sz w:val="20"/>
                <w:szCs w:val="20"/>
              </w:rPr>
              <w:t>.649</w:t>
            </w:r>
          </w:p>
        </w:tc>
      </w:tr>
      <w:tr w:rsidR="00AD7723" w:rsidRPr="00EB7FBA" w14:paraId="7FE78424" w14:textId="77777777" w:rsidTr="00B143C9">
        <w:trPr>
          <w:trHeight w:val="720"/>
        </w:trPr>
        <w:tc>
          <w:tcPr>
            <w:tcW w:w="1800" w:type="dxa"/>
            <w:vMerge/>
            <w:tcBorders>
              <w:bottom w:val="single" w:sz="4" w:space="0" w:color="auto"/>
            </w:tcBorders>
            <w:tcMar>
              <w:top w:w="40" w:type="dxa"/>
              <w:left w:w="40" w:type="dxa"/>
              <w:bottom w:w="40" w:type="dxa"/>
              <w:right w:w="40" w:type="dxa"/>
            </w:tcMar>
            <w:vAlign w:val="center"/>
          </w:tcPr>
          <w:p w14:paraId="001C68FC" w14:textId="77777777" w:rsidR="00AD7723" w:rsidRPr="00EB7FBA" w:rsidRDefault="00AD7723" w:rsidP="00B143C9">
            <w:pPr>
              <w:widowControl w:val="0"/>
              <w:spacing w:line="240" w:lineRule="auto"/>
              <w:jc w:val="center"/>
              <w:rPr>
                <w:rFonts w:eastAsia="Arial"/>
                <w:sz w:val="20"/>
                <w:szCs w:val="20"/>
              </w:rPr>
            </w:pPr>
          </w:p>
        </w:tc>
        <w:tc>
          <w:tcPr>
            <w:tcW w:w="1200" w:type="dxa"/>
            <w:tcBorders>
              <w:bottom w:val="single" w:sz="4" w:space="0" w:color="auto"/>
            </w:tcBorders>
            <w:tcMar>
              <w:top w:w="40" w:type="dxa"/>
              <w:left w:w="40" w:type="dxa"/>
              <w:bottom w:w="40" w:type="dxa"/>
              <w:right w:w="40" w:type="dxa"/>
            </w:tcMar>
            <w:vAlign w:val="center"/>
          </w:tcPr>
          <w:p w14:paraId="5CF43608" w14:textId="77777777" w:rsidR="00AD7723" w:rsidRPr="00EB7FBA" w:rsidRDefault="009B6881" w:rsidP="00B143C9">
            <w:pPr>
              <w:widowControl w:val="0"/>
              <w:jc w:val="center"/>
              <w:rPr>
                <w:rFonts w:eastAsia="Arial"/>
                <w:sz w:val="20"/>
                <w:szCs w:val="20"/>
              </w:rPr>
            </w:pPr>
            <w:r w:rsidRPr="00EB7FBA">
              <w:rPr>
                <w:rFonts w:eastAsia="Arial"/>
                <w:i/>
                <w:sz w:val="20"/>
                <w:szCs w:val="20"/>
              </w:rPr>
              <w:t>N</w:t>
            </w:r>
          </w:p>
        </w:tc>
        <w:tc>
          <w:tcPr>
            <w:tcW w:w="1275" w:type="dxa"/>
            <w:tcBorders>
              <w:bottom w:val="single" w:sz="4" w:space="0" w:color="auto"/>
            </w:tcBorders>
            <w:tcMar>
              <w:top w:w="40" w:type="dxa"/>
              <w:left w:w="40" w:type="dxa"/>
              <w:bottom w:w="40" w:type="dxa"/>
              <w:right w:w="40" w:type="dxa"/>
            </w:tcMar>
            <w:vAlign w:val="center"/>
          </w:tcPr>
          <w:p w14:paraId="1FC9AA60" w14:textId="77777777" w:rsidR="00AD7723" w:rsidRPr="00EB7FBA" w:rsidRDefault="009B6881" w:rsidP="00B143C9">
            <w:pPr>
              <w:widowControl w:val="0"/>
              <w:jc w:val="center"/>
              <w:rPr>
                <w:rFonts w:eastAsia="Arial"/>
                <w:sz w:val="20"/>
                <w:szCs w:val="20"/>
              </w:rPr>
            </w:pPr>
            <w:r w:rsidRPr="00EB7FBA">
              <w:rPr>
                <w:rFonts w:eastAsia="Arial"/>
                <w:sz w:val="20"/>
                <w:szCs w:val="20"/>
              </w:rPr>
              <w:t>461</w:t>
            </w:r>
          </w:p>
        </w:tc>
        <w:tc>
          <w:tcPr>
            <w:tcW w:w="1320" w:type="dxa"/>
            <w:tcBorders>
              <w:bottom w:val="single" w:sz="4" w:space="0" w:color="auto"/>
            </w:tcBorders>
            <w:tcMar>
              <w:top w:w="40" w:type="dxa"/>
              <w:left w:w="40" w:type="dxa"/>
              <w:bottom w:w="40" w:type="dxa"/>
              <w:right w:w="40" w:type="dxa"/>
            </w:tcMar>
            <w:vAlign w:val="center"/>
          </w:tcPr>
          <w:p w14:paraId="1699E218" w14:textId="77777777" w:rsidR="00AD7723" w:rsidRPr="00EB7FBA" w:rsidRDefault="009B6881" w:rsidP="00B143C9">
            <w:pPr>
              <w:widowControl w:val="0"/>
              <w:jc w:val="center"/>
              <w:rPr>
                <w:rFonts w:eastAsia="Arial"/>
                <w:sz w:val="20"/>
                <w:szCs w:val="20"/>
              </w:rPr>
            </w:pPr>
            <w:r w:rsidRPr="00EB7FBA">
              <w:rPr>
                <w:rFonts w:eastAsia="Arial"/>
                <w:sz w:val="20"/>
                <w:szCs w:val="20"/>
              </w:rPr>
              <w:t>461</w:t>
            </w:r>
          </w:p>
        </w:tc>
        <w:tc>
          <w:tcPr>
            <w:tcW w:w="1335" w:type="dxa"/>
            <w:tcBorders>
              <w:bottom w:val="single" w:sz="4" w:space="0" w:color="auto"/>
            </w:tcBorders>
            <w:tcMar>
              <w:top w:w="40" w:type="dxa"/>
              <w:left w:w="40" w:type="dxa"/>
              <w:bottom w:w="40" w:type="dxa"/>
              <w:right w:w="40" w:type="dxa"/>
            </w:tcMar>
            <w:vAlign w:val="center"/>
          </w:tcPr>
          <w:p w14:paraId="2883758E" w14:textId="77777777" w:rsidR="00AD7723" w:rsidRPr="00EB7FBA" w:rsidRDefault="009B6881" w:rsidP="00B143C9">
            <w:pPr>
              <w:widowControl w:val="0"/>
              <w:jc w:val="center"/>
              <w:rPr>
                <w:rFonts w:eastAsia="Arial"/>
                <w:sz w:val="20"/>
                <w:szCs w:val="20"/>
              </w:rPr>
            </w:pPr>
            <w:r w:rsidRPr="00EB7FBA">
              <w:rPr>
                <w:rFonts w:eastAsia="Arial"/>
                <w:sz w:val="20"/>
                <w:szCs w:val="20"/>
              </w:rPr>
              <w:t>309</w:t>
            </w:r>
          </w:p>
        </w:tc>
        <w:tc>
          <w:tcPr>
            <w:tcW w:w="1230" w:type="dxa"/>
            <w:tcBorders>
              <w:bottom w:val="single" w:sz="4" w:space="0" w:color="auto"/>
            </w:tcBorders>
            <w:tcMar>
              <w:top w:w="40" w:type="dxa"/>
              <w:left w:w="40" w:type="dxa"/>
              <w:bottom w:w="40" w:type="dxa"/>
              <w:right w:w="40" w:type="dxa"/>
            </w:tcMar>
            <w:vAlign w:val="center"/>
          </w:tcPr>
          <w:p w14:paraId="5641A353" w14:textId="77777777" w:rsidR="00AD7723" w:rsidRPr="00EB7FBA" w:rsidRDefault="009B6881" w:rsidP="00B143C9">
            <w:pPr>
              <w:widowControl w:val="0"/>
              <w:jc w:val="center"/>
              <w:rPr>
                <w:rFonts w:eastAsia="Arial"/>
                <w:sz w:val="20"/>
                <w:szCs w:val="20"/>
              </w:rPr>
            </w:pPr>
            <w:r w:rsidRPr="00EB7FBA">
              <w:rPr>
                <w:rFonts w:eastAsia="Arial"/>
                <w:sz w:val="20"/>
                <w:szCs w:val="20"/>
              </w:rPr>
              <w:t>393</w:t>
            </w:r>
          </w:p>
        </w:tc>
        <w:tc>
          <w:tcPr>
            <w:tcW w:w="1305" w:type="dxa"/>
            <w:tcBorders>
              <w:bottom w:val="single" w:sz="4" w:space="0" w:color="auto"/>
            </w:tcBorders>
            <w:tcMar>
              <w:top w:w="40" w:type="dxa"/>
              <w:left w:w="40" w:type="dxa"/>
              <w:bottom w:w="40" w:type="dxa"/>
              <w:right w:w="40" w:type="dxa"/>
            </w:tcMar>
            <w:vAlign w:val="center"/>
          </w:tcPr>
          <w:p w14:paraId="2F237FB8" w14:textId="77777777" w:rsidR="00AD7723" w:rsidRPr="00EB7FBA" w:rsidRDefault="009B6881" w:rsidP="00B143C9">
            <w:pPr>
              <w:widowControl w:val="0"/>
              <w:jc w:val="center"/>
              <w:rPr>
                <w:rFonts w:eastAsia="Arial"/>
                <w:sz w:val="20"/>
                <w:szCs w:val="20"/>
              </w:rPr>
            </w:pPr>
            <w:r w:rsidRPr="00EB7FBA">
              <w:rPr>
                <w:rFonts w:eastAsia="Arial"/>
                <w:sz w:val="20"/>
                <w:szCs w:val="20"/>
              </w:rPr>
              <w:t>374</w:t>
            </w:r>
          </w:p>
        </w:tc>
      </w:tr>
      <w:tr w:rsidR="00AD7723" w:rsidRPr="00EB7FBA" w14:paraId="68707AAC" w14:textId="77777777" w:rsidTr="00B143C9">
        <w:trPr>
          <w:trHeight w:val="720"/>
        </w:trPr>
        <w:tc>
          <w:tcPr>
            <w:tcW w:w="1800" w:type="dxa"/>
            <w:vMerge w:val="restart"/>
            <w:tcBorders>
              <w:top w:val="single" w:sz="4" w:space="0" w:color="auto"/>
            </w:tcBorders>
            <w:tcMar>
              <w:top w:w="40" w:type="dxa"/>
              <w:left w:w="40" w:type="dxa"/>
              <w:bottom w:w="40" w:type="dxa"/>
              <w:right w:w="40" w:type="dxa"/>
            </w:tcMar>
            <w:vAlign w:val="center"/>
          </w:tcPr>
          <w:p w14:paraId="6FC55229" w14:textId="77777777" w:rsidR="00AD7723" w:rsidRPr="00EB7FBA" w:rsidRDefault="009B6881" w:rsidP="00B143C9">
            <w:pPr>
              <w:widowControl w:val="0"/>
              <w:jc w:val="center"/>
              <w:rPr>
                <w:rFonts w:eastAsia="Arial"/>
                <w:sz w:val="20"/>
                <w:szCs w:val="20"/>
              </w:rPr>
            </w:pPr>
            <w:r w:rsidRPr="00EB7FBA">
              <w:rPr>
                <w:rFonts w:eastAsia="Arial"/>
                <w:b/>
                <w:sz w:val="20"/>
                <w:szCs w:val="20"/>
              </w:rPr>
              <w:t>Relationship Satisfaction T3</w:t>
            </w:r>
          </w:p>
        </w:tc>
        <w:tc>
          <w:tcPr>
            <w:tcW w:w="1200" w:type="dxa"/>
            <w:tcBorders>
              <w:top w:val="single" w:sz="4" w:space="0" w:color="auto"/>
            </w:tcBorders>
            <w:tcMar>
              <w:top w:w="40" w:type="dxa"/>
              <w:left w:w="40" w:type="dxa"/>
              <w:bottom w:w="40" w:type="dxa"/>
              <w:right w:w="40" w:type="dxa"/>
            </w:tcMar>
            <w:vAlign w:val="center"/>
          </w:tcPr>
          <w:p w14:paraId="7FEDDD1C" w14:textId="77777777" w:rsidR="00AD7723" w:rsidRPr="00EB7FBA" w:rsidRDefault="009B6881" w:rsidP="00B143C9">
            <w:pPr>
              <w:widowControl w:val="0"/>
              <w:jc w:val="center"/>
              <w:rPr>
                <w:rFonts w:eastAsia="Arial"/>
                <w:sz w:val="20"/>
                <w:szCs w:val="20"/>
              </w:rPr>
            </w:pPr>
            <w:r w:rsidRPr="00EB7FBA">
              <w:rPr>
                <w:rFonts w:eastAsia="Arial"/>
                <w:i/>
                <w:sz w:val="20"/>
                <w:szCs w:val="20"/>
              </w:rPr>
              <w:t>Pearson Correlation</w:t>
            </w:r>
          </w:p>
        </w:tc>
        <w:tc>
          <w:tcPr>
            <w:tcW w:w="1275" w:type="dxa"/>
            <w:tcBorders>
              <w:top w:val="single" w:sz="4" w:space="0" w:color="auto"/>
            </w:tcBorders>
            <w:tcMar>
              <w:top w:w="40" w:type="dxa"/>
              <w:left w:w="40" w:type="dxa"/>
              <w:bottom w:w="40" w:type="dxa"/>
              <w:right w:w="40" w:type="dxa"/>
            </w:tcMar>
            <w:vAlign w:val="center"/>
          </w:tcPr>
          <w:p w14:paraId="634882DD" w14:textId="77777777" w:rsidR="00AD7723" w:rsidRPr="00EB7FBA" w:rsidRDefault="009B6881" w:rsidP="00B143C9">
            <w:pPr>
              <w:widowControl w:val="0"/>
              <w:jc w:val="center"/>
              <w:rPr>
                <w:rFonts w:eastAsia="Arial"/>
                <w:sz w:val="20"/>
                <w:szCs w:val="20"/>
              </w:rPr>
            </w:pPr>
            <w:r w:rsidRPr="00EB7FBA">
              <w:rPr>
                <w:rFonts w:eastAsia="Arial"/>
                <w:sz w:val="20"/>
                <w:szCs w:val="20"/>
              </w:rPr>
              <w:t>.003</w:t>
            </w:r>
          </w:p>
        </w:tc>
        <w:tc>
          <w:tcPr>
            <w:tcW w:w="1320" w:type="dxa"/>
            <w:tcBorders>
              <w:top w:val="single" w:sz="4" w:space="0" w:color="auto"/>
            </w:tcBorders>
            <w:tcMar>
              <w:top w:w="40" w:type="dxa"/>
              <w:left w:w="40" w:type="dxa"/>
              <w:bottom w:w="40" w:type="dxa"/>
              <w:right w:w="40" w:type="dxa"/>
            </w:tcMar>
            <w:vAlign w:val="center"/>
          </w:tcPr>
          <w:p w14:paraId="6FD156B0" w14:textId="77777777" w:rsidR="00AD7723" w:rsidRPr="00EB7FBA" w:rsidRDefault="009B6881" w:rsidP="00B143C9">
            <w:pPr>
              <w:widowControl w:val="0"/>
              <w:jc w:val="center"/>
              <w:rPr>
                <w:rFonts w:eastAsia="Arial"/>
                <w:sz w:val="20"/>
                <w:szCs w:val="20"/>
              </w:rPr>
            </w:pPr>
            <w:r w:rsidRPr="00EB7FBA">
              <w:rPr>
                <w:rFonts w:eastAsia="Arial"/>
                <w:sz w:val="20"/>
                <w:szCs w:val="20"/>
              </w:rPr>
              <w:t>-.044</w:t>
            </w:r>
          </w:p>
        </w:tc>
        <w:tc>
          <w:tcPr>
            <w:tcW w:w="1335" w:type="dxa"/>
            <w:tcBorders>
              <w:top w:val="single" w:sz="4" w:space="0" w:color="auto"/>
            </w:tcBorders>
            <w:tcMar>
              <w:top w:w="40" w:type="dxa"/>
              <w:left w:w="40" w:type="dxa"/>
              <w:bottom w:w="40" w:type="dxa"/>
              <w:right w:w="40" w:type="dxa"/>
            </w:tcMar>
            <w:vAlign w:val="center"/>
          </w:tcPr>
          <w:p w14:paraId="4CF7882F" w14:textId="77777777" w:rsidR="00AD7723" w:rsidRPr="00EB7FBA" w:rsidRDefault="009B6881" w:rsidP="00B143C9">
            <w:pPr>
              <w:widowControl w:val="0"/>
              <w:jc w:val="center"/>
              <w:rPr>
                <w:rFonts w:eastAsia="Arial"/>
                <w:sz w:val="20"/>
                <w:szCs w:val="20"/>
              </w:rPr>
            </w:pPr>
            <w:r w:rsidRPr="00EB7FBA">
              <w:rPr>
                <w:rFonts w:eastAsia="Arial"/>
                <w:sz w:val="20"/>
                <w:szCs w:val="20"/>
              </w:rPr>
              <w:t>1</w:t>
            </w:r>
          </w:p>
        </w:tc>
        <w:tc>
          <w:tcPr>
            <w:tcW w:w="1230" w:type="dxa"/>
            <w:tcBorders>
              <w:top w:val="single" w:sz="4" w:space="0" w:color="auto"/>
            </w:tcBorders>
            <w:tcMar>
              <w:top w:w="40" w:type="dxa"/>
              <w:left w:w="40" w:type="dxa"/>
              <w:bottom w:w="40" w:type="dxa"/>
              <w:right w:w="40" w:type="dxa"/>
            </w:tcMar>
            <w:vAlign w:val="center"/>
          </w:tcPr>
          <w:p w14:paraId="4F3062CB" w14:textId="77777777" w:rsidR="00AD7723" w:rsidRPr="00EB7FBA" w:rsidRDefault="009B6881" w:rsidP="00B143C9">
            <w:pPr>
              <w:widowControl w:val="0"/>
              <w:jc w:val="center"/>
              <w:rPr>
                <w:rFonts w:eastAsia="Arial"/>
                <w:sz w:val="20"/>
                <w:szCs w:val="20"/>
              </w:rPr>
            </w:pPr>
            <w:r w:rsidRPr="00EB7FBA">
              <w:rPr>
                <w:rFonts w:eastAsia="Arial"/>
                <w:sz w:val="20"/>
                <w:szCs w:val="20"/>
              </w:rPr>
              <w:t>.095</w:t>
            </w:r>
          </w:p>
        </w:tc>
        <w:tc>
          <w:tcPr>
            <w:tcW w:w="1305" w:type="dxa"/>
            <w:tcBorders>
              <w:top w:val="single" w:sz="4" w:space="0" w:color="auto"/>
            </w:tcBorders>
            <w:tcMar>
              <w:top w:w="40" w:type="dxa"/>
              <w:left w:w="40" w:type="dxa"/>
              <w:bottom w:w="40" w:type="dxa"/>
              <w:right w:w="40" w:type="dxa"/>
            </w:tcMar>
            <w:vAlign w:val="center"/>
          </w:tcPr>
          <w:p w14:paraId="0E4AD8EB" w14:textId="77777777" w:rsidR="00AD7723" w:rsidRPr="00EB7FBA" w:rsidRDefault="009B6881" w:rsidP="00B143C9">
            <w:pPr>
              <w:widowControl w:val="0"/>
              <w:jc w:val="center"/>
              <w:rPr>
                <w:rFonts w:eastAsia="Arial"/>
                <w:sz w:val="20"/>
                <w:szCs w:val="20"/>
              </w:rPr>
            </w:pPr>
            <w:r w:rsidRPr="00EB7FBA">
              <w:rPr>
                <w:rFonts w:eastAsia="Arial"/>
                <w:sz w:val="20"/>
                <w:szCs w:val="20"/>
              </w:rPr>
              <w:t>-.167**</w:t>
            </w:r>
          </w:p>
        </w:tc>
      </w:tr>
      <w:tr w:rsidR="00AD7723" w:rsidRPr="00EB7FBA" w14:paraId="498934B3" w14:textId="77777777" w:rsidTr="00B143C9">
        <w:trPr>
          <w:trHeight w:val="720"/>
        </w:trPr>
        <w:tc>
          <w:tcPr>
            <w:tcW w:w="1800" w:type="dxa"/>
            <w:vMerge/>
            <w:tcMar>
              <w:top w:w="40" w:type="dxa"/>
              <w:left w:w="40" w:type="dxa"/>
              <w:bottom w:w="40" w:type="dxa"/>
              <w:right w:w="40" w:type="dxa"/>
            </w:tcMar>
            <w:vAlign w:val="bottom"/>
          </w:tcPr>
          <w:p w14:paraId="3E1F0761" w14:textId="77777777" w:rsidR="00AD7723" w:rsidRPr="00EB7FBA" w:rsidRDefault="00AD7723">
            <w:pPr>
              <w:widowControl w:val="0"/>
              <w:spacing w:line="240" w:lineRule="auto"/>
              <w:rPr>
                <w:rFonts w:eastAsia="Arial"/>
                <w:sz w:val="20"/>
                <w:szCs w:val="20"/>
              </w:rPr>
            </w:pPr>
          </w:p>
        </w:tc>
        <w:tc>
          <w:tcPr>
            <w:tcW w:w="1200" w:type="dxa"/>
            <w:tcMar>
              <w:top w:w="40" w:type="dxa"/>
              <w:left w:w="40" w:type="dxa"/>
              <w:bottom w:w="40" w:type="dxa"/>
              <w:right w:w="40" w:type="dxa"/>
            </w:tcMar>
            <w:vAlign w:val="center"/>
          </w:tcPr>
          <w:p w14:paraId="476AE77C" w14:textId="77777777" w:rsidR="00AD7723" w:rsidRPr="00EB7FBA" w:rsidRDefault="009B6881" w:rsidP="00B143C9">
            <w:pPr>
              <w:widowControl w:val="0"/>
              <w:jc w:val="center"/>
              <w:rPr>
                <w:rFonts w:eastAsia="Arial"/>
                <w:sz w:val="20"/>
                <w:szCs w:val="20"/>
              </w:rPr>
            </w:pPr>
            <w:r w:rsidRPr="00EB7FBA">
              <w:rPr>
                <w:rFonts w:eastAsia="Arial"/>
                <w:i/>
                <w:sz w:val="20"/>
                <w:szCs w:val="20"/>
              </w:rPr>
              <w:t>Sig. (2tailed)</w:t>
            </w:r>
          </w:p>
        </w:tc>
        <w:tc>
          <w:tcPr>
            <w:tcW w:w="1275" w:type="dxa"/>
            <w:tcMar>
              <w:top w:w="40" w:type="dxa"/>
              <w:left w:w="40" w:type="dxa"/>
              <w:bottom w:w="40" w:type="dxa"/>
              <w:right w:w="40" w:type="dxa"/>
            </w:tcMar>
            <w:vAlign w:val="center"/>
          </w:tcPr>
          <w:p w14:paraId="6B3F5251" w14:textId="77777777" w:rsidR="00AD7723" w:rsidRPr="00EB7FBA" w:rsidRDefault="009B6881" w:rsidP="00B143C9">
            <w:pPr>
              <w:widowControl w:val="0"/>
              <w:jc w:val="center"/>
              <w:rPr>
                <w:rFonts w:eastAsia="Arial"/>
                <w:sz w:val="20"/>
                <w:szCs w:val="20"/>
              </w:rPr>
            </w:pPr>
            <w:r w:rsidRPr="00EB7FBA">
              <w:rPr>
                <w:rFonts w:eastAsia="Arial"/>
                <w:sz w:val="20"/>
                <w:szCs w:val="20"/>
              </w:rPr>
              <w:t>.951</w:t>
            </w:r>
          </w:p>
        </w:tc>
        <w:tc>
          <w:tcPr>
            <w:tcW w:w="1320" w:type="dxa"/>
            <w:tcMar>
              <w:top w:w="40" w:type="dxa"/>
              <w:left w:w="40" w:type="dxa"/>
              <w:bottom w:w="40" w:type="dxa"/>
              <w:right w:w="40" w:type="dxa"/>
            </w:tcMar>
            <w:vAlign w:val="center"/>
          </w:tcPr>
          <w:p w14:paraId="7745D832" w14:textId="77777777" w:rsidR="00AD7723" w:rsidRPr="00EB7FBA" w:rsidRDefault="009B6881" w:rsidP="00B143C9">
            <w:pPr>
              <w:widowControl w:val="0"/>
              <w:jc w:val="center"/>
              <w:rPr>
                <w:rFonts w:eastAsia="Arial"/>
                <w:sz w:val="20"/>
                <w:szCs w:val="20"/>
              </w:rPr>
            </w:pPr>
            <w:r w:rsidRPr="00EB7FBA">
              <w:rPr>
                <w:rFonts w:eastAsia="Arial"/>
                <w:sz w:val="20"/>
                <w:szCs w:val="20"/>
              </w:rPr>
              <w:t>.445</w:t>
            </w:r>
          </w:p>
        </w:tc>
        <w:tc>
          <w:tcPr>
            <w:tcW w:w="1335" w:type="dxa"/>
            <w:tcMar>
              <w:top w:w="40" w:type="dxa"/>
              <w:left w:w="40" w:type="dxa"/>
              <w:bottom w:w="40" w:type="dxa"/>
              <w:right w:w="40" w:type="dxa"/>
            </w:tcMar>
            <w:vAlign w:val="center"/>
          </w:tcPr>
          <w:p w14:paraId="4D83F039" w14:textId="77777777" w:rsidR="00AD7723" w:rsidRPr="00EB7FBA" w:rsidRDefault="00AD7723" w:rsidP="00B143C9">
            <w:pPr>
              <w:widowControl w:val="0"/>
              <w:jc w:val="center"/>
              <w:rPr>
                <w:rFonts w:eastAsia="Arial"/>
                <w:sz w:val="20"/>
                <w:szCs w:val="20"/>
              </w:rPr>
            </w:pPr>
          </w:p>
        </w:tc>
        <w:tc>
          <w:tcPr>
            <w:tcW w:w="1230" w:type="dxa"/>
            <w:tcMar>
              <w:top w:w="40" w:type="dxa"/>
              <w:left w:w="40" w:type="dxa"/>
              <w:bottom w:w="40" w:type="dxa"/>
              <w:right w:w="40" w:type="dxa"/>
            </w:tcMar>
            <w:vAlign w:val="center"/>
          </w:tcPr>
          <w:p w14:paraId="59A39080" w14:textId="77777777" w:rsidR="00AD7723" w:rsidRPr="00EB7FBA" w:rsidRDefault="009B6881" w:rsidP="00B143C9">
            <w:pPr>
              <w:widowControl w:val="0"/>
              <w:jc w:val="center"/>
              <w:rPr>
                <w:rFonts w:eastAsia="Arial"/>
                <w:sz w:val="20"/>
                <w:szCs w:val="20"/>
              </w:rPr>
            </w:pPr>
            <w:r w:rsidRPr="00EB7FBA">
              <w:rPr>
                <w:rFonts w:eastAsia="Arial"/>
                <w:sz w:val="20"/>
                <w:szCs w:val="20"/>
              </w:rPr>
              <w:t>.084</w:t>
            </w:r>
          </w:p>
        </w:tc>
        <w:tc>
          <w:tcPr>
            <w:tcW w:w="1305" w:type="dxa"/>
            <w:tcMar>
              <w:top w:w="40" w:type="dxa"/>
              <w:left w:w="40" w:type="dxa"/>
              <w:bottom w:w="40" w:type="dxa"/>
              <w:right w:w="40" w:type="dxa"/>
            </w:tcMar>
            <w:vAlign w:val="center"/>
          </w:tcPr>
          <w:p w14:paraId="72EB5783" w14:textId="77777777" w:rsidR="00AD7723" w:rsidRPr="00EB7FBA" w:rsidRDefault="009B6881" w:rsidP="00B143C9">
            <w:pPr>
              <w:widowControl w:val="0"/>
              <w:jc w:val="center"/>
              <w:rPr>
                <w:rFonts w:eastAsia="Arial"/>
                <w:sz w:val="20"/>
                <w:szCs w:val="20"/>
              </w:rPr>
            </w:pPr>
            <w:r w:rsidRPr="00EB7FBA">
              <w:rPr>
                <w:rFonts w:eastAsia="Arial"/>
                <w:sz w:val="20"/>
                <w:szCs w:val="20"/>
              </w:rPr>
              <w:t>.002</w:t>
            </w:r>
          </w:p>
        </w:tc>
      </w:tr>
      <w:tr w:rsidR="00AD7723" w:rsidRPr="00EB7FBA" w14:paraId="341702DA" w14:textId="77777777" w:rsidTr="00B143C9">
        <w:trPr>
          <w:trHeight w:val="720"/>
        </w:trPr>
        <w:tc>
          <w:tcPr>
            <w:tcW w:w="1800" w:type="dxa"/>
            <w:vMerge/>
            <w:tcBorders>
              <w:bottom w:val="single" w:sz="4" w:space="0" w:color="auto"/>
            </w:tcBorders>
            <w:tcMar>
              <w:top w:w="40" w:type="dxa"/>
              <w:left w:w="40" w:type="dxa"/>
              <w:bottom w:w="40" w:type="dxa"/>
              <w:right w:w="40" w:type="dxa"/>
            </w:tcMar>
            <w:vAlign w:val="bottom"/>
          </w:tcPr>
          <w:p w14:paraId="2FB79776" w14:textId="77777777" w:rsidR="00AD7723" w:rsidRPr="00EB7FBA" w:rsidRDefault="00AD7723">
            <w:pPr>
              <w:widowControl w:val="0"/>
              <w:spacing w:line="240" w:lineRule="auto"/>
              <w:rPr>
                <w:rFonts w:eastAsia="Arial"/>
                <w:sz w:val="20"/>
                <w:szCs w:val="20"/>
              </w:rPr>
            </w:pPr>
          </w:p>
        </w:tc>
        <w:tc>
          <w:tcPr>
            <w:tcW w:w="1200" w:type="dxa"/>
            <w:tcBorders>
              <w:bottom w:val="single" w:sz="4" w:space="0" w:color="auto"/>
            </w:tcBorders>
            <w:tcMar>
              <w:top w:w="40" w:type="dxa"/>
              <w:left w:w="40" w:type="dxa"/>
              <w:bottom w:w="40" w:type="dxa"/>
              <w:right w:w="40" w:type="dxa"/>
            </w:tcMar>
            <w:vAlign w:val="center"/>
          </w:tcPr>
          <w:p w14:paraId="313A5AF1" w14:textId="77777777" w:rsidR="00AD7723" w:rsidRPr="00EB7FBA" w:rsidRDefault="00AD7723" w:rsidP="00B143C9">
            <w:pPr>
              <w:widowControl w:val="0"/>
              <w:jc w:val="center"/>
              <w:rPr>
                <w:rFonts w:eastAsia="Arial"/>
                <w:i/>
                <w:sz w:val="20"/>
                <w:szCs w:val="20"/>
              </w:rPr>
            </w:pPr>
          </w:p>
        </w:tc>
        <w:tc>
          <w:tcPr>
            <w:tcW w:w="1275" w:type="dxa"/>
            <w:tcBorders>
              <w:bottom w:val="single" w:sz="4" w:space="0" w:color="auto"/>
            </w:tcBorders>
            <w:tcMar>
              <w:top w:w="40" w:type="dxa"/>
              <w:left w:w="40" w:type="dxa"/>
              <w:bottom w:w="40" w:type="dxa"/>
              <w:right w:w="40" w:type="dxa"/>
            </w:tcMar>
            <w:vAlign w:val="center"/>
          </w:tcPr>
          <w:p w14:paraId="26BF978F" w14:textId="77777777" w:rsidR="00AD7723" w:rsidRPr="00EB7FBA" w:rsidRDefault="009B6881" w:rsidP="00B143C9">
            <w:pPr>
              <w:widowControl w:val="0"/>
              <w:jc w:val="center"/>
              <w:rPr>
                <w:rFonts w:eastAsia="Arial"/>
                <w:sz w:val="20"/>
                <w:szCs w:val="20"/>
              </w:rPr>
            </w:pPr>
            <w:r w:rsidRPr="00EB7FBA">
              <w:rPr>
                <w:rFonts w:eastAsia="Arial"/>
                <w:sz w:val="20"/>
                <w:szCs w:val="20"/>
              </w:rPr>
              <w:t>402</w:t>
            </w:r>
          </w:p>
        </w:tc>
        <w:tc>
          <w:tcPr>
            <w:tcW w:w="1320" w:type="dxa"/>
            <w:tcBorders>
              <w:bottom w:val="single" w:sz="4" w:space="0" w:color="auto"/>
            </w:tcBorders>
            <w:tcMar>
              <w:top w:w="40" w:type="dxa"/>
              <w:left w:w="40" w:type="dxa"/>
              <w:bottom w:w="40" w:type="dxa"/>
              <w:right w:w="40" w:type="dxa"/>
            </w:tcMar>
            <w:vAlign w:val="center"/>
          </w:tcPr>
          <w:p w14:paraId="1F2611C8" w14:textId="77777777" w:rsidR="00AD7723" w:rsidRPr="00EB7FBA" w:rsidRDefault="009B6881" w:rsidP="00B143C9">
            <w:pPr>
              <w:widowControl w:val="0"/>
              <w:jc w:val="center"/>
              <w:rPr>
                <w:rFonts w:eastAsia="Arial"/>
                <w:sz w:val="20"/>
                <w:szCs w:val="20"/>
              </w:rPr>
            </w:pPr>
            <w:r w:rsidRPr="00EB7FBA">
              <w:rPr>
                <w:rFonts w:eastAsia="Arial"/>
                <w:sz w:val="20"/>
                <w:szCs w:val="20"/>
              </w:rPr>
              <w:t>309</w:t>
            </w:r>
          </w:p>
        </w:tc>
        <w:tc>
          <w:tcPr>
            <w:tcW w:w="1335" w:type="dxa"/>
            <w:tcBorders>
              <w:bottom w:val="single" w:sz="4" w:space="0" w:color="auto"/>
            </w:tcBorders>
            <w:tcMar>
              <w:top w:w="40" w:type="dxa"/>
              <w:left w:w="40" w:type="dxa"/>
              <w:bottom w:w="40" w:type="dxa"/>
              <w:right w:w="40" w:type="dxa"/>
            </w:tcMar>
            <w:vAlign w:val="center"/>
          </w:tcPr>
          <w:p w14:paraId="1284EE6A" w14:textId="77777777" w:rsidR="00AD7723" w:rsidRPr="00EB7FBA" w:rsidRDefault="009B6881" w:rsidP="00B143C9">
            <w:pPr>
              <w:widowControl w:val="0"/>
              <w:jc w:val="center"/>
              <w:rPr>
                <w:rFonts w:eastAsia="Arial"/>
                <w:sz w:val="20"/>
                <w:szCs w:val="20"/>
              </w:rPr>
            </w:pPr>
            <w:r w:rsidRPr="00EB7FBA">
              <w:rPr>
                <w:rFonts w:eastAsia="Arial"/>
                <w:sz w:val="20"/>
                <w:szCs w:val="20"/>
              </w:rPr>
              <w:t>403</w:t>
            </w:r>
          </w:p>
        </w:tc>
        <w:tc>
          <w:tcPr>
            <w:tcW w:w="1230" w:type="dxa"/>
            <w:tcBorders>
              <w:bottom w:val="single" w:sz="4" w:space="0" w:color="auto"/>
            </w:tcBorders>
            <w:tcMar>
              <w:top w:w="40" w:type="dxa"/>
              <w:left w:w="40" w:type="dxa"/>
              <w:bottom w:w="40" w:type="dxa"/>
              <w:right w:w="40" w:type="dxa"/>
            </w:tcMar>
            <w:vAlign w:val="center"/>
          </w:tcPr>
          <w:p w14:paraId="10BB1A4C" w14:textId="77777777" w:rsidR="00AD7723" w:rsidRPr="00EB7FBA" w:rsidRDefault="009B6881" w:rsidP="00B143C9">
            <w:pPr>
              <w:widowControl w:val="0"/>
              <w:jc w:val="center"/>
              <w:rPr>
                <w:rFonts w:eastAsia="Arial"/>
                <w:sz w:val="20"/>
                <w:szCs w:val="20"/>
              </w:rPr>
            </w:pPr>
            <w:r w:rsidRPr="00EB7FBA">
              <w:rPr>
                <w:rFonts w:eastAsia="Arial"/>
                <w:sz w:val="20"/>
                <w:szCs w:val="20"/>
              </w:rPr>
              <w:t>333</w:t>
            </w:r>
          </w:p>
        </w:tc>
        <w:tc>
          <w:tcPr>
            <w:tcW w:w="1305" w:type="dxa"/>
            <w:tcBorders>
              <w:bottom w:val="single" w:sz="4" w:space="0" w:color="auto"/>
            </w:tcBorders>
            <w:tcMar>
              <w:top w:w="40" w:type="dxa"/>
              <w:left w:w="40" w:type="dxa"/>
              <w:bottom w:w="40" w:type="dxa"/>
              <w:right w:w="40" w:type="dxa"/>
            </w:tcMar>
            <w:vAlign w:val="center"/>
          </w:tcPr>
          <w:p w14:paraId="74EC9B84" w14:textId="77777777" w:rsidR="00AD7723" w:rsidRPr="00EB7FBA" w:rsidRDefault="009B6881" w:rsidP="00B143C9">
            <w:pPr>
              <w:widowControl w:val="0"/>
              <w:jc w:val="center"/>
              <w:rPr>
                <w:rFonts w:eastAsia="Arial"/>
                <w:sz w:val="20"/>
                <w:szCs w:val="20"/>
              </w:rPr>
            </w:pPr>
            <w:r w:rsidRPr="00EB7FBA">
              <w:rPr>
                <w:rFonts w:eastAsia="Arial"/>
                <w:sz w:val="20"/>
                <w:szCs w:val="20"/>
              </w:rPr>
              <w:t>.792</w:t>
            </w:r>
          </w:p>
        </w:tc>
      </w:tr>
    </w:tbl>
    <w:p w14:paraId="71D52E3F" w14:textId="77777777" w:rsidR="00AD7723" w:rsidRDefault="00AD7723"/>
    <w:p w14:paraId="1A5C2AEA" w14:textId="77777777" w:rsidR="00AD7723" w:rsidRDefault="00AD7723"/>
    <w:p w14:paraId="5CE70895" w14:textId="77777777" w:rsidR="00AD7723" w:rsidRDefault="00AD7723"/>
    <w:p w14:paraId="26411119" w14:textId="77777777" w:rsidR="00AD7723" w:rsidRDefault="00AD7723"/>
    <w:p w14:paraId="2939C52C" w14:textId="77777777" w:rsidR="00AD7723" w:rsidRDefault="00AD7723"/>
    <w:p w14:paraId="284E01B4" w14:textId="77777777" w:rsidR="00AD7723" w:rsidRDefault="00AD7723"/>
    <w:p w14:paraId="53A40C43" w14:textId="77777777" w:rsidR="00AD7723" w:rsidRDefault="00AD7723"/>
    <w:p w14:paraId="5777572E" w14:textId="43F2C485" w:rsidR="00AD7723" w:rsidRDefault="00AD7723"/>
    <w:p w14:paraId="5369E90C" w14:textId="211E5D2F" w:rsidR="003E7A4D" w:rsidRDefault="003E7A4D"/>
    <w:p w14:paraId="24E9962A" w14:textId="303284AD" w:rsidR="003E7A4D" w:rsidRDefault="003E7A4D"/>
    <w:p w14:paraId="1D18BC43" w14:textId="77777777" w:rsidR="003E7A4D" w:rsidRDefault="003E7A4D"/>
    <w:p w14:paraId="18586EAF" w14:textId="77777777" w:rsidR="00AD7723" w:rsidRDefault="00AD7723"/>
    <w:p w14:paraId="139AE36D" w14:textId="622FD3A0" w:rsidR="00AD7723" w:rsidRDefault="000D6D1D">
      <w:pPr>
        <w:spacing w:line="240" w:lineRule="auto"/>
        <w:rPr>
          <w:highlight w:val="white"/>
        </w:rPr>
      </w:pPr>
      <w:r>
        <w:rPr>
          <w:highlight w:val="white"/>
        </w:rPr>
        <w:lastRenderedPageBreak/>
        <w:t xml:space="preserve">Table 6. </w:t>
      </w:r>
      <w:r w:rsidR="009B6881">
        <w:rPr>
          <w:highlight w:val="white"/>
        </w:rPr>
        <w:t xml:space="preserve">Time 2 Gender, Age, </w:t>
      </w:r>
      <w:r w:rsidR="00ED73CB">
        <w:rPr>
          <w:highlight w:val="white"/>
        </w:rPr>
        <w:t>R</w:t>
      </w:r>
      <w:r w:rsidR="009B6881">
        <w:rPr>
          <w:highlight w:val="white"/>
        </w:rPr>
        <w:t xml:space="preserve">elationship </w:t>
      </w:r>
      <w:r w:rsidR="00ED73CB">
        <w:rPr>
          <w:highlight w:val="white"/>
        </w:rPr>
        <w:t>S</w:t>
      </w:r>
      <w:r w:rsidR="009B6881">
        <w:rPr>
          <w:highlight w:val="white"/>
        </w:rPr>
        <w:t xml:space="preserve">tatus, </w:t>
      </w:r>
      <w:r w:rsidR="00ED73CB">
        <w:rPr>
          <w:highlight w:val="white"/>
        </w:rPr>
        <w:t>R</w:t>
      </w:r>
      <w:r w:rsidR="009B6881">
        <w:rPr>
          <w:highlight w:val="white"/>
        </w:rPr>
        <w:t xml:space="preserve">elationship </w:t>
      </w:r>
      <w:r w:rsidR="00ED73CB">
        <w:rPr>
          <w:highlight w:val="white"/>
        </w:rPr>
        <w:t>S</w:t>
      </w:r>
      <w:r w:rsidR="009B6881">
        <w:rPr>
          <w:highlight w:val="white"/>
        </w:rPr>
        <w:t xml:space="preserve">atisfaction, Pain level, Loneliness, Cigarette use, </w:t>
      </w:r>
      <w:r w:rsidR="00ED73CB">
        <w:rPr>
          <w:highlight w:val="white"/>
        </w:rPr>
        <w:t>D</w:t>
      </w:r>
      <w:r w:rsidR="009B6881">
        <w:rPr>
          <w:highlight w:val="white"/>
        </w:rPr>
        <w:t xml:space="preserve">octor’s </w:t>
      </w:r>
      <w:r w:rsidR="00ED73CB">
        <w:rPr>
          <w:highlight w:val="white"/>
        </w:rPr>
        <w:t>V</w:t>
      </w:r>
      <w:r w:rsidR="009B6881">
        <w:rPr>
          <w:highlight w:val="white"/>
        </w:rPr>
        <w:t xml:space="preserve">isits, </w:t>
      </w:r>
      <w:r w:rsidR="00ED73CB">
        <w:rPr>
          <w:highlight w:val="white"/>
        </w:rPr>
        <w:t>A</w:t>
      </w:r>
      <w:r w:rsidR="009B6881">
        <w:rPr>
          <w:highlight w:val="white"/>
        </w:rPr>
        <w:t xml:space="preserve">lcohol, </w:t>
      </w:r>
      <w:r w:rsidR="00ED73CB">
        <w:rPr>
          <w:highlight w:val="white"/>
        </w:rPr>
        <w:t>P</w:t>
      </w:r>
      <w:r w:rsidR="009B6881">
        <w:rPr>
          <w:highlight w:val="white"/>
        </w:rPr>
        <w:t xml:space="preserve">hysical </w:t>
      </w:r>
      <w:r w:rsidR="00ED73CB">
        <w:rPr>
          <w:highlight w:val="white"/>
        </w:rPr>
        <w:t>A</w:t>
      </w:r>
      <w:r w:rsidR="009B6881">
        <w:rPr>
          <w:highlight w:val="white"/>
        </w:rPr>
        <w:t>ctivity</w:t>
      </w:r>
    </w:p>
    <w:p w14:paraId="38139AC0" w14:textId="77777777" w:rsidR="00AD7723" w:rsidRDefault="009B6881">
      <w:pPr>
        <w:spacing w:after="240" w:line="240" w:lineRule="auto"/>
        <w:rPr>
          <w:highlight w:val="white"/>
        </w:rPr>
      </w:pPr>
      <w:r>
        <w:rPr>
          <w:highlight w:val="white"/>
        </w:rPr>
        <w:t xml:space="preserve"> </w:t>
      </w:r>
    </w:p>
    <w:tbl>
      <w:tblPr>
        <w:tblStyle w:val="a4"/>
        <w:tblW w:w="9075" w:type="dxa"/>
        <w:tblBorders>
          <w:top w:val="single" w:sz="4" w:space="0" w:color="auto"/>
          <w:bottom w:val="single" w:sz="4" w:space="0" w:color="auto"/>
        </w:tblBorders>
        <w:tblLayout w:type="fixed"/>
        <w:tblLook w:val="0600" w:firstRow="0" w:lastRow="0" w:firstColumn="0" w:lastColumn="0" w:noHBand="1" w:noVBand="1"/>
      </w:tblPr>
      <w:tblGrid>
        <w:gridCol w:w="1545"/>
        <w:gridCol w:w="750"/>
        <w:gridCol w:w="750"/>
        <w:gridCol w:w="750"/>
        <w:gridCol w:w="750"/>
        <w:gridCol w:w="750"/>
        <w:gridCol w:w="750"/>
        <w:gridCol w:w="750"/>
        <w:gridCol w:w="750"/>
        <w:gridCol w:w="750"/>
        <w:gridCol w:w="780"/>
      </w:tblGrid>
      <w:tr w:rsidR="00AD7723" w:rsidRPr="00EB7FBA" w14:paraId="3A8E713A" w14:textId="77777777" w:rsidTr="003E7A4D">
        <w:trPr>
          <w:trHeight w:val="485"/>
        </w:trPr>
        <w:tc>
          <w:tcPr>
            <w:tcW w:w="1545" w:type="dxa"/>
            <w:tcBorders>
              <w:top w:val="single" w:sz="4" w:space="0" w:color="auto"/>
              <w:bottom w:val="single" w:sz="4" w:space="0" w:color="auto"/>
            </w:tcBorders>
            <w:tcMar>
              <w:top w:w="100" w:type="dxa"/>
              <w:left w:w="100" w:type="dxa"/>
              <w:bottom w:w="100" w:type="dxa"/>
              <w:right w:w="100" w:type="dxa"/>
            </w:tcMar>
          </w:tcPr>
          <w:p w14:paraId="63247C88" w14:textId="77777777" w:rsidR="00AD7723" w:rsidRPr="00EB7FBA" w:rsidRDefault="009B6881">
            <w:pPr>
              <w:rPr>
                <w:highlight w:val="white"/>
              </w:rPr>
            </w:pPr>
            <w:r w:rsidRPr="00EB7FBA">
              <w:rPr>
                <w:highlight w:val="white"/>
              </w:rPr>
              <w:t xml:space="preserve"> Variable</w:t>
            </w:r>
          </w:p>
        </w:tc>
        <w:tc>
          <w:tcPr>
            <w:tcW w:w="750" w:type="dxa"/>
            <w:tcBorders>
              <w:top w:val="single" w:sz="4" w:space="0" w:color="auto"/>
              <w:bottom w:val="single" w:sz="4" w:space="0" w:color="auto"/>
            </w:tcBorders>
            <w:tcMar>
              <w:top w:w="100" w:type="dxa"/>
              <w:left w:w="100" w:type="dxa"/>
              <w:bottom w:w="100" w:type="dxa"/>
              <w:right w:w="100" w:type="dxa"/>
            </w:tcMar>
          </w:tcPr>
          <w:p w14:paraId="09CA63DF" w14:textId="77777777" w:rsidR="00AD7723" w:rsidRPr="00EB7FBA" w:rsidRDefault="009B6881">
            <w:pPr>
              <w:jc w:val="center"/>
              <w:rPr>
                <w:highlight w:val="white"/>
              </w:rPr>
            </w:pPr>
            <w:r w:rsidRPr="00EB7FBA">
              <w:rPr>
                <w:highlight w:val="white"/>
              </w:rPr>
              <w:t>1</w:t>
            </w:r>
          </w:p>
        </w:tc>
        <w:tc>
          <w:tcPr>
            <w:tcW w:w="750" w:type="dxa"/>
            <w:tcBorders>
              <w:top w:val="single" w:sz="4" w:space="0" w:color="auto"/>
              <w:bottom w:val="single" w:sz="4" w:space="0" w:color="auto"/>
            </w:tcBorders>
            <w:tcMar>
              <w:top w:w="100" w:type="dxa"/>
              <w:left w:w="100" w:type="dxa"/>
              <w:bottom w:w="100" w:type="dxa"/>
              <w:right w:w="100" w:type="dxa"/>
            </w:tcMar>
          </w:tcPr>
          <w:p w14:paraId="34661C28" w14:textId="77777777" w:rsidR="00AD7723" w:rsidRPr="00EB7FBA" w:rsidRDefault="009B6881">
            <w:pPr>
              <w:jc w:val="center"/>
              <w:rPr>
                <w:highlight w:val="white"/>
              </w:rPr>
            </w:pPr>
            <w:r w:rsidRPr="00EB7FBA">
              <w:rPr>
                <w:highlight w:val="white"/>
              </w:rPr>
              <w:t>2</w:t>
            </w:r>
          </w:p>
        </w:tc>
        <w:tc>
          <w:tcPr>
            <w:tcW w:w="750" w:type="dxa"/>
            <w:tcBorders>
              <w:top w:val="single" w:sz="4" w:space="0" w:color="auto"/>
              <w:bottom w:val="single" w:sz="4" w:space="0" w:color="auto"/>
            </w:tcBorders>
            <w:tcMar>
              <w:top w:w="100" w:type="dxa"/>
              <w:left w:w="100" w:type="dxa"/>
              <w:bottom w:w="100" w:type="dxa"/>
              <w:right w:w="100" w:type="dxa"/>
            </w:tcMar>
          </w:tcPr>
          <w:p w14:paraId="4C530292" w14:textId="77777777" w:rsidR="00AD7723" w:rsidRPr="00EB7FBA" w:rsidRDefault="009B6881">
            <w:pPr>
              <w:jc w:val="center"/>
              <w:rPr>
                <w:highlight w:val="white"/>
              </w:rPr>
            </w:pPr>
            <w:r w:rsidRPr="00EB7FBA">
              <w:rPr>
                <w:highlight w:val="white"/>
              </w:rPr>
              <w:t>3</w:t>
            </w:r>
          </w:p>
        </w:tc>
        <w:tc>
          <w:tcPr>
            <w:tcW w:w="750" w:type="dxa"/>
            <w:tcBorders>
              <w:top w:val="single" w:sz="4" w:space="0" w:color="auto"/>
              <w:bottom w:val="single" w:sz="4" w:space="0" w:color="auto"/>
            </w:tcBorders>
            <w:tcMar>
              <w:top w:w="100" w:type="dxa"/>
              <w:left w:w="100" w:type="dxa"/>
              <w:bottom w:w="100" w:type="dxa"/>
              <w:right w:w="100" w:type="dxa"/>
            </w:tcMar>
          </w:tcPr>
          <w:p w14:paraId="2796854A" w14:textId="77777777" w:rsidR="00AD7723" w:rsidRPr="00EB7FBA" w:rsidRDefault="009B6881">
            <w:pPr>
              <w:jc w:val="center"/>
              <w:rPr>
                <w:highlight w:val="white"/>
              </w:rPr>
            </w:pPr>
            <w:r w:rsidRPr="00EB7FBA">
              <w:rPr>
                <w:highlight w:val="white"/>
              </w:rPr>
              <w:t>4</w:t>
            </w:r>
          </w:p>
        </w:tc>
        <w:tc>
          <w:tcPr>
            <w:tcW w:w="750" w:type="dxa"/>
            <w:tcBorders>
              <w:top w:val="single" w:sz="4" w:space="0" w:color="auto"/>
              <w:bottom w:val="single" w:sz="4" w:space="0" w:color="auto"/>
            </w:tcBorders>
            <w:tcMar>
              <w:top w:w="100" w:type="dxa"/>
              <w:left w:w="100" w:type="dxa"/>
              <w:bottom w:w="100" w:type="dxa"/>
              <w:right w:w="100" w:type="dxa"/>
            </w:tcMar>
          </w:tcPr>
          <w:p w14:paraId="54843116" w14:textId="77777777" w:rsidR="00AD7723" w:rsidRPr="00EB7FBA" w:rsidRDefault="009B6881">
            <w:pPr>
              <w:jc w:val="center"/>
              <w:rPr>
                <w:highlight w:val="white"/>
              </w:rPr>
            </w:pPr>
            <w:r w:rsidRPr="00EB7FBA">
              <w:rPr>
                <w:highlight w:val="white"/>
              </w:rPr>
              <w:t>5</w:t>
            </w:r>
          </w:p>
        </w:tc>
        <w:tc>
          <w:tcPr>
            <w:tcW w:w="750" w:type="dxa"/>
            <w:tcBorders>
              <w:top w:val="single" w:sz="4" w:space="0" w:color="auto"/>
              <w:bottom w:val="single" w:sz="4" w:space="0" w:color="auto"/>
            </w:tcBorders>
            <w:tcMar>
              <w:top w:w="100" w:type="dxa"/>
              <w:left w:w="100" w:type="dxa"/>
              <w:bottom w:w="100" w:type="dxa"/>
              <w:right w:w="100" w:type="dxa"/>
            </w:tcMar>
          </w:tcPr>
          <w:p w14:paraId="6E5C0496" w14:textId="77777777" w:rsidR="00AD7723" w:rsidRPr="00EB7FBA" w:rsidRDefault="009B6881">
            <w:pPr>
              <w:jc w:val="center"/>
              <w:rPr>
                <w:highlight w:val="white"/>
              </w:rPr>
            </w:pPr>
            <w:r w:rsidRPr="00EB7FBA">
              <w:rPr>
                <w:highlight w:val="white"/>
              </w:rPr>
              <w:t>6</w:t>
            </w:r>
          </w:p>
        </w:tc>
        <w:tc>
          <w:tcPr>
            <w:tcW w:w="750" w:type="dxa"/>
            <w:tcBorders>
              <w:top w:val="single" w:sz="4" w:space="0" w:color="auto"/>
              <w:bottom w:val="single" w:sz="4" w:space="0" w:color="auto"/>
            </w:tcBorders>
            <w:tcMar>
              <w:top w:w="100" w:type="dxa"/>
              <w:left w:w="100" w:type="dxa"/>
              <w:bottom w:w="100" w:type="dxa"/>
              <w:right w:w="100" w:type="dxa"/>
            </w:tcMar>
          </w:tcPr>
          <w:p w14:paraId="5B28E866" w14:textId="77777777" w:rsidR="00AD7723" w:rsidRPr="00EB7FBA" w:rsidRDefault="009B6881">
            <w:pPr>
              <w:jc w:val="center"/>
              <w:rPr>
                <w:highlight w:val="white"/>
              </w:rPr>
            </w:pPr>
            <w:r w:rsidRPr="00EB7FBA">
              <w:rPr>
                <w:highlight w:val="white"/>
              </w:rPr>
              <w:t>7</w:t>
            </w:r>
          </w:p>
        </w:tc>
        <w:tc>
          <w:tcPr>
            <w:tcW w:w="750" w:type="dxa"/>
            <w:tcBorders>
              <w:top w:val="single" w:sz="4" w:space="0" w:color="auto"/>
              <w:bottom w:val="single" w:sz="4" w:space="0" w:color="auto"/>
            </w:tcBorders>
            <w:tcMar>
              <w:top w:w="100" w:type="dxa"/>
              <w:left w:w="100" w:type="dxa"/>
              <w:bottom w:w="100" w:type="dxa"/>
              <w:right w:w="100" w:type="dxa"/>
            </w:tcMar>
          </w:tcPr>
          <w:p w14:paraId="4B687F46" w14:textId="77777777" w:rsidR="00AD7723" w:rsidRPr="00EB7FBA" w:rsidRDefault="009B6881">
            <w:pPr>
              <w:jc w:val="center"/>
              <w:rPr>
                <w:highlight w:val="white"/>
              </w:rPr>
            </w:pPr>
            <w:r w:rsidRPr="00EB7FBA">
              <w:rPr>
                <w:highlight w:val="white"/>
              </w:rPr>
              <w:t>8</w:t>
            </w:r>
          </w:p>
        </w:tc>
        <w:tc>
          <w:tcPr>
            <w:tcW w:w="750" w:type="dxa"/>
            <w:tcBorders>
              <w:top w:val="single" w:sz="4" w:space="0" w:color="auto"/>
              <w:bottom w:val="single" w:sz="4" w:space="0" w:color="auto"/>
            </w:tcBorders>
            <w:tcMar>
              <w:top w:w="100" w:type="dxa"/>
              <w:left w:w="100" w:type="dxa"/>
              <w:bottom w:w="100" w:type="dxa"/>
              <w:right w:w="100" w:type="dxa"/>
            </w:tcMar>
          </w:tcPr>
          <w:p w14:paraId="02E781B1" w14:textId="77777777" w:rsidR="00AD7723" w:rsidRPr="00EB7FBA" w:rsidRDefault="009B6881">
            <w:pPr>
              <w:jc w:val="center"/>
              <w:rPr>
                <w:highlight w:val="white"/>
              </w:rPr>
            </w:pPr>
            <w:r w:rsidRPr="00EB7FBA">
              <w:rPr>
                <w:highlight w:val="white"/>
              </w:rPr>
              <w:t>9</w:t>
            </w:r>
          </w:p>
        </w:tc>
        <w:tc>
          <w:tcPr>
            <w:tcW w:w="780" w:type="dxa"/>
            <w:tcBorders>
              <w:top w:val="single" w:sz="4" w:space="0" w:color="auto"/>
              <w:bottom w:val="single" w:sz="4" w:space="0" w:color="auto"/>
            </w:tcBorders>
            <w:tcMar>
              <w:top w:w="100" w:type="dxa"/>
              <w:left w:w="100" w:type="dxa"/>
              <w:bottom w:w="100" w:type="dxa"/>
              <w:right w:w="100" w:type="dxa"/>
            </w:tcMar>
          </w:tcPr>
          <w:p w14:paraId="06670DF0" w14:textId="77777777" w:rsidR="00AD7723" w:rsidRPr="00EB7FBA" w:rsidRDefault="009B6881">
            <w:pPr>
              <w:jc w:val="center"/>
              <w:rPr>
                <w:highlight w:val="white"/>
              </w:rPr>
            </w:pPr>
            <w:r w:rsidRPr="00EB7FBA">
              <w:rPr>
                <w:highlight w:val="white"/>
              </w:rPr>
              <w:t>10</w:t>
            </w:r>
          </w:p>
        </w:tc>
      </w:tr>
      <w:tr w:rsidR="00AD7723" w:rsidRPr="00EB7FBA" w14:paraId="5FB20518" w14:textId="77777777" w:rsidTr="003E7A4D">
        <w:trPr>
          <w:trHeight w:val="530"/>
        </w:trPr>
        <w:tc>
          <w:tcPr>
            <w:tcW w:w="1545" w:type="dxa"/>
            <w:tcBorders>
              <w:top w:val="single" w:sz="4" w:space="0" w:color="auto"/>
            </w:tcBorders>
            <w:tcMar>
              <w:top w:w="100" w:type="dxa"/>
              <w:left w:w="100" w:type="dxa"/>
              <w:bottom w:w="100" w:type="dxa"/>
              <w:right w:w="100" w:type="dxa"/>
            </w:tcMar>
          </w:tcPr>
          <w:p w14:paraId="059AA205" w14:textId="77777777" w:rsidR="00AD7723" w:rsidRPr="00EB7FBA" w:rsidRDefault="009B6881">
            <w:pPr>
              <w:rPr>
                <w:highlight w:val="white"/>
              </w:rPr>
            </w:pPr>
            <w:r w:rsidRPr="00EB7FBA">
              <w:rPr>
                <w:highlight w:val="white"/>
                <w:vertAlign w:val="superscript"/>
              </w:rPr>
              <w:t>1</w:t>
            </w:r>
            <w:r w:rsidRPr="00EB7FBA">
              <w:rPr>
                <w:highlight w:val="white"/>
              </w:rPr>
              <w:t>Gender</w:t>
            </w:r>
          </w:p>
        </w:tc>
        <w:tc>
          <w:tcPr>
            <w:tcW w:w="750" w:type="dxa"/>
            <w:tcBorders>
              <w:top w:val="single" w:sz="4" w:space="0" w:color="auto"/>
            </w:tcBorders>
            <w:tcMar>
              <w:top w:w="-44" w:type="dxa"/>
              <w:left w:w="-44" w:type="dxa"/>
              <w:bottom w:w="-44" w:type="dxa"/>
              <w:right w:w="-44" w:type="dxa"/>
            </w:tcMar>
            <w:vAlign w:val="center"/>
          </w:tcPr>
          <w:p w14:paraId="184649D9" w14:textId="77777777" w:rsidR="00AD7723" w:rsidRPr="00EB7FBA" w:rsidRDefault="009B6881">
            <w:pPr>
              <w:jc w:val="center"/>
              <w:rPr>
                <w:highlight w:val="white"/>
              </w:rPr>
            </w:pPr>
            <w:r w:rsidRPr="00EB7FBA">
              <w:rPr>
                <w:highlight w:val="white"/>
              </w:rPr>
              <w:t xml:space="preserve"> 1</w:t>
            </w:r>
          </w:p>
        </w:tc>
        <w:tc>
          <w:tcPr>
            <w:tcW w:w="750" w:type="dxa"/>
            <w:tcBorders>
              <w:top w:val="single" w:sz="4" w:space="0" w:color="auto"/>
            </w:tcBorders>
            <w:tcMar>
              <w:top w:w="-44" w:type="dxa"/>
              <w:left w:w="-44" w:type="dxa"/>
              <w:bottom w:w="-44" w:type="dxa"/>
              <w:right w:w="-44" w:type="dxa"/>
            </w:tcMar>
            <w:vAlign w:val="center"/>
          </w:tcPr>
          <w:p w14:paraId="5B8BCDDE" w14:textId="77777777" w:rsidR="00AD7723" w:rsidRPr="00EB7FBA" w:rsidRDefault="009B6881">
            <w:pPr>
              <w:jc w:val="center"/>
              <w:rPr>
                <w:highlight w:val="white"/>
              </w:rPr>
            </w:pPr>
            <w:r w:rsidRPr="00EB7FBA">
              <w:rPr>
                <w:highlight w:val="white"/>
              </w:rPr>
              <w:t xml:space="preserve"> -.03</w:t>
            </w:r>
          </w:p>
        </w:tc>
        <w:tc>
          <w:tcPr>
            <w:tcW w:w="750" w:type="dxa"/>
            <w:tcBorders>
              <w:top w:val="single" w:sz="4" w:space="0" w:color="auto"/>
            </w:tcBorders>
            <w:tcMar>
              <w:top w:w="-44" w:type="dxa"/>
              <w:left w:w="-44" w:type="dxa"/>
              <w:bottom w:w="-44" w:type="dxa"/>
              <w:right w:w="-44" w:type="dxa"/>
            </w:tcMar>
            <w:vAlign w:val="center"/>
          </w:tcPr>
          <w:p w14:paraId="1D6594CB" w14:textId="77777777" w:rsidR="00AD7723" w:rsidRPr="00EB7FBA" w:rsidRDefault="009B6881">
            <w:pPr>
              <w:jc w:val="center"/>
              <w:rPr>
                <w:highlight w:val="white"/>
              </w:rPr>
            </w:pPr>
            <w:r w:rsidRPr="00EB7FBA">
              <w:rPr>
                <w:highlight w:val="white"/>
              </w:rPr>
              <w:t xml:space="preserve">.17** </w:t>
            </w:r>
          </w:p>
        </w:tc>
        <w:tc>
          <w:tcPr>
            <w:tcW w:w="750" w:type="dxa"/>
            <w:tcBorders>
              <w:top w:val="single" w:sz="4" w:space="0" w:color="auto"/>
            </w:tcBorders>
            <w:tcMar>
              <w:top w:w="-44" w:type="dxa"/>
              <w:left w:w="-44" w:type="dxa"/>
              <w:bottom w:w="-44" w:type="dxa"/>
              <w:right w:w="-44" w:type="dxa"/>
            </w:tcMar>
            <w:vAlign w:val="center"/>
          </w:tcPr>
          <w:p w14:paraId="5D09ECBC" w14:textId="77777777" w:rsidR="00AD7723" w:rsidRPr="00EB7FBA" w:rsidRDefault="009B6881">
            <w:pPr>
              <w:jc w:val="center"/>
              <w:rPr>
                <w:highlight w:val="white"/>
              </w:rPr>
            </w:pPr>
            <w:r w:rsidRPr="00EB7FBA">
              <w:rPr>
                <w:highlight w:val="white"/>
              </w:rPr>
              <w:t xml:space="preserve">-.20** </w:t>
            </w:r>
          </w:p>
        </w:tc>
        <w:tc>
          <w:tcPr>
            <w:tcW w:w="750" w:type="dxa"/>
            <w:tcBorders>
              <w:top w:val="single" w:sz="4" w:space="0" w:color="auto"/>
            </w:tcBorders>
            <w:tcMar>
              <w:top w:w="-44" w:type="dxa"/>
              <w:left w:w="-44" w:type="dxa"/>
              <w:bottom w:w="-44" w:type="dxa"/>
              <w:right w:w="-44" w:type="dxa"/>
            </w:tcMar>
            <w:vAlign w:val="center"/>
          </w:tcPr>
          <w:p w14:paraId="60CBE2F4" w14:textId="77777777" w:rsidR="00AD7723" w:rsidRPr="00EB7FBA" w:rsidRDefault="009B6881">
            <w:pPr>
              <w:jc w:val="center"/>
              <w:rPr>
                <w:highlight w:val="white"/>
              </w:rPr>
            </w:pPr>
            <w:r w:rsidRPr="00EB7FBA">
              <w:rPr>
                <w:highlight w:val="white"/>
              </w:rPr>
              <w:t xml:space="preserve">.06* </w:t>
            </w:r>
          </w:p>
        </w:tc>
        <w:tc>
          <w:tcPr>
            <w:tcW w:w="750" w:type="dxa"/>
            <w:tcBorders>
              <w:top w:val="single" w:sz="4" w:space="0" w:color="auto"/>
            </w:tcBorders>
            <w:tcMar>
              <w:top w:w="-44" w:type="dxa"/>
              <w:left w:w="-44" w:type="dxa"/>
              <w:bottom w:w="-44" w:type="dxa"/>
              <w:right w:w="-44" w:type="dxa"/>
            </w:tcMar>
            <w:vAlign w:val="center"/>
          </w:tcPr>
          <w:p w14:paraId="08CE91BF" w14:textId="77777777" w:rsidR="00AD7723" w:rsidRPr="00EB7FBA" w:rsidRDefault="009B6881">
            <w:pPr>
              <w:jc w:val="center"/>
              <w:rPr>
                <w:highlight w:val="white"/>
              </w:rPr>
            </w:pPr>
            <w:r w:rsidRPr="00EB7FBA">
              <w:rPr>
                <w:highlight w:val="white"/>
              </w:rPr>
              <w:t xml:space="preserve">.04 </w:t>
            </w:r>
          </w:p>
        </w:tc>
        <w:tc>
          <w:tcPr>
            <w:tcW w:w="750" w:type="dxa"/>
            <w:tcBorders>
              <w:top w:val="single" w:sz="4" w:space="0" w:color="auto"/>
            </w:tcBorders>
            <w:tcMar>
              <w:top w:w="-44" w:type="dxa"/>
              <w:left w:w="-44" w:type="dxa"/>
              <w:bottom w:w="-44" w:type="dxa"/>
              <w:right w:w="-44" w:type="dxa"/>
            </w:tcMar>
            <w:vAlign w:val="center"/>
          </w:tcPr>
          <w:p w14:paraId="77B9FD76" w14:textId="77777777" w:rsidR="00AD7723" w:rsidRPr="00EB7FBA" w:rsidRDefault="009B6881">
            <w:pPr>
              <w:jc w:val="center"/>
              <w:rPr>
                <w:highlight w:val="white"/>
              </w:rPr>
            </w:pPr>
            <w:r w:rsidRPr="00EB7FBA">
              <w:rPr>
                <w:highlight w:val="white"/>
              </w:rPr>
              <w:t xml:space="preserve">. </w:t>
            </w:r>
          </w:p>
        </w:tc>
        <w:tc>
          <w:tcPr>
            <w:tcW w:w="750" w:type="dxa"/>
            <w:tcBorders>
              <w:top w:val="single" w:sz="4" w:space="0" w:color="auto"/>
            </w:tcBorders>
            <w:tcMar>
              <w:top w:w="-44" w:type="dxa"/>
              <w:left w:w="-44" w:type="dxa"/>
              <w:bottom w:w="-44" w:type="dxa"/>
              <w:right w:w="-44" w:type="dxa"/>
            </w:tcMar>
            <w:vAlign w:val="center"/>
          </w:tcPr>
          <w:p w14:paraId="353D9719" w14:textId="77777777" w:rsidR="00AD7723" w:rsidRPr="00EB7FBA" w:rsidRDefault="009B6881">
            <w:pPr>
              <w:jc w:val="center"/>
              <w:rPr>
                <w:highlight w:val="white"/>
              </w:rPr>
            </w:pPr>
            <w:r w:rsidRPr="00EB7FBA">
              <w:rPr>
                <w:highlight w:val="white"/>
              </w:rPr>
              <w:t xml:space="preserve"> .03</w:t>
            </w:r>
          </w:p>
        </w:tc>
        <w:tc>
          <w:tcPr>
            <w:tcW w:w="750" w:type="dxa"/>
            <w:tcBorders>
              <w:top w:val="single" w:sz="4" w:space="0" w:color="auto"/>
            </w:tcBorders>
            <w:tcMar>
              <w:top w:w="-44" w:type="dxa"/>
              <w:left w:w="-44" w:type="dxa"/>
              <w:bottom w:w="-44" w:type="dxa"/>
              <w:right w:w="-44" w:type="dxa"/>
            </w:tcMar>
            <w:vAlign w:val="center"/>
          </w:tcPr>
          <w:p w14:paraId="16DA5E0B" w14:textId="77777777" w:rsidR="00AD7723" w:rsidRPr="00EB7FBA" w:rsidRDefault="009B6881">
            <w:pPr>
              <w:jc w:val="center"/>
              <w:rPr>
                <w:highlight w:val="white"/>
              </w:rPr>
            </w:pPr>
            <w:r w:rsidRPr="00EB7FBA">
              <w:rPr>
                <w:highlight w:val="white"/>
              </w:rPr>
              <w:t xml:space="preserve"> -.09**</w:t>
            </w:r>
          </w:p>
        </w:tc>
        <w:tc>
          <w:tcPr>
            <w:tcW w:w="780" w:type="dxa"/>
            <w:tcBorders>
              <w:top w:val="single" w:sz="4" w:space="0" w:color="auto"/>
            </w:tcBorders>
            <w:tcMar>
              <w:top w:w="-44" w:type="dxa"/>
              <w:left w:w="-44" w:type="dxa"/>
              <w:bottom w:w="-44" w:type="dxa"/>
              <w:right w:w="-44" w:type="dxa"/>
            </w:tcMar>
            <w:vAlign w:val="center"/>
          </w:tcPr>
          <w:p w14:paraId="52569C2B" w14:textId="77777777" w:rsidR="00AD7723" w:rsidRPr="00EB7FBA" w:rsidRDefault="009B6881">
            <w:pPr>
              <w:jc w:val="center"/>
              <w:rPr>
                <w:highlight w:val="white"/>
              </w:rPr>
            </w:pPr>
            <w:r w:rsidRPr="00EB7FBA">
              <w:rPr>
                <w:highlight w:val="white"/>
              </w:rPr>
              <w:t xml:space="preserve">-.09** </w:t>
            </w:r>
          </w:p>
        </w:tc>
      </w:tr>
      <w:tr w:rsidR="00AD7723" w:rsidRPr="00EB7FBA" w14:paraId="5D220E65" w14:textId="77777777" w:rsidTr="003E7A4D">
        <w:trPr>
          <w:trHeight w:val="530"/>
        </w:trPr>
        <w:tc>
          <w:tcPr>
            <w:tcW w:w="1545" w:type="dxa"/>
            <w:tcMar>
              <w:top w:w="100" w:type="dxa"/>
              <w:left w:w="100" w:type="dxa"/>
              <w:bottom w:w="100" w:type="dxa"/>
              <w:right w:w="100" w:type="dxa"/>
            </w:tcMar>
          </w:tcPr>
          <w:p w14:paraId="4B7A6400" w14:textId="77777777" w:rsidR="00AD7723" w:rsidRPr="00EB7FBA" w:rsidRDefault="009B6881">
            <w:pPr>
              <w:rPr>
                <w:highlight w:val="white"/>
              </w:rPr>
            </w:pPr>
            <w:r w:rsidRPr="00EB7FBA">
              <w:rPr>
                <w:highlight w:val="white"/>
                <w:vertAlign w:val="superscript"/>
              </w:rPr>
              <w:t>2</w:t>
            </w:r>
            <w:r w:rsidRPr="00EB7FBA">
              <w:rPr>
                <w:highlight w:val="white"/>
              </w:rPr>
              <w:t>Age</w:t>
            </w:r>
          </w:p>
        </w:tc>
        <w:tc>
          <w:tcPr>
            <w:tcW w:w="750" w:type="dxa"/>
            <w:tcMar>
              <w:top w:w="-44" w:type="dxa"/>
              <w:left w:w="-44" w:type="dxa"/>
              <w:bottom w:w="-44" w:type="dxa"/>
              <w:right w:w="-44" w:type="dxa"/>
            </w:tcMar>
            <w:vAlign w:val="center"/>
          </w:tcPr>
          <w:p w14:paraId="315B3EA0" w14:textId="77777777" w:rsidR="00AD7723" w:rsidRPr="00EB7FBA" w:rsidRDefault="009B6881">
            <w:pPr>
              <w:jc w:val="center"/>
              <w:rPr>
                <w:highlight w:val="white"/>
              </w:rPr>
            </w:pPr>
            <w:r w:rsidRPr="00EB7FBA">
              <w:rPr>
                <w:highlight w:val="white"/>
              </w:rPr>
              <w:t xml:space="preserve"> -.03</w:t>
            </w:r>
          </w:p>
        </w:tc>
        <w:tc>
          <w:tcPr>
            <w:tcW w:w="750" w:type="dxa"/>
            <w:tcMar>
              <w:top w:w="-44" w:type="dxa"/>
              <w:left w:w="-44" w:type="dxa"/>
              <w:bottom w:w="-44" w:type="dxa"/>
              <w:right w:w="-44" w:type="dxa"/>
            </w:tcMar>
            <w:vAlign w:val="center"/>
          </w:tcPr>
          <w:p w14:paraId="147E45D0" w14:textId="77777777" w:rsidR="00AD7723" w:rsidRPr="00EB7FBA" w:rsidRDefault="009B6881">
            <w:pPr>
              <w:jc w:val="center"/>
              <w:rPr>
                <w:highlight w:val="white"/>
              </w:rPr>
            </w:pPr>
            <w:r w:rsidRPr="00EB7FBA">
              <w:rPr>
                <w:highlight w:val="white"/>
              </w:rPr>
              <w:t xml:space="preserve"> 1</w:t>
            </w:r>
          </w:p>
        </w:tc>
        <w:tc>
          <w:tcPr>
            <w:tcW w:w="750" w:type="dxa"/>
            <w:tcMar>
              <w:top w:w="-44" w:type="dxa"/>
              <w:left w:w="-44" w:type="dxa"/>
              <w:bottom w:w="-44" w:type="dxa"/>
              <w:right w:w="-44" w:type="dxa"/>
            </w:tcMar>
            <w:vAlign w:val="center"/>
          </w:tcPr>
          <w:p w14:paraId="4B48ED31" w14:textId="77777777" w:rsidR="00AD7723" w:rsidRPr="00EB7FBA" w:rsidRDefault="009B6881">
            <w:pPr>
              <w:jc w:val="center"/>
              <w:rPr>
                <w:highlight w:val="white"/>
              </w:rPr>
            </w:pPr>
            <w:r w:rsidRPr="00EB7FBA">
              <w:rPr>
                <w:highlight w:val="white"/>
              </w:rPr>
              <w:t xml:space="preserve">.21** </w:t>
            </w:r>
          </w:p>
        </w:tc>
        <w:tc>
          <w:tcPr>
            <w:tcW w:w="750" w:type="dxa"/>
            <w:tcMar>
              <w:top w:w="-44" w:type="dxa"/>
              <w:left w:w="-44" w:type="dxa"/>
              <w:bottom w:w="-44" w:type="dxa"/>
              <w:right w:w="-44" w:type="dxa"/>
            </w:tcMar>
            <w:vAlign w:val="center"/>
          </w:tcPr>
          <w:p w14:paraId="47C04638" w14:textId="77777777" w:rsidR="00AD7723" w:rsidRPr="00EB7FBA" w:rsidRDefault="009B6881">
            <w:pPr>
              <w:jc w:val="center"/>
              <w:rPr>
                <w:highlight w:val="white"/>
              </w:rPr>
            </w:pPr>
            <w:r w:rsidRPr="00EB7FBA">
              <w:rPr>
                <w:highlight w:val="white"/>
              </w:rPr>
              <w:t xml:space="preserve"> -.04</w:t>
            </w:r>
          </w:p>
        </w:tc>
        <w:tc>
          <w:tcPr>
            <w:tcW w:w="750" w:type="dxa"/>
            <w:tcMar>
              <w:top w:w="-44" w:type="dxa"/>
              <w:left w:w="-44" w:type="dxa"/>
              <w:bottom w:w="-44" w:type="dxa"/>
              <w:right w:w="-44" w:type="dxa"/>
            </w:tcMar>
            <w:vAlign w:val="center"/>
          </w:tcPr>
          <w:p w14:paraId="3652AEE2" w14:textId="77777777" w:rsidR="00AD7723" w:rsidRPr="00EB7FBA" w:rsidRDefault="009B6881">
            <w:pPr>
              <w:jc w:val="center"/>
              <w:rPr>
                <w:highlight w:val="white"/>
              </w:rPr>
            </w:pPr>
            <w:r w:rsidRPr="00EB7FBA">
              <w:rPr>
                <w:highlight w:val="white"/>
              </w:rPr>
              <w:t xml:space="preserve"> -.03</w:t>
            </w:r>
          </w:p>
        </w:tc>
        <w:tc>
          <w:tcPr>
            <w:tcW w:w="750" w:type="dxa"/>
            <w:tcMar>
              <w:top w:w="-44" w:type="dxa"/>
              <w:left w:w="-44" w:type="dxa"/>
              <w:bottom w:w="-44" w:type="dxa"/>
              <w:right w:w="-44" w:type="dxa"/>
            </w:tcMar>
            <w:vAlign w:val="center"/>
          </w:tcPr>
          <w:p w14:paraId="1D0BD418" w14:textId="77777777" w:rsidR="00AD7723" w:rsidRPr="00EB7FBA" w:rsidRDefault="009B6881">
            <w:pPr>
              <w:jc w:val="center"/>
              <w:rPr>
                <w:highlight w:val="white"/>
              </w:rPr>
            </w:pPr>
            <w:r w:rsidRPr="00EB7FBA">
              <w:rPr>
                <w:highlight w:val="white"/>
              </w:rPr>
              <w:t xml:space="preserve"> .03</w:t>
            </w:r>
          </w:p>
        </w:tc>
        <w:tc>
          <w:tcPr>
            <w:tcW w:w="750" w:type="dxa"/>
            <w:tcMar>
              <w:top w:w="-44" w:type="dxa"/>
              <w:left w:w="-44" w:type="dxa"/>
              <w:bottom w:w="-44" w:type="dxa"/>
              <w:right w:w="-44" w:type="dxa"/>
            </w:tcMar>
            <w:vAlign w:val="center"/>
          </w:tcPr>
          <w:p w14:paraId="69D454D6" w14:textId="77777777" w:rsidR="00AD7723" w:rsidRPr="00EB7FBA" w:rsidRDefault="009B6881">
            <w:pPr>
              <w:jc w:val="center"/>
              <w:rPr>
                <w:highlight w:val="white"/>
              </w:rPr>
            </w:pPr>
            <w:r w:rsidRPr="00EB7FBA">
              <w:rPr>
                <w:highlight w:val="white"/>
              </w:rPr>
              <w:t xml:space="preserve"> .</w:t>
            </w:r>
          </w:p>
        </w:tc>
        <w:tc>
          <w:tcPr>
            <w:tcW w:w="750" w:type="dxa"/>
            <w:tcMar>
              <w:top w:w="-44" w:type="dxa"/>
              <w:left w:w="-44" w:type="dxa"/>
              <w:bottom w:w="-44" w:type="dxa"/>
              <w:right w:w="-44" w:type="dxa"/>
            </w:tcMar>
            <w:vAlign w:val="center"/>
          </w:tcPr>
          <w:p w14:paraId="11C797D2" w14:textId="77777777" w:rsidR="00AD7723" w:rsidRPr="00EB7FBA" w:rsidRDefault="009B6881">
            <w:pPr>
              <w:jc w:val="center"/>
              <w:rPr>
                <w:highlight w:val="white"/>
              </w:rPr>
            </w:pPr>
            <w:r w:rsidRPr="00EB7FBA">
              <w:rPr>
                <w:highlight w:val="white"/>
              </w:rPr>
              <w:t xml:space="preserve">.12** </w:t>
            </w:r>
          </w:p>
        </w:tc>
        <w:tc>
          <w:tcPr>
            <w:tcW w:w="750" w:type="dxa"/>
            <w:tcMar>
              <w:top w:w="-44" w:type="dxa"/>
              <w:left w:w="-44" w:type="dxa"/>
              <w:bottom w:w="-44" w:type="dxa"/>
              <w:right w:w="-44" w:type="dxa"/>
            </w:tcMar>
            <w:vAlign w:val="center"/>
          </w:tcPr>
          <w:p w14:paraId="3118135B" w14:textId="77777777" w:rsidR="00AD7723" w:rsidRPr="00EB7FBA" w:rsidRDefault="009B6881">
            <w:pPr>
              <w:jc w:val="center"/>
              <w:rPr>
                <w:highlight w:val="white"/>
              </w:rPr>
            </w:pPr>
            <w:r w:rsidRPr="00EB7FBA">
              <w:rPr>
                <w:highlight w:val="white"/>
              </w:rPr>
              <w:t xml:space="preserve"> -.04</w:t>
            </w:r>
          </w:p>
        </w:tc>
        <w:tc>
          <w:tcPr>
            <w:tcW w:w="780" w:type="dxa"/>
            <w:tcMar>
              <w:top w:w="-44" w:type="dxa"/>
              <w:left w:w="-44" w:type="dxa"/>
              <w:bottom w:w="-44" w:type="dxa"/>
              <w:right w:w="-44" w:type="dxa"/>
            </w:tcMar>
            <w:vAlign w:val="center"/>
          </w:tcPr>
          <w:p w14:paraId="03AB4927" w14:textId="77777777" w:rsidR="00AD7723" w:rsidRPr="00EB7FBA" w:rsidRDefault="009B6881">
            <w:pPr>
              <w:jc w:val="center"/>
              <w:rPr>
                <w:highlight w:val="white"/>
              </w:rPr>
            </w:pPr>
            <w:r w:rsidRPr="00EB7FBA">
              <w:rPr>
                <w:highlight w:val="white"/>
              </w:rPr>
              <w:t xml:space="preserve"> -.11**</w:t>
            </w:r>
          </w:p>
        </w:tc>
      </w:tr>
      <w:tr w:rsidR="00AD7723" w:rsidRPr="00EB7FBA" w14:paraId="6DE829CD" w14:textId="77777777" w:rsidTr="003E7A4D">
        <w:trPr>
          <w:trHeight w:val="815"/>
        </w:trPr>
        <w:tc>
          <w:tcPr>
            <w:tcW w:w="1545" w:type="dxa"/>
            <w:tcMar>
              <w:top w:w="100" w:type="dxa"/>
              <w:left w:w="100" w:type="dxa"/>
              <w:bottom w:w="100" w:type="dxa"/>
              <w:right w:w="100" w:type="dxa"/>
            </w:tcMar>
          </w:tcPr>
          <w:p w14:paraId="7E8F1F7D" w14:textId="77777777" w:rsidR="00AD7723" w:rsidRPr="00EB7FBA" w:rsidRDefault="009B6881">
            <w:pPr>
              <w:rPr>
                <w:highlight w:val="white"/>
              </w:rPr>
            </w:pPr>
            <w:r w:rsidRPr="00EB7FBA">
              <w:rPr>
                <w:highlight w:val="white"/>
                <w:vertAlign w:val="superscript"/>
              </w:rPr>
              <w:t>3</w:t>
            </w:r>
            <w:r w:rsidRPr="00EB7FBA">
              <w:rPr>
                <w:highlight w:val="white"/>
              </w:rPr>
              <w:t>Relationship Status</w:t>
            </w:r>
          </w:p>
        </w:tc>
        <w:tc>
          <w:tcPr>
            <w:tcW w:w="750" w:type="dxa"/>
            <w:tcMar>
              <w:top w:w="-44" w:type="dxa"/>
              <w:left w:w="-44" w:type="dxa"/>
              <w:bottom w:w="-44" w:type="dxa"/>
              <w:right w:w="-44" w:type="dxa"/>
            </w:tcMar>
            <w:vAlign w:val="center"/>
          </w:tcPr>
          <w:p w14:paraId="53B806B4" w14:textId="77777777" w:rsidR="00AD7723" w:rsidRPr="00EB7FBA" w:rsidRDefault="009B6881">
            <w:pPr>
              <w:jc w:val="center"/>
              <w:rPr>
                <w:highlight w:val="white"/>
              </w:rPr>
            </w:pPr>
            <w:r w:rsidRPr="00EB7FBA">
              <w:rPr>
                <w:highlight w:val="white"/>
              </w:rPr>
              <w:t xml:space="preserve"> .</w:t>
            </w:r>
          </w:p>
        </w:tc>
        <w:tc>
          <w:tcPr>
            <w:tcW w:w="750" w:type="dxa"/>
            <w:tcMar>
              <w:top w:w="-44" w:type="dxa"/>
              <w:left w:w="-44" w:type="dxa"/>
              <w:bottom w:w="-44" w:type="dxa"/>
              <w:right w:w="-44" w:type="dxa"/>
            </w:tcMar>
            <w:vAlign w:val="center"/>
          </w:tcPr>
          <w:p w14:paraId="55E610D0" w14:textId="77777777" w:rsidR="00AD7723" w:rsidRPr="00EB7FBA" w:rsidRDefault="009B6881">
            <w:pPr>
              <w:jc w:val="center"/>
              <w:rPr>
                <w:highlight w:val="white"/>
              </w:rPr>
            </w:pPr>
            <w:r w:rsidRPr="00EB7FBA">
              <w:rPr>
                <w:highlight w:val="white"/>
              </w:rPr>
              <w:t xml:space="preserve"> .21**</w:t>
            </w:r>
          </w:p>
        </w:tc>
        <w:tc>
          <w:tcPr>
            <w:tcW w:w="750" w:type="dxa"/>
            <w:tcMar>
              <w:top w:w="-44" w:type="dxa"/>
              <w:left w:w="-44" w:type="dxa"/>
              <w:bottom w:w="-44" w:type="dxa"/>
              <w:right w:w="-44" w:type="dxa"/>
            </w:tcMar>
            <w:vAlign w:val="center"/>
          </w:tcPr>
          <w:p w14:paraId="761FEB34" w14:textId="77777777" w:rsidR="00AD7723" w:rsidRPr="00EB7FBA" w:rsidRDefault="009B6881">
            <w:pPr>
              <w:jc w:val="center"/>
              <w:rPr>
                <w:highlight w:val="white"/>
              </w:rPr>
            </w:pPr>
            <w:r w:rsidRPr="00EB7FBA">
              <w:rPr>
                <w:highlight w:val="white"/>
              </w:rPr>
              <w:t xml:space="preserve"> 1</w:t>
            </w:r>
          </w:p>
        </w:tc>
        <w:tc>
          <w:tcPr>
            <w:tcW w:w="750" w:type="dxa"/>
            <w:tcMar>
              <w:top w:w="-44" w:type="dxa"/>
              <w:left w:w="-44" w:type="dxa"/>
              <w:bottom w:w="-44" w:type="dxa"/>
              <w:right w:w="-44" w:type="dxa"/>
            </w:tcMar>
            <w:vAlign w:val="center"/>
          </w:tcPr>
          <w:p w14:paraId="418F1C75" w14:textId="77777777" w:rsidR="00AD7723" w:rsidRPr="00EB7FBA" w:rsidRDefault="009B6881">
            <w:pPr>
              <w:jc w:val="center"/>
              <w:rPr>
                <w:highlight w:val="white"/>
              </w:rPr>
            </w:pPr>
            <w:r w:rsidRPr="00EB7FBA">
              <w:rPr>
                <w:highlight w:val="white"/>
              </w:rPr>
              <w:t xml:space="preserve"> .01</w:t>
            </w:r>
          </w:p>
        </w:tc>
        <w:tc>
          <w:tcPr>
            <w:tcW w:w="750" w:type="dxa"/>
            <w:tcMar>
              <w:top w:w="-44" w:type="dxa"/>
              <w:left w:w="-44" w:type="dxa"/>
              <w:bottom w:w="-44" w:type="dxa"/>
              <w:right w:w="-44" w:type="dxa"/>
            </w:tcMar>
            <w:vAlign w:val="center"/>
          </w:tcPr>
          <w:p w14:paraId="2A438401" w14:textId="77777777" w:rsidR="00AD7723" w:rsidRPr="00EB7FBA" w:rsidRDefault="009B6881">
            <w:pPr>
              <w:jc w:val="center"/>
              <w:rPr>
                <w:highlight w:val="white"/>
              </w:rPr>
            </w:pPr>
            <w:r w:rsidRPr="00EB7FBA">
              <w:rPr>
                <w:highlight w:val="white"/>
              </w:rPr>
              <w:t xml:space="preserve"> -.07*</w:t>
            </w:r>
          </w:p>
        </w:tc>
        <w:tc>
          <w:tcPr>
            <w:tcW w:w="750" w:type="dxa"/>
            <w:tcMar>
              <w:top w:w="-44" w:type="dxa"/>
              <w:left w:w="-44" w:type="dxa"/>
              <w:bottom w:w="-44" w:type="dxa"/>
              <w:right w:w="-44" w:type="dxa"/>
            </w:tcMar>
            <w:vAlign w:val="center"/>
          </w:tcPr>
          <w:p w14:paraId="7B2BE97C" w14:textId="77777777" w:rsidR="00AD7723" w:rsidRPr="00EB7FBA" w:rsidRDefault="009B6881">
            <w:pPr>
              <w:jc w:val="center"/>
              <w:rPr>
                <w:highlight w:val="white"/>
              </w:rPr>
            </w:pPr>
            <w:r w:rsidRPr="00EB7FBA">
              <w:rPr>
                <w:highlight w:val="white"/>
              </w:rPr>
              <w:t xml:space="preserve"> .18**</w:t>
            </w:r>
          </w:p>
        </w:tc>
        <w:tc>
          <w:tcPr>
            <w:tcW w:w="750" w:type="dxa"/>
            <w:tcMar>
              <w:top w:w="-44" w:type="dxa"/>
              <w:left w:w="-44" w:type="dxa"/>
              <w:bottom w:w="-44" w:type="dxa"/>
              <w:right w:w="-44" w:type="dxa"/>
            </w:tcMar>
            <w:vAlign w:val="center"/>
          </w:tcPr>
          <w:p w14:paraId="5EA9330E" w14:textId="77777777" w:rsidR="00AD7723" w:rsidRPr="00EB7FBA" w:rsidRDefault="009B6881">
            <w:pPr>
              <w:jc w:val="center"/>
              <w:rPr>
                <w:highlight w:val="white"/>
              </w:rPr>
            </w:pPr>
            <w:r w:rsidRPr="00EB7FBA">
              <w:rPr>
                <w:highlight w:val="white"/>
              </w:rPr>
              <w:t xml:space="preserve"> .</w:t>
            </w:r>
          </w:p>
        </w:tc>
        <w:tc>
          <w:tcPr>
            <w:tcW w:w="750" w:type="dxa"/>
            <w:tcMar>
              <w:top w:w="-44" w:type="dxa"/>
              <w:left w:w="-44" w:type="dxa"/>
              <w:bottom w:w="-44" w:type="dxa"/>
              <w:right w:w="-44" w:type="dxa"/>
            </w:tcMar>
            <w:vAlign w:val="center"/>
          </w:tcPr>
          <w:p w14:paraId="1C18876A" w14:textId="77777777" w:rsidR="00AD7723" w:rsidRPr="00EB7FBA" w:rsidRDefault="009B6881">
            <w:pPr>
              <w:jc w:val="center"/>
              <w:rPr>
                <w:highlight w:val="white"/>
              </w:rPr>
            </w:pPr>
            <w:r w:rsidRPr="00EB7FBA">
              <w:rPr>
                <w:highlight w:val="white"/>
              </w:rPr>
              <w:t xml:space="preserve"> .3</w:t>
            </w:r>
          </w:p>
        </w:tc>
        <w:tc>
          <w:tcPr>
            <w:tcW w:w="750" w:type="dxa"/>
            <w:tcMar>
              <w:top w:w="-44" w:type="dxa"/>
              <w:left w:w="-44" w:type="dxa"/>
              <w:bottom w:w="-44" w:type="dxa"/>
              <w:right w:w="-44" w:type="dxa"/>
            </w:tcMar>
            <w:vAlign w:val="center"/>
          </w:tcPr>
          <w:p w14:paraId="740FB37D" w14:textId="77777777" w:rsidR="00AD7723" w:rsidRPr="00EB7FBA" w:rsidRDefault="009B6881">
            <w:pPr>
              <w:jc w:val="center"/>
              <w:rPr>
                <w:highlight w:val="white"/>
              </w:rPr>
            </w:pPr>
            <w:r w:rsidRPr="00EB7FBA">
              <w:rPr>
                <w:highlight w:val="white"/>
              </w:rPr>
              <w:t xml:space="preserve"> -.02</w:t>
            </w:r>
          </w:p>
        </w:tc>
        <w:tc>
          <w:tcPr>
            <w:tcW w:w="780" w:type="dxa"/>
            <w:tcMar>
              <w:top w:w="-44" w:type="dxa"/>
              <w:left w:w="-44" w:type="dxa"/>
              <w:bottom w:w="-44" w:type="dxa"/>
              <w:right w:w="-44" w:type="dxa"/>
            </w:tcMar>
            <w:vAlign w:val="center"/>
          </w:tcPr>
          <w:p w14:paraId="1965B547" w14:textId="77777777" w:rsidR="00AD7723" w:rsidRPr="00EB7FBA" w:rsidRDefault="009B6881">
            <w:pPr>
              <w:jc w:val="center"/>
              <w:rPr>
                <w:highlight w:val="white"/>
              </w:rPr>
            </w:pPr>
            <w:r w:rsidRPr="00EB7FBA">
              <w:rPr>
                <w:highlight w:val="white"/>
              </w:rPr>
              <w:t xml:space="preserve"> -.05</w:t>
            </w:r>
          </w:p>
        </w:tc>
      </w:tr>
      <w:tr w:rsidR="00AD7723" w:rsidRPr="00EB7FBA" w14:paraId="167022D2" w14:textId="77777777" w:rsidTr="003E7A4D">
        <w:trPr>
          <w:trHeight w:val="815"/>
        </w:trPr>
        <w:tc>
          <w:tcPr>
            <w:tcW w:w="1545" w:type="dxa"/>
            <w:tcMar>
              <w:top w:w="100" w:type="dxa"/>
              <w:left w:w="100" w:type="dxa"/>
              <w:bottom w:w="100" w:type="dxa"/>
              <w:right w:w="100" w:type="dxa"/>
            </w:tcMar>
          </w:tcPr>
          <w:p w14:paraId="7E988279" w14:textId="77777777" w:rsidR="00AD7723" w:rsidRPr="00EB7FBA" w:rsidRDefault="009B6881">
            <w:pPr>
              <w:rPr>
                <w:highlight w:val="white"/>
              </w:rPr>
            </w:pPr>
            <w:r w:rsidRPr="00EB7FBA">
              <w:rPr>
                <w:highlight w:val="white"/>
                <w:vertAlign w:val="superscript"/>
              </w:rPr>
              <w:t>4</w:t>
            </w:r>
            <w:r w:rsidRPr="00EB7FBA">
              <w:rPr>
                <w:highlight w:val="white"/>
              </w:rPr>
              <w:t>Relationship Satisfaction</w:t>
            </w:r>
          </w:p>
        </w:tc>
        <w:tc>
          <w:tcPr>
            <w:tcW w:w="750" w:type="dxa"/>
            <w:tcMar>
              <w:top w:w="-44" w:type="dxa"/>
              <w:left w:w="-44" w:type="dxa"/>
              <w:bottom w:w="-44" w:type="dxa"/>
              <w:right w:w="-44" w:type="dxa"/>
            </w:tcMar>
            <w:vAlign w:val="center"/>
          </w:tcPr>
          <w:p w14:paraId="3BD25677" w14:textId="77777777" w:rsidR="00AD7723" w:rsidRPr="00EB7FBA" w:rsidRDefault="009B6881">
            <w:pPr>
              <w:jc w:val="center"/>
              <w:rPr>
                <w:highlight w:val="white"/>
              </w:rPr>
            </w:pPr>
            <w:r w:rsidRPr="00EB7FBA">
              <w:rPr>
                <w:highlight w:val="white"/>
              </w:rPr>
              <w:t xml:space="preserve"> -.20**</w:t>
            </w:r>
          </w:p>
        </w:tc>
        <w:tc>
          <w:tcPr>
            <w:tcW w:w="750" w:type="dxa"/>
            <w:tcMar>
              <w:top w:w="-44" w:type="dxa"/>
              <w:left w:w="-44" w:type="dxa"/>
              <w:bottom w:w="-44" w:type="dxa"/>
              <w:right w:w="-44" w:type="dxa"/>
            </w:tcMar>
            <w:vAlign w:val="center"/>
          </w:tcPr>
          <w:p w14:paraId="0F4BEC79" w14:textId="77777777" w:rsidR="00AD7723" w:rsidRPr="00EB7FBA" w:rsidRDefault="009B6881">
            <w:pPr>
              <w:jc w:val="center"/>
              <w:rPr>
                <w:highlight w:val="white"/>
              </w:rPr>
            </w:pPr>
            <w:r w:rsidRPr="00EB7FBA">
              <w:rPr>
                <w:highlight w:val="white"/>
              </w:rPr>
              <w:t xml:space="preserve"> -.04</w:t>
            </w:r>
          </w:p>
        </w:tc>
        <w:tc>
          <w:tcPr>
            <w:tcW w:w="750" w:type="dxa"/>
            <w:tcMar>
              <w:top w:w="-44" w:type="dxa"/>
              <w:left w:w="-44" w:type="dxa"/>
              <w:bottom w:w="-44" w:type="dxa"/>
              <w:right w:w="-44" w:type="dxa"/>
            </w:tcMar>
            <w:vAlign w:val="center"/>
          </w:tcPr>
          <w:p w14:paraId="6EBB9E3E" w14:textId="77777777" w:rsidR="00AD7723" w:rsidRPr="00EB7FBA" w:rsidRDefault="009B6881">
            <w:pPr>
              <w:jc w:val="center"/>
              <w:rPr>
                <w:highlight w:val="white"/>
              </w:rPr>
            </w:pPr>
            <w:r w:rsidRPr="00EB7FBA">
              <w:rPr>
                <w:highlight w:val="white"/>
              </w:rPr>
              <w:t xml:space="preserve"> .01</w:t>
            </w:r>
          </w:p>
        </w:tc>
        <w:tc>
          <w:tcPr>
            <w:tcW w:w="750" w:type="dxa"/>
            <w:tcMar>
              <w:top w:w="-44" w:type="dxa"/>
              <w:left w:w="-44" w:type="dxa"/>
              <w:bottom w:w="-44" w:type="dxa"/>
              <w:right w:w="-44" w:type="dxa"/>
            </w:tcMar>
            <w:vAlign w:val="center"/>
          </w:tcPr>
          <w:p w14:paraId="2EB2AAE2" w14:textId="77777777" w:rsidR="00AD7723" w:rsidRPr="00EB7FBA" w:rsidRDefault="009B6881">
            <w:pPr>
              <w:jc w:val="center"/>
              <w:rPr>
                <w:highlight w:val="white"/>
              </w:rPr>
            </w:pPr>
            <w:r w:rsidRPr="00EB7FBA">
              <w:rPr>
                <w:highlight w:val="white"/>
              </w:rPr>
              <w:t xml:space="preserve"> 1</w:t>
            </w:r>
          </w:p>
        </w:tc>
        <w:tc>
          <w:tcPr>
            <w:tcW w:w="750" w:type="dxa"/>
            <w:tcMar>
              <w:top w:w="-44" w:type="dxa"/>
              <w:left w:w="-44" w:type="dxa"/>
              <w:bottom w:w="-44" w:type="dxa"/>
              <w:right w:w="-44" w:type="dxa"/>
            </w:tcMar>
            <w:vAlign w:val="center"/>
          </w:tcPr>
          <w:p w14:paraId="17526B68" w14:textId="77777777" w:rsidR="00AD7723" w:rsidRPr="00EB7FBA" w:rsidRDefault="009B6881">
            <w:pPr>
              <w:jc w:val="center"/>
              <w:rPr>
                <w:highlight w:val="white"/>
              </w:rPr>
            </w:pPr>
            <w:r w:rsidRPr="00EB7FBA">
              <w:rPr>
                <w:highlight w:val="white"/>
              </w:rPr>
              <w:t xml:space="preserve"> -.01</w:t>
            </w:r>
          </w:p>
        </w:tc>
        <w:tc>
          <w:tcPr>
            <w:tcW w:w="750" w:type="dxa"/>
            <w:tcMar>
              <w:top w:w="-44" w:type="dxa"/>
              <w:left w:w="-44" w:type="dxa"/>
              <w:bottom w:w="-44" w:type="dxa"/>
              <w:right w:w="-44" w:type="dxa"/>
            </w:tcMar>
            <w:vAlign w:val="center"/>
          </w:tcPr>
          <w:p w14:paraId="4FEF3D50" w14:textId="77777777" w:rsidR="00AD7723" w:rsidRPr="00EB7FBA" w:rsidRDefault="009B6881">
            <w:pPr>
              <w:jc w:val="center"/>
              <w:rPr>
                <w:highlight w:val="white"/>
              </w:rPr>
            </w:pPr>
            <w:r w:rsidRPr="00EB7FBA">
              <w:rPr>
                <w:highlight w:val="white"/>
              </w:rPr>
              <w:t xml:space="preserve"> -.33**</w:t>
            </w:r>
          </w:p>
        </w:tc>
        <w:tc>
          <w:tcPr>
            <w:tcW w:w="750" w:type="dxa"/>
            <w:tcMar>
              <w:top w:w="-44" w:type="dxa"/>
              <w:left w:w="-44" w:type="dxa"/>
              <w:bottom w:w="-44" w:type="dxa"/>
              <w:right w:w="-44" w:type="dxa"/>
            </w:tcMar>
            <w:vAlign w:val="center"/>
          </w:tcPr>
          <w:p w14:paraId="280FF94F" w14:textId="77777777" w:rsidR="00AD7723" w:rsidRPr="00EB7FBA" w:rsidRDefault="009B6881">
            <w:pPr>
              <w:jc w:val="center"/>
              <w:rPr>
                <w:highlight w:val="white"/>
              </w:rPr>
            </w:pPr>
            <w:r w:rsidRPr="00EB7FBA">
              <w:rPr>
                <w:highlight w:val="white"/>
              </w:rPr>
              <w:t xml:space="preserve"> .</w:t>
            </w:r>
          </w:p>
        </w:tc>
        <w:tc>
          <w:tcPr>
            <w:tcW w:w="750" w:type="dxa"/>
            <w:tcMar>
              <w:top w:w="-44" w:type="dxa"/>
              <w:left w:w="-44" w:type="dxa"/>
              <w:bottom w:w="-44" w:type="dxa"/>
              <w:right w:w="-44" w:type="dxa"/>
            </w:tcMar>
            <w:vAlign w:val="center"/>
          </w:tcPr>
          <w:p w14:paraId="07DC1DF9" w14:textId="77777777" w:rsidR="00AD7723" w:rsidRPr="00EB7FBA" w:rsidRDefault="009B6881">
            <w:pPr>
              <w:jc w:val="center"/>
              <w:rPr>
                <w:highlight w:val="white"/>
              </w:rPr>
            </w:pPr>
            <w:r w:rsidRPr="00EB7FBA">
              <w:rPr>
                <w:highlight w:val="white"/>
              </w:rPr>
              <w:t xml:space="preserve"> .00</w:t>
            </w:r>
          </w:p>
        </w:tc>
        <w:tc>
          <w:tcPr>
            <w:tcW w:w="750" w:type="dxa"/>
            <w:tcMar>
              <w:top w:w="-44" w:type="dxa"/>
              <w:left w:w="-44" w:type="dxa"/>
              <w:bottom w:w="-44" w:type="dxa"/>
              <w:right w:w="-44" w:type="dxa"/>
            </w:tcMar>
            <w:vAlign w:val="center"/>
          </w:tcPr>
          <w:p w14:paraId="22769DDE" w14:textId="77777777" w:rsidR="00AD7723" w:rsidRPr="00EB7FBA" w:rsidRDefault="009B6881">
            <w:pPr>
              <w:jc w:val="center"/>
              <w:rPr>
                <w:highlight w:val="white"/>
              </w:rPr>
            </w:pPr>
            <w:r w:rsidRPr="00EB7FBA">
              <w:rPr>
                <w:highlight w:val="white"/>
              </w:rPr>
              <w:t xml:space="preserve"> -.00</w:t>
            </w:r>
          </w:p>
        </w:tc>
        <w:tc>
          <w:tcPr>
            <w:tcW w:w="780" w:type="dxa"/>
            <w:tcMar>
              <w:top w:w="-44" w:type="dxa"/>
              <w:left w:w="-44" w:type="dxa"/>
              <w:bottom w:w="-44" w:type="dxa"/>
              <w:right w:w="-44" w:type="dxa"/>
            </w:tcMar>
            <w:vAlign w:val="center"/>
          </w:tcPr>
          <w:p w14:paraId="3B932145" w14:textId="77777777" w:rsidR="00AD7723" w:rsidRPr="00EB7FBA" w:rsidRDefault="009B6881">
            <w:pPr>
              <w:jc w:val="center"/>
              <w:rPr>
                <w:highlight w:val="white"/>
              </w:rPr>
            </w:pPr>
            <w:r w:rsidRPr="00EB7FBA">
              <w:rPr>
                <w:highlight w:val="white"/>
              </w:rPr>
              <w:t xml:space="preserve"> .12**</w:t>
            </w:r>
          </w:p>
        </w:tc>
      </w:tr>
      <w:tr w:rsidR="00AD7723" w:rsidRPr="00EB7FBA" w14:paraId="1242A423" w14:textId="77777777" w:rsidTr="003E7A4D">
        <w:trPr>
          <w:trHeight w:val="530"/>
        </w:trPr>
        <w:tc>
          <w:tcPr>
            <w:tcW w:w="1545" w:type="dxa"/>
            <w:tcMar>
              <w:top w:w="100" w:type="dxa"/>
              <w:left w:w="100" w:type="dxa"/>
              <w:bottom w:w="100" w:type="dxa"/>
              <w:right w:w="100" w:type="dxa"/>
            </w:tcMar>
          </w:tcPr>
          <w:p w14:paraId="66F48217" w14:textId="77777777" w:rsidR="00AD7723" w:rsidRPr="00EB7FBA" w:rsidRDefault="009B6881">
            <w:pPr>
              <w:rPr>
                <w:highlight w:val="white"/>
              </w:rPr>
            </w:pPr>
            <w:r w:rsidRPr="00EB7FBA">
              <w:rPr>
                <w:highlight w:val="white"/>
                <w:vertAlign w:val="superscript"/>
              </w:rPr>
              <w:t>5</w:t>
            </w:r>
            <w:r w:rsidRPr="00EB7FBA">
              <w:rPr>
                <w:highlight w:val="white"/>
              </w:rPr>
              <w:t>Pain Level</w:t>
            </w:r>
          </w:p>
        </w:tc>
        <w:tc>
          <w:tcPr>
            <w:tcW w:w="750" w:type="dxa"/>
            <w:tcMar>
              <w:top w:w="-44" w:type="dxa"/>
              <w:left w:w="-44" w:type="dxa"/>
              <w:bottom w:w="-44" w:type="dxa"/>
              <w:right w:w="-44" w:type="dxa"/>
            </w:tcMar>
            <w:vAlign w:val="center"/>
          </w:tcPr>
          <w:p w14:paraId="4D2FA836" w14:textId="77777777" w:rsidR="00AD7723" w:rsidRPr="00EB7FBA" w:rsidRDefault="009B6881">
            <w:pPr>
              <w:jc w:val="center"/>
              <w:rPr>
                <w:highlight w:val="white"/>
              </w:rPr>
            </w:pPr>
            <w:r w:rsidRPr="00EB7FBA">
              <w:rPr>
                <w:highlight w:val="white"/>
              </w:rPr>
              <w:t xml:space="preserve"> .06*</w:t>
            </w:r>
          </w:p>
        </w:tc>
        <w:tc>
          <w:tcPr>
            <w:tcW w:w="750" w:type="dxa"/>
            <w:tcMar>
              <w:top w:w="-44" w:type="dxa"/>
              <w:left w:w="-44" w:type="dxa"/>
              <w:bottom w:w="-44" w:type="dxa"/>
              <w:right w:w="-44" w:type="dxa"/>
            </w:tcMar>
            <w:vAlign w:val="center"/>
          </w:tcPr>
          <w:p w14:paraId="3855031F" w14:textId="77777777" w:rsidR="00AD7723" w:rsidRPr="00EB7FBA" w:rsidRDefault="009B6881">
            <w:pPr>
              <w:jc w:val="center"/>
              <w:rPr>
                <w:highlight w:val="white"/>
              </w:rPr>
            </w:pPr>
            <w:r w:rsidRPr="00EB7FBA">
              <w:rPr>
                <w:highlight w:val="white"/>
              </w:rPr>
              <w:t xml:space="preserve"> -.03</w:t>
            </w:r>
          </w:p>
        </w:tc>
        <w:tc>
          <w:tcPr>
            <w:tcW w:w="750" w:type="dxa"/>
            <w:tcMar>
              <w:top w:w="-44" w:type="dxa"/>
              <w:left w:w="-44" w:type="dxa"/>
              <w:bottom w:w="-44" w:type="dxa"/>
              <w:right w:w="-44" w:type="dxa"/>
            </w:tcMar>
            <w:vAlign w:val="center"/>
          </w:tcPr>
          <w:p w14:paraId="30659E7E" w14:textId="77777777" w:rsidR="00AD7723" w:rsidRPr="00EB7FBA" w:rsidRDefault="009B6881">
            <w:pPr>
              <w:jc w:val="center"/>
              <w:rPr>
                <w:highlight w:val="white"/>
              </w:rPr>
            </w:pPr>
            <w:r w:rsidRPr="00EB7FBA">
              <w:rPr>
                <w:highlight w:val="white"/>
              </w:rPr>
              <w:t xml:space="preserve"> -.07*</w:t>
            </w:r>
          </w:p>
        </w:tc>
        <w:tc>
          <w:tcPr>
            <w:tcW w:w="750" w:type="dxa"/>
            <w:tcMar>
              <w:top w:w="-44" w:type="dxa"/>
              <w:left w:w="-44" w:type="dxa"/>
              <w:bottom w:w="-44" w:type="dxa"/>
              <w:right w:w="-44" w:type="dxa"/>
            </w:tcMar>
            <w:vAlign w:val="center"/>
          </w:tcPr>
          <w:p w14:paraId="457E26A2" w14:textId="77777777" w:rsidR="00AD7723" w:rsidRPr="00EB7FBA" w:rsidRDefault="009B6881">
            <w:pPr>
              <w:jc w:val="center"/>
              <w:rPr>
                <w:highlight w:val="white"/>
              </w:rPr>
            </w:pPr>
            <w:r w:rsidRPr="00EB7FBA">
              <w:rPr>
                <w:highlight w:val="white"/>
              </w:rPr>
              <w:t xml:space="preserve"> -.01</w:t>
            </w:r>
          </w:p>
        </w:tc>
        <w:tc>
          <w:tcPr>
            <w:tcW w:w="750" w:type="dxa"/>
            <w:tcMar>
              <w:top w:w="-44" w:type="dxa"/>
              <w:left w:w="-44" w:type="dxa"/>
              <w:bottom w:w="-44" w:type="dxa"/>
              <w:right w:w="-44" w:type="dxa"/>
            </w:tcMar>
            <w:vAlign w:val="center"/>
          </w:tcPr>
          <w:p w14:paraId="139CED0C" w14:textId="77777777" w:rsidR="00AD7723" w:rsidRPr="00EB7FBA" w:rsidRDefault="009B6881">
            <w:pPr>
              <w:jc w:val="center"/>
              <w:rPr>
                <w:highlight w:val="white"/>
              </w:rPr>
            </w:pPr>
            <w:r w:rsidRPr="00EB7FBA">
              <w:rPr>
                <w:highlight w:val="white"/>
              </w:rPr>
              <w:t xml:space="preserve"> 1</w:t>
            </w:r>
          </w:p>
        </w:tc>
        <w:tc>
          <w:tcPr>
            <w:tcW w:w="750" w:type="dxa"/>
            <w:tcMar>
              <w:top w:w="-44" w:type="dxa"/>
              <w:left w:w="-44" w:type="dxa"/>
              <w:bottom w:w="-44" w:type="dxa"/>
              <w:right w:w="-44" w:type="dxa"/>
            </w:tcMar>
            <w:vAlign w:val="center"/>
          </w:tcPr>
          <w:p w14:paraId="063E90D2" w14:textId="77777777" w:rsidR="00AD7723" w:rsidRPr="00EB7FBA" w:rsidRDefault="009B6881">
            <w:pPr>
              <w:jc w:val="center"/>
              <w:rPr>
                <w:highlight w:val="white"/>
              </w:rPr>
            </w:pPr>
            <w:r w:rsidRPr="00EB7FBA">
              <w:rPr>
                <w:highlight w:val="white"/>
              </w:rPr>
              <w:t xml:space="preserve"> .10**</w:t>
            </w:r>
          </w:p>
        </w:tc>
        <w:tc>
          <w:tcPr>
            <w:tcW w:w="750" w:type="dxa"/>
            <w:tcMar>
              <w:top w:w="-44" w:type="dxa"/>
              <w:left w:w="-44" w:type="dxa"/>
              <w:bottom w:w="-44" w:type="dxa"/>
              <w:right w:w="-44" w:type="dxa"/>
            </w:tcMar>
            <w:vAlign w:val="center"/>
          </w:tcPr>
          <w:p w14:paraId="29468941" w14:textId="77777777" w:rsidR="00AD7723" w:rsidRPr="00EB7FBA" w:rsidRDefault="009B6881">
            <w:pPr>
              <w:jc w:val="center"/>
              <w:rPr>
                <w:highlight w:val="white"/>
              </w:rPr>
            </w:pPr>
            <w:r w:rsidRPr="00EB7FBA">
              <w:rPr>
                <w:highlight w:val="white"/>
              </w:rPr>
              <w:t xml:space="preserve"> .</w:t>
            </w:r>
          </w:p>
        </w:tc>
        <w:tc>
          <w:tcPr>
            <w:tcW w:w="750" w:type="dxa"/>
            <w:tcMar>
              <w:top w:w="-44" w:type="dxa"/>
              <w:left w:w="-44" w:type="dxa"/>
              <w:bottom w:w="-44" w:type="dxa"/>
              <w:right w:w="-44" w:type="dxa"/>
            </w:tcMar>
            <w:vAlign w:val="center"/>
          </w:tcPr>
          <w:p w14:paraId="120C4899" w14:textId="77777777" w:rsidR="00AD7723" w:rsidRPr="00EB7FBA" w:rsidRDefault="009B6881">
            <w:pPr>
              <w:jc w:val="center"/>
              <w:rPr>
                <w:highlight w:val="white"/>
              </w:rPr>
            </w:pPr>
            <w:r w:rsidRPr="00EB7FBA">
              <w:rPr>
                <w:highlight w:val="white"/>
              </w:rPr>
              <w:t xml:space="preserve"> .24**</w:t>
            </w:r>
          </w:p>
        </w:tc>
        <w:tc>
          <w:tcPr>
            <w:tcW w:w="750" w:type="dxa"/>
            <w:tcMar>
              <w:top w:w="-44" w:type="dxa"/>
              <w:left w:w="-44" w:type="dxa"/>
              <w:bottom w:w="-44" w:type="dxa"/>
              <w:right w:w="-44" w:type="dxa"/>
            </w:tcMar>
            <w:vAlign w:val="center"/>
          </w:tcPr>
          <w:p w14:paraId="7C49E215" w14:textId="77777777" w:rsidR="00AD7723" w:rsidRPr="00EB7FBA" w:rsidRDefault="009B6881">
            <w:pPr>
              <w:jc w:val="center"/>
              <w:rPr>
                <w:highlight w:val="white"/>
              </w:rPr>
            </w:pPr>
            <w:r w:rsidRPr="00EB7FBA">
              <w:rPr>
                <w:highlight w:val="white"/>
              </w:rPr>
              <w:t xml:space="preserve"> -.03</w:t>
            </w:r>
          </w:p>
        </w:tc>
        <w:tc>
          <w:tcPr>
            <w:tcW w:w="780" w:type="dxa"/>
            <w:tcMar>
              <w:top w:w="-44" w:type="dxa"/>
              <w:left w:w="-44" w:type="dxa"/>
              <w:bottom w:w="-44" w:type="dxa"/>
              <w:right w:w="-44" w:type="dxa"/>
            </w:tcMar>
            <w:vAlign w:val="center"/>
          </w:tcPr>
          <w:p w14:paraId="39732AED" w14:textId="77777777" w:rsidR="00AD7723" w:rsidRPr="00EB7FBA" w:rsidRDefault="009B6881">
            <w:pPr>
              <w:jc w:val="center"/>
              <w:rPr>
                <w:highlight w:val="white"/>
              </w:rPr>
            </w:pPr>
            <w:r w:rsidRPr="00EB7FBA">
              <w:rPr>
                <w:highlight w:val="white"/>
              </w:rPr>
              <w:t xml:space="preserve"> -.04**</w:t>
            </w:r>
          </w:p>
        </w:tc>
      </w:tr>
      <w:tr w:rsidR="00AD7723" w:rsidRPr="00EB7FBA" w14:paraId="7000DFC4" w14:textId="77777777" w:rsidTr="003E7A4D">
        <w:trPr>
          <w:trHeight w:val="530"/>
        </w:trPr>
        <w:tc>
          <w:tcPr>
            <w:tcW w:w="1545" w:type="dxa"/>
            <w:tcMar>
              <w:top w:w="100" w:type="dxa"/>
              <w:left w:w="100" w:type="dxa"/>
              <w:bottom w:w="100" w:type="dxa"/>
              <w:right w:w="100" w:type="dxa"/>
            </w:tcMar>
          </w:tcPr>
          <w:p w14:paraId="219F849F" w14:textId="77777777" w:rsidR="00AD7723" w:rsidRPr="00EB7FBA" w:rsidRDefault="009B6881">
            <w:pPr>
              <w:rPr>
                <w:highlight w:val="white"/>
              </w:rPr>
            </w:pPr>
            <w:r w:rsidRPr="00EB7FBA">
              <w:rPr>
                <w:highlight w:val="white"/>
                <w:vertAlign w:val="superscript"/>
              </w:rPr>
              <w:t>6</w:t>
            </w:r>
            <w:r w:rsidRPr="00EB7FBA">
              <w:rPr>
                <w:highlight w:val="white"/>
              </w:rPr>
              <w:t>Loneliness</w:t>
            </w:r>
          </w:p>
        </w:tc>
        <w:tc>
          <w:tcPr>
            <w:tcW w:w="750" w:type="dxa"/>
            <w:tcMar>
              <w:top w:w="-44" w:type="dxa"/>
              <w:left w:w="-44" w:type="dxa"/>
              <w:bottom w:w="-44" w:type="dxa"/>
              <w:right w:w="-44" w:type="dxa"/>
            </w:tcMar>
            <w:vAlign w:val="center"/>
          </w:tcPr>
          <w:p w14:paraId="7FAF7A2F" w14:textId="77777777" w:rsidR="00AD7723" w:rsidRPr="00EB7FBA" w:rsidRDefault="009B6881">
            <w:pPr>
              <w:jc w:val="center"/>
              <w:rPr>
                <w:highlight w:val="white"/>
              </w:rPr>
            </w:pPr>
            <w:r w:rsidRPr="00EB7FBA">
              <w:rPr>
                <w:highlight w:val="white"/>
              </w:rPr>
              <w:t xml:space="preserve"> .04</w:t>
            </w:r>
          </w:p>
        </w:tc>
        <w:tc>
          <w:tcPr>
            <w:tcW w:w="750" w:type="dxa"/>
            <w:tcMar>
              <w:top w:w="-44" w:type="dxa"/>
              <w:left w:w="-44" w:type="dxa"/>
              <w:bottom w:w="-44" w:type="dxa"/>
              <w:right w:w="-44" w:type="dxa"/>
            </w:tcMar>
            <w:vAlign w:val="center"/>
          </w:tcPr>
          <w:p w14:paraId="09EF66A5" w14:textId="77777777" w:rsidR="00AD7723" w:rsidRPr="00EB7FBA" w:rsidRDefault="009B6881">
            <w:pPr>
              <w:jc w:val="center"/>
              <w:rPr>
                <w:highlight w:val="white"/>
              </w:rPr>
            </w:pPr>
            <w:r w:rsidRPr="00EB7FBA">
              <w:rPr>
                <w:highlight w:val="white"/>
              </w:rPr>
              <w:t xml:space="preserve"> .03</w:t>
            </w:r>
          </w:p>
        </w:tc>
        <w:tc>
          <w:tcPr>
            <w:tcW w:w="750" w:type="dxa"/>
            <w:tcMar>
              <w:top w:w="-44" w:type="dxa"/>
              <w:left w:w="-44" w:type="dxa"/>
              <w:bottom w:w="-44" w:type="dxa"/>
              <w:right w:w="-44" w:type="dxa"/>
            </w:tcMar>
            <w:vAlign w:val="center"/>
          </w:tcPr>
          <w:p w14:paraId="40418E4D" w14:textId="77777777" w:rsidR="00AD7723" w:rsidRPr="00EB7FBA" w:rsidRDefault="009B6881">
            <w:pPr>
              <w:jc w:val="center"/>
              <w:rPr>
                <w:highlight w:val="white"/>
              </w:rPr>
            </w:pPr>
            <w:r w:rsidRPr="00EB7FBA">
              <w:rPr>
                <w:highlight w:val="white"/>
              </w:rPr>
              <w:t xml:space="preserve"> .18**</w:t>
            </w:r>
          </w:p>
        </w:tc>
        <w:tc>
          <w:tcPr>
            <w:tcW w:w="750" w:type="dxa"/>
            <w:tcMar>
              <w:top w:w="-44" w:type="dxa"/>
              <w:left w:w="-44" w:type="dxa"/>
              <w:bottom w:w="-44" w:type="dxa"/>
              <w:right w:w="-44" w:type="dxa"/>
            </w:tcMar>
            <w:vAlign w:val="center"/>
          </w:tcPr>
          <w:p w14:paraId="2DFCE8F4" w14:textId="77777777" w:rsidR="00AD7723" w:rsidRPr="00EB7FBA" w:rsidRDefault="009B6881">
            <w:pPr>
              <w:jc w:val="center"/>
              <w:rPr>
                <w:highlight w:val="white"/>
              </w:rPr>
            </w:pPr>
            <w:r w:rsidRPr="00EB7FBA">
              <w:rPr>
                <w:highlight w:val="white"/>
              </w:rPr>
              <w:t xml:space="preserve"> -.33**</w:t>
            </w:r>
          </w:p>
        </w:tc>
        <w:tc>
          <w:tcPr>
            <w:tcW w:w="750" w:type="dxa"/>
            <w:tcMar>
              <w:top w:w="-44" w:type="dxa"/>
              <w:left w:w="-44" w:type="dxa"/>
              <w:bottom w:w="-44" w:type="dxa"/>
              <w:right w:w="-44" w:type="dxa"/>
            </w:tcMar>
            <w:vAlign w:val="center"/>
          </w:tcPr>
          <w:p w14:paraId="5A81AF55" w14:textId="77777777" w:rsidR="00AD7723" w:rsidRPr="00EB7FBA" w:rsidRDefault="009B6881">
            <w:pPr>
              <w:jc w:val="center"/>
              <w:rPr>
                <w:highlight w:val="white"/>
              </w:rPr>
            </w:pPr>
            <w:r w:rsidRPr="00EB7FBA">
              <w:rPr>
                <w:highlight w:val="white"/>
              </w:rPr>
              <w:t xml:space="preserve"> .10**</w:t>
            </w:r>
          </w:p>
        </w:tc>
        <w:tc>
          <w:tcPr>
            <w:tcW w:w="750" w:type="dxa"/>
            <w:tcMar>
              <w:top w:w="-44" w:type="dxa"/>
              <w:left w:w="-44" w:type="dxa"/>
              <w:bottom w:w="-44" w:type="dxa"/>
              <w:right w:w="-44" w:type="dxa"/>
            </w:tcMar>
            <w:vAlign w:val="center"/>
          </w:tcPr>
          <w:p w14:paraId="3C302FCA" w14:textId="77777777" w:rsidR="00AD7723" w:rsidRPr="00EB7FBA" w:rsidRDefault="009B6881">
            <w:pPr>
              <w:jc w:val="center"/>
              <w:rPr>
                <w:highlight w:val="white"/>
              </w:rPr>
            </w:pPr>
            <w:r w:rsidRPr="00EB7FBA">
              <w:rPr>
                <w:highlight w:val="white"/>
              </w:rPr>
              <w:t xml:space="preserve"> 1</w:t>
            </w:r>
          </w:p>
        </w:tc>
        <w:tc>
          <w:tcPr>
            <w:tcW w:w="750" w:type="dxa"/>
            <w:tcMar>
              <w:top w:w="-44" w:type="dxa"/>
              <w:left w:w="-44" w:type="dxa"/>
              <w:bottom w:w="-44" w:type="dxa"/>
              <w:right w:w="-44" w:type="dxa"/>
            </w:tcMar>
            <w:vAlign w:val="center"/>
          </w:tcPr>
          <w:p w14:paraId="1FA61F0B" w14:textId="77777777" w:rsidR="00AD7723" w:rsidRPr="00EB7FBA" w:rsidRDefault="009B6881">
            <w:pPr>
              <w:jc w:val="center"/>
              <w:rPr>
                <w:highlight w:val="white"/>
              </w:rPr>
            </w:pPr>
            <w:r w:rsidRPr="00EB7FBA">
              <w:rPr>
                <w:highlight w:val="white"/>
              </w:rPr>
              <w:t xml:space="preserve"> .</w:t>
            </w:r>
          </w:p>
        </w:tc>
        <w:tc>
          <w:tcPr>
            <w:tcW w:w="750" w:type="dxa"/>
            <w:tcMar>
              <w:top w:w="-44" w:type="dxa"/>
              <w:left w:w="-44" w:type="dxa"/>
              <w:bottom w:w="-44" w:type="dxa"/>
              <w:right w:w="-44" w:type="dxa"/>
            </w:tcMar>
            <w:vAlign w:val="center"/>
          </w:tcPr>
          <w:p w14:paraId="4301A77D" w14:textId="77777777" w:rsidR="00AD7723" w:rsidRPr="00EB7FBA" w:rsidRDefault="009B6881">
            <w:pPr>
              <w:jc w:val="center"/>
              <w:rPr>
                <w:highlight w:val="white"/>
              </w:rPr>
            </w:pPr>
            <w:r w:rsidRPr="00EB7FBA">
              <w:rPr>
                <w:highlight w:val="white"/>
              </w:rPr>
              <w:t xml:space="preserve"> .03</w:t>
            </w:r>
          </w:p>
        </w:tc>
        <w:tc>
          <w:tcPr>
            <w:tcW w:w="750" w:type="dxa"/>
            <w:tcMar>
              <w:top w:w="-44" w:type="dxa"/>
              <w:left w:w="-44" w:type="dxa"/>
              <w:bottom w:w="-44" w:type="dxa"/>
              <w:right w:w="-44" w:type="dxa"/>
            </w:tcMar>
            <w:vAlign w:val="center"/>
          </w:tcPr>
          <w:p w14:paraId="31832C9F" w14:textId="77777777" w:rsidR="00AD7723" w:rsidRPr="00EB7FBA" w:rsidRDefault="009B6881">
            <w:pPr>
              <w:jc w:val="center"/>
              <w:rPr>
                <w:highlight w:val="white"/>
              </w:rPr>
            </w:pPr>
            <w:r w:rsidRPr="00EB7FBA">
              <w:rPr>
                <w:highlight w:val="white"/>
              </w:rPr>
              <w:t xml:space="preserve"> .01</w:t>
            </w:r>
          </w:p>
        </w:tc>
        <w:tc>
          <w:tcPr>
            <w:tcW w:w="780" w:type="dxa"/>
            <w:tcMar>
              <w:top w:w="-44" w:type="dxa"/>
              <w:left w:w="-44" w:type="dxa"/>
              <w:bottom w:w="-44" w:type="dxa"/>
              <w:right w:w="-44" w:type="dxa"/>
            </w:tcMar>
            <w:vAlign w:val="center"/>
          </w:tcPr>
          <w:p w14:paraId="10538ACF" w14:textId="77777777" w:rsidR="00AD7723" w:rsidRPr="00EB7FBA" w:rsidRDefault="009B6881">
            <w:pPr>
              <w:jc w:val="center"/>
              <w:rPr>
                <w:highlight w:val="white"/>
              </w:rPr>
            </w:pPr>
            <w:r w:rsidRPr="00EB7FBA">
              <w:rPr>
                <w:highlight w:val="white"/>
              </w:rPr>
              <w:t xml:space="preserve"> -.06**</w:t>
            </w:r>
          </w:p>
        </w:tc>
      </w:tr>
      <w:tr w:rsidR="00AD7723" w:rsidRPr="00EB7FBA" w14:paraId="44BA1375" w14:textId="77777777" w:rsidTr="003E7A4D">
        <w:trPr>
          <w:trHeight w:val="530"/>
        </w:trPr>
        <w:tc>
          <w:tcPr>
            <w:tcW w:w="1545" w:type="dxa"/>
            <w:tcMar>
              <w:top w:w="100" w:type="dxa"/>
              <w:left w:w="100" w:type="dxa"/>
              <w:bottom w:w="100" w:type="dxa"/>
              <w:right w:w="100" w:type="dxa"/>
            </w:tcMar>
          </w:tcPr>
          <w:p w14:paraId="6C9567B9" w14:textId="77777777" w:rsidR="00AD7723" w:rsidRPr="00EB7FBA" w:rsidRDefault="009B6881">
            <w:pPr>
              <w:rPr>
                <w:highlight w:val="white"/>
              </w:rPr>
            </w:pPr>
            <w:r w:rsidRPr="00EB7FBA">
              <w:rPr>
                <w:highlight w:val="white"/>
                <w:vertAlign w:val="superscript"/>
              </w:rPr>
              <w:t>7</w:t>
            </w:r>
            <w:r w:rsidRPr="00EB7FBA">
              <w:rPr>
                <w:highlight w:val="white"/>
              </w:rPr>
              <w:t>Tobacco</w:t>
            </w:r>
          </w:p>
        </w:tc>
        <w:tc>
          <w:tcPr>
            <w:tcW w:w="750" w:type="dxa"/>
            <w:tcMar>
              <w:top w:w="-44" w:type="dxa"/>
              <w:left w:w="-44" w:type="dxa"/>
              <w:bottom w:w="-44" w:type="dxa"/>
              <w:right w:w="-44" w:type="dxa"/>
            </w:tcMar>
            <w:vAlign w:val="center"/>
          </w:tcPr>
          <w:p w14:paraId="3AB9186C" w14:textId="77777777" w:rsidR="00AD7723" w:rsidRPr="00EB7FBA" w:rsidRDefault="009B6881">
            <w:pPr>
              <w:jc w:val="center"/>
              <w:rPr>
                <w:highlight w:val="white"/>
              </w:rPr>
            </w:pPr>
            <w:r w:rsidRPr="00EB7FBA">
              <w:rPr>
                <w:highlight w:val="white"/>
              </w:rPr>
              <w:t xml:space="preserve"> .</w:t>
            </w:r>
          </w:p>
        </w:tc>
        <w:tc>
          <w:tcPr>
            <w:tcW w:w="750" w:type="dxa"/>
            <w:tcMar>
              <w:top w:w="-44" w:type="dxa"/>
              <w:left w:w="-44" w:type="dxa"/>
              <w:bottom w:w="-44" w:type="dxa"/>
              <w:right w:w="-44" w:type="dxa"/>
            </w:tcMar>
            <w:vAlign w:val="center"/>
          </w:tcPr>
          <w:p w14:paraId="69EAB695" w14:textId="77777777" w:rsidR="00AD7723" w:rsidRPr="00EB7FBA" w:rsidRDefault="009B6881">
            <w:pPr>
              <w:jc w:val="center"/>
              <w:rPr>
                <w:highlight w:val="white"/>
              </w:rPr>
            </w:pPr>
            <w:r w:rsidRPr="00EB7FBA">
              <w:rPr>
                <w:highlight w:val="white"/>
              </w:rPr>
              <w:t xml:space="preserve"> .</w:t>
            </w:r>
          </w:p>
        </w:tc>
        <w:tc>
          <w:tcPr>
            <w:tcW w:w="750" w:type="dxa"/>
            <w:tcMar>
              <w:top w:w="-44" w:type="dxa"/>
              <w:left w:w="-44" w:type="dxa"/>
              <w:bottom w:w="-44" w:type="dxa"/>
              <w:right w:w="-44" w:type="dxa"/>
            </w:tcMar>
            <w:vAlign w:val="center"/>
          </w:tcPr>
          <w:p w14:paraId="6C6B59AD" w14:textId="77777777" w:rsidR="00AD7723" w:rsidRPr="00EB7FBA" w:rsidRDefault="009B6881">
            <w:pPr>
              <w:jc w:val="center"/>
              <w:rPr>
                <w:highlight w:val="white"/>
              </w:rPr>
            </w:pPr>
            <w:r w:rsidRPr="00EB7FBA">
              <w:rPr>
                <w:highlight w:val="white"/>
              </w:rPr>
              <w:t xml:space="preserve"> .</w:t>
            </w:r>
          </w:p>
        </w:tc>
        <w:tc>
          <w:tcPr>
            <w:tcW w:w="750" w:type="dxa"/>
            <w:tcMar>
              <w:top w:w="-44" w:type="dxa"/>
              <w:left w:w="-44" w:type="dxa"/>
              <w:bottom w:w="-44" w:type="dxa"/>
              <w:right w:w="-44" w:type="dxa"/>
            </w:tcMar>
            <w:vAlign w:val="center"/>
          </w:tcPr>
          <w:p w14:paraId="6D5C4319" w14:textId="77777777" w:rsidR="00AD7723" w:rsidRPr="00EB7FBA" w:rsidRDefault="009B6881">
            <w:pPr>
              <w:jc w:val="center"/>
              <w:rPr>
                <w:highlight w:val="white"/>
              </w:rPr>
            </w:pPr>
            <w:r w:rsidRPr="00EB7FBA">
              <w:rPr>
                <w:highlight w:val="white"/>
              </w:rPr>
              <w:t xml:space="preserve"> .</w:t>
            </w:r>
          </w:p>
        </w:tc>
        <w:tc>
          <w:tcPr>
            <w:tcW w:w="750" w:type="dxa"/>
            <w:tcMar>
              <w:top w:w="-44" w:type="dxa"/>
              <w:left w:w="-44" w:type="dxa"/>
              <w:bottom w:w="-44" w:type="dxa"/>
              <w:right w:w="-44" w:type="dxa"/>
            </w:tcMar>
            <w:vAlign w:val="center"/>
          </w:tcPr>
          <w:p w14:paraId="0786FCAA" w14:textId="77777777" w:rsidR="00AD7723" w:rsidRPr="00EB7FBA" w:rsidRDefault="009B6881">
            <w:pPr>
              <w:jc w:val="center"/>
              <w:rPr>
                <w:highlight w:val="white"/>
              </w:rPr>
            </w:pPr>
            <w:r w:rsidRPr="00EB7FBA">
              <w:rPr>
                <w:highlight w:val="white"/>
              </w:rPr>
              <w:t xml:space="preserve"> .</w:t>
            </w:r>
          </w:p>
        </w:tc>
        <w:tc>
          <w:tcPr>
            <w:tcW w:w="750" w:type="dxa"/>
            <w:tcMar>
              <w:top w:w="-44" w:type="dxa"/>
              <w:left w:w="-44" w:type="dxa"/>
              <w:bottom w:w="-44" w:type="dxa"/>
              <w:right w:w="-44" w:type="dxa"/>
            </w:tcMar>
            <w:vAlign w:val="center"/>
          </w:tcPr>
          <w:p w14:paraId="6097AC7E" w14:textId="77777777" w:rsidR="00AD7723" w:rsidRPr="00EB7FBA" w:rsidRDefault="009B6881">
            <w:pPr>
              <w:jc w:val="center"/>
              <w:rPr>
                <w:highlight w:val="white"/>
              </w:rPr>
            </w:pPr>
            <w:r w:rsidRPr="00EB7FBA">
              <w:rPr>
                <w:highlight w:val="white"/>
              </w:rPr>
              <w:t xml:space="preserve"> .</w:t>
            </w:r>
          </w:p>
        </w:tc>
        <w:tc>
          <w:tcPr>
            <w:tcW w:w="750" w:type="dxa"/>
            <w:tcMar>
              <w:top w:w="-44" w:type="dxa"/>
              <w:left w:w="-44" w:type="dxa"/>
              <w:bottom w:w="-44" w:type="dxa"/>
              <w:right w:w="-44" w:type="dxa"/>
            </w:tcMar>
            <w:vAlign w:val="center"/>
          </w:tcPr>
          <w:p w14:paraId="35C15A74" w14:textId="77777777" w:rsidR="00AD7723" w:rsidRPr="00EB7FBA" w:rsidRDefault="009B6881">
            <w:pPr>
              <w:jc w:val="center"/>
              <w:rPr>
                <w:highlight w:val="white"/>
              </w:rPr>
            </w:pPr>
            <w:r w:rsidRPr="00EB7FBA">
              <w:rPr>
                <w:highlight w:val="white"/>
              </w:rPr>
              <w:t xml:space="preserve"> .</w:t>
            </w:r>
          </w:p>
        </w:tc>
        <w:tc>
          <w:tcPr>
            <w:tcW w:w="750" w:type="dxa"/>
            <w:tcMar>
              <w:top w:w="-44" w:type="dxa"/>
              <w:left w:w="-44" w:type="dxa"/>
              <w:bottom w:w="-44" w:type="dxa"/>
              <w:right w:w="-44" w:type="dxa"/>
            </w:tcMar>
            <w:vAlign w:val="center"/>
          </w:tcPr>
          <w:p w14:paraId="55B7F792" w14:textId="77777777" w:rsidR="00AD7723" w:rsidRPr="00EB7FBA" w:rsidRDefault="009B6881">
            <w:pPr>
              <w:jc w:val="center"/>
              <w:rPr>
                <w:highlight w:val="white"/>
              </w:rPr>
            </w:pPr>
            <w:r w:rsidRPr="00EB7FBA">
              <w:rPr>
                <w:highlight w:val="white"/>
              </w:rPr>
              <w:t xml:space="preserve"> .</w:t>
            </w:r>
          </w:p>
        </w:tc>
        <w:tc>
          <w:tcPr>
            <w:tcW w:w="750" w:type="dxa"/>
            <w:tcMar>
              <w:top w:w="-44" w:type="dxa"/>
              <w:left w:w="-44" w:type="dxa"/>
              <w:bottom w:w="-44" w:type="dxa"/>
              <w:right w:w="-44" w:type="dxa"/>
            </w:tcMar>
            <w:vAlign w:val="center"/>
          </w:tcPr>
          <w:p w14:paraId="0DA1774E" w14:textId="77777777" w:rsidR="00AD7723" w:rsidRPr="00EB7FBA" w:rsidRDefault="009B6881">
            <w:pPr>
              <w:jc w:val="center"/>
              <w:rPr>
                <w:highlight w:val="white"/>
              </w:rPr>
            </w:pPr>
            <w:r w:rsidRPr="00EB7FBA">
              <w:rPr>
                <w:highlight w:val="white"/>
              </w:rPr>
              <w:t xml:space="preserve"> .</w:t>
            </w:r>
          </w:p>
        </w:tc>
        <w:tc>
          <w:tcPr>
            <w:tcW w:w="780" w:type="dxa"/>
            <w:tcMar>
              <w:top w:w="-44" w:type="dxa"/>
              <w:left w:w="-44" w:type="dxa"/>
              <w:bottom w:w="-44" w:type="dxa"/>
              <w:right w:w="-44" w:type="dxa"/>
            </w:tcMar>
            <w:vAlign w:val="center"/>
          </w:tcPr>
          <w:p w14:paraId="066AA7F5" w14:textId="77777777" w:rsidR="00AD7723" w:rsidRPr="00EB7FBA" w:rsidRDefault="009B6881">
            <w:pPr>
              <w:jc w:val="center"/>
              <w:rPr>
                <w:highlight w:val="white"/>
              </w:rPr>
            </w:pPr>
            <w:r w:rsidRPr="00EB7FBA">
              <w:rPr>
                <w:highlight w:val="white"/>
              </w:rPr>
              <w:t xml:space="preserve"> .</w:t>
            </w:r>
          </w:p>
        </w:tc>
      </w:tr>
      <w:tr w:rsidR="00AD7723" w:rsidRPr="00EB7FBA" w14:paraId="196005ED" w14:textId="77777777" w:rsidTr="003E7A4D">
        <w:trPr>
          <w:trHeight w:val="815"/>
        </w:trPr>
        <w:tc>
          <w:tcPr>
            <w:tcW w:w="1545" w:type="dxa"/>
            <w:tcMar>
              <w:top w:w="100" w:type="dxa"/>
              <w:left w:w="100" w:type="dxa"/>
              <w:bottom w:w="100" w:type="dxa"/>
              <w:right w:w="100" w:type="dxa"/>
            </w:tcMar>
          </w:tcPr>
          <w:p w14:paraId="318944D9" w14:textId="77777777" w:rsidR="00AD7723" w:rsidRPr="00EB7FBA" w:rsidRDefault="009B6881">
            <w:pPr>
              <w:rPr>
                <w:highlight w:val="white"/>
              </w:rPr>
            </w:pPr>
            <w:r w:rsidRPr="00EB7FBA">
              <w:rPr>
                <w:highlight w:val="white"/>
                <w:vertAlign w:val="superscript"/>
              </w:rPr>
              <w:t>8</w:t>
            </w:r>
            <w:r w:rsidRPr="00EB7FBA">
              <w:rPr>
                <w:highlight w:val="white"/>
              </w:rPr>
              <w:t>Doctor’s Visits</w:t>
            </w:r>
          </w:p>
        </w:tc>
        <w:tc>
          <w:tcPr>
            <w:tcW w:w="750" w:type="dxa"/>
            <w:tcMar>
              <w:top w:w="-44" w:type="dxa"/>
              <w:left w:w="-44" w:type="dxa"/>
              <w:bottom w:w="-44" w:type="dxa"/>
              <w:right w:w="-44" w:type="dxa"/>
            </w:tcMar>
            <w:vAlign w:val="center"/>
          </w:tcPr>
          <w:p w14:paraId="7A230E66" w14:textId="77777777" w:rsidR="00AD7723" w:rsidRPr="00EB7FBA" w:rsidRDefault="009B6881">
            <w:pPr>
              <w:jc w:val="center"/>
              <w:rPr>
                <w:highlight w:val="white"/>
              </w:rPr>
            </w:pPr>
            <w:r w:rsidRPr="00EB7FBA">
              <w:rPr>
                <w:highlight w:val="white"/>
              </w:rPr>
              <w:t xml:space="preserve"> .03</w:t>
            </w:r>
          </w:p>
        </w:tc>
        <w:tc>
          <w:tcPr>
            <w:tcW w:w="750" w:type="dxa"/>
            <w:tcMar>
              <w:top w:w="-44" w:type="dxa"/>
              <w:left w:w="-44" w:type="dxa"/>
              <w:bottom w:w="-44" w:type="dxa"/>
              <w:right w:w="-44" w:type="dxa"/>
            </w:tcMar>
            <w:vAlign w:val="center"/>
          </w:tcPr>
          <w:p w14:paraId="2DEC4987" w14:textId="77777777" w:rsidR="00AD7723" w:rsidRPr="00EB7FBA" w:rsidRDefault="009B6881">
            <w:pPr>
              <w:jc w:val="center"/>
              <w:rPr>
                <w:highlight w:val="white"/>
              </w:rPr>
            </w:pPr>
            <w:r w:rsidRPr="00EB7FBA">
              <w:rPr>
                <w:highlight w:val="white"/>
              </w:rPr>
              <w:t xml:space="preserve"> .12**</w:t>
            </w:r>
          </w:p>
        </w:tc>
        <w:tc>
          <w:tcPr>
            <w:tcW w:w="750" w:type="dxa"/>
            <w:tcMar>
              <w:top w:w="-44" w:type="dxa"/>
              <w:left w:w="-44" w:type="dxa"/>
              <w:bottom w:w="-44" w:type="dxa"/>
              <w:right w:w="-44" w:type="dxa"/>
            </w:tcMar>
            <w:vAlign w:val="center"/>
          </w:tcPr>
          <w:p w14:paraId="5CCD9E3A" w14:textId="77777777" w:rsidR="00AD7723" w:rsidRPr="00EB7FBA" w:rsidRDefault="009B6881">
            <w:pPr>
              <w:jc w:val="center"/>
              <w:rPr>
                <w:highlight w:val="white"/>
              </w:rPr>
            </w:pPr>
            <w:r w:rsidRPr="00EB7FBA">
              <w:rPr>
                <w:highlight w:val="white"/>
              </w:rPr>
              <w:t xml:space="preserve"> .03</w:t>
            </w:r>
          </w:p>
        </w:tc>
        <w:tc>
          <w:tcPr>
            <w:tcW w:w="750" w:type="dxa"/>
            <w:tcMar>
              <w:top w:w="-44" w:type="dxa"/>
              <w:left w:w="-44" w:type="dxa"/>
              <w:bottom w:w="-44" w:type="dxa"/>
              <w:right w:w="-44" w:type="dxa"/>
            </w:tcMar>
            <w:vAlign w:val="center"/>
          </w:tcPr>
          <w:p w14:paraId="573BFD45" w14:textId="77777777" w:rsidR="00AD7723" w:rsidRPr="00EB7FBA" w:rsidRDefault="009B6881">
            <w:pPr>
              <w:jc w:val="center"/>
              <w:rPr>
                <w:highlight w:val="white"/>
              </w:rPr>
            </w:pPr>
            <w:r w:rsidRPr="00EB7FBA">
              <w:rPr>
                <w:highlight w:val="white"/>
              </w:rPr>
              <w:t xml:space="preserve"> .00</w:t>
            </w:r>
          </w:p>
        </w:tc>
        <w:tc>
          <w:tcPr>
            <w:tcW w:w="750" w:type="dxa"/>
            <w:tcMar>
              <w:top w:w="-44" w:type="dxa"/>
              <w:left w:w="-44" w:type="dxa"/>
              <w:bottom w:w="-44" w:type="dxa"/>
              <w:right w:w="-44" w:type="dxa"/>
            </w:tcMar>
            <w:vAlign w:val="center"/>
          </w:tcPr>
          <w:p w14:paraId="337036FB" w14:textId="77777777" w:rsidR="00AD7723" w:rsidRPr="00EB7FBA" w:rsidRDefault="009B6881">
            <w:pPr>
              <w:jc w:val="center"/>
              <w:rPr>
                <w:highlight w:val="white"/>
              </w:rPr>
            </w:pPr>
            <w:r w:rsidRPr="00EB7FBA">
              <w:rPr>
                <w:highlight w:val="white"/>
              </w:rPr>
              <w:t xml:space="preserve"> .24**</w:t>
            </w:r>
          </w:p>
        </w:tc>
        <w:tc>
          <w:tcPr>
            <w:tcW w:w="750" w:type="dxa"/>
            <w:tcMar>
              <w:top w:w="-44" w:type="dxa"/>
              <w:left w:w="-44" w:type="dxa"/>
              <w:bottom w:w="-44" w:type="dxa"/>
              <w:right w:w="-44" w:type="dxa"/>
            </w:tcMar>
            <w:vAlign w:val="center"/>
          </w:tcPr>
          <w:p w14:paraId="72F9F8C6" w14:textId="77777777" w:rsidR="00AD7723" w:rsidRPr="00EB7FBA" w:rsidRDefault="009B6881">
            <w:pPr>
              <w:jc w:val="center"/>
              <w:rPr>
                <w:highlight w:val="white"/>
              </w:rPr>
            </w:pPr>
            <w:r w:rsidRPr="00EB7FBA">
              <w:rPr>
                <w:highlight w:val="white"/>
              </w:rPr>
              <w:t xml:space="preserve"> .03</w:t>
            </w:r>
          </w:p>
        </w:tc>
        <w:tc>
          <w:tcPr>
            <w:tcW w:w="750" w:type="dxa"/>
            <w:tcMar>
              <w:top w:w="-44" w:type="dxa"/>
              <w:left w:w="-44" w:type="dxa"/>
              <w:bottom w:w="-44" w:type="dxa"/>
              <w:right w:w="-44" w:type="dxa"/>
            </w:tcMar>
            <w:vAlign w:val="center"/>
          </w:tcPr>
          <w:p w14:paraId="7AC9A99B" w14:textId="77777777" w:rsidR="00AD7723" w:rsidRPr="00EB7FBA" w:rsidRDefault="009B6881">
            <w:pPr>
              <w:jc w:val="center"/>
              <w:rPr>
                <w:highlight w:val="white"/>
              </w:rPr>
            </w:pPr>
            <w:r w:rsidRPr="00EB7FBA">
              <w:rPr>
                <w:highlight w:val="white"/>
              </w:rPr>
              <w:t xml:space="preserve"> .</w:t>
            </w:r>
          </w:p>
        </w:tc>
        <w:tc>
          <w:tcPr>
            <w:tcW w:w="750" w:type="dxa"/>
            <w:tcMar>
              <w:top w:w="-44" w:type="dxa"/>
              <w:left w:w="-44" w:type="dxa"/>
              <w:bottom w:w="-44" w:type="dxa"/>
              <w:right w:w="-44" w:type="dxa"/>
            </w:tcMar>
            <w:vAlign w:val="center"/>
          </w:tcPr>
          <w:p w14:paraId="257C8BE2" w14:textId="77777777" w:rsidR="00AD7723" w:rsidRPr="00EB7FBA" w:rsidRDefault="009B6881">
            <w:pPr>
              <w:jc w:val="center"/>
              <w:rPr>
                <w:highlight w:val="white"/>
              </w:rPr>
            </w:pPr>
            <w:r w:rsidRPr="00EB7FBA">
              <w:rPr>
                <w:highlight w:val="white"/>
              </w:rPr>
              <w:t xml:space="preserve"> 1</w:t>
            </w:r>
          </w:p>
        </w:tc>
        <w:tc>
          <w:tcPr>
            <w:tcW w:w="750" w:type="dxa"/>
            <w:tcMar>
              <w:top w:w="-44" w:type="dxa"/>
              <w:left w:w="-44" w:type="dxa"/>
              <w:bottom w:w="-44" w:type="dxa"/>
              <w:right w:w="-44" w:type="dxa"/>
            </w:tcMar>
            <w:vAlign w:val="center"/>
          </w:tcPr>
          <w:p w14:paraId="360F1839" w14:textId="77777777" w:rsidR="00AD7723" w:rsidRPr="00EB7FBA" w:rsidRDefault="009B6881">
            <w:pPr>
              <w:jc w:val="center"/>
              <w:rPr>
                <w:highlight w:val="white"/>
              </w:rPr>
            </w:pPr>
            <w:r w:rsidRPr="00EB7FBA">
              <w:rPr>
                <w:highlight w:val="white"/>
              </w:rPr>
              <w:t xml:space="preserve"> -.00</w:t>
            </w:r>
          </w:p>
        </w:tc>
        <w:tc>
          <w:tcPr>
            <w:tcW w:w="780" w:type="dxa"/>
            <w:tcMar>
              <w:top w:w="-44" w:type="dxa"/>
              <w:left w:w="-44" w:type="dxa"/>
              <w:bottom w:w="-44" w:type="dxa"/>
              <w:right w:w="-44" w:type="dxa"/>
            </w:tcMar>
            <w:vAlign w:val="center"/>
          </w:tcPr>
          <w:p w14:paraId="7C21023E" w14:textId="77777777" w:rsidR="00AD7723" w:rsidRPr="00EB7FBA" w:rsidRDefault="009B6881">
            <w:pPr>
              <w:jc w:val="center"/>
              <w:rPr>
                <w:highlight w:val="white"/>
              </w:rPr>
            </w:pPr>
            <w:r w:rsidRPr="00EB7FBA">
              <w:rPr>
                <w:highlight w:val="white"/>
              </w:rPr>
              <w:t xml:space="preserve"> -.19**</w:t>
            </w:r>
          </w:p>
        </w:tc>
      </w:tr>
      <w:tr w:rsidR="00AD7723" w:rsidRPr="00EB7FBA" w14:paraId="78F9DE8B" w14:textId="77777777" w:rsidTr="003E7A4D">
        <w:trPr>
          <w:trHeight w:val="530"/>
        </w:trPr>
        <w:tc>
          <w:tcPr>
            <w:tcW w:w="1545" w:type="dxa"/>
            <w:tcMar>
              <w:top w:w="100" w:type="dxa"/>
              <w:left w:w="100" w:type="dxa"/>
              <w:bottom w:w="100" w:type="dxa"/>
              <w:right w:w="100" w:type="dxa"/>
            </w:tcMar>
          </w:tcPr>
          <w:p w14:paraId="13D02340" w14:textId="77777777" w:rsidR="00AD7723" w:rsidRPr="00EB7FBA" w:rsidRDefault="009B6881">
            <w:pPr>
              <w:rPr>
                <w:highlight w:val="white"/>
              </w:rPr>
            </w:pPr>
            <w:r w:rsidRPr="00EB7FBA">
              <w:rPr>
                <w:highlight w:val="white"/>
                <w:vertAlign w:val="superscript"/>
              </w:rPr>
              <w:t>9</w:t>
            </w:r>
            <w:r w:rsidRPr="00EB7FBA">
              <w:rPr>
                <w:highlight w:val="white"/>
              </w:rPr>
              <w:t>Alcohol</w:t>
            </w:r>
          </w:p>
        </w:tc>
        <w:tc>
          <w:tcPr>
            <w:tcW w:w="750" w:type="dxa"/>
            <w:tcMar>
              <w:top w:w="-44" w:type="dxa"/>
              <w:left w:w="-44" w:type="dxa"/>
              <w:bottom w:w="-44" w:type="dxa"/>
              <w:right w:w="-44" w:type="dxa"/>
            </w:tcMar>
            <w:vAlign w:val="center"/>
          </w:tcPr>
          <w:p w14:paraId="32E51309" w14:textId="77777777" w:rsidR="00AD7723" w:rsidRPr="00EB7FBA" w:rsidRDefault="009B6881">
            <w:pPr>
              <w:jc w:val="center"/>
              <w:rPr>
                <w:highlight w:val="white"/>
              </w:rPr>
            </w:pPr>
            <w:r w:rsidRPr="00EB7FBA">
              <w:rPr>
                <w:highlight w:val="white"/>
              </w:rPr>
              <w:t xml:space="preserve"> -.09**</w:t>
            </w:r>
          </w:p>
        </w:tc>
        <w:tc>
          <w:tcPr>
            <w:tcW w:w="750" w:type="dxa"/>
            <w:tcMar>
              <w:top w:w="-44" w:type="dxa"/>
              <w:left w:w="-44" w:type="dxa"/>
              <w:bottom w:w="-44" w:type="dxa"/>
              <w:right w:w="-44" w:type="dxa"/>
            </w:tcMar>
            <w:vAlign w:val="center"/>
          </w:tcPr>
          <w:p w14:paraId="1918105F" w14:textId="77777777" w:rsidR="00AD7723" w:rsidRPr="00EB7FBA" w:rsidRDefault="009B6881">
            <w:pPr>
              <w:jc w:val="center"/>
              <w:rPr>
                <w:highlight w:val="white"/>
              </w:rPr>
            </w:pPr>
            <w:r w:rsidRPr="00EB7FBA">
              <w:rPr>
                <w:highlight w:val="white"/>
              </w:rPr>
              <w:t xml:space="preserve"> -.04</w:t>
            </w:r>
          </w:p>
        </w:tc>
        <w:tc>
          <w:tcPr>
            <w:tcW w:w="750" w:type="dxa"/>
            <w:tcMar>
              <w:top w:w="-44" w:type="dxa"/>
              <w:left w:w="-44" w:type="dxa"/>
              <w:bottom w:w="-44" w:type="dxa"/>
              <w:right w:w="-44" w:type="dxa"/>
            </w:tcMar>
            <w:vAlign w:val="center"/>
          </w:tcPr>
          <w:p w14:paraId="4B38C6A8" w14:textId="77777777" w:rsidR="00AD7723" w:rsidRPr="00EB7FBA" w:rsidRDefault="009B6881">
            <w:pPr>
              <w:jc w:val="center"/>
              <w:rPr>
                <w:highlight w:val="white"/>
              </w:rPr>
            </w:pPr>
            <w:r w:rsidRPr="00EB7FBA">
              <w:rPr>
                <w:highlight w:val="white"/>
              </w:rPr>
              <w:t xml:space="preserve"> -.02</w:t>
            </w:r>
          </w:p>
        </w:tc>
        <w:tc>
          <w:tcPr>
            <w:tcW w:w="750" w:type="dxa"/>
            <w:tcMar>
              <w:top w:w="-44" w:type="dxa"/>
              <w:left w:w="-44" w:type="dxa"/>
              <w:bottom w:w="-44" w:type="dxa"/>
              <w:right w:w="-44" w:type="dxa"/>
            </w:tcMar>
            <w:vAlign w:val="center"/>
          </w:tcPr>
          <w:p w14:paraId="5C29F312" w14:textId="77777777" w:rsidR="00AD7723" w:rsidRPr="00EB7FBA" w:rsidRDefault="009B6881">
            <w:pPr>
              <w:jc w:val="center"/>
              <w:rPr>
                <w:highlight w:val="white"/>
              </w:rPr>
            </w:pPr>
            <w:r w:rsidRPr="00EB7FBA">
              <w:rPr>
                <w:highlight w:val="white"/>
              </w:rPr>
              <w:t xml:space="preserve"> -.00</w:t>
            </w:r>
          </w:p>
        </w:tc>
        <w:tc>
          <w:tcPr>
            <w:tcW w:w="750" w:type="dxa"/>
            <w:tcMar>
              <w:top w:w="-44" w:type="dxa"/>
              <w:left w:w="-44" w:type="dxa"/>
              <w:bottom w:w="-44" w:type="dxa"/>
              <w:right w:w="-44" w:type="dxa"/>
            </w:tcMar>
            <w:vAlign w:val="center"/>
          </w:tcPr>
          <w:p w14:paraId="505EE3C9" w14:textId="77777777" w:rsidR="00AD7723" w:rsidRPr="00EB7FBA" w:rsidRDefault="009B6881">
            <w:pPr>
              <w:jc w:val="center"/>
              <w:rPr>
                <w:highlight w:val="white"/>
              </w:rPr>
            </w:pPr>
            <w:r w:rsidRPr="00EB7FBA">
              <w:rPr>
                <w:highlight w:val="white"/>
              </w:rPr>
              <w:t xml:space="preserve"> -.03</w:t>
            </w:r>
          </w:p>
        </w:tc>
        <w:tc>
          <w:tcPr>
            <w:tcW w:w="750" w:type="dxa"/>
            <w:tcMar>
              <w:top w:w="-44" w:type="dxa"/>
              <w:left w:w="-44" w:type="dxa"/>
              <w:bottom w:w="-44" w:type="dxa"/>
              <w:right w:w="-44" w:type="dxa"/>
            </w:tcMar>
            <w:vAlign w:val="center"/>
          </w:tcPr>
          <w:p w14:paraId="63558596" w14:textId="77777777" w:rsidR="00AD7723" w:rsidRPr="00EB7FBA" w:rsidRDefault="009B6881">
            <w:pPr>
              <w:jc w:val="center"/>
              <w:rPr>
                <w:highlight w:val="white"/>
              </w:rPr>
            </w:pPr>
            <w:r w:rsidRPr="00EB7FBA">
              <w:rPr>
                <w:highlight w:val="white"/>
              </w:rPr>
              <w:t xml:space="preserve"> .01</w:t>
            </w:r>
          </w:p>
        </w:tc>
        <w:tc>
          <w:tcPr>
            <w:tcW w:w="750" w:type="dxa"/>
            <w:tcMar>
              <w:top w:w="-44" w:type="dxa"/>
              <w:left w:w="-44" w:type="dxa"/>
              <w:bottom w:w="-44" w:type="dxa"/>
              <w:right w:w="-44" w:type="dxa"/>
            </w:tcMar>
            <w:vAlign w:val="center"/>
          </w:tcPr>
          <w:p w14:paraId="62F2B716" w14:textId="77777777" w:rsidR="00AD7723" w:rsidRPr="00EB7FBA" w:rsidRDefault="009B6881">
            <w:pPr>
              <w:jc w:val="center"/>
              <w:rPr>
                <w:highlight w:val="white"/>
              </w:rPr>
            </w:pPr>
            <w:r w:rsidRPr="00EB7FBA">
              <w:rPr>
                <w:highlight w:val="white"/>
              </w:rPr>
              <w:t xml:space="preserve"> .</w:t>
            </w:r>
          </w:p>
        </w:tc>
        <w:tc>
          <w:tcPr>
            <w:tcW w:w="750" w:type="dxa"/>
            <w:tcMar>
              <w:top w:w="-44" w:type="dxa"/>
              <w:left w:w="-44" w:type="dxa"/>
              <w:bottom w:w="-44" w:type="dxa"/>
              <w:right w:w="-44" w:type="dxa"/>
            </w:tcMar>
            <w:vAlign w:val="center"/>
          </w:tcPr>
          <w:p w14:paraId="1466C0E7" w14:textId="77777777" w:rsidR="00AD7723" w:rsidRPr="00EB7FBA" w:rsidRDefault="009B6881">
            <w:pPr>
              <w:jc w:val="center"/>
              <w:rPr>
                <w:highlight w:val="white"/>
              </w:rPr>
            </w:pPr>
            <w:r w:rsidRPr="00EB7FBA">
              <w:rPr>
                <w:highlight w:val="white"/>
              </w:rPr>
              <w:t xml:space="preserve"> -.00</w:t>
            </w:r>
          </w:p>
        </w:tc>
        <w:tc>
          <w:tcPr>
            <w:tcW w:w="750" w:type="dxa"/>
            <w:tcMar>
              <w:top w:w="-44" w:type="dxa"/>
              <w:left w:w="-44" w:type="dxa"/>
              <w:bottom w:w="-44" w:type="dxa"/>
              <w:right w:w="-44" w:type="dxa"/>
            </w:tcMar>
            <w:vAlign w:val="center"/>
          </w:tcPr>
          <w:p w14:paraId="450325B3" w14:textId="77777777" w:rsidR="00AD7723" w:rsidRPr="00EB7FBA" w:rsidRDefault="009B6881">
            <w:pPr>
              <w:jc w:val="center"/>
              <w:rPr>
                <w:highlight w:val="white"/>
              </w:rPr>
            </w:pPr>
            <w:r w:rsidRPr="00EB7FBA">
              <w:rPr>
                <w:highlight w:val="white"/>
              </w:rPr>
              <w:t xml:space="preserve"> 1</w:t>
            </w:r>
          </w:p>
        </w:tc>
        <w:tc>
          <w:tcPr>
            <w:tcW w:w="780" w:type="dxa"/>
            <w:tcMar>
              <w:top w:w="-44" w:type="dxa"/>
              <w:left w:w="-44" w:type="dxa"/>
              <w:bottom w:w="-44" w:type="dxa"/>
              <w:right w:w="-44" w:type="dxa"/>
            </w:tcMar>
            <w:vAlign w:val="center"/>
          </w:tcPr>
          <w:p w14:paraId="24CA1E51" w14:textId="77777777" w:rsidR="00AD7723" w:rsidRPr="00EB7FBA" w:rsidRDefault="009B6881">
            <w:pPr>
              <w:jc w:val="center"/>
              <w:rPr>
                <w:highlight w:val="white"/>
              </w:rPr>
            </w:pPr>
            <w:r w:rsidRPr="00EB7FBA">
              <w:rPr>
                <w:highlight w:val="white"/>
              </w:rPr>
              <w:t xml:space="preserve"> .03</w:t>
            </w:r>
          </w:p>
        </w:tc>
      </w:tr>
      <w:tr w:rsidR="00AD7723" w:rsidRPr="00EB7FBA" w14:paraId="4C81267F" w14:textId="77777777" w:rsidTr="003E7A4D">
        <w:trPr>
          <w:trHeight w:val="815"/>
        </w:trPr>
        <w:tc>
          <w:tcPr>
            <w:tcW w:w="1545" w:type="dxa"/>
            <w:tcMar>
              <w:top w:w="100" w:type="dxa"/>
              <w:left w:w="100" w:type="dxa"/>
              <w:bottom w:w="100" w:type="dxa"/>
              <w:right w:w="100" w:type="dxa"/>
            </w:tcMar>
          </w:tcPr>
          <w:p w14:paraId="24DB6186" w14:textId="77777777" w:rsidR="00AD7723" w:rsidRPr="00EB7FBA" w:rsidRDefault="009B6881">
            <w:pPr>
              <w:rPr>
                <w:highlight w:val="white"/>
              </w:rPr>
            </w:pPr>
            <w:r w:rsidRPr="00EB7FBA">
              <w:rPr>
                <w:highlight w:val="white"/>
                <w:vertAlign w:val="superscript"/>
              </w:rPr>
              <w:t>10</w:t>
            </w:r>
            <w:r w:rsidRPr="00EB7FBA">
              <w:rPr>
                <w:highlight w:val="white"/>
              </w:rPr>
              <w:t>Physical Activity</w:t>
            </w:r>
          </w:p>
        </w:tc>
        <w:tc>
          <w:tcPr>
            <w:tcW w:w="750" w:type="dxa"/>
            <w:tcMar>
              <w:top w:w="-44" w:type="dxa"/>
              <w:left w:w="-44" w:type="dxa"/>
              <w:bottom w:w="-44" w:type="dxa"/>
              <w:right w:w="-44" w:type="dxa"/>
            </w:tcMar>
            <w:vAlign w:val="center"/>
          </w:tcPr>
          <w:p w14:paraId="0F39223B" w14:textId="77777777" w:rsidR="00AD7723" w:rsidRPr="00EB7FBA" w:rsidRDefault="009B6881">
            <w:pPr>
              <w:jc w:val="center"/>
              <w:rPr>
                <w:highlight w:val="white"/>
              </w:rPr>
            </w:pPr>
            <w:r w:rsidRPr="00EB7FBA">
              <w:rPr>
                <w:highlight w:val="white"/>
              </w:rPr>
              <w:t xml:space="preserve"> -.09**</w:t>
            </w:r>
          </w:p>
        </w:tc>
        <w:tc>
          <w:tcPr>
            <w:tcW w:w="750" w:type="dxa"/>
            <w:tcMar>
              <w:top w:w="-44" w:type="dxa"/>
              <w:left w:w="-44" w:type="dxa"/>
              <w:bottom w:w="-44" w:type="dxa"/>
              <w:right w:w="-44" w:type="dxa"/>
            </w:tcMar>
            <w:vAlign w:val="center"/>
          </w:tcPr>
          <w:p w14:paraId="1DE2EF07" w14:textId="77777777" w:rsidR="00AD7723" w:rsidRPr="00EB7FBA" w:rsidRDefault="009B6881">
            <w:pPr>
              <w:jc w:val="center"/>
              <w:rPr>
                <w:highlight w:val="white"/>
              </w:rPr>
            </w:pPr>
            <w:r w:rsidRPr="00EB7FBA">
              <w:rPr>
                <w:highlight w:val="white"/>
              </w:rPr>
              <w:t xml:space="preserve"> -.11**</w:t>
            </w:r>
          </w:p>
        </w:tc>
        <w:tc>
          <w:tcPr>
            <w:tcW w:w="750" w:type="dxa"/>
            <w:tcMar>
              <w:top w:w="-44" w:type="dxa"/>
              <w:left w:w="-44" w:type="dxa"/>
              <w:bottom w:w="-44" w:type="dxa"/>
              <w:right w:w="-44" w:type="dxa"/>
            </w:tcMar>
            <w:vAlign w:val="center"/>
          </w:tcPr>
          <w:p w14:paraId="25F89EDC" w14:textId="77777777" w:rsidR="00AD7723" w:rsidRPr="00EB7FBA" w:rsidRDefault="009B6881">
            <w:pPr>
              <w:jc w:val="center"/>
              <w:rPr>
                <w:highlight w:val="white"/>
              </w:rPr>
            </w:pPr>
            <w:r w:rsidRPr="00EB7FBA">
              <w:rPr>
                <w:highlight w:val="white"/>
              </w:rPr>
              <w:t xml:space="preserve"> -.05</w:t>
            </w:r>
          </w:p>
        </w:tc>
        <w:tc>
          <w:tcPr>
            <w:tcW w:w="750" w:type="dxa"/>
            <w:tcMar>
              <w:top w:w="-44" w:type="dxa"/>
              <w:left w:w="-44" w:type="dxa"/>
              <w:bottom w:w="-44" w:type="dxa"/>
              <w:right w:w="-44" w:type="dxa"/>
            </w:tcMar>
            <w:vAlign w:val="center"/>
          </w:tcPr>
          <w:p w14:paraId="4DF3240E" w14:textId="77777777" w:rsidR="00AD7723" w:rsidRPr="00EB7FBA" w:rsidRDefault="009B6881">
            <w:pPr>
              <w:jc w:val="center"/>
              <w:rPr>
                <w:highlight w:val="white"/>
              </w:rPr>
            </w:pPr>
            <w:r w:rsidRPr="00EB7FBA">
              <w:rPr>
                <w:highlight w:val="white"/>
              </w:rPr>
              <w:t xml:space="preserve"> .12*</w:t>
            </w:r>
          </w:p>
        </w:tc>
        <w:tc>
          <w:tcPr>
            <w:tcW w:w="750" w:type="dxa"/>
            <w:tcMar>
              <w:top w:w="-44" w:type="dxa"/>
              <w:left w:w="-44" w:type="dxa"/>
              <w:bottom w:w="-44" w:type="dxa"/>
              <w:right w:w="-44" w:type="dxa"/>
            </w:tcMar>
            <w:vAlign w:val="center"/>
          </w:tcPr>
          <w:p w14:paraId="03BB0787" w14:textId="77777777" w:rsidR="00AD7723" w:rsidRPr="00EB7FBA" w:rsidRDefault="009B6881">
            <w:pPr>
              <w:jc w:val="center"/>
              <w:rPr>
                <w:highlight w:val="white"/>
              </w:rPr>
            </w:pPr>
            <w:r w:rsidRPr="00EB7FBA">
              <w:rPr>
                <w:highlight w:val="white"/>
              </w:rPr>
              <w:t xml:space="preserve"> -.14**</w:t>
            </w:r>
          </w:p>
        </w:tc>
        <w:tc>
          <w:tcPr>
            <w:tcW w:w="750" w:type="dxa"/>
            <w:tcMar>
              <w:top w:w="-44" w:type="dxa"/>
              <w:left w:w="-44" w:type="dxa"/>
              <w:bottom w:w="-44" w:type="dxa"/>
              <w:right w:w="-44" w:type="dxa"/>
            </w:tcMar>
            <w:vAlign w:val="center"/>
          </w:tcPr>
          <w:p w14:paraId="391C82BC" w14:textId="77777777" w:rsidR="00AD7723" w:rsidRPr="00EB7FBA" w:rsidRDefault="009B6881">
            <w:pPr>
              <w:jc w:val="center"/>
              <w:rPr>
                <w:highlight w:val="white"/>
              </w:rPr>
            </w:pPr>
            <w:r w:rsidRPr="00EB7FBA">
              <w:rPr>
                <w:highlight w:val="white"/>
              </w:rPr>
              <w:t xml:space="preserve"> -.06*</w:t>
            </w:r>
          </w:p>
        </w:tc>
        <w:tc>
          <w:tcPr>
            <w:tcW w:w="750" w:type="dxa"/>
            <w:tcMar>
              <w:top w:w="-44" w:type="dxa"/>
              <w:left w:w="-44" w:type="dxa"/>
              <w:bottom w:w="-44" w:type="dxa"/>
              <w:right w:w="-44" w:type="dxa"/>
            </w:tcMar>
            <w:vAlign w:val="center"/>
          </w:tcPr>
          <w:p w14:paraId="15D04516" w14:textId="77777777" w:rsidR="00AD7723" w:rsidRPr="00EB7FBA" w:rsidRDefault="009B6881">
            <w:pPr>
              <w:jc w:val="center"/>
              <w:rPr>
                <w:highlight w:val="white"/>
              </w:rPr>
            </w:pPr>
            <w:r w:rsidRPr="00EB7FBA">
              <w:rPr>
                <w:highlight w:val="white"/>
              </w:rPr>
              <w:t xml:space="preserve"> .</w:t>
            </w:r>
          </w:p>
        </w:tc>
        <w:tc>
          <w:tcPr>
            <w:tcW w:w="750" w:type="dxa"/>
            <w:tcMar>
              <w:top w:w="-44" w:type="dxa"/>
              <w:left w:w="-44" w:type="dxa"/>
              <w:bottom w:w="-44" w:type="dxa"/>
              <w:right w:w="-44" w:type="dxa"/>
            </w:tcMar>
            <w:vAlign w:val="center"/>
          </w:tcPr>
          <w:p w14:paraId="71F707D9" w14:textId="77777777" w:rsidR="00AD7723" w:rsidRPr="00EB7FBA" w:rsidRDefault="009B6881">
            <w:pPr>
              <w:jc w:val="center"/>
              <w:rPr>
                <w:highlight w:val="white"/>
              </w:rPr>
            </w:pPr>
            <w:r w:rsidRPr="00EB7FBA">
              <w:rPr>
                <w:highlight w:val="white"/>
              </w:rPr>
              <w:t xml:space="preserve"> -.19**</w:t>
            </w:r>
          </w:p>
        </w:tc>
        <w:tc>
          <w:tcPr>
            <w:tcW w:w="750" w:type="dxa"/>
            <w:tcMar>
              <w:top w:w="-44" w:type="dxa"/>
              <w:left w:w="-44" w:type="dxa"/>
              <w:bottom w:w="-44" w:type="dxa"/>
              <w:right w:w="-44" w:type="dxa"/>
            </w:tcMar>
            <w:vAlign w:val="center"/>
          </w:tcPr>
          <w:p w14:paraId="2CF50C24" w14:textId="77777777" w:rsidR="00AD7723" w:rsidRPr="00EB7FBA" w:rsidRDefault="009B6881">
            <w:pPr>
              <w:jc w:val="center"/>
              <w:rPr>
                <w:highlight w:val="white"/>
              </w:rPr>
            </w:pPr>
            <w:r w:rsidRPr="00EB7FBA">
              <w:rPr>
                <w:highlight w:val="white"/>
              </w:rPr>
              <w:t xml:space="preserve"> .03</w:t>
            </w:r>
          </w:p>
        </w:tc>
        <w:tc>
          <w:tcPr>
            <w:tcW w:w="780" w:type="dxa"/>
            <w:tcMar>
              <w:top w:w="-44" w:type="dxa"/>
              <w:left w:w="-44" w:type="dxa"/>
              <w:bottom w:w="-44" w:type="dxa"/>
              <w:right w:w="-44" w:type="dxa"/>
            </w:tcMar>
            <w:vAlign w:val="center"/>
          </w:tcPr>
          <w:p w14:paraId="4FDF81BE" w14:textId="77777777" w:rsidR="00AD7723" w:rsidRPr="00EB7FBA" w:rsidRDefault="009B6881">
            <w:pPr>
              <w:jc w:val="center"/>
              <w:rPr>
                <w:highlight w:val="white"/>
              </w:rPr>
            </w:pPr>
            <w:r w:rsidRPr="00EB7FBA">
              <w:rPr>
                <w:highlight w:val="white"/>
              </w:rPr>
              <w:t xml:space="preserve"> 1</w:t>
            </w:r>
          </w:p>
        </w:tc>
      </w:tr>
    </w:tbl>
    <w:p w14:paraId="11AEB320" w14:textId="77777777" w:rsidR="00AD7723" w:rsidRDefault="009B6881">
      <w:pPr>
        <w:spacing w:before="240" w:after="240" w:line="240" w:lineRule="auto"/>
        <w:rPr>
          <w:highlight w:val="white"/>
        </w:rPr>
      </w:pPr>
      <w:r>
        <w:rPr>
          <w:highlight w:val="white"/>
        </w:rPr>
        <w:t xml:space="preserve"> Note: **Correlation is significant at the 0.01 level; *Correlation is significant at the 0.05 level</w:t>
      </w:r>
    </w:p>
    <w:p w14:paraId="761A960F" w14:textId="77777777" w:rsidR="00AD7723" w:rsidRDefault="00AD7723">
      <w:pPr>
        <w:spacing w:line="240" w:lineRule="auto"/>
        <w:rPr>
          <w:highlight w:val="white"/>
        </w:rPr>
      </w:pPr>
    </w:p>
    <w:p w14:paraId="74FBA991" w14:textId="77777777" w:rsidR="00AD7723" w:rsidRDefault="00AD7723">
      <w:pPr>
        <w:spacing w:line="240" w:lineRule="auto"/>
        <w:rPr>
          <w:highlight w:val="white"/>
        </w:rPr>
      </w:pPr>
    </w:p>
    <w:p w14:paraId="75A52412" w14:textId="77777777" w:rsidR="00AD7723" w:rsidRDefault="00AD7723">
      <w:pPr>
        <w:spacing w:line="240" w:lineRule="auto"/>
        <w:rPr>
          <w:highlight w:val="white"/>
        </w:rPr>
      </w:pPr>
    </w:p>
    <w:p w14:paraId="5B65C53E" w14:textId="77777777" w:rsidR="00AD7723" w:rsidRDefault="00AD7723">
      <w:pPr>
        <w:spacing w:line="240" w:lineRule="auto"/>
        <w:rPr>
          <w:highlight w:val="white"/>
        </w:rPr>
      </w:pPr>
    </w:p>
    <w:p w14:paraId="6A4CBB5B" w14:textId="77777777" w:rsidR="00AD7723" w:rsidRDefault="00AD7723">
      <w:pPr>
        <w:spacing w:line="240" w:lineRule="auto"/>
        <w:rPr>
          <w:highlight w:val="white"/>
        </w:rPr>
      </w:pPr>
    </w:p>
    <w:p w14:paraId="1CBC781D" w14:textId="77777777" w:rsidR="00AD7723" w:rsidRDefault="00AD7723">
      <w:pPr>
        <w:spacing w:line="240" w:lineRule="auto"/>
        <w:rPr>
          <w:highlight w:val="white"/>
        </w:rPr>
      </w:pPr>
    </w:p>
    <w:p w14:paraId="0558B326" w14:textId="77777777" w:rsidR="00AD7723" w:rsidRDefault="00AD7723">
      <w:pPr>
        <w:spacing w:line="240" w:lineRule="auto"/>
        <w:rPr>
          <w:highlight w:val="white"/>
        </w:rPr>
      </w:pPr>
    </w:p>
    <w:p w14:paraId="1DBB109F" w14:textId="1373C389" w:rsidR="00AD7723" w:rsidRDefault="000D6D1D">
      <w:pPr>
        <w:spacing w:line="240" w:lineRule="auto"/>
        <w:rPr>
          <w:highlight w:val="white"/>
        </w:rPr>
      </w:pPr>
      <w:r>
        <w:rPr>
          <w:highlight w:val="white"/>
        </w:rPr>
        <w:lastRenderedPageBreak/>
        <w:t xml:space="preserve">Table 7. </w:t>
      </w:r>
      <w:r w:rsidR="009B6881">
        <w:rPr>
          <w:highlight w:val="white"/>
        </w:rPr>
        <w:t xml:space="preserve">Time 3 Gender, </w:t>
      </w:r>
      <w:r w:rsidR="00ED73CB">
        <w:rPr>
          <w:highlight w:val="white"/>
        </w:rPr>
        <w:t>A</w:t>
      </w:r>
      <w:r w:rsidR="009B6881">
        <w:rPr>
          <w:highlight w:val="white"/>
        </w:rPr>
        <w:t xml:space="preserve">ge, </w:t>
      </w:r>
      <w:r w:rsidR="00ED73CB">
        <w:rPr>
          <w:highlight w:val="white"/>
        </w:rPr>
        <w:t>M</w:t>
      </w:r>
      <w:r w:rsidR="009B6881">
        <w:rPr>
          <w:highlight w:val="white"/>
        </w:rPr>
        <w:t xml:space="preserve">arital </w:t>
      </w:r>
      <w:r w:rsidR="00ED73CB">
        <w:rPr>
          <w:highlight w:val="white"/>
        </w:rPr>
        <w:t>S</w:t>
      </w:r>
      <w:r w:rsidR="009B6881">
        <w:rPr>
          <w:highlight w:val="white"/>
        </w:rPr>
        <w:t xml:space="preserve">tatus, </w:t>
      </w:r>
      <w:r w:rsidR="00ED73CB">
        <w:rPr>
          <w:highlight w:val="white"/>
        </w:rPr>
        <w:t>R</w:t>
      </w:r>
      <w:r w:rsidR="009B6881">
        <w:rPr>
          <w:highlight w:val="white"/>
        </w:rPr>
        <w:t xml:space="preserve">elationship </w:t>
      </w:r>
      <w:r w:rsidR="00ED73CB">
        <w:rPr>
          <w:highlight w:val="white"/>
        </w:rPr>
        <w:t>S</w:t>
      </w:r>
      <w:r w:rsidR="009B6881">
        <w:rPr>
          <w:highlight w:val="white"/>
        </w:rPr>
        <w:t xml:space="preserve">atisfaction, Pain level, Loneliness, Cigarette </w:t>
      </w:r>
      <w:r w:rsidR="00ED73CB">
        <w:rPr>
          <w:highlight w:val="white"/>
        </w:rPr>
        <w:t>U</w:t>
      </w:r>
      <w:r w:rsidR="009B6881">
        <w:rPr>
          <w:highlight w:val="white"/>
        </w:rPr>
        <w:t xml:space="preserve">se, </w:t>
      </w:r>
      <w:r w:rsidR="00ED73CB">
        <w:rPr>
          <w:highlight w:val="white"/>
        </w:rPr>
        <w:t>A</w:t>
      </w:r>
      <w:r w:rsidR="009B6881">
        <w:rPr>
          <w:highlight w:val="white"/>
        </w:rPr>
        <w:t xml:space="preserve">lcohol, </w:t>
      </w:r>
      <w:r w:rsidR="00ED73CB">
        <w:rPr>
          <w:highlight w:val="white"/>
        </w:rPr>
        <w:t>P</w:t>
      </w:r>
      <w:r w:rsidR="009B6881">
        <w:rPr>
          <w:highlight w:val="white"/>
        </w:rPr>
        <w:t xml:space="preserve">hysical </w:t>
      </w:r>
      <w:r w:rsidR="00ED73CB">
        <w:rPr>
          <w:highlight w:val="white"/>
        </w:rPr>
        <w:t>A</w:t>
      </w:r>
      <w:r w:rsidR="009B6881">
        <w:rPr>
          <w:highlight w:val="white"/>
        </w:rPr>
        <w:t>ctivity</w:t>
      </w:r>
    </w:p>
    <w:p w14:paraId="2C795AB0" w14:textId="77777777" w:rsidR="00AD7723" w:rsidRDefault="009B6881">
      <w:pPr>
        <w:spacing w:after="240" w:line="240" w:lineRule="auto"/>
        <w:rPr>
          <w:highlight w:val="white"/>
        </w:rPr>
      </w:pPr>
      <w:r>
        <w:rPr>
          <w:highlight w:val="white"/>
        </w:rPr>
        <w:t xml:space="preserve"> </w:t>
      </w:r>
    </w:p>
    <w:tbl>
      <w:tblPr>
        <w:tblStyle w:val="a5"/>
        <w:tblW w:w="8295" w:type="dxa"/>
        <w:tblBorders>
          <w:top w:val="single" w:sz="4" w:space="0" w:color="auto"/>
          <w:bottom w:val="single" w:sz="4" w:space="0" w:color="auto"/>
        </w:tblBorders>
        <w:tblLayout w:type="fixed"/>
        <w:tblLook w:val="0600" w:firstRow="0" w:lastRow="0" w:firstColumn="0" w:lastColumn="0" w:noHBand="1" w:noVBand="1"/>
      </w:tblPr>
      <w:tblGrid>
        <w:gridCol w:w="1545"/>
        <w:gridCol w:w="750"/>
        <w:gridCol w:w="750"/>
        <w:gridCol w:w="750"/>
        <w:gridCol w:w="750"/>
        <w:gridCol w:w="750"/>
        <w:gridCol w:w="750"/>
        <w:gridCol w:w="750"/>
        <w:gridCol w:w="750"/>
        <w:gridCol w:w="750"/>
      </w:tblGrid>
      <w:tr w:rsidR="00AD7723" w:rsidRPr="00EB7FBA" w14:paraId="1C0753DA" w14:textId="77777777" w:rsidTr="003E7A4D">
        <w:trPr>
          <w:trHeight w:val="485"/>
        </w:trPr>
        <w:tc>
          <w:tcPr>
            <w:tcW w:w="1545" w:type="dxa"/>
            <w:tcBorders>
              <w:top w:val="single" w:sz="4" w:space="0" w:color="auto"/>
              <w:bottom w:val="single" w:sz="4" w:space="0" w:color="auto"/>
            </w:tcBorders>
            <w:tcMar>
              <w:top w:w="100" w:type="dxa"/>
              <w:left w:w="100" w:type="dxa"/>
              <w:bottom w:w="100" w:type="dxa"/>
              <w:right w:w="100" w:type="dxa"/>
            </w:tcMar>
          </w:tcPr>
          <w:p w14:paraId="4698CAE2" w14:textId="77777777" w:rsidR="00AD7723" w:rsidRPr="00EB7FBA" w:rsidRDefault="009B6881">
            <w:pPr>
              <w:rPr>
                <w:highlight w:val="white"/>
              </w:rPr>
            </w:pPr>
            <w:r w:rsidRPr="00EB7FBA">
              <w:rPr>
                <w:highlight w:val="white"/>
              </w:rPr>
              <w:t xml:space="preserve"> Variable</w:t>
            </w:r>
          </w:p>
        </w:tc>
        <w:tc>
          <w:tcPr>
            <w:tcW w:w="750" w:type="dxa"/>
            <w:tcBorders>
              <w:top w:val="single" w:sz="4" w:space="0" w:color="auto"/>
              <w:bottom w:val="single" w:sz="4" w:space="0" w:color="auto"/>
            </w:tcBorders>
            <w:tcMar>
              <w:top w:w="100" w:type="dxa"/>
              <w:left w:w="100" w:type="dxa"/>
              <w:bottom w:w="100" w:type="dxa"/>
              <w:right w:w="100" w:type="dxa"/>
            </w:tcMar>
          </w:tcPr>
          <w:p w14:paraId="6EAC1BBD" w14:textId="77777777" w:rsidR="00AD7723" w:rsidRPr="00EB7FBA" w:rsidRDefault="009B6881">
            <w:pPr>
              <w:jc w:val="center"/>
              <w:rPr>
                <w:highlight w:val="white"/>
              </w:rPr>
            </w:pPr>
            <w:r w:rsidRPr="00EB7FBA">
              <w:rPr>
                <w:highlight w:val="white"/>
              </w:rPr>
              <w:t>1</w:t>
            </w:r>
          </w:p>
        </w:tc>
        <w:tc>
          <w:tcPr>
            <w:tcW w:w="750" w:type="dxa"/>
            <w:tcBorders>
              <w:top w:val="single" w:sz="4" w:space="0" w:color="auto"/>
              <w:bottom w:val="single" w:sz="4" w:space="0" w:color="auto"/>
            </w:tcBorders>
            <w:tcMar>
              <w:top w:w="100" w:type="dxa"/>
              <w:left w:w="100" w:type="dxa"/>
              <w:bottom w:w="100" w:type="dxa"/>
              <w:right w:w="100" w:type="dxa"/>
            </w:tcMar>
          </w:tcPr>
          <w:p w14:paraId="5BB1011E" w14:textId="77777777" w:rsidR="00AD7723" w:rsidRPr="00EB7FBA" w:rsidRDefault="009B6881">
            <w:pPr>
              <w:jc w:val="center"/>
              <w:rPr>
                <w:highlight w:val="white"/>
              </w:rPr>
            </w:pPr>
            <w:r w:rsidRPr="00EB7FBA">
              <w:rPr>
                <w:highlight w:val="white"/>
              </w:rPr>
              <w:t>2</w:t>
            </w:r>
          </w:p>
        </w:tc>
        <w:tc>
          <w:tcPr>
            <w:tcW w:w="750" w:type="dxa"/>
            <w:tcBorders>
              <w:top w:val="single" w:sz="4" w:space="0" w:color="auto"/>
              <w:bottom w:val="single" w:sz="4" w:space="0" w:color="auto"/>
            </w:tcBorders>
            <w:tcMar>
              <w:top w:w="100" w:type="dxa"/>
              <w:left w:w="100" w:type="dxa"/>
              <w:bottom w:w="100" w:type="dxa"/>
              <w:right w:w="100" w:type="dxa"/>
            </w:tcMar>
          </w:tcPr>
          <w:p w14:paraId="3084C5A0" w14:textId="77777777" w:rsidR="00AD7723" w:rsidRPr="00EB7FBA" w:rsidRDefault="009B6881">
            <w:pPr>
              <w:jc w:val="center"/>
              <w:rPr>
                <w:highlight w:val="white"/>
              </w:rPr>
            </w:pPr>
            <w:r w:rsidRPr="00EB7FBA">
              <w:rPr>
                <w:highlight w:val="white"/>
              </w:rPr>
              <w:t>3</w:t>
            </w:r>
          </w:p>
        </w:tc>
        <w:tc>
          <w:tcPr>
            <w:tcW w:w="750" w:type="dxa"/>
            <w:tcBorders>
              <w:top w:val="single" w:sz="4" w:space="0" w:color="auto"/>
              <w:bottom w:val="single" w:sz="4" w:space="0" w:color="auto"/>
            </w:tcBorders>
            <w:tcMar>
              <w:top w:w="100" w:type="dxa"/>
              <w:left w:w="100" w:type="dxa"/>
              <w:bottom w:w="100" w:type="dxa"/>
              <w:right w:w="100" w:type="dxa"/>
            </w:tcMar>
          </w:tcPr>
          <w:p w14:paraId="709E49EA" w14:textId="77777777" w:rsidR="00AD7723" w:rsidRPr="00EB7FBA" w:rsidRDefault="009B6881">
            <w:pPr>
              <w:jc w:val="center"/>
              <w:rPr>
                <w:highlight w:val="white"/>
              </w:rPr>
            </w:pPr>
            <w:r w:rsidRPr="00EB7FBA">
              <w:rPr>
                <w:highlight w:val="white"/>
              </w:rPr>
              <w:t>4</w:t>
            </w:r>
          </w:p>
        </w:tc>
        <w:tc>
          <w:tcPr>
            <w:tcW w:w="750" w:type="dxa"/>
            <w:tcBorders>
              <w:top w:val="single" w:sz="4" w:space="0" w:color="auto"/>
              <w:bottom w:val="single" w:sz="4" w:space="0" w:color="auto"/>
            </w:tcBorders>
            <w:tcMar>
              <w:top w:w="100" w:type="dxa"/>
              <w:left w:w="100" w:type="dxa"/>
              <w:bottom w:w="100" w:type="dxa"/>
              <w:right w:w="100" w:type="dxa"/>
            </w:tcMar>
          </w:tcPr>
          <w:p w14:paraId="03867818" w14:textId="77777777" w:rsidR="00AD7723" w:rsidRPr="00EB7FBA" w:rsidRDefault="009B6881">
            <w:pPr>
              <w:jc w:val="center"/>
              <w:rPr>
                <w:highlight w:val="white"/>
              </w:rPr>
            </w:pPr>
            <w:r w:rsidRPr="00EB7FBA">
              <w:rPr>
                <w:highlight w:val="white"/>
              </w:rPr>
              <w:t>5</w:t>
            </w:r>
          </w:p>
        </w:tc>
        <w:tc>
          <w:tcPr>
            <w:tcW w:w="750" w:type="dxa"/>
            <w:tcBorders>
              <w:top w:val="single" w:sz="4" w:space="0" w:color="auto"/>
              <w:bottom w:val="single" w:sz="4" w:space="0" w:color="auto"/>
            </w:tcBorders>
            <w:tcMar>
              <w:top w:w="100" w:type="dxa"/>
              <w:left w:w="100" w:type="dxa"/>
              <w:bottom w:w="100" w:type="dxa"/>
              <w:right w:w="100" w:type="dxa"/>
            </w:tcMar>
          </w:tcPr>
          <w:p w14:paraId="58B9DB5A" w14:textId="77777777" w:rsidR="00AD7723" w:rsidRPr="00EB7FBA" w:rsidRDefault="009B6881">
            <w:pPr>
              <w:jc w:val="center"/>
              <w:rPr>
                <w:highlight w:val="white"/>
              </w:rPr>
            </w:pPr>
            <w:r w:rsidRPr="00EB7FBA">
              <w:rPr>
                <w:highlight w:val="white"/>
              </w:rPr>
              <w:t>6</w:t>
            </w:r>
          </w:p>
        </w:tc>
        <w:tc>
          <w:tcPr>
            <w:tcW w:w="750" w:type="dxa"/>
            <w:tcBorders>
              <w:top w:val="single" w:sz="4" w:space="0" w:color="auto"/>
              <w:bottom w:val="single" w:sz="4" w:space="0" w:color="auto"/>
            </w:tcBorders>
            <w:tcMar>
              <w:top w:w="100" w:type="dxa"/>
              <w:left w:w="100" w:type="dxa"/>
              <w:bottom w:w="100" w:type="dxa"/>
              <w:right w:w="100" w:type="dxa"/>
            </w:tcMar>
          </w:tcPr>
          <w:p w14:paraId="6D20F318" w14:textId="77777777" w:rsidR="00AD7723" w:rsidRPr="00EB7FBA" w:rsidRDefault="009B6881">
            <w:pPr>
              <w:jc w:val="center"/>
              <w:rPr>
                <w:highlight w:val="white"/>
              </w:rPr>
            </w:pPr>
            <w:r w:rsidRPr="00EB7FBA">
              <w:rPr>
                <w:highlight w:val="white"/>
              </w:rPr>
              <w:t>7</w:t>
            </w:r>
          </w:p>
        </w:tc>
        <w:tc>
          <w:tcPr>
            <w:tcW w:w="750" w:type="dxa"/>
            <w:tcBorders>
              <w:top w:val="single" w:sz="4" w:space="0" w:color="auto"/>
              <w:bottom w:val="single" w:sz="4" w:space="0" w:color="auto"/>
            </w:tcBorders>
            <w:tcMar>
              <w:top w:w="100" w:type="dxa"/>
              <w:left w:w="100" w:type="dxa"/>
              <w:bottom w:w="100" w:type="dxa"/>
              <w:right w:w="100" w:type="dxa"/>
            </w:tcMar>
          </w:tcPr>
          <w:p w14:paraId="241AD309" w14:textId="77777777" w:rsidR="00AD7723" w:rsidRPr="00EB7FBA" w:rsidRDefault="009B6881">
            <w:pPr>
              <w:jc w:val="center"/>
              <w:rPr>
                <w:highlight w:val="white"/>
              </w:rPr>
            </w:pPr>
            <w:r w:rsidRPr="00EB7FBA">
              <w:rPr>
                <w:highlight w:val="white"/>
              </w:rPr>
              <w:t>8</w:t>
            </w:r>
          </w:p>
        </w:tc>
        <w:tc>
          <w:tcPr>
            <w:tcW w:w="750" w:type="dxa"/>
            <w:tcBorders>
              <w:top w:val="single" w:sz="4" w:space="0" w:color="auto"/>
              <w:bottom w:val="single" w:sz="4" w:space="0" w:color="auto"/>
            </w:tcBorders>
            <w:tcMar>
              <w:top w:w="100" w:type="dxa"/>
              <w:left w:w="100" w:type="dxa"/>
              <w:bottom w:w="100" w:type="dxa"/>
              <w:right w:w="100" w:type="dxa"/>
            </w:tcMar>
          </w:tcPr>
          <w:p w14:paraId="341EC8BA" w14:textId="77777777" w:rsidR="00AD7723" w:rsidRPr="00EB7FBA" w:rsidRDefault="009B6881">
            <w:pPr>
              <w:jc w:val="center"/>
              <w:rPr>
                <w:highlight w:val="white"/>
              </w:rPr>
            </w:pPr>
            <w:r w:rsidRPr="00EB7FBA">
              <w:rPr>
                <w:highlight w:val="white"/>
              </w:rPr>
              <w:t>9</w:t>
            </w:r>
          </w:p>
        </w:tc>
      </w:tr>
      <w:tr w:rsidR="00AD7723" w:rsidRPr="00EB7FBA" w14:paraId="0B0A641B" w14:textId="77777777" w:rsidTr="003E7A4D">
        <w:trPr>
          <w:trHeight w:val="530"/>
        </w:trPr>
        <w:tc>
          <w:tcPr>
            <w:tcW w:w="1545" w:type="dxa"/>
            <w:tcBorders>
              <w:top w:val="single" w:sz="4" w:space="0" w:color="auto"/>
            </w:tcBorders>
            <w:tcMar>
              <w:top w:w="100" w:type="dxa"/>
              <w:left w:w="100" w:type="dxa"/>
              <w:bottom w:w="100" w:type="dxa"/>
              <w:right w:w="100" w:type="dxa"/>
            </w:tcMar>
          </w:tcPr>
          <w:p w14:paraId="60288239" w14:textId="77777777" w:rsidR="00AD7723" w:rsidRPr="00EB7FBA" w:rsidRDefault="009B6881">
            <w:pPr>
              <w:rPr>
                <w:highlight w:val="white"/>
              </w:rPr>
            </w:pPr>
            <w:r w:rsidRPr="00EB7FBA">
              <w:rPr>
                <w:highlight w:val="white"/>
                <w:vertAlign w:val="superscript"/>
              </w:rPr>
              <w:t>1</w:t>
            </w:r>
            <w:r w:rsidRPr="00EB7FBA">
              <w:rPr>
                <w:highlight w:val="white"/>
              </w:rPr>
              <w:t>Gender</w:t>
            </w:r>
          </w:p>
        </w:tc>
        <w:tc>
          <w:tcPr>
            <w:tcW w:w="750" w:type="dxa"/>
            <w:tcBorders>
              <w:top w:val="single" w:sz="4" w:space="0" w:color="auto"/>
            </w:tcBorders>
            <w:tcMar>
              <w:top w:w="-44" w:type="dxa"/>
              <w:left w:w="-44" w:type="dxa"/>
              <w:bottom w:w="-44" w:type="dxa"/>
              <w:right w:w="-44" w:type="dxa"/>
            </w:tcMar>
            <w:vAlign w:val="center"/>
          </w:tcPr>
          <w:p w14:paraId="0D18AF1C" w14:textId="77777777" w:rsidR="00AD7723" w:rsidRPr="00EB7FBA" w:rsidRDefault="009B6881">
            <w:pPr>
              <w:jc w:val="center"/>
              <w:rPr>
                <w:highlight w:val="white"/>
              </w:rPr>
            </w:pPr>
            <w:r w:rsidRPr="00EB7FBA">
              <w:rPr>
                <w:highlight w:val="white"/>
              </w:rPr>
              <w:t>1</w:t>
            </w:r>
          </w:p>
        </w:tc>
        <w:tc>
          <w:tcPr>
            <w:tcW w:w="750" w:type="dxa"/>
            <w:tcBorders>
              <w:top w:val="single" w:sz="4" w:space="0" w:color="auto"/>
            </w:tcBorders>
            <w:tcMar>
              <w:top w:w="-44" w:type="dxa"/>
              <w:left w:w="-44" w:type="dxa"/>
              <w:bottom w:w="-44" w:type="dxa"/>
              <w:right w:w="-44" w:type="dxa"/>
            </w:tcMar>
            <w:vAlign w:val="center"/>
          </w:tcPr>
          <w:p w14:paraId="070275F4" w14:textId="77777777" w:rsidR="00AD7723" w:rsidRPr="00EB7FBA" w:rsidRDefault="009B6881">
            <w:pPr>
              <w:jc w:val="center"/>
              <w:rPr>
                <w:highlight w:val="white"/>
              </w:rPr>
            </w:pPr>
            <w:r w:rsidRPr="00EB7FBA">
              <w:rPr>
                <w:highlight w:val="white"/>
              </w:rPr>
              <w:t>.04</w:t>
            </w:r>
          </w:p>
        </w:tc>
        <w:tc>
          <w:tcPr>
            <w:tcW w:w="750" w:type="dxa"/>
            <w:tcBorders>
              <w:top w:val="single" w:sz="4" w:space="0" w:color="auto"/>
            </w:tcBorders>
            <w:tcMar>
              <w:top w:w="-44" w:type="dxa"/>
              <w:left w:w="-44" w:type="dxa"/>
              <w:bottom w:w="-44" w:type="dxa"/>
              <w:right w:w="-44" w:type="dxa"/>
            </w:tcMar>
            <w:vAlign w:val="center"/>
          </w:tcPr>
          <w:p w14:paraId="0473CEA3" w14:textId="77777777" w:rsidR="00AD7723" w:rsidRPr="00EB7FBA" w:rsidRDefault="009B6881">
            <w:pPr>
              <w:jc w:val="center"/>
              <w:rPr>
                <w:highlight w:val="white"/>
              </w:rPr>
            </w:pPr>
            <w:r w:rsidRPr="00EB7FBA">
              <w:rPr>
                <w:highlight w:val="white"/>
              </w:rPr>
              <w:t>.03</w:t>
            </w:r>
          </w:p>
        </w:tc>
        <w:tc>
          <w:tcPr>
            <w:tcW w:w="750" w:type="dxa"/>
            <w:tcBorders>
              <w:top w:val="single" w:sz="4" w:space="0" w:color="auto"/>
            </w:tcBorders>
            <w:tcMar>
              <w:top w:w="-44" w:type="dxa"/>
              <w:left w:w="-44" w:type="dxa"/>
              <w:bottom w:w="-44" w:type="dxa"/>
              <w:right w:w="-44" w:type="dxa"/>
            </w:tcMar>
            <w:vAlign w:val="center"/>
          </w:tcPr>
          <w:p w14:paraId="69CAF125" w14:textId="77777777" w:rsidR="00AD7723" w:rsidRPr="00EB7FBA" w:rsidRDefault="009B6881">
            <w:pPr>
              <w:jc w:val="center"/>
              <w:rPr>
                <w:highlight w:val="white"/>
              </w:rPr>
            </w:pPr>
            <w:r w:rsidRPr="00EB7FBA">
              <w:rPr>
                <w:highlight w:val="white"/>
              </w:rPr>
              <w:t>.04</w:t>
            </w:r>
          </w:p>
        </w:tc>
        <w:tc>
          <w:tcPr>
            <w:tcW w:w="750" w:type="dxa"/>
            <w:tcBorders>
              <w:top w:val="single" w:sz="4" w:space="0" w:color="auto"/>
            </w:tcBorders>
            <w:tcMar>
              <w:top w:w="-44" w:type="dxa"/>
              <w:left w:w="-44" w:type="dxa"/>
              <w:bottom w:w="-44" w:type="dxa"/>
              <w:right w:w="-44" w:type="dxa"/>
            </w:tcMar>
            <w:vAlign w:val="center"/>
          </w:tcPr>
          <w:p w14:paraId="2991FF8B" w14:textId="77777777" w:rsidR="00AD7723" w:rsidRPr="00EB7FBA" w:rsidRDefault="009B6881">
            <w:pPr>
              <w:jc w:val="center"/>
              <w:rPr>
                <w:highlight w:val="white"/>
              </w:rPr>
            </w:pPr>
            <w:r w:rsidRPr="00EB7FBA">
              <w:rPr>
                <w:highlight w:val="white"/>
              </w:rPr>
              <w:t>-.02</w:t>
            </w:r>
          </w:p>
        </w:tc>
        <w:tc>
          <w:tcPr>
            <w:tcW w:w="750" w:type="dxa"/>
            <w:tcBorders>
              <w:top w:val="single" w:sz="4" w:space="0" w:color="auto"/>
            </w:tcBorders>
            <w:tcMar>
              <w:top w:w="-44" w:type="dxa"/>
              <w:left w:w="-44" w:type="dxa"/>
              <w:bottom w:w="-44" w:type="dxa"/>
              <w:right w:w="-44" w:type="dxa"/>
            </w:tcMar>
            <w:vAlign w:val="center"/>
          </w:tcPr>
          <w:p w14:paraId="61054EF0" w14:textId="77777777" w:rsidR="00AD7723" w:rsidRPr="00EB7FBA" w:rsidRDefault="009B6881">
            <w:pPr>
              <w:jc w:val="center"/>
              <w:rPr>
                <w:highlight w:val="white"/>
              </w:rPr>
            </w:pPr>
            <w:r w:rsidRPr="00EB7FBA">
              <w:rPr>
                <w:highlight w:val="white"/>
              </w:rPr>
              <w:t>-.02</w:t>
            </w:r>
          </w:p>
        </w:tc>
        <w:tc>
          <w:tcPr>
            <w:tcW w:w="750" w:type="dxa"/>
            <w:tcBorders>
              <w:top w:val="single" w:sz="4" w:space="0" w:color="auto"/>
            </w:tcBorders>
            <w:tcMar>
              <w:top w:w="-44" w:type="dxa"/>
              <w:left w:w="-44" w:type="dxa"/>
              <w:bottom w:w="-44" w:type="dxa"/>
              <w:right w:w="-44" w:type="dxa"/>
            </w:tcMar>
            <w:vAlign w:val="center"/>
          </w:tcPr>
          <w:p w14:paraId="23B2260E" w14:textId="77777777" w:rsidR="00AD7723" w:rsidRPr="00EB7FBA" w:rsidRDefault="009B6881">
            <w:pPr>
              <w:jc w:val="center"/>
              <w:rPr>
                <w:highlight w:val="white"/>
              </w:rPr>
            </w:pPr>
            <w:r w:rsidRPr="00EB7FBA">
              <w:rPr>
                <w:highlight w:val="white"/>
              </w:rPr>
              <w:t>.02</w:t>
            </w:r>
          </w:p>
        </w:tc>
        <w:tc>
          <w:tcPr>
            <w:tcW w:w="750" w:type="dxa"/>
            <w:tcBorders>
              <w:top w:val="single" w:sz="4" w:space="0" w:color="auto"/>
            </w:tcBorders>
            <w:tcMar>
              <w:top w:w="-44" w:type="dxa"/>
              <w:left w:w="-44" w:type="dxa"/>
              <w:bottom w:w="-44" w:type="dxa"/>
              <w:right w:w="-44" w:type="dxa"/>
            </w:tcMar>
            <w:vAlign w:val="center"/>
          </w:tcPr>
          <w:p w14:paraId="046AAAE6" w14:textId="77777777" w:rsidR="00AD7723" w:rsidRPr="00EB7FBA" w:rsidRDefault="009B6881">
            <w:pPr>
              <w:jc w:val="center"/>
              <w:rPr>
                <w:highlight w:val="white"/>
              </w:rPr>
            </w:pPr>
            <w:r w:rsidRPr="00EB7FBA">
              <w:rPr>
                <w:highlight w:val="white"/>
              </w:rPr>
              <w:t>.02</w:t>
            </w:r>
          </w:p>
        </w:tc>
        <w:tc>
          <w:tcPr>
            <w:tcW w:w="750" w:type="dxa"/>
            <w:tcBorders>
              <w:top w:val="single" w:sz="4" w:space="0" w:color="auto"/>
            </w:tcBorders>
            <w:tcMar>
              <w:top w:w="-44" w:type="dxa"/>
              <w:left w:w="-44" w:type="dxa"/>
              <w:bottom w:w="-44" w:type="dxa"/>
              <w:right w:w="-44" w:type="dxa"/>
            </w:tcMar>
            <w:vAlign w:val="center"/>
          </w:tcPr>
          <w:p w14:paraId="0B2AFBCB" w14:textId="77777777" w:rsidR="00AD7723" w:rsidRPr="00EB7FBA" w:rsidRDefault="009B6881">
            <w:pPr>
              <w:jc w:val="center"/>
              <w:rPr>
                <w:highlight w:val="white"/>
              </w:rPr>
            </w:pPr>
            <w:r w:rsidRPr="00EB7FBA">
              <w:rPr>
                <w:highlight w:val="white"/>
              </w:rPr>
              <w:t>.07**</w:t>
            </w:r>
          </w:p>
        </w:tc>
      </w:tr>
      <w:tr w:rsidR="00AD7723" w:rsidRPr="00EB7FBA" w14:paraId="0FE0C983" w14:textId="77777777" w:rsidTr="003E7A4D">
        <w:trPr>
          <w:trHeight w:val="530"/>
        </w:trPr>
        <w:tc>
          <w:tcPr>
            <w:tcW w:w="1545" w:type="dxa"/>
            <w:tcMar>
              <w:top w:w="100" w:type="dxa"/>
              <w:left w:w="100" w:type="dxa"/>
              <w:bottom w:w="100" w:type="dxa"/>
              <w:right w:w="100" w:type="dxa"/>
            </w:tcMar>
          </w:tcPr>
          <w:p w14:paraId="28AF0C9E" w14:textId="77777777" w:rsidR="00AD7723" w:rsidRPr="00EB7FBA" w:rsidRDefault="009B6881">
            <w:pPr>
              <w:rPr>
                <w:highlight w:val="white"/>
              </w:rPr>
            </w:pPr>
            <w:r w:rsidRPr="00EB7FBA">
              <w:rPr>
                <w:highlight w:val="white"/>
                <w:vertAlign w:val="superscript"/>
              </w:rPr>
              <w:t>2</w:t>
            </w:r>
            <w:r w:rsidRPr="00EB7FBA">
              <w:rPr>
                <w:highlight w:val="white"/>
              </w:rPr>
              <w:t>Age</w:t>
            </w:r>
          </w:p>
        </w:tc>
        <w:tc>
          <w:tcPr>
            <w:tcW w:w="750" w:type="dxa"/>
            <w:tcMar>
              <w:top w:w="-44" w:type="dxa"/>
              <w:left w:w="-44" w:type="dxa"/>
              <w:bottom w:w="-44" w:type="dxa"/>
              <w:right w:w="-44" w:type="dxa"/>
            </w:tcMar>
            <w:vAlign w:val="center"/>
          </w:tcPr>
          <w:p w14:paraId="5E83D4B3" w14:textId="77777777" w:rsidR="00AD7723" w:rsidRPr="00EB7FBA" w:rsidRDefault="009B6881">
            <w:pPr>
              <w:jc w:val="center"/>
              <w:rPr>
                <w:highlight w:val="white"/>
              </w:rPr>
            </w:pPr>
            <w:r w:rsidRPr="00EB7FBA">
              <w:rPr>
                <w:highlight w:val="white"/>
              </w:rPr>
              <w:t>.04</w:t>
            </w:r>
          </w:p>
        </w:tc>
        <w:tc>
          <w:tcPr>
            <w:tcW w:w="750" w:type="dxa"/>
            <w:tcMar>
              <w:top w:w="-44" w:type="dxa"/>
              <w:left w:w="-44" w:type="dxa"/>
              <w:bottom w:w="-44" w:type="dxa"/>
              <w:right w:w="-44" w:type="dxa"/>
            </w:tcMar>
            <w:vAlign w:val="center"/>
          </w:tcPr>
          <w:p w14:paraId="0283C5ED" w14:textId="77777777" w:rsidR="00AD7723" w:rsidRPr="00EB7FBA" w:rsidRDefault="009B6881">
            <w:pPr>
              <w:jc w:val="center"/>
              <w:rPr>
                <w:highlight w:val="white"/>
              </w:rPr>
            </w:pPr>
            <w:r w:rsidRPr="00EB7FBA">
              <w:rPr>
                <w:highlight w:val="white"/>
              </w:rPr>
              <w:t>1</w:t>
            </w:r>
          </w:p>
        </w:tc>
        <w:tc>
          <w:tcPr>
            <w:tcW w:w="750" w:type="dxa"/>
            <w:tcMar>
              <w:top w:w="-44" w:type="dxa"/>
              <w:left w:w="-44" w:type="dxa"/>
              <w:bottom w:w="-44" w:type="dxa"/>
              <w:right w:w="-44" w:type="dxa"/>
            </w:tcMar>
            <w:vAlign w:val="center"/>
          </w:tcPr>
          <w:p w14:paraId="144CC1FC" w14:textId="77777777" w:rsidR="00AD7723" w:rsidRPr="00EB7FBA" w:rsidRDefault="009B6881">
            <w:pPr>
              <w:jc w:val="center"/>
              <w:rPr>
                <w:highlight w:val="white"/>
              </w:rPr>
            </w:pPr>
            <w:r w:rsidRPr="00EB7FBA">
              <w:rPr>
                <w:highlight w:val="white"/>
              </w:rPr>
              <w:t>.16**</w:t>
            </w:r>
          </w:p>
        </w:tc>
        <w:tc>
          <w:tcPr>
            <w:tcW w:w="750" w:type="dxa"/>
            <w:tcMar>
              <w:top w:w="-44" w:type="dxa"/>
              <w:left w:w="-44" w:type="dxa"/>
              <w:bottom w:w="-44" w:type="dxa"/>
              <w:right w:w="-44" w:type="dxa"/>
            </w:tcMar>
            <w:vAlign w:val="center"/>
          </w:tcPr>
          <w:p w14:paraId="5FBA8C75" w14:textId="77777777" w:rsidR="00AD7723" w:rsidRPr="00EB7FBA" w:rsidRDefault="009B6881">
            <w:pPr>
              <w:jc w:val="center"/>
              <w:rPr>
                <w:highlight w:val="white"/>
              </w:rPr>
            </w:pPr>
            <w:r w:rsidRPr="00EB7FBA">
              <w:rPr>
                <w:highlight w:val="white"/>
              </w:rPr>
              <w:t>.01</w:t>
            </w:r>
          </w:p>
        </w:tc>
        <w:tc>
          <w:tcPr>
            <w:tcW w:w="750" w:type="dxa"/>
            <w:tcMar>
              <w:top w:w="-44" w:type="dxa"/>
              <w:left w:w="-44" w:type="dxa"/>
              <w:bottom w:w="-44" w:type="dxa"/>
              <w:right w:w="-44" w:type="dxa"/>
            </w:tcMar>
            <w:vAlign w:val="center"/>
          </w:tcPr>
          <w:p w14:paraId="12AB3FEB" w14:textId="77777777" w:rsidR="00AD7723" w:rsidRPr="00EB7FBA" w:rsidRDefault="009B6881">
            <w:pPr>
              <w:jc w:val="center"/>
              <w:rPr>
                <w:highlight w:val="white"/>
              </w:rPr>
            </w:pPr>
            <w:r w:rsidRPr="00EB7FBA">
              <w:rPr>
                <w:highlight w:val="white"/>
              </w:rPr>
              <w:t>-.02</w:t>
            </w:r>
          </w:p>
        </w:tc>
        <w:tc>
          <w:tcPr>
            <w:tcW w:w="750" w:type="dxa"/>
            <w:tcMar>
              <w:top w:w="-44" w:type="dxa"/>
              <w:left w:w="-44" w:type="dxa"/>
              <w:bottom w:w="-44" w:type="dxa"/>
              <w:right w:w="-44" w:type="dxa"/>
            </w:tcMar>
            <w:vAlign w:val="center"/>
          </w:tcPr>
          <w:p w14:paraId="4EBFE4ED" w14:textId="77777777" w:rsidR="00AD7723" w:rsidRPr="00EB7FBA" w:rsidRDefault="009B6881">
            <w:pPr>
              <w:jc w:val="center"/>
              <w:rPr>
                <w:highlight w:val="white"/>
              </w:rPr>
            </w:pPr>
            <w:r w:rsidRPr="00EB7FBA">
              <w:rPr>
                <w:highlight w:val="white"/>
              </w:rPr>
              <w:t>-.02</w:t>
            </w:r>
          </w:p>
        </w:tc>
        <w:tc>
          <w:tcPr>
            <w:tcW w:w="750" w:type="dxa"/>
            <w:tcMar>
              <w:top w:w="-44" w:type="dxa"/>
              <w:left w:w="-44" w:type="dxa"/>
              <w:bottom w:w="-44" w:type="dxa"/>
              <w:right w:w="-44" w:type="dxa"/>
            </w:tcMar>
            <w:vAlign w:val="center"/>
          </w:tcPr>
          <w:p w14:paraId="32BE27AC" w14:textId="77777777" w:rsidR="00AD7723" w:rsidRPr="00EB7FBA" w:rsidRDefault="009B6881">
            <w:pPr>
              <w:jc w:val="center"/>
              <w:rPr>
                <w:highlight w:val="white"/>
              </w:rPr>
            </w:pPr>
            <w:r w:rsidRPr="00EB7FBA">
              <w:rPr>
                <w:highlight w:val="white"/>
              </w:rPr>
              <w:t>-.16**</w:t>
            </w:r>
          </w:p>
        </w:tc>
        <w:tc>
          <w:tcPr>
            <w:tcW w:w="750" w:type="dxa"/>
            <w:tcMar>
              <w:top w:w="-44" w:type="dxa"/>
              <w:left w:w="-44" w:type="dxa"/>
              <w:bottom w:w="-44" w:type="dxa"/>
              <w:right w:w="-44" w:type="dxa"/>
            </w:tcMar>
            <w:vAlign w:val="center"/>
          </w:tcPr>
          <w:p w14:paraId="4404C794" w14:textId="77777777" w:rsidR="00AD7723" w:rsidRPr="00EB7FBA" w:rsidRDefault="009B6881">
            <w:pPr>
              <w:jc w:val="center"/>
              <w:rPr>
                <w:highlight w:val="white"/>
              </w:rPr>
            </w:pPr>
            <w:r w:rsidRPr="00EB7FBA">
              <w:rPr>
                <w:highlight w:val="white"/>
              </w:rPr>
              <w:t>-.13**</w:t>
            </w:r>
          </w:p>
        </w:tc>
        <w:tc>
          <w:tcPr>
            <w:tcW w:w="750" w:type="dxa"/>
            <w:tcMar>
              <w:top w:w="-44" w:type="dxa"/>
              <w:left w:w="-44" w:type="dxa"/>
              <w:bottom w:w="-44" w:type="dxa"/>
              <w:right w:w="-44" w:type="dxa"/>
            </w:tcMar>
            <w:vAlign w:val="center"/>
          </w:tcPr>
          <w:p w14:paraId="0669474B" w14:textId="77777777" w:rsidR="00AD7723" w:rsidRPr="00EB7FBA" w:rsidRDefault="009B6881">
            <w:pPr>
              <w:jc w:val="center"/>
              <w:rPr>
                <w:highlight w:val="white"/>
              </w:rPr>
            </w:pPr>
            <w:r w:rsidRPr="00EB7FBA">
              <w:rPr>
                <w:highlight w:val="white"/>
              </w:rPr>
              <w:t>-.21**</w:t>
            </w:r>
          </w:p>
        </w:tc>
      </w:tr>
      <w:tr w:rsidR="00AD7723" w:rsidRPr="00EB7FBA" w14:paraId="2C869587" w14:textId="77777777" w:rsidTr="003E7A4D">
        <w:trPr>
          <w:trHeight w:val="815"/>
        </w:trPr>
        <w:tc>
          <w:tcPr>
            <w:tcW w:w="1545" w:type="dxa"/>
            <w:tcMar>
              <w:top w:w="100" w:type="dxa"/>
              <w:left w:w="100" w:type="dxa"/>
              <w:bottom w:w="100" w:type="dxa"/>
              <w:right w:w="100" w:type="dxa"/>
            </w:tcMar>
          </w:tcPr>
          <w:p w14:paraId="3D9F6215" w14:textId="77777777" w:rsidR="00AD7723" w:rsidRPr="00EB7FBA" w:rsidRDefault="009B6881">
            <w:pPr>
              <w:rPr>
                <w:highlight w:val="white"/>
              </w:rPr>
            </w:pPr>
            <w:r w:rsidRPr="00EB7FBA">
              <w:rPr>
                <w:highlight w:val="white"/>
                <w:vertAlign w:val="superscript"/>
              </w:rPr>
              <w:t>3</w:t>
            </w:r>
            <w:r w:rsidRPr="00EB7FBA">
              <w:rPr>
                <w:highlight w:val="white"/>
              </w:rPr>
              <w:t>Relationship Status</w:t>
            </w:r>
          </w:p>
        </w:tc>
        <w:tc>
          <w:tcPr>
            <w:tcW w:w="750" w:type="dxa"/>
            <w:tcMar>
              <w:top w:w="-44" w:type="dxa"/>
              <w:left w:w="-44" w:type="dxa"/>
              <w:bottom w:w="-44" w:type="dxa"/>
              <w:right w:w="-44" w:type="dxa"/>
            </w:tcMar>
            <w:vAlign w:val="center"/>
          </w:tcPr>
          <w:p w14:paraId="2682A203" w14:textId="77777777" w:rsidR="00AD7723" w:rsidRPr="00EB7FBA" w:rsidRDefault="009B6881">
            <w:pPr>
              <w:jc w:val="center"/>
              <w:rPr>
                <w:highlight w:val="white"/>
              </w:rPr>
            </w:pPr>
            <w:r w:rsidRPr="00EB7FBA">
              <w:rPr>
                <w:highlight w:val="white"/>
              </w:rPr>
              <w:t>.03</w:t>
            </w:r>
          </w:p>
        </w:tc>
        <w:tc>
          <w:tcPr>
            <w:tcW w:w="750" w:type="dxa"/>
            <w:tcMar>
              <w:top w:w="-44" w:type="dxa"/>
              <w:left w:w="-44" w:type="dxa"/>
              <w:bottom w:w="-44" w:type="dxa"/>
              <w:right w:w="-44" w:type="dxa"/>
            </w:tcMar>
            <w:vAlign w:val="center"/>
          </w:tcPr>
          <w:p w14:paraId="7C8E1385" w14:textId="77777777" w:rsidR="00AD7723" w:rsidRPr="00EB7FBA" w:rsidRDefault="009B6881">
            <w:pPr>
              <w:jc w:val="center"/>
              <w:rPr>
                <w:highlight w:val="white"/>
              </w:rPr>
            </w:pPr>
            <w:r w:rsidRPr="00EB7FBA">
              <w:rPr>
                <w:highlight w:val="white"/>
              </w:rPr>
              <w:t>.16**</w:t>
            </w:r>
          </w:p>
        </w:tc>
        <w:tc>
          <w:tcPr>
            <w:tcW w:w="750" w:type="dxa"/>
            <w:tcMar>
              <w:top w:w="-44" w:type="dxa"/>
              <w:left w:w="-44" w:type="dxa"/>
              <w:bottom w:w="-44" w:type="dxa"/>
              <w:right w:w="-44" w:type="dxa"/>
            </w:tcMar>
            <w:vAlign w:val="center"/>
          </w:tcPr>
          <w:p w14:paraId="718FCBA0" w14:textId="77777777" w:rsidR="00AD7723" w:rsidRPr="00EB7FBA" w:rsidRDefault="009B6881">
            <w:pPr>
              <w:jc w:val="center"/>
              <w:rPr>
                <w:highlight w:val="white"/>
              </w:rPr>
            </w:pPr>
            <w:r w:rsidRPr="00EB7FBA">
              <w:rPr>
                <w:highlight w:val="white"/>
              </w:rPr>
              <w:t>1</w:t>
            </w:r>
          </w:p>
        </w:tc>
        <w:tc>
          <w:tcPr>
            <w:tcW w:w="750" w:type="dxa"/>
            <w:tcMar>
              <w:top w:w="-44" w:type="dxa"/>
              <w:left w:w="-44" w:type="dxa"/>
              <w:bottom w:w="-44" w:type="dxa"/>
              <w:right w:w="-44" w:type="dxa"/>
            </w:tcMar>
            <w:vAlign w:val="center"/>
          </w:tcPr>
          <w:p w14:paraId="3483B223" w14:textId="77777777" w:rsidR="00AD7723" w:rsidRPr="00EB7FBA" w:rsidRDefault="009B6881">
            <w:pPr>
              <w:jc w:val="center"/>
              <w:rPr>
                <w:highlight w:val="white"/>
              </w:rPr>
            </w:pPr>
            <w:r w:rsidRPr="00EB7FBA">
              <w:rPr>
                <w:highlight w:val="white"/>
              </w:rPr>
              <w:t>-.12**</w:t>
            </w:r>
          </w:p>
        </w:tc>
        <w:tc>
          <w:tcPr>
            <w:tcW w:w="750" w:type="dxa"/>
            <w:tcMar>
              <w:top w:w="-44" w:type="dxa"/>
              <w:left w:w="-44" w:type="dxa"/>
              <w:bottom w:w="-44" w:type="dxa"/>
              <w:right w:w="-44" w:type="dxa"/>
            </w:tcMar>
            <w:vAlign w:val="center"/>
          </w:tcPr>
          <w:p w14:paraId="3B55A9AE" w14:textId="77777777" w:rsidR="00AD7723" w:rsidRPr="00EB7FBA" w:rsidRDefault="009B6881">
            <w:pPr>
              <w:jc w:val="center"/>
              <w:rPr>
                <w:highlight w:val="white"/>
              </w:rPr>
            </w:pPr>
            <w:r w:rsidRPr="00EB7FBA">
              <w:rPr>
                <w:highlight w:val="white"/>
              </w:rPr>
              <w:t>.09**</w:t>
            </w:r>
          </w:p>
        </w:tc>
        <w:tc>
          <w:tcPr>
            <w:tcW w:w="750" w:type="dxa"/>
            <w:tcMar>
              <w:top w:w="-44" w:type="dxa"/>
              <w:left w:w="-44" w:type="dxa"/>
              <w:bottom w:w="-44" w:type="dxa"/>
              <w:right w:w="-44" w:type="dxa"/>
            </w:tcMar>
            <w:vAlign w:val="center"/>
          </w:tcPr>
          <w:p w14:paraId="605B3E31" w14:textId="77777777" w:rsidR="00AD7723" w:rsidRPr="00EB7FBA" w:rsidRDefault="009B6881">
            <w:pPr>
              <w:jc w:val="center"/>
              <w:rPr>
                <w:highlight w:val="white"/>
              </w:rPr>
            </w:pPr>
            <w:r w:rsidRPr="00EB7FBA">
              <w:rPr>
                <w:highlight w:val="white"/>
              </w:rPr>
              <w:t>.23**</w:t>
            </w:r>
          </w:p>
        </w:tc>
        <w:tc>
          <w:tcPr>
            <w:tcW w:w="750" w:type="dxa"/>
            <w:tcMar>
              <w:top w:w="-44" w:type="dxa"/>
              <w:left w:w="-44" w:type="dxa"/>
              <w:bottom w:w="-44" w:type="dxa"/>
              <w:right w:w="-44" w:type="dxa"/>
            </w:tcMar>
            <w:vAlign w:val="center"/>
          </w:tcPr>
          <w:p w14:paraId="276DD0AB" w14:textId="77777777" w:rsidR="00AD7723" w:rsidRPr="00EB7FBA" w:rsidRDefault="009B6881">
            <w:pPr>
              <w:jc w:val="center"/>
              <w:rPr>
                <w:highlight w:val="white"/>
              </w:rPr>
            </w:pPr>
            <w:r w:rsidRPr="00EB7FBA">
              <w:rPr>
                <w:highlight w:val="white"/>
              </w:rPr>
              <w:t>.07*</w:t>
            </w:r>
          </w:p>
        </w:tc>
        <w:tc>
          <w:tcPr>
            <w:tcW w:w="750" w:type="dxa"/>
            <w:tcMar>
              <w:top w:w="-44" w:type="dxa"/>
              <w:left w:w="-44" w:type="dxa"/>
              <w:bottom w:w="-44" w:type="dxa"/>
              <w:right w:w="-44" w:type="dxa"/>
            </w:tcMar>
            <w:vAlign w:val="center"/>
          </w:tcPr>
          <w:p w14:paraId="3AEAF50E" w14:textId="77777777" w:rsidR="00AD7723" w:rsidRPr="00EB7FBA" w:rsidRDefault="009B6881">
            <w:pPr>
              <w:jc w:val="center"/>
              <w:rPr>
                <w:highlight w:val="white"/>
              </w:rPr>
            </w:pPr>
            <w:r w:rsidRPr="00EB7FBA">
              <w:rPr>
                <w:highlight w:val="white"/>
              </w:rPr>
              <w:t>-.03</w:t>
            </w:r>
          </w:p>
        </w:tc>
        <w:tc>
          <w:tcPr>
            <w:tcW w:w="750" w:type="dxa"/>
            <w:tcMar>
              <w:top w:w="-44" w:type="dxa"/>
              <w:left w:w="-44" w:type="dxa"/>
              <w:bottom w:w="-44" w:type="dxa"/>
              <w:right w:w="-44" w:type="dxa"/>
            </w:tcMar>
            <w:vAlign w:val="center"/>
          </w:tcPr>
          <w:p w14:paraId="62C7F81F" w14:textId="77777777" w:rsidR="00AD7723" w:rsidRPr="00EB7FBA" w:rsidRDefault="009B6881">
            <w:pPr>
              <w:jc w:val="center"/>
              <w:rPr>
                <w:highlight w:val="white"/>
              </w:rPr>
            </w:pPr>
            <w:r w:rsidRPr="00EB7FBA">
              <w:rPr>
                <w:highlight w:val="white"/>
              </w:rPr>
              <w:t>-.10**</w:t>
            </w:r>
          </w:p>
        </w:tc>
      </w:tr>
      <w:tr w:rsidR="00AD7723" w:rsidRPr="00EB7FBA" w14:paraId="19014F5B" w14:textId="77777777" w:rsidTr="003E7A4D">
        <w:trPr>
          <w:trHeight w:val="815"/>
        </w:trPr>
        <w:tc>
          <w:tcPr>
            <w:tcW w:w="1545" w:type="dxa"/>
            <w:tcMar>
              <w:top w:w="100" w:type="dxa"/>
              <w:left w:w="100" w:type="dxa"/>
              <w:bottom w:w="100" w:type="dxa"/>
              <w:right w:w="100" w:type="dxa"/>
            </w:tcMar>
          </w:tcPr>
          <w:p w14:paraId="422334D5" w14:textId="77777777" w:rsidR="00AD7723" w:rsidRPr="00EB7FBA" w:rsidRDefault="009B6881">
            <w:pPr>
              <w:rPr>
                <w:highlight w:val="white"/>
              </w:rPr>
            </w:pPr>
            <w:r w:rsidRPr="00EB7FBA">
              <w:rPr>
                <w:highlight w:val="white"/>
                <w:vertAlign w:val="superscript"/>
              </w:rPr>
              <w:t>4</w:t>
            </w:r>
            <w:r w:rsidRPr="00EB7FBA">
              <w:rPr>
                <w:highlight w:val="white"/>
              </w:rPr>
              <w:t>Relationship Satisfaction</w:t>
            </w:r>
          </w:p>
        </w:tc>
        <w:tc>
          <w:tcPr>
            <w:tcW w:w="750" w:type="dxa"/>
            <w:tcMar>
              <w:top w:w="-44" w:type="dxa"/>
              <w:left w:w="-44" w:type="dxa"/>
              <w:bottom w:w="-44" w:type="dxa"/>
              <w:right w:w="-44" w:type="dxa"/>
            </w:tcMar>
            <w:vAlign w:val="center"/>
          </w:tcPr>
          <w:p w14:paraId="5BAEB295" w14:textId="77777777" w:rsidR="00AD7723" w:rsidRPr="00EB7FBA" w:rsidRDefault="009B6881">
            <w:pPr>
              <w:jc w:val="center"/>
              <w:rPr>
                <w:highlight w:val="white"/>
              </w:rPr>
            </w:pPr>
            <w:r w:rsidRPr="00EB7FBA">
              <w:rPr>
                <w:highlight w:val="white"/>
              </w:rPr>
              <w:t>.04</w:t>
            </w:r>
          </w:p>
        </w:tc>
        <w:tc>
          <w:tcPr>
            <w:tcW w:w="750" w:type="dxa"/>
            <w:tcMar>
              <w:top w:w="-44" w:type="dxa"/>
              <w:left w:w="-44" w:type="dxa"/>
              <w:bottom w:w="-44" w:type="dxa"/>
              <w:right w:w="-44" w:type="dxa"/>
            </w:tcMar>
            <w:vAlign w:val="center"/>
          </w:tcPr>
          <w:p w14:paraId="5805EAD9" w14:textId="77777777" w:rsidR="00AD7723" w:rsidRPr="00EB7FBA" w:rsidRDefault="009B6881">
            <w:pPr>
              <w:jc w:val="center"/>
              <w:rPr>
                <w:highlight w:val="white"/>
              </w:rPr>
            </w:pPr>
            <w:r w:rsidRPr="00EB7FBA">
              <w:rPr>
                <w:highlight w:val="white"/>
              </w:rPr>
              <w:t>.01</w:t>
            </w:r>
          </w:p>
        </w:tc>
        <w:tc>
          <w:tcPr>
            <w:tcW w:w="750" w:type="dxa"/>
            <w:tcMar>
              <w:top w:w="-44" w:type="dxa"/>
              <w:left w:w="-44" w:type="dxa"/>
              <w:bottom w:w="-44" w:type="dxa"/>
              <w:right w:w="-44" w:type="dxa"/>
            </w:tcMar>
            <w:vAlign w:val="center"/>
          </w:tcPr>
          <w:p w14:paraId="760F762C" w14:textId="77777777" w:rsidR="00AD7723" w:rsidRPr="00EB7FBA" w:rsidRDefault="009B6881">
            <w:pPr>
              <w:jc w:val="center"/>
              <w:rPr>
                <w:highlight w:val="white"/>
              </w:rPr>
            </w:pPr>
            <w:r w:rsidRPr="00EB7FBA">
              <w:rPr>
                <w:highlight w:val="white"/>
              </w:rPr>
              <w:t>-.12**</w:t>
            </w:r>
          </w:p>
        </w:tc>
        <w:tc>
          <w:tcPr>
            <w:tcW w:w="750" w:type="dxa"/>
            <w:tcMar>
              <w:top w:w="-44" w:type="dxa"/>
              <w:left w:w="-44" w:type="dxa"/>
              <w:bottom w:w="-44" w:type="dxa"/>
              <w:right w:w="-44" w:type="dxa"/>
            </w:tcMar>
            <w:vAlign w:val="center"/>
          </w:tcPr>
          <w:p w14:paraId="4A35730A" w14:textId="77777777" w:rsidR="00AD7723" w:rsidRPr="00EB7FBA" w:rsidRDefault="009B6881">
            <w:pPr>
              <w:jc w:val="center"/>
              <w:rPr>
                <w:highlight w:val="white"/>
              </w:rPr>
            </w:pPr>
            <w:r w:rsidRPr="00EB7FBA">
              <w:rPr>
                <w:highlight w:val="white"/>
              </w:rPr>
              <w:t>1</w:t>
            </w:r>
          </w:p>
        </w:tc>
        <w:tc>
          <w:tcPr>
            <w:tcW w:w="750" w:type="dxa"/>
            <w:tcMar>
              <w:top w:w="-44" w:type="dxa"/>
              <w:left w:w="-44" w:type="dxa"/>
              <w:bottom w:w="-44" w:type="dxa"/>
              <w:right w:w="-44" w:type="dxa"/>
            </w:tcMar>
            <w:vAlign w:val="center"/>
          </w:tcPr>
          <w:p w14:paraId="7F8B269D" w14:textId="77777777" w:rsidR="00AD7723" w:rsidRPr="00EB7FBA" w:rsidRDefault="009B6881">
            <w:pPr>
              <w:jc w:val="center"/>
              <w:rPr>
                <w:highlight w:val="white"/>
              </w:rPr>
            </w:pPr>
            <w:r w:rsidRPr="00EB7FBA">
              <w:rPr>
                <w:highlight w:val="white"/>
              </w:rPr>
              <w:t>-.10**</w:t>
            </w:r>
          </w:p>
        </w:tc>
        <w:tc>
          <w:tcPr>
            <w:tcW w:w="750" w:type="dxa"/>
            <w:tcMar>
              <w:top w:w="-44" w:type="dxa"/>
              <w:left w:w="-44" w:type="dxa"/>
              <w:bottom w:w="-44" w:type="dxa"/>
              <w:right w:w="-44" w:type="dxa"/>
            </w:tcMar>
            <w:vAlign w:val="center"/>
          </w:tcPr>
          <w:p w14:paraId="18554907" w14:textId="77777777" w:rsidR="00AD7723" w:rsidRPr="00EB7FBA" w:rsidRDefault="009B6881">
            <w:pPr>
              <w:jc w:val="center"/>
              <w:rPr>
                <w:highlight w:val="white"/>
              </w:rPr>
            </w:pPr>
            <w:r w:rsidRPr="00EB7FBA">
              <w:rPr>
                <w:highlight w:val="white"/>
              </w:rPr>
              <w:t>-.35**</w:t>
            </w:r>
          </w:p>
        </w:tc>
        <w:tc>
          <w:tcPr>
            <w:tcW w:w="750" w:type="dxa"/>
            <w:tcMar>
              <w:top w:w="-44" w:type="dxa"/>
              <w:left w:w="-44" w:type="dxa"/>
              <w:bottom w:w="-44" w:type="dxa"/>
              <w:right w:w="-44" w:type="dxa"/>
            </w:tcMar>
            <w:vAlign w:val="center"/>
          </w:tcPr>
          <w:p w14:paraId="1ADF4BEA" w14:textId="77777777" w:rsidR="00AD7723" w:rsidRPr="00EB7FBA" w:rsidRDefault="009B6881">
            <w:pPr>
              <w:jc w:val="center"/>
              <w:rPr>
                <w:highlight w:val="white"/>
              </w:rPr>
            </w:pPr>
            <w:r w:rsidRPr="00EB7FBA">
              <w:rPr>
                <w:highlight w:val="white"/>
              </w:rPr>
              <w:t>-.06</w:t>
            </w:r>
          </w:p>
        </w:tc>
        <w:tc>
          <w:tcPr>
            <w:tcW w:w="750" w:type="dxa"/>
            <w:tcMar>
              <w:top w:w="-44" w:type="dxa"/>
              <w:left w:w="-44" w:type="dxa"/>
              <w:bottom w:w="-44" w:type="dxa"/>
              <w:right w:w="-44" w:type="dxa"/>
            </w:tcMar>
            <w:vAlign w:val="center"/>
          </w:tcPr>
          <w:p w14:paraId="03701698" w14:textId="77777777" w:rsidR="00AD7723" w:rsidRPr="00EB7FBA" w:rsidRDefault="009B6881">
            <w:pPr>
              <w:jc w:val="center"/>
              <w:rPr>
                <w:highlight w:val="white"/>
              </w:rPr>
            </w:pPr>
            <w:r w:rsidRPr="00EB7FBA">
              <w:rPr>
                <w:highlight w:val="white"/>
              </w:rPr>
              <w:t>.01</w:t>
            </w:r>
          </w:p>
        </w:tc>
        <w:tc>
          <w:tcPr>
            <w:tcW w:w="750" w:type="dxa"/>
            <w:tcMar>
              <w:top w:w="-44" w:type="dxa"/>
              <w:left w:w="-44" w:type="dxa"/>
              <w:bottom w:w="-44" w:type="dxa"/>
              <w:right w:w="-44" w:type="dxa"/>
            </w:tcMar>
            <w:vAlign w:val="center"/>
          </w:tcPr>
          <w:p w14:paraId="7E1F7CBD" w14:textId="77777777" w:rsidR="00AD7723" w:rsidRPr="00EB7FBA" w:rsidRDefault="009B6881">
            <w:pPr>
              <w:jc w:val="center"/>
              <w:rPr>
                <w:highlight w:val="white"/>
              </w:rPr>
            </w:pPr>
            <w:r w:rsidRPr="00EB7FBA">
              <w:rPr>
                <w:highlight w:val="white"/>
              </w:rPr>
              <w:t>.04</w:t>
            </w:r>
          </w:p>
        </w:tc>
      </w:tr>
      <w:tr w:rsidR="00AD7723" w:rsidRPr="00EB7FBA" w14:paraId="0D4B9F9F" w14:textId="77777777" w:rsidTr="003E7A4D">
        <w:trPr>
          <w:trHeight w:val="530"/>
        </w:trPr>
        <w:tc>
          <w:tcPr>
            <w:tcW w:w="1545" w:type="dxa"/>
            <w:tcMar>
              <w:top w:w="100" w:type="dxa"/>
              <w:left w:w="100" w:type="dxa"/>
              <w:bottom w:w="100" w:type="dxa"/>
              <w:right w:w="100" w:type="dxa"/>
            </w:tcMar>
          </w:tcPr>
          <w:p w14:paraId="624E10BA" w14:textId="77777777" w:rsidR="00AD7723" w:rsidRPr="00EB7FBA" w:rsidRDefault="009B6881">
            <w:pPr>
              <w:rPr>
                <w:highlight w:val="white"/>
              </w:rPr>
            </w:pPr>
            <w:r w:rsidRPr="00EB7FBA">
              <w:rPr>
                <w:highlight w:val="white"/>
                <w:vertAlign w:val="superscript"/>
              </w:rPr>
              <w:t>5</w:t>
            </w:r>
            <w:r w:rsidRPr="00EB7FBA">
              <w:rPr>
                <w:highlight w:val="white"/>
              </w:rPr>
              <w:t>Pain Level</w:t>
            </w:r>
          </w:p>
        </w:tc>
        <w:tc>
          <w:tcPr>
            <w:tcW w:w="750" w:type="dxa"/>
            <w:tcMar>
              <w:top w:w="-44" w:type="dxa"/>
              <w:left w:w="-44" w:type="dxa"/>
              <w:bottom w:w="-44" w:type="dxa"/>
              <w:right w:w="-44" w:type="dxa"/>
            </w:tcMar>
            <w:vAlign w:val="center"/>
          </w:tcPr>
          <w:p w14:paraId="67E49206" w14:textId="77777777" w:rsidR="00AD7723" w:rsidRPr="00EB7FBA" w:rsidRDefault="009B6881">
            <w:pPr>
              <w:jc w:val="center"/>
              <w:rPr>
                <w:highlight w:val="white"/>
              </w:rPr>
            </w:pPr>
            <w:r w:rsidRPr="00EB7FBA">
              <w:rPr>
                <w:highlight w:val="white"/>
              </w:rPr>
              <w:t>-.02</w:t>
            </w:r>
          </w:p>
        </w:tc>
        <w:tc>
          <w:tcPr>
            <w:tcW w:w="750" w:type="dxa"/>
            <w:tcMar>
              <w:top w:w="-44" w:type="dxa"/>
              <w:left w:w="-44" w:type="dxa"/>
              <w:bottom w:w="-44" w:type="dxa"/>
              <w:right w:w="-44" w:type="dxa"/>
            </w:tcMar>
            <w:vAlign w:val="center"/>
          </w:tcPr>
          <w:p w14:paraId="46C2E3F2" w14:textId="77777777" w:rsidR="00AD7723" w:rsidRPr="00EB7FBA" w:rsidRDefault="009B6881">
            <w:pPr>
              <w:jc w:val="center"/>
              <w:rPr>
                <w:highlight w:val="white"/>
              </w:rPr>
            </w:pPr>
            <w:r w:rsidRPr="00EB7FBA">
              <w:rPr>
                <w:highlight w:val="white"/>
              </w:rPr>
              <w:t>-.02</w:t>
            </w:r>
          </w:p>
        </w:tc>
        <w:tc>
          <w:tcPr>
            <w:tcW w:w="750" w:type="dxa"/>
            <w:tcMar>
              <w:top w:w="-44" w:type="dxa"/>
              <w:left w:w="-44" w:type="dxa"/>
              <w:bottom w:w="-44" w:type="dxa"/>
              <w:right w:w="-44" w:type="dxa"/>
            </w:tcMar>
            <w:vAlign w:val="center"/>
          </w:tcPr>
          <w:p w14:paraId="3DAF86BE" w14:textId="77777777" w:rsidR="00AD7723" w:rsidRPr="00EB7FBA" w:rsidRDefault="009B6881">
            <w:pPr>
              <w:jc w:val="center"/>
              <w:rPr>
                <w:highlight w:val="white"/>
              </w:rPr>
            </w:pPr>
            <w:r w:rsidRPr="00EB7FBA">
              <w:rPr>
                <w:highlight w:val="white"/>
              </w:rPr>
              <w:t>.09**</w:t>
            </w:r>
          </w:p>
        </w:tc>
        <w:tc>
          <w:tcPr>
            <w:tcW w:w="750" w:type="dxa"/>
            <w:tcMar>
              <w:top w:w="-44" w:type="dxa"/>
              <w:left w:w="-44" w:type="dxa"/>
              <w:bottom w:w="-44" w:type="dxa"/>
              <w:right w:w="-44" w:type="dxa"/>
            </w:tcMar>
            <w:vAlign w:val="center"/>
          </w:tcPr>
          <w:p w14:paraId="11D0F9F9" w14:textId="77777777" w:rsidR="00AD7723" w:rsidRPr="00EB7FBA" w:rsidRDefault="009B6881">
            <w:pPr>
              <w:jc w:val="center"/>
              <w:rPr>
                <w:highlight w:val="white"/>
              </w:rPr>
            </w:pPr>
            <w:r w:rsidRPr="00EB7FBA">
              <w:rPr>
                <w:highlight w:val="white"/>
              </w:rPr>
              <w:t>-.10**</w:t>
            </w:r>
          </w:p>
        </w:tc>
        <w:tc>
          <w:tcPr>
            <w:tcW w:w="750" w:type="dxa"/>
            <w:tcMar>
              <w:top w:w="-44" w:type="dxa"/>
              <w:left w:w="-44" w:type="dxa"/>
              <w:bottom w:w="-44" w:type="dxa"/>
              <w:right w:w="-44" w:type="dxa"/>
            </w:tcMar>
            <w:vAlign w:val="center"/>
          </w:tcPr>
          <w:p w14:paraId="19127BDC" w14:textId="77777777" w:rsidR="00AD7723" w:rsidRPr="00EB7FBA" w:rsidRDefault="009B6881">
            <w:pPr>
              <w:jc w:val="center"/>
              <w:rPr>
                <w:highlight w:val="white"/>
              </w:rPr>
            </w:pPr>
            <w:r w:rsidRPr="00EB7FBA">
              <w:rPr>
                <w:highlight w:val="white"/>
              </w:rPr>
              <w:t>1</w:t>
            </w:r>
          </w:p>
        </w:tc>
        <w:tc>
          <w:tcPr>
            <w:tcW w:w="750" w:type="dxa"/>
            <w:tcMar>
              <w:top w:w="-44" w:type="dxa"/>
              <w:left w:w="-44" w:type="dxa"/>
              <w:bottom w:w="-44" w:type="dxa"/>
              <w:right w:w="-44" w:type="dxa"/>
            </w:tcMar>
            <w:vAlign w:val="center"/>
          </w:tcPr>
          <w:p w14:paraId="75265573" w14:textId="77777777" w:rsidR="00AD7723" w:rsidRPr="00EB7FBA" w:rsidRDefault="009B6881">
            <w:pPr>
              <w:jc w:val="center"/>
              <w:rPr>
                <w:highlight w:val="white"/>
              </w:rPr>
            </w:pPr>
            <w:r w:rsidRPr="00EB7FBA">
              <w:rPr>
                <w:highlight w:val="white"/>
              </w:rPr>
              <w:t>.19**</w:t>
            </w:r>
          </w:p>
        </w:tc>
        <w:tc>
          <w:tcPr>
            <w:tcW w:w="750" w:type="dxa"/>
            <w:tcMar>
              <w:top w:w="-44" w:type="dxa"/>
              <w:left w:w="-44" w:type="dxa"/>
              <w:bottom w:w="-44" w:type="dxa"/>
              <w:right w:w="-44" w:type="dxa"/>
            </w:tcMar>
            <w:vAlign w:val="center"/>
          </w:tcPr>
          <w:p w14:paraId="5AA91543" w14:textId="77777777" w:rsidR="00AD7723" w:rsidRPr="00EB7FBA" w:rsidRDefault="009B6881">
            <w:pPr>
              <w:jc w:val="center"/>
              <w:rPr>
                <w:highlight w:val="white"/>
              </w:rPr>
            </w:pPr>
            <w:r w:rsidRPr="00EB7FBA">
              <w:rPr>
                <w:highlight w:val="white"/>
              </w:rPr>
              <w:t>.04</w:t>
            </w:r>
          </w:p>
        </w:tc>
        <w:tc>
          <w:tcPr>
            <w:tcW w:w="750" w:type="dxa"/>
            <w:tcMar>
              <w:top w:w="-44" w:type="dxa"/>
              <w:left w:w="-44" w:type="dxa"/>
              <w:bottom w:w="-44" w:type="dxa"/>
              <w:right w:w="-44" w:type="dxa"/>
            </w:tcMar>
            <w:vAlign w:val="center"/>
          </w:tcPr>
          <w:p w14:paraId="23A1882E" w14:textId="77777777" w:rsidR="00AD7723" w:rsidRPr="00EB7FBA" w:rsidRDefault="009B6881">
            <w:pPr>
              <w:jc w:val="center"/>
              <w:rPr>
                <w:highlight w:val="white"/>
              </w:rPr>
            </w:pPr>
            <w:r w:rsidRPr="00EB7FBA">
              <w:rPr>
                <w:highlight w:val="white"/>
              </w:rPr>
              <w:t>.01</w:t>
            </w:r>
          </w:p>
        </w:tc>
        <w:tc>
          <w:tcPr>
            <w:tcW w:w="750" w:type="dxa"/>
            <w:tcMar>
              <w:top w:w="-44" w:type="dxa"/>
              <w:left w:w="-44" w:type="dxa"/>
              <w:bottom w:w="-44" w:type="dxa"/>
              <w:right w:w="-44" w:type="dxa"/>
            </w:tcMar>
            <w:vAlign w:val="center"/>
          </w:tcPr>
          <w:p w14:paraId="06F20237" w14:textId="77777777" w:rsidR="00AD7723" w:rsidRPr="00EB7FBA" w:rsidRDefault="009B6881">
            <w:pPr>
              <w:jc w:val="center"/>
              <w:rPr>
                <w:highlight w:val="white"/>
              </w:rPr>
            </w:pPr>
            <w:r w:rsidRPr="00EB7FBA">
              <w:rPr>
                <w:highlight w:val="white"/>
              </w:rPr>
              <w:t>-.15**</w:t>
            </w:r>
          </w:p>
        </w:tc>
      </w:tr>
      <w:tr w:rsidR="00AD7723" w:rsidRPr="00EB7FBA" w14:paraId="16824D32" w14:textId="77777777" w:rsidTr="003E7A4D">
        <w:trPr>
          <w:trHeight w:val="530"/>
        </w:trPr>
        <w:tc>
          <w:tcPr>
            <w:tcW w:w="1545" w:type="dxa"/>
            <w:tcMar>
              <w:top w:w="100" w:type="dxa"/>
              <w:left w:w="100" w:type="dxa"/>
              <w:bottom w:w="100" w:type="dxa"/>
              <w:right w:w="100" w:type="dxa"/>
            </w:tcMar>
          </w:tcPr>
          <w:p w14:paraId="29374D9C" w14:textId="77777777" w:rsidR="00AD7723" w:rsidRPr="00EB7FBA" w:rsidRDefault="009B6881">
            <w:pPr>
              <w:rPr>
                <w:highlight w:val="white"/>
              </w:rPr>
            </w:pPr>
            <w:r w:rsidRPr="00EB7FBA">
              <w:rPr>
                <w:highlight w:val="white"/>
                <w:vertAlign w:val="superscript"/>
              </w:rPr>
              <w:t>6</w:t>
            </w:r>
            <w:r w:rsidRPr="00EB7FBA">
              <w:rPr>
                <w:highlight w:val="white"/>
              </w:rPr>
              <w:t>Loneliness</w:t>
            </w:r>
          </w:p>
        </w:tc>
        <w:tc>
          <w:tcPr>
            <w:tcW w:w="750" w:type="dxa"/>
            <w:tcMar>
              <w:top w:w="-44" w:type="dxa"/>
              <w:left w:w="-44" w:type="dxa"/>
              <w:bottom w:w="-44" w:type="dxa"/>
              <w:right w:w="-44" w:type="dxa"/>
            </w:tcMar>
            <w:vAlign w:val="center"/>
          </w:tcPr>
          <w:p w14:paraId="49A93203" w14:textId="77777777" w:rsidR="00AD7723" w:rsidRPr="00EB7FBA" w:rsidRDefault="009B6881">
            <w:pPr>
              <w:jc w:val="center"/>
              <w:rPr>
                <w:highlight w:val="white"/>
              </w:rPr>
            </w:pPr>
            <w:r w:rsidRPr="00EB7FBA">
              <w:rPr>
                <w:highlight w:val="white"/>
              </w:rPr>
              <w:t>-.02</w:t>
            </w:r>
          </w:p>
        </w:tc>
        <w:tc>
          <w:tcPr>
            <w:tcW w:w="750" w:type="dxa"/>
            <w:tcMar>
              <w:top w:w="-44" w:type="dxa"/>
              <w:left w:w="-44" w:type="dxa"/>
              <w:bottom w:w="-44" w:type="dxa"/>
              <w:right w:w="-44" w:type="dxa"/>
            </w:tcMar>
            <w:vAlign w:val="center"/>
          </w:tcPr>
          <w:p w14:paraId="7AF07CD8" w14:textId="77777777" w:rsidR="00AD7723" w:rsidRPr="00EB7FBA" w:rsidRDefault="009B6881">
            <w:pPr>
              <w:jc w:val="center"/>
              <w:rPr>
                <w:highlight w:val="white"/>
              </w:rPr>
            </w:pPr>
            <w:r w:rsidRPr="00EB7FBA">
              <w:rPr>
                <w:highlight w:val="white"/>
              </w:rPr>
              <w:t>-.02</w:t>
            </w:r>
          </w:p>
        </w:tc>
        <w:tc>
          <w:tcPr>
            <w:tcW w:w="750" w:type="dxa"/>
            <w:tcMar>
              <w:top w:w="-44" w:type="dxa"/>
              <w:left w:w="-44" w:type="dxa"/>
              <w:bottom w:w="-44" w:type="dxa"/>
              <w:right w:w="-44" w:type="dxa"/>
            </w:tcMar>
            <w:vAlign w:val="center"/>
          </w:tcPr>
          <w:p w14:paraId="76F26FEA" w14:textId="77777777" w:rsidR="00AD7723" w:rsidRPr="00EB7FBA" w:rsidRDefault="009B6881">
            <w:pPr>
              <w:jc w:val="center"/>
              <w:rPr>
                <w:highlight w:val="white"/>
              </w:rPr>
            </w:pPr>
            <w:r w:rsidRPr="00EB7FBA">
              <w:rPr>
                <w:highlight w:val="white"/>
              </w:rPr>
              <w:t>.23**</w:t>
            </w:r>
          </w:p>
        </w:tc>
        <w:tc>
          <w:tcPr>
            <w:tcW w:w="750" w:type="dxa"/>
            <w:tcMar>
              <w:top w:w="-44" w:type="dxa"/>
              <w:left w:w="-44" w:type="dxa"/>
              <w:bottom w:w="-44" w:type="dxa"/>
              <w:right w:w="-44" w:type="dxa"/>
            </w:tcMar>
            <w:vAlign w:val="center"/>
          </w:tcPr>
          <w:p w14:paraId="4DBC512E" w14:textId="77777777" w:rsidR="00AD7723" w:rsidRPr="00EB7FBA" w:rsidRDefault="009B6881">
            <w:pPr>
              <w:jc w:val="center"/>
              <w:rPr>
                <w:highlight w:val="white"/>
              </w:rPr>
            </w:pPr>
            <w:r w:rsidRPr="00EB7FBA">
              <w:rPr>
                <w:highlight w:val="white"/>
              </w:rPr>
              <w:t>-.35**</w:t>
            </w:r>
          </w:p>
        </w:tc>
        <w:tc>
          <w:tcPr>
            <w:tcW w:w="750" w:type="dxa"/>
            <w:tcMar>
              <w:top w:w="-44" w:type="dxa"/>
              <w:left w:w="-44" w:type="dxa"/>
              <w:bottom w:w="-44" w:type="dxa"/>
              <w:right w:w="-44" w:type="dxa"/>
            </w:tcMar>
            <w:vAlign w:val="center"/>
          </w:tcPr>
          <w:p w14:paraId="4C831E36" w14:textId="77777777" w:rsidR="00AD7723" w:rsidRPr="00EB7FBA" w:rsidRDefault="009B6881">
            <w:pPr>
              <w:jc w:val="center"/>
              <w:rPr>
                <w:highlight w:val="white"/>
              </w:rPr>
            </w:pPr>
            <w:r w:rsidRPr="00EB7FBA">
              <w:rPr>
                <w:highlight w:val="white"/>
              </w:rPr>
              <w:t>1.9**</w:t>
            </w:r>
          </w:p>
        </w:tc>
        <w:tc>
          <w:tcPr>
            <w:tcW w:w="750" w:type="dxa"/>
            <w:tcMar>
              <w:top w:w="-44" w:type="dxa"/>
              <w:left w:w="-44" w:type="dxa"/>
              <w:bottom w:w="-44" w:type="dxa"/>
              <w:right w:w="-44" w:type="dxa"/>
            </w:tcMar>
            <w:vAlign w:val="center"/>
          </w:tcPr>
          <w:p w14:paraId="5D2AE8EA" w14:textId="77777777" w:rsidR="00AD7723" w:rsidRPr="00EB7FBA" w:rsidRDefault="009B6881">
            <w:pPr>
              <w:jc w:val="center"/>
              <w:rPr>
                <w:highlight w:val="white"/>
              </w:rPr>
            </w:pPr>
            <w:r w:rsidRPr="00EB7FBA">
              <w:rPr>
                <w:highlight w:val="white"/>
              </w:rPr>
              <w:t>1</w:t>
            </w:r>
          </w:p>
        </w:tc>
        <w:tc>
          <w:tcPr>
            <w:tcW w:w="750" w:type="dxa"/>
            <w:tcMar>
              <w:top w:w="-44" w:type="dxa"/>
              <w:left w:w="-44" w:type="dxa"/>
              <w:bottom w:w="-44" w:type="dxa"/>
              <w:right w:w="-44" w:type="dxa"/>
            </w:tcMar>
            <w:vAlign w:val="center"/>
          </w:tcPr>
          <w:p w14:paraId="5236370B" w14:textId="77777777" w:rsidR="00AD7723" w:rsidRPr="00EB7FBA" w:rsidRDefault="009B6881">
            <w:pPr>
              <w:jc w:val="center"/>
              <w:rPr>
                <w:highlight w:val="white"/>
              </w:rPr>
            </w:pPr>
            <w:r w:rsidRPr="00EB7FBA">
              <w:rPr>
                <w:highlight w:val="white"/>
              </w:rPr>
              <w:t>.08**</w:t>
            </w:r>
          </w:p>
        </w:tc>
        <w:tc>
          <w:tcPr>
            <w:tcW w:w="750" w:type="dxa"/>
            <w:tcMar>
              <w:top w:w="-44" w:type="dxa"/>
              <w:left w:w="-44" w:type="dxa"/>
              <w:bottom w:w="-44" w:type="dxa"/>
              <w:right w:w="-44" w:type="dxa"/>
            </w:tcMar>
            <w:vAlign w:val="center"/>
          </w:tcPr>
          <w:p w14:paraId="04EA7944" w14:textId="77777777" w:rsidR="00AD7723" w:rsidRPr="00EB7FBA" w:rsidRDefault="009B6881">
            <w:pPr>
              <w:jc w:val="center"/>
              <w:rPr>
                <w:highlight w:val="white"/>
              </w:rPr>
            </w:pPr>
            <w:r w:rsidRPr="00EB7FBA">
              <w:rPr>
                <w:highlight w:val="white"/>
              </w:rPr>
              <w:t>-.03</w:t>
            </w:r>
          </w:p>
        </w:tc>
        <w:tc>
          <w:tcPr>
            <w:tcW w:w="750" w:type="dxa"/>
            <w:tcMar>
              <w:top w:w="-44" w:type="dxa"/>
              <w:left w:w="-44" w:type="dxa"/>
              <w:bottom w:w="-44" w:type="dxa"/>
              <w:right w:w="-44" w:type="dxa"/>
            </w:tcMar>
            <w:vAlign w:val="center"/>
          </w:tcPr>
          <w:p w14:paraId="323AD822" w14:textId="77777777" w:rsidR="00AD7723" w:rsidRPr="00EB7FBA" w:rsidRDefault="009B6881">
            <w:pPr>
              <w:jc w:val="center"/>
              <w:rPr>
                <w:highlight w:val="white"/>
              </w:rPr>
            </w:pPr>
            <w:r w:rsidRPr="00EB7FBA">
              <w:rPr>
                <w:highlight w:val="white"/>
              </w:rPr>
              <w:t>-.10**</w:t>
            </w:r>
          </w:p>
        </w:tc>
      </w:tr>
      <w:tr w:rsidR="00AD7723" w:rsidRPr="00EB7FBA" w14:paraId="0FB0F4F7" w14:textId="77777777" w:rsidTr="003E7A4D">
        <w:trPr>
          <w:trHeight w:val="530"/>
        </w:trPr>
        <w:tc>
          <w:tcPr>
            <w:tcW w:w="1545" w:type="dxa"/>
            <w:tcMar>
              <w:top w:w="100" w:type="dxa"/>
              <w:left w:w="100" w:type="dxa"/>
              <w:bottom w:w="100" w:type="dxa"/>
              <w:right w:w="100" w:type="dxa"/>
            </w:tcMar>
          </w:tcPr>
          <w:p w14:paraId="1FD83D86" w14:textId="77777777" w:rsidR="00AD7723" w:rsidRPr="00EB7FBA" w:rsidRDefault="009B6881">
            <w:pPr>
              <w:rPr>
                <w:highlight w:val="white"/>
              </w:rPr>
            </w:pPr>
            <w:r w:rsidRPr="00EB7FBA">
              <w:rPr>
                <w:highlight w:val="white"/>
                <w:vertAlign w:val="superscript"/>
              </w:rPr>
              <w:t>7</w:t>
            </w:r>
            <w:r w:rsidRPr="00EB7FBA">
              <w:rPr>
                <w:highlight w:val="white"/>
              </w:rPr>
              <w:t>Tobacco</w:t>
            </w:r>
          </w:p>
        </w:tc>
        <w:tc>
          <w:tcPr>
            <w:tcW w:w="750" w:type="dxa"/>
            <w:tcMar>
              <w:top w:w="-44" w:type="dxa"/>
              <w:left w:w="-44" w:type="dxa"/>
              <w:bottom w:w="-44" w:type="dxa"/>
              <w:right w:w="-44" w:type="dxa"/>
            </w:tcMar>
            <w:vAlign w:val="center"/>
          </w:tcPr>
          <w:p w14:paraId="45BD06A9" w14:textId="77777777" w:rsidR="00AD7723" w:rsidRPr="00EB7FBA" w:rsidRDefault="009B6881">
            <w:pPr>
              <w:jc w:val="center"/>
              <w:rPr>
                <w:highlight w:val="white"/>
              </w:rPr>
            </w:pPr>
            <w:r w:rsidRPr="00EB7FBA">
              <w:rPr>
                <w:highlight w:val="white"/>
              </w:rPr>
              <w:t>.02</w:t>
            </w:r>
          </w:p>
        </w:tc>
        <w:tc>
          <w:tcPr>
            <w:tcW w:w="750" w:type="dxa"/>
            <w:tcMar>
              <w:top w:w="-44" w:type="dxa"/>
              <w:left w:w="-44" w:type="dxa"/>
              <w:bottom w:w="-44" w:type="dxa"/>
              <w:right w:w="-44" w:type="dxa"/>
            </w:tcMar>
            <w:vAlign w:val="center"/>
          </w:tcPr>
          <w:p w14:paraId="7FB55815" w14:textId="77777777" w:rsidR="00AD7723" w:rsidRPr="00EB7FBA" w:rsidRDefault="009B6881">
            <w:pPr>
              <w:jc w:val="center"/>
              <w:rPr>
                <w:highlight w:val="white"/>
              </w:rPr>
            </w:pPr>
            <w:r w:rsidRPr="00EB7FBA">
              <w:rPr>
                <w:highlight w:val="white"/>
              </w:rPr>
              <w:t>-.16**</w:t>
            </w:r>
          </w:p>
        </w:tc>
        <w:tc>
          <w:tcPr>
            <w:tcW w:w="750" w:type="dxa"/>
            <w:tcMar>
              <w:top w:w="-44" w:type="dxa"/>
              <w:left w:w="-44" w:type="dxa"/>
              <w:bottom w:w="-44" w:type="dxa"/>
              <w:right w:w="-44" w:type="dxa"/>
            </w:tcMar>
            <w:vAlign w:val="center"/>
          </w:tcPr>
          <w:p w14:paraId="6B0123E6" w14:textId="77777777" w:rsidR="00AD7723" w:rsidRPr="00EB7FBA" w:rsidRDefault="009B6881">
            <w:pPr>
              <w:jc w:val="center"/>
              <w:rPr>
                <w:highlight w:val="white"/>
              </w:rPr>
            </w:pPr>
            <w:r w:rsidRPr="00EB7FBA">
              <w:rPr>
                <w:highlight w:val="white"/>
              </w:rPr>
              <w:t>.07*</w:t>
            </w:r>
          </w:p>
        </w:tc>
        <w:tc>
          <w:tcPr>
            <w:tcW w:w="750" w:type="dxa"/>
            <w:tcMar>
              <w:top w:w="-44" w:type="dxa"/>
              <w:left w:w="-44" w:type="dxa"/>
              <w:bottom w:w="-44" w:type="dxa"/>
              <w:right w:w="-44" w:type="dxa"/>
            </w:tcMar>
            <w:vAlign w:val="center"/>
          </w:tcPr>
          <w:p w14:paraId="25CB1B94" w14:textId="77777777" w:rsidR="00AD7723" w:rsidRPr="00EB7FBA" w:rsidRDefault="009B6881">
            <w:pPr>
              <w:jc w:val="center"/>
              <w:rPr>
                <w:highlight w:val="white"/>
              </w:rPr>
            </w:pPr>
            <w:r w:rsidRPr="00EB7FBA">
              <w:rPr>
                <w:highlight w:val="white"/>
              </w:rPr>
              <w:t>-.06</w:t>
            </w:r>
          </w:p>
        </w:tc>
        <w:tc>
          <w:tcPr>
            <w:tcW w:w="750" w:type="dxa"/>
            <w:tcMar>
              <w:top w:w="-44" w:type="dxa"/>
              <w:left w:w="-44" w:type="dxa"/>
              <w:bottom w:w="-44" w:type="dxa"/>
              <w:right w:w="-44" w:type="dxa"/>
            </w:tcMar>
            <w:vAlign w:val="center"/>
          </w:tcPr>
          <w:p w14:paraId="7BEDBB54" w14:textId="77777777" w:rsidR="00AD7723" w:rsidRPr="00EB7FBA" w:rsidRDefault="009B6881">
            <w:pPr>
              <w:jc w:val="center"/>
              <w:rPr>
                <w:highlight w:val="white"/>
              </w:rPr>
            </w:pPr>
            <w:r w:rsidRPr="00EB7FBA">
              <w:rPr>
                <w:highlight w:val="white"/>
              </w:rPr>
              <w:t>.04</w:t>
            </w:r>
          </w:p>
        </w:tc>
        <w:tc>
          <w:tcPr>
            <w:tcW w:w="750" w:type="dxa"/>
            <w:tcMar>
              <w:top w:w="-44" w:type="dxa"/>
              <w:left w:w="-44" w:type="dxa"/>
              <w:bottom w:w="-44" w:type="dxa"/>
              <w:right w:w="-44" w:type="dxa"/>
            </w:tcMar>
            <w:vAlign w:val="center"/>
          </w:tcPr>
          <w:p w14:paraId="6A38790E" w14:textId="77777777" w:rsidR="00AD7723" w:rsidRPr="00EB7FBA" w:rsidRDefault="009B6881">
            <w:pPr>
              <w:jc w:val="center"/>
              <w:rPr>
                <w:highlight w:val="white"/>
              </w:rPr>
            </w:pPr>
            <w:r w:rsidRPr="00EB7FBA">
              <w:rPr>
                <w:highlight w:val="white"/>
              </w:rPr>
              <w:t>.08**</w:t>
            </w:r>
          </w:p>
        </w:tc>
        <w:tc>
          <w:tcPr>
            <w:tcW w:w="750" w:type="dxa"/>
            <w:tcMar>
              <w:top w:w="-44" w:type="dxa"/>
              <w:left w:w="-44" w:type="dxa"/>
              <w:bottom w:w="-44" w:type="dxa"/>
              <w:right w:w="-44" w:type="dxa"/>
            </w:tcMar>
            <w:vAlign w:val="center"/>
          </w:tcPr>
          <w:p w14:paraId="1388EB86" w14:textId="77777777" w:rsidR="00AD7723" w:rsidRPr="00EB7FBA" w:rsidRDefault="009B6881">
            <w:pPr>
              <w:jc w:val="center"/>
              <w:rPr>
                <w:highlight w:val="white"/>
              </w:rPr>
            </w:pPr>
            <w:r w:rsidRPr="00EB7FBA">
              <w:rPr>
                <w:highlight w:val="white"/>
              </w:rPr>
              <w:t>1</w:t>
            </w:r>
          </w:p>
        </w:tc>
        <w:tc>
          <w:tcPr>
            <w:tcW w:w="750" w:type="dxa"/>
            <w:tcMar>
              <w:top w:w="-44" w:type="dxa"/>
              <w:left w:w="-44" w:type="dxa"/>
              <w:bottom w:w="-44" w:type="dxa"/>
              <w:right w:w="-44" w:type="dxa"/>
            </w:tcMar>
            <w:vAlign w:val="center"/>
          </w:tcPr>
          <w:p w14:paraId="06C03A91" w14:textId="77777777" w:rsidR="00AD7723" w:rsidRPr="00EB7FBA" w:rsidRDefault="009B6881">
            <w:pPr>
              <w:jc w:val="center"/>
              <w:rPr>
                <w:highlight w:val="white"/>
              </w:rPr>
            </w:pPr>
            <w:r w:rsidRPr="00EB7FBA">
              <w:rPr>
                <w:highlight w:val="white"/>
              </w:rPr>
              <w:t>.14**</w:t>
            </w:r>
          </w:p>
        </w:tc>
        <w:tc>
          <w:tcPr>
            <w:tcW w:w="750" w:type="dxa"/>
            <w:tcMar>
              <w:top w:w="-44" w:type="dxa"/>
              <w:left w:w="-44" w:type="dxa"/>
              <w:bottom w:w="-44" w:type="dxa"/>
              <w:right w:w="-44" w:type="dxa"/>
            </w:tcMar>
            <w:vAlign w:val="center"/>
          </w:tcPr>
          <w:p w14:paraId="179379B6" w14:textId="77777777" w:rsidR="00AD7723" w:rsidRPr="00EB7FBA" w:rsidRDefault="009B6881">
            <w:pPr>
              <w:jc w:val="center"/>
              <w:rPr>
                <w:highlight w:val="white"/>
              </w:rPr>
            </w:pPr>
            <w:r w:rsidRPr="00EB7FBA">
              <w:rPr>
                <w:highlight w:val="white"/>
              </w:rPr>
              <w:t>.00</w:t>
            </w:r>
          </w:p>
        </w:tc>
      </w:tr>
      <w:tr w:rsidR="00AD7723" w:rsidRPr="00EB7FBA" w14:paraId="221A574A" w14:textId="77777777" w:rsidTr="003E7A4D">
        <w:trPr>
          <w:trHeight w:val="530"/>
        </w:trPr>
        <w:tc>
          <w:tcPr>
            <w:tcW w:w="1545" w:type="dxa"/>
            <w:tcMar>
              <w:top w:w="100" w:type="dxa"/>
              <w:left w:w="100" w:type="dxa"/>
              <w:bottom w:w="100" w:type="dxa"/>
              <w:right w:w="100" w:type="dxa"/>
            </w:tcMar>
          </w:tcPr>
          <w:p w14:paraId="12B263E7" w14:textId="77777777" w:rsidR="00AD7723" w:rsidRPr="00EB7FBA" w:rsidRDefault="009B6881">
            <w:pPr>
              <w:rPr>
                <w:highlight w:val="white"/>
              </w:rPr>
            </w:pPr>
            <w:r w:rsidRPr="00EB7FBA">
              <w:rPr>
                <w:highlight w:val="white"/>
                <w:vertAlign w:val="superscript"/>
              </w:rPr>
              <w:t>8</w:t>
            </w:r>
            <w:r w:rsidRPr="00EB7FBA">
              <w:rPr>
                <w:highlight w:val="white"/>
              </w:rPr>
              <w:t>Alcohol</w:t>
            </w:r>
          </w:p>
        </w:tc>
        <w:tc>
          <w:tcPr>
            <w:tcW w:w="750" w:type="dxa"/>
            <w:tcMar>
              <w:top w:w="-44" w:type="dxa"/>
              <w:left w:w="-44" w:type="dxa"/>
              <w:bottom w:w="-44" w:type="dxa"/>
              <w:right w:w="-44" w:type="dxa"/>
            </w:tcMar>
            <w:vAlign w:val="center"/>
          </w:tcPr>
          <w:p w14:paraId="60AF42EC" w14:textId="77777777" w:rsidR="00AD7723" w:rsidRPr="00EB7FBA" w:rsidRDefault="009B6881">
            <w:pPr>
              <w:jc w:val="center"/>
              <w:rPr>
                <w:highlight w:val="white"/>
              </w:rPr>
            </w:pPr>
            <w:r w:rsidRPr="00EB7FBA">
              <w:rPr>
                <w:highlight w:val="white"/>
              </w:rPr>
              <w:t>.02</w:t>
            </w:r>
          </w:p>
        </w:tc>
        <w:tc>
          <w:tcPr>
            <w:tcW w:w="750" w:type="dxa"/>
            <w:tcMar>
              <w:top w:w="-44" w:type="dxa"/>
              <w:left w:w="-44" w:type="dxa"/>
              <w:bottom w:w="-44" w:type="dxa"/>
              <w:right w:w="-44" w:type="dxa"/>
            </w:tcMar>
            <w:vAlign w:val="center"/>
          </w:tcPr>
          <w:p w14:paraId="3EA745CE" w14:textId="77777777" w:rsidR="00AD7723" w:rsidRPr="00EB7FBA" w:rsidRDefault="009B6881">
            <w:pPr>
              <w:jc w:val="center"/>
              <w:rPr>
                <w:highlight w:val="white"/>
              </w:rPr>
            </w:pPr>
            <w:r w:rsidRPr="00EB7FBA">
              <w:rPr>
                <w:highlight w:val="white"/>
              </w:rPr>
              <w:t>-.13**</w:t>
            </w:r>
          </w:p>
        </w:tc>
        <w:tc>
          <w:tcPr>
            <w:tcW w:w="750" w:type="dxa"/>
            <w:tcMar>
              <w:top w:w="-44" w:type="dxa"/>
              <w:left w:w="-44" w:type="dxa"/>
              <w:bottom w:w="-44" w:type="dxa"/>
              <w:right w:w="-44" w:type="dxa"/>
            </w:tcMar>
            <w:vAlign w:val="center"/>
          </w:tcPr>
          <w:p w14:paraId="322DC328" w14:textId="77777777" w:rsidR="00AD7723" w:rsidRPr="00EB7FBA" w:rsidRDefault="009B6881">
            <w:pPr>
              <w:jc w:val="center"/>
              <w:rPr>
                <w:highlight w:val="white"/>
              </w:rPr>
            </w:pPr>
            <w:r w:rsidRPr="00EB7FBA">
              <w:rPr>
                <w:highlight w:val="white"/>
              </w:rPr>
              <w:t>-.03</w:t>
            </w:r>
          </w:p>
        </w:tc>
        <w:tc>
          <w:tcPr>
            <w:tcW w:w="750" w:type="dxa"/>
            <w:tcMar>
              <w:top w:w="-44" w:type="dxa"/>
              <w:left w:w="-44" w:type="dxa"/>
              <w:bottom w:w="-44" w:type="dxa"/>
              <w:right w:w="-44" w:type="dxa"/>
            </w:tcMar>
            <w:vAlign w:val="center"/>
          </w:tcPr>
          <w:p w14:paraId="20A4AEC6" w14:textId="77777777" w:rsidR="00AD7723" w:rsidRPr="00EB7FBA" w:rsidRDefault="009B6881">
            <w:pPr>
              <w:jc w:val="center"/>
              <w:rPr>
                <w:highlight w:val="white"/>
              </w:rPr>
            </w:pPr>
            <w:r w:rsidRPr="00EB7FBA">
              <w:rPr>
                <w:highlight w:val="white"/>
              </w:rPr>
              <w:t>.01</w:t>
            </w:r>
          </w:p>
        </w:tc>
        <w:tc>
          <w:tcPr>
            <w:tcW w:w="750" w:type="dxa"/>
            <w:tcMar>
              <w:top w:w="-44" w:type="dxa"/>
              <w:left w:w="-44" w:type="dxa"/>
              <w:bottom w:w="-44" w:type="dxa"/>
              <w:right w:w="-44" w:type="dxa"/>
            </w:tcMar>
            <w:vAlign w:val="center"/>
          </w:tcPr>
          <w:p w14:paraId="68D1A237" w14:textId="77777777" w:rsidR="00AD7723" w:rsidRPr="00EB7FBA" w:rsidRDefault="009B6881">
            <w:pPr>
              <w:jc w:val="center"/>
              <w:rPr>
                <w:highlight w:val="white"/>
              </w:rPr>
            </w:pPr>
            <w:r w:rsidRPr="00EB7FBA">
              <w:rPr>
                <w:highlight w:val="white"/>
              </w:rPr>
              <w:t>.01</w:t>
            </w:r>
          </w:p>
        </w:tc>
        <w:tc>
          <w:tcPr>
            <w:tcW w:w="750" w:type="dxa"/>
            <w:tcMar>
              <w:top w:w="-44" w:type="dxa"/>
              <w:left w:w="-44" w:type="dxa"/>
              <w:bottom w:w="-44" w:type="dxa"/>
              <w:right w:w="-44" w:type="dxa"/>
            </w:tcMar>
            <w:vAlign w:val="center"/>
          </w:tcPr>
          <w:p w14:paraId="4D491256" w14:textId="77777777" w:rsidR="00AD7723" w:rsidRPr="00EB7FBA" w:rsidRDefault="009B6881">
            <w:pPr>
              <w:jc w:val="center"/>
              <w:rPr>
                <w:highlight w:val="white"/>
              </w:rPr>
            </w:pPr>
            <w:r w:rsidRPr="00EB7FBA">
              <w:rPr>
                <w:highlight w:val="white"/>
              </w:rPr>
              <w:t>-.03</w:t>
            </w:r>
          </w:p>
        </w:tc>
        <w:tc>
          <w:tcPr>
            <w:tcW w:w="750" w:type="dxa"/>
            <w:tcMar>
              <w:top w:w="-44" w:type="dxa"/>
              <w:left w:w="-44" w:type="dxa"/>
              <w:bottom w:w="-44" w:type="dxa"/>
              <w:right w:w="-44" w:type="dxa"/>
            </w:tcMar>
            <w:vAlign w:val="center"/>
          </w:tcPr>
          <w:p w14:paraId="07515ED6" w14:textId="77777777" w:rsidR="00AD7723" w:rsidRPr="00EB7FBA" w:rsidRDefault="009B6881">
            <w:pPr>
              <w:jc w:val="center"/>
              <w:rPr>
                <w:highlight w:val="white"/>
              </w:rPr>
            </w:pPr>
            <w:r w:rsidRPr="00EB7FBA">
              <w:rPr>
                <w:highlight w:val="white"/>
              </w:rPr>
              <w:t>.14**</w:t>
            </w:r>
          </w:p>
        </w:tc>
        <w:tc>
          <w:tcPr>
            <w:tcW w:w="750" w:type="dxa"/>
            <w:tcMar>
              <w:top w:w="-44" w:type="dxa"/>
              <w:left w:w="-44" w:type="dxa"/>
              <w:bottom w:w="-44" w:type="dxa"/>
              <w:right w:w="-44" w:type="dxa"/>
            </w:tcMar>
            <w:vAlign w:val="center"/>
          </w:tcPr>
          <w:p w14:paraId="57AFF94E" w14:textId="77777777" w:rsidR="00AD7723" w:rsidRPr="00EB7FBA" w:rsidRDefault="009B6881">
            <w:pPr>
              <w:jc w:val="center"/>
              <w:rPr>
                <w:highlight w:val="white"/>
              </w:rPr>
            </w:pPr>
            <w:r w:rsidRPr="00EB7FBA">
              <w:rPr>
                <w:highlight w:val="white"/>
              </w:rPr>
              <w:t>1</w:t>
            </w:r>
          </w:p>
        </w:tc>
        <w:tc>
          <w:tcPr>
            <w:tcW w:w="750" w:type="dxa"/>
            <w:tcMar>
              <w:top w:w="-44" w:type="dxa"/>
              <w:left w:w="-44" w:type="dxa"/>
              <w:bottom w:w="-44" w:type="dxa"/>
              <w:right w:w="-44" w:type="dxa"/>
            </w:tcMar>
            <w:vAlign w:val="center"/>
          </w:tcPr>
          <w:p w14:paraId="14FBFCB5" w14:textId="77777777" w:rsidR="00AD7723" w:rsidRPr="00EB7FBA" w:rsidRDefault="009B6881">
            <w:pPr>
              <w:jc w:val="center"/>
              <w:rPr>
                <w:highlight w:val="white"/>
              </w:rPr>
            </w:pPr>
            <w:r w:rsidRPr="00EB7FBA">
              <w:rPr>
                <w:highlight w:val="white"/>
              </w:rPr>
              <w:t>.04</w:t>
            </w:r>
          </w:p>
        </w:tc>
      </w:tr>
      <w:tr w:rsidR="00AD7723" w:rsidRPr="00EB7FBA" w14:paraId="00112C9C" w14:textId="77777777" w:rsidTr="003E7A4D">
        <w:trPr>
          <w:trHeight w:val="815"/>
        </w:trPr>
        <w:tc>
          <w:tcPr>
            <w:tcW w:w="1545" w:type="dxa"/>
            <w:tcMar>
              <w:top w:w="100" w:type="dxa"/>
              <w:left w:w="100" w:type="dxa"/>
              <w:bottom w:w="100" w:type="dxa"/>
              <w:right w:w="100" w:type="dxa"/>
            </w:tcMar>
          </w:tcPr>
          <w:p w14:paraId="679379D0" w14:textId="77777777" w:rsidR="00AD7723" w:rsidRPr="00EB7FBA" w:rsidRDefault="009B6881">
            <w:pPr>
              <w:rPr>
                <w:highlight w:val="white"/>
              </w:rPr>
            </w:pPr>
            <w:r w:rsidRPr="00EB7FBA">
              <w:rPr>
                <w:highlight w:val="white"/>
                <w:vertAlign w:val="superscript"/>
              </w:rPr>
              <w:t>9</w:t>
            </w:r>
            <w:r w:rsidRPr="00EB7FBA">
              <w:rPr>
                <w:highlight w:val="white"/>
              </w:rPr>
              <w:t>Physical Activity</w:t>
            </w:r>
          </w:p>
        </w:tc>
        <w:tc>
          <w:tcPr>
            <w:tcW w:w="750" w:type="dxa"/>
            <w:tcMar>
              <w:top w:w="-44" w:type="dxa"/>
              <w:left w:w="-44" w:type="dxa"/>
              <w:bottom w:w="-44" w:type="dxa"/>
              <w:right w:w="-44" w:type="dxa"/>
            </w:tcMar>
            <w:vAlign w:val="center"/>
          </w:tcPr>
          <w:p w14:paraId="1FB508CA" w14:textId="77777777" w:rsidR="00AD7723" w:rsidRPr="00EB7FBA" w:rsidRDefault="009B6881">
            <w:pPr>
              <w:jc w:val="center"/>
              <w:rPr>
                <w:highlight w:val="white"/>
              </w:rPr>
            </w:pPr>
            <w:r w:rsidRPr="00EB7FBA">
              <w:rPr>
                <w:highlight w:val="white"/>
              </w:rPr>
              <w:t>.07**</w:t>
            </w:r>
          </w:p>
        </w:tc>
        <w:tc>
          <w:tcPr>
            <w:tcW w:w="750" w:type="dxa"/>
            <w:tcMar>
              <w:top w:w="-44" w:type="dxa"/>
              <w:left w:w="-44" w:type="dxa"/>
              <w:bottom w:w="-44" w:type="dxa"/>
              <w:right w:w="-44" w:type="dxa"/>
            </w:tcMar>
            <w:vAlign w:val="center"/>
          </w:tcPr>
          <w:p w14:paraId="7F1EFA41" w14:textId="77777777" w:rsidR="00AD7723" w:rsidRPr="00EB7FBA" w:rsidRDefault="009B6881">
            <w:pPr>
              <w:jc w:val="center"/>
              <w:rPr>
                <w:highlight w:val="white"/>
              </w:rPr>
            </w:pPr>
            <w:r w:rsidRPr="00EB7FBA">
              <w:rPr>
                <w:highlight w:val="white"/>
              </w:rPr>
              <w:t>-.21**</w:t>
            </w:r>
          </w:p>
        </w:tc>
        <w:tc>
          <w:tcPr>
            <w:tcW w:w="750" w:type="dxa"/>
            <w:tcMar>
              <w:top w:w="-44" w:type="dxa"/>
              <w:left w:w="-44" w:type="dxa"/>
              <w:bottom w:w="-44" w:type="dxa"/>
              <w:right w:w="-44" w:type="dxa"/>
            </w:tcMar>
            <w:vAlign w:val="center"/>
          </w:tcPr>
          <w:p w14:paraId="62739DC0" w14:textId="77777777" w:rsidR="00AD7723" w:rsidRPr="00EB7FBA" w:rsidRDefault="009B6881">
            <w:pPr>
              <w:jc w:val="center"/>
              <w:rPr>
                <w:highlight w:val="white"/>
              </w:rPr>
            </w:pPr>
            <w:r w:rsidRPr="00EB7FBA">
              <w:rPr>
                <w:highlight w:val="white"/>
              </w:rPr>
              <w:t>.10**</w:t>
            </w:r>
          </w:p>
        </w:tc>
        <w:tc>
          <w:tcPr>
            <w:tcW w:w="750" w:type="dxa"/>
            <w:tcMar>
              <w:top w:w="-44" w:type="dxa"/>
              <w:left w:w="-44" w:type="dxa"/>
              <w:bottom w:w="-44" w:type="dxa"/>
              <w:right w:w="-44" w:type="dxa"/>
            </w:tcMar>
            <w:vAlign w:val="center"/>
          </w:tcPr>
          <w:p w14:paraId="0877BE9F" w14:textId="77777777" w:rsidR="00AD7723" w:rsidRPr="00EB7FBA" w:rsidRDefault="009B6881">
            <w:pPr>
              <w:jc w:val="center"/>
              <w:rPr>
                <w:highlight w:val="white"/>
              </w:rPr>
            </w:pPr>
            <w:r w:rsidRPr="00EB7FBA">
              <w:rPr>
                <w:highlight w:val="white"/>
              </w:rPr>
              <w:t>.04</w:t>
            </w:r>
          </w:p>
        </w:tc>
        <w:tc>
          <w:tcPr>
            <w:tcW w:w="750" w:type="dxa"/>
            <w:tcMar>
              <w:top w:w="-44" w:type="dxa"/>
              <w:left w:w="-44" w:type="dxa"/>
              <w:bottom w:w="-44" w:type="dxa"/>
              <w:right w:w="-44" w:type="dxa"/>
            </w:tcMar>
            <w:vAlign w:val="center"/>
          </w:tcPr>
          <w:p w14:paraId="74D89481" w14:textId="77777777" w:rsidR="00AD7723" w:rsidRPr="00EB7FBA" w:rsidRDefault="009B6881">
            <w:pPr>
              <w:jc w:val="center"/>
              <w:rPr>
                <w:highlight w:val="white"/>
              </w:rPr>
            </w:pPr>
            <w:r w:rsidRPr="00EB7FBA">
              <w:rPr>
                <w:highlight w:val="white"/>
              </w:rPr>
              <w:t>-.15**</w:t>
            </w:r>
          </w:p>
        </w:tc>
        <w:tc>
          <w:tcPr>
            <w:tcW w:w="750" w:type="dxa"/>
            <w:tcMar>
              <w:top w:w="-44" w:type="dxa"/>
              <w:left w:w="-44" w:type="dxa"/>
              <w:bottom w:w="-44" w:type="dxa"/>
              <w:right w:w="-44" w:type="dxa"/>
            </w:tcMar>
            <w:vAlign w:val="center"/>
          </w:tcPr>
          <w:p w14:paraId="33C6024A" w14:textId="77777777" w:rsidR="00AD7723" w:rsidRPr="00EB7FBA" w:rsidRDefault="009B6881">
            <w:pPr>
              <w:jc w:val="center"/>
              <w:rPr>
                <w:highlight w:val="white"/>
              </w:rPr>
            </w:pPr>
            <w:r w:rsidRPr="00EB7FBA">
              <w:rPr>
                <w:highlight w:val="white"/>
              </w:rPr>
              <w:t>-10**</w:t>
            </w:r>
          </w:p>
        </w:tc>
        <w:tc>
          <w:tcPr>
            <w:tcW w:w="750" w:type="dxa"/>
            <w:tcMar>
              <w:top w:w="-44" w:type="dxa"/>
              <w:left w:w="-44" w:type="dxa"/>
              <w:bottom w:w="-44" w:type="dxa"/>
              <w:right w:w="-44" w:type="dxa"/>
            </w:tcMar>
            <w:vAlign w:val="center"/>
          </w:tcPr>
          <w:p w14:paraId="4E529A3D" w14:textId="77777777" w:rsidR="00AD7723" w:rsidRPr="00EB7FBA" w:rsidRDefault="009B6881">
            <w:pPr>
              <w:jc w:val="center"/>
              <w:rPr>
                <w:highlight w:val="white"/>
              </w:rPr>
            </w:pPr>
            <w:r w:rsidRPr="00EB7FBA">
              <w:rPr>
                <w:highlight w:val="white"/>
              </w:rPr>
              <w:t>.00</w:t>
            </w:r>
          </w:p>
        </w:tc>
        <w:tc>
          <w:tcPr>
            <w:tcW w:w="750" w:type="dxa"/>
            <w:tcMar>
              <w:top w:w="-44" w:type="dxa"/>
              <w:left w:w="-44" w:type="dxa"/>
              <w:bottom w:w="-44" w:type="dxa"/>
              <w:right w:w="-44" w:type="dxa"/>
            </w:tcMar>
            <w:vAlign w:val="center"/>
          </w:tcPr>
          <w:p w14:paraId="51F3E954" w14:textId="77777777" w:rsidR="00AD7723" w:rsidRPr="00EB7FBA" w:rsidRDefault="009B6881">
            <w:pPr>
              <w:jc w:val="center"/>
              <w:rPr>
                <w:highlight w:val="white"/>
              </w:rPr>
            </w:pPr>
            <w:r w:rsidRPr="00EB7FBA">
              <w:rPr>
                <w:highlight w:val="white"/>
              </w:rPr>
              <w:t>.04</w:t>
            </w:r>
          </w:p>
        </w:tc>
        <w:tc>
          <w:tcPr>
            <w:tcW w:w="750" w:type="dxa"/>
            <w:tcMar>
              <w:top w:w="-44" w:type="dxa"/>
              <w:left w:w="-44" w:type="dxa"/>
              <w:bottom w:w="-44" w:type="dxa"/>
              <w:right w:w="-44" w:type="dxa"/>
            </w:tcMar>
            <w:vAlign w:val="center"/>
          </w:tcPr>
          <w:p w14:paraId="154B2D2F" w14:textId="77777777" w:rsidR="00AD7723" w:rsidRPr="00EB7FBA" w:rsidRDefault="009B6881">
            <w:pPr>
              <w:jc w:val="center"/>
              <w:rPr>
                <w:highlight w:val="white"/>
              </w:rPr>
            </w:pPr>
            <w:r w:rsidRPr="00EB7FBA">
              <w:rPr>
                <w:highlight w:val="white"/>
              </w:rPr>
              <w:t>1</w:t>
            </w:r>
          </w:p>
        </w:tc>
      </w:tr>
    </w:tbl>
    <w:p w14:paraId="2DE9098E" w14:textId="77777777" w:rsidR="00AD7723" w:rsidRDefault="009B6881">
      <w:pPr>
        <w:spacing w:before="240" w:after="240" w:line="240" w:lineRule="auto"/>
        <w:rPr>
          <w:highlight w:val="white"/>
        </w:rPr>
      </w:pPr>
      <w:r>
        <w:rPr>
          <w:highlight w:val="white"/>
        </w:rPr>
        <w:t xml:space="preserve"> Note: **Correlation is significant at the 0.01 level; *Correlation is significant at the 0.05 level</w:t>
      </w:r>
    </w:p>
    <w:p w14:paraId="60205EDB" w14:textId="77777777" w:rsidR="00AD7723" w:rsidRDefault="00AD7723">
      <w:pPr>
        <w:spacing w:before="240" w:after="240" w:line="240" w:lineRule="auto"/>
        <w:rPr>
          <w:highlight w:val="white"/>
        </w:rPr>
      </w:pPr>
    </w:p>
    <w:p w14:paraId="54E3EFF8" w14:textId="77777777" w:rsidR="00AD7723" w:rsidRDefault="00AD7723">
      <w:pPr>
        <w:spacing w:line="240" w:lineRule="auto"/>
        <w:rPr>
          <w:highlight w:val="white"/>
        </w:rPr>
      </w:pPr>
    </w:p>
    <w:p w14:paraId="4779D2F6" w14:textId="77777777" w:rsidR="00AD7723" w:rsidRDefault="00AD7723">
      <w:pPr>
        <w:spacing w:line="240" w:lineRule="auto"/>
        <w:rPr>
          <w:highlight w:val="white"/>
        </w:rPr>
        <w:sectPr w:rsidR="00AD7723">
          <w:headerReference w:type="default" r:id="rId14"/>
          <w:pgSz w:w="12240" w:h="15840"/>
          <w:pgMar w:top="1440" w:right="1440" w:bottom="1440" w:left="1440" w:header="720" w:footer="720" w:gutter="0"/>
          <w:pgNumType w:start="1"/>
          <w:cols w:space="720"/>
        </w:sectPr>
      </w:pPr>
    </w:p>
    <w:p w14:paraId="4B459A3A" w14:textId="3CE6E219" w:rsidR="00AD7723" w:rsidRDefault="009B6881">
      <w:r>
        <w:lastRenderedPageBreak/>
        <w:t xml:space="preserve">Table </w:t>
      </w:r>
      <w:r w:rsidR="000D6D1D">
        <w:t>8</w:t>
      </w:r>
      <w:r>
        <w:t xml:space="preserve">. Independent Samples </w:t>
      </w:r>
      <w:proofErr w:type="spellStart"/>
      <w:r>
        <w:t>ttest</w:t>
      </w:r>
      <w:proofErr w:type="spellEnd"/>
      <w:r>
        <w:t xml:space="preserve"> of Health Behaviors by Gender</w:t>
      </w:r>
    </w:p>
    <w:p w14:paraId="483A6D66" w14:textId="77777777" w:rsidR="00AD7723" w:rsidRDefault="00AD7723"/>
    <w:p w14:paraId="0483C317" w14:textId="77777777" w:rsidR="00AD7723" w:rsidRDefault="00AD7723"/>
    <w:tbl>
      <w:tblPr>
        <w:tblStyle w:val="a6"/>
        <w:tblW w:w="9360" w:type="dxa"/>
        <w:tblBorders>
          <w:top w:val="single" w:sz="4" w:space="0" w:color="auto"/>
          <w:bottom w:val="single" w:sz="4" w:space="0" w:color="auto"/>
        </w:tblBorders>
        <w:tblLayout w:type="fixed"/>
        <w:tblLook w:val="0600" w:firstRow="0" w:lastRow="0" w:firstColumn="0" w:lastColumn="0" w:noHBand="1" w:noVBand="1"/>
      </w:tblPr>
      <w:tblGrid>
        <w:gridCol w:w="1042"/>
        <w:gridCol w:w="1042"/>
        <w:gridCol w:w="1042"/>
        <w:gridCol w:w="1041"/>
        <w:gridCol w:w="1041"/>
        <w:gridCol w:w="1041"/>
        <w:gridCol w:w="1041"/>
        <w:gridCol w:w="960"/>
        <w:gridCol w:w="1110"/>
      </w:tblGrid>
      <w:tr w:rsidR="00AD7723" w:rsidRPr="00EB7FBA" w14:paraId="4A4C2B07" w14:textId="77777777" w:rsidTr="003913EB">
        <w:trPr>
          <w:trHeight w:val="440"/>
        </w:trPr>
        <w:tc>
          <w:tcPr>
            <w:tcW w:w="1041" w:type="dxa"/>
            <w:shd w:val="clear" w:color="auto" w:fill="auto"/>
            <w:tcMar>
              <w:top w:w="100" w:type="dxa"/>
              <w:left w:w="100" w:type="dxa"/>
              <w:bottom w:w="100" w:type="dxa"/>
              <w:right w:w="100" w:type="dxa"/>
            </w:tcMar>
          </w:tcPr>
          <w:p w14:paraId="4DE00573" w14:textId="77777777" w:rsidR="00AD7723" w:rsidRPr="00EB7FBA" w:rsidRDefault="00AD7723">
            <w:pPr>
              <w:widowControl w:val="0"/>
              <w:spacing w:line="240" w:lineRule="auto"/>
              <w:jc w:val="center"/>
            </w:pPr>
          </w:p>
        </w:tc>
        <w:tc>
          <w:tcPr>
            <w:tcW w:w="2082" w:type="dxa"/>
            <w:gridSpan w:val="2"/>
            <w:tcBorders>
              <w:top w:val="single" w:sz="4" w:space="0" w:color="auto"/>
              <w:bottom w:val="single" w:sz="4" w:space="0" w:color="auto"/>
            </w:tcBorders>
            <w:shd w:val="clear" w:color="auto" w:fill="auto"/>
            <w:tcMar>
              <w:top w:w="100" w:type="dxa"/>
              <w:left w:w="100" w:type="dxa"/>
              <w:bottom w:w="100" w:type="dxa"/>
              <w:right w:w="100" w:type="dxa"/>
            </w:tcMar>
          </w:tcPr>
          <w:p w14:paraId="263DDA2E" w14:textId="77777777" w:rsidR="00AD7723" w:rsidRPr="00EB7FBA" w:rsidRDefault="009B6881">
            <w:pPr>
              <w:widowControl w:val="0"/>
              <w:spacing w:line="240" w:lineRule="auto"/>
              <w:jc w:val="center"/>
            </w:pPr>
            <w:r w:rsidRPr="00EB7FBA">
              <w:t>Men</w:t>
            </w:r>
          </w:p>
        </w:tc>
        <w:tc>
          <w:tcPr>
            <w:tcW w:w="2082" w:type="dxa"/>
            <w:gridSpan w:val="2"/>
            <w:tcBorders>
              <w:top w:val="single" w:sz="4" w:space="0" w:color="auto"/>
              <w:bottom w:val="single" w:sz="4" w:space="0" w:color="auto"/>
            </w:tcBorders>
            <w:shd w:val="clear" w:color="auto" w:fill="auto"/>
            <w:tcMar>
              <w:top w:w="100" w:type="dxa"/>
              <w:left w:w="100" w:type="dxa"/>
              <w:bottom w:w="100" w:type="dxa"/>
              <w:right w:w="100" w:type="dxa"/>
            </w:tcMar>
          </w:tcPr>
          <w:p w14:paraId="2DE7E28A" w14:textId="77777777" w:rsidR="00AD7723" w:rsidRPr="00EB7FBA" w:rsidRDefault="009B6881">
            <w:pPr>
              <w:widowControl w:val="0"/>
              <w:spacing w:line="240" w:lineRule="auto"/>
              <w:jc w:val="center"/>
            </w:pPr>
            <w:r w:rsidRPr="00EB7FBA">
              <w:t>Women</w:t>
            </w:r>
          </w:p>
        </w:tc>
        <w:tc>
          <w:tcPr>
            <w:tcW w:w="4152" w:type="dxa"/>
            <w:gridSpan w:val="4"/>
            <w:shd w:val="clear" w:color="auto" w:fill="auto"/>
            <w:tcMar>
              <w:top w:w="100" w:type="dxa"/>
              <w:left w:w="100" w:type="dxa"/>
              <w:bottom w:w="100" w:type="dxa"/>
              <w:right w:w="100" w:type="dxa"/>
            </w:tcMar>
          </w:tcPr>
          <w:p w14:paraId="33EA9B14" w14:textId="77777777" w:rsidR="00AD7723" w:rsidRPr="00EB7FBA" w:rsidRDefault="00AD7723">
            <w:pPr>
              <w:widowControl w:val="0"/>
              <w:spacing w:line="240" w:lineRule="auto"/>
            </w:pPr>
          </w:p>
        </w:tc>
      </w:tr>
      <w:tr w:rsidR="00AD7723" w:rsidRPr="00EB7FBA" w14:paraId="35CBEE27" w14:textId="77777777" w:rsidTr="003913EB">
        <w:tc>
          <w:tcPr>
            <w:tcW w:w="1041" w:type="dxa"/>
            <w:shd w:val="clear" w:color="auto" w:fill="auto"/>
            <w:tcMar>
              <w:top w:w="100" w:type="dxa"/>
              <w:left w:w="100" w:type="dxa"/>
              <w:bottom w:w="100" w:type="dxa"/>
              <w:right w:w="100" w:type="dxa"/>
            </w:tcMar>
          </w:tcPr>
          <w:p w14:paraId="671B806F" w14:textId="77777777" w:rsidR="00AD7723" w:rsidRPr="00EB7FBA" w:rsidRDefault="00AD7723">
            <w:pPr>
              <w:widowControl w:val="0"/>
              <w:spacing w:line="240" w:lineRule="auto"/>
              <w:jc w:val="center"/>
            </w:pPr>
          </w:p>
        </w:tc>
        <w:tc>
          <w:tcPr>
            <w:tcW w:w="1041" w:type="dxa"/>
            <w:tcBorders>
              <w:top w:val="single" w:sz="4" w:space="0" w:color="auto"/>
            </w:tcBorders>
            <w:shd w:val="clear" w:color="auto" w:fill="auto"/>
            <w:tcMar>
              <w:top w:w="100" w:type="dxa"/>
              <w:left w:w="100" w:type="dxa"/>
              <w:bottom w:w="100" w:type="dxa"/>
              <w:right w:w="100" w:type="dxa"/>
            </w:tcMar>
          </w:tcPr>
          <w:p w14:paraId="251B1AD0" w14:textId="77777777" w:rsidR="00AD7723" w:rsidRPr="00EB7FBA" w:rsidRDefault="009B6881">
            <w:pPr>
              <w:widowControl w:val="0"/>
              <w:spacing w:line="240" w:lineRule="auto"/>
              <w:jc w:val="center"/>
              <w:rPr>
                <w:u w:val="single"/>
              </w:rPr>
            </w:pPr>
            <w:r w:rsidRPr="00EB7FBA">
              <w:rPr>
                <w:u w:val="single"/>
              </w:rPr>
              <w:t>M</w:t>
            </w:r>
          </w:p>
        </w:tc>
        <w:tc>
          <w:tcPr>
            <w:tcW w:w="1041" w:type="dxa"/>
            <w:tcBorders>
              <w:top w:val="single" w:sz="4" w:space="0" w:color="auto"/>
            </w:tcBorders>
            <w:shd w:val="clear" w:color="auto" w:fill="auto"/>
            <w:tcMar>
              <w:top w:w="100" w:type="dxa"/>
              <w:left w:w="100" w:type="dxa"/>
              <w:bottom w:w="100" w:type="dxa"/>
              <w:right w:w="100" w:type="dxa"/>
            </w:tcMar>
          </w:tcPr>
          <w:p w14:paraId="1BE0540A" w14:textId="77777777" w:rsidR="00AD7723" w:rsidRPr="00EB7FBA" w:rsidRDefault="009B6881">
            <w:pPr>
              <w:widowControl w:val="0"/>
              <w:spacing w:line="240" w:lineRule="auto"/>
              <w:jc w:val="center"/>
              <w:rPr>
                <w:u w:val="single"/>
              </w:rPr>
            </w:pPr>
            <w:r w:rsidRPr="00EB7FBA">
              <w:rPr>
                <w:u w:val="single"/>
              </w:rPr>
              <w:t>SD</w:t>
            </w:r>
          </w:p>
        </w:tc>
        <w:tc>
          <w:tcPr>
            <w:tcW w:w="1041" w:type="dxa"/>
            <w:tcBorders>
              <w:top w:val="single" w:sz="4" w:space="0" w:color="auto"/>
            </w:tcBorders>
            <w:shd w:val="clear" w:color="auto" w:fill="auto"/>
            <w:tcMar>
              <w:top w:w="100" w:type="dxa"/>
              <w:left w:w="100" w:type="dxa"/>
              <w:bottom w:w="100" w:type="dxa"/>
              <w:right w:w="100" w:type="dxa"/>
            </w:tcMar>
          </w:tcPr>
          <w:p w14:paraId="0804B923" w14:textId="77777777" w:rsidR="00AD7723" w:rsidRPr="00EB7FBA" w:rsidRDefault="009B6881">
            <w:pPr>
              <w:widowControl w:val="0"/>
              <w:spacing w:line="240" w:lineRule="auto"/>
              <w:jc w:val="center"/>
              <w:rPr>
                <w:u w:val="single"/>
              </w:rPr>
            </w:pPr>
            <w:r w:rsidRPr="00EB7FBA">
              <w:rPr>
                <w:u w:val="single"/>
              </w:rPr>
              <w:t>M</w:t>
            </w:r>
          </w:p>
        </w:tc>
        <w:tc>
          <w:tcPr>
            <w:tcW w:w="1041" w:type="dxa"/>
            <w:tcBorders>
              <w:top w:val="single" w:sz="4" w:space="0" w:color="auto"/>
            </w:tcBorders>
            <w:shd w:val="clear" w:color="auto" w:fill="auto"/>
            <w:tcMar>
              <w:top w:w="100" w:type="dxa"/>
              <w:left w:w="100" w:type="dxa"/>
              <w:bottom w:w="100" w:type="dxa"/>
              <w:right w:w="100" w:type="dxa"/>
            </w:tcMar>
          </w:tcPr>
          <w:p w14:paraId="383F1B5A" w14:textId="77777777" w:rsidR="00AD7723" w:rsidRPr="00EB7FBA" w:rsidRDefault="009B6881">
            <w:pPr>
              <w:widowControl w:val="0"/>
              <w:spacing w:line="240" w:lineRule="auto"/>
              <w:jc w:val="center"/>
              <w:rPr>
                <w:u w:val="single"/>
              </w:rPr>
            </w:pPr>
            <w:r w:rsidRPr="00EB7FBA">
              <w:rPr>
                <w:u w:val="single"/>
              </w:rPr>
              <w:t>SD</w:t>
            </w:r>
          </w:p>
        </w:tc>
        <w:tc>
          <w:tcPr>
            <w:tcW w:w="1041" w:type="dxa"/>
            <w:shd w:val="clear" w:color="auto" w:fill="auto"/>
            <w:tcMar>
              <w:top w:w="100" w:type="dxa"/>
              <w:left w:w="100" w:type="dxa"/>
              <w:bottom w:w="100" w:type="dxa"/>
              <w:right w:w="100" w:type="dxa"/>
            </w:tcMar>
          </w:tcPr>
          <w:p w14:paraId="680928E7" w14:textId="77777777" w:rsidR="00AD7723" w:rsidRPr="00EB7FBA" w:rsidRDefault="009B6881">
            <w:pPr>
              <w:widowControl w:val="0"/>
              <w:spacing w:line="240" w:lineRule="auto"/>
              <w:jc w:val="center"/>
              <w:rPr>
                <w:u w:val="single"/>
              </w:rPr>
            </w:pPr>
            <w:r w:rsidRPr="00EB7FBA">
              <w:rPr>
                <w:u w:val="single"/>
              </w:rPr>
              <w:t>df</w:t>
            </w:r>
          </w:p>
        </w:tc>
        <w:tc>
          <w:tcPr>
            <w:tcW w:w="1041" w:type="dxa"/>
            <w:shd w:val="clear" w:color="auto" w:fill="auto"/>
            <w:tcMar>
              <w:top w:w="100" w:type="dxa"/>
              <w:left w:w="100" w:type="dxa"/>
              <w:bottom w:w="100" w:type="dxa"/>
              <w:right w:w="100" w:type="dxa"/>
            </w:tcMar>
          </w:tcPr>
          <w:p w14:paraId="4273249F" w14:textId="77777777" w:rsidR="00AD7723" w:rsidRPr="00EB7FBA" w:rsidRDefault="009B6881">
            <w:pPr>
              <w:widowControl w:val="0"/>
              <w:spacing w:line="240" w:lineRule="auto"/>
              <w:jc w:val="center"/>
              <w:rPr>
                <w:u w:val="single"/>
              </w:rPr>
            </w:pPr>
            <w:r w:rsidRPr="00EB7FBA">
              <w:rPr>
                <w:u w:val="single"/>
              </w:rPr>
              <w:t>t</w:t>
            </w:r>
          </w:p>
        </w:tc>
        <w:tc>
          <w:tcPr>
            <w:tcW w:w="960" w:type="dxa"/>
            <w:shd w:val="clear" w:color="auto" w:fill="auto"/>
            <w:tcMar>
              <w:top w:w="100" w:type="dxa"/>
              <w:left w:w="100" w:type="dxa"/>
              <w:bottom w:w="100" w:type="dxa"/>
              <w:right w:w="100" w:type="dxa"/>
            </w:tcMar>
          </w:tcPr>
          <w:p w14:paraId="5650C785" w14:textId="77777777" w:rsidR="00AD7723" w:rsidRPr="00EB7FBA" w:rsidRDefault="009B6881">
            <w:pPr>
              <w:widowControl w:val="0"/>
              <w:spacing w:line="240" w:lineRule="auto"/>
              <w:jc w:val="center"/>
              <w:rPr>
                <w:u w:val="single"/>
              </w:rPr>
            </w:pPr>
            <w:r w:rsidRPr="00EB7FBA">
              <w:rPr>
                <w:u w:val="single"/>
              </w:rPr>
              <w:t>p</w:t>
            </w:r>
          </w:p>
        </w:tc>
        <w:tc>
          <w:tcPr>
            <w:tcW w:w="1110" w:type="dxa"/>
            <w:shd w:val="clear" w:color="auto" w:fill="auto"/>
            <w:tcMar>
              <w:top w:w="100" w:type="dxa"/>
              <w:left w:w="100" w:type="dxa"/>
              <w:bottom w:w="100" w:type="dxa"/>
              <w:right w:w="100" w:type="dxa"/>
            </w:tcMar>
          </w:tcPr>
          <w:p w14:paraId="74031866" w14:textId="77777777" w:rsidR="00AD7723" w:rsidRPr="00EB7FBA" w:rsidRDefault="009B6881">
            <w:pPr>
              <w:widowControl w:val="0"/>
              <w:spacing w:line="240" w:lineRule="auto"/>
              <w:jc w:val="center"/>
              <w:rPr>
                <w:u w:val="single"/>
              </w:rPr>
            </w:pPr>
            <w:r w:rsidRPr="00EB7FBA">
              <w:rPr>
                <w:u w:val="single"/>
              </w:rPr>
              <w:t>Cohens d</w:t>
            </w:r>
          </w:p>
        </w:tc>
      </w:tr>
      <w:tr w:rsidR="00AD7723" w:rsidRPr="00EB7FBA" w14:paraId="104BFD8F" w14:textId="77777777" w:rsidTr="003E7A4D">
        <w:tc>
          <w:tcPr>
            <w:tcW w:w="1041" w:type="dxa"/>
            <w:shd w:val="clear" w:color="auto" w:fill="auto"/>
            <w:tcMar>
              <w:top w:w="100" w:type="dxa"/>
              <w:left w:w="100" w:type="dxa"/>
              <w:bottom w:w="100" w:type="dxa"/>
              <w:right w:w="100" w:type="dxa"/>
            </w:tcMar>
          </w:tcPr>
          <w:p w14:paraId="6B7C13A0" w14:textId="77777777" w:rsidR="00AD7723" w:rsidRPr="00EB7FBA" w:rsidRDefault="009B6881">
            <w:pPr>
              <w:widowControl w:val="0"/>
              <w:spacing w:line="240" w:lineRule="auto"/>
              <w:jc w:val="center"/>
            </w:pPr>
            <w:r w:rsidRPr="00EB7FBA">
              <w:t>Tobacco</w:t>
            </w:r>
          </w:p>
        </w:tc>
        <w:tc>
          <w:tcPr>
            <w:tcW w:w="1041" w:type="dxa"/>
            <w:shd w:val="clear" w:color="auto" w:fill="auto"/>
            <w:tcMar>
              <w:top w:w="100" w:type="dxa"/>
              <w:left w:w="100" w:type="dxa"/>
              <w:bottom w:w="100" w:type="dxa"/>
              <w:right w:w="100" w:type="dxa"/>
            </w:tcMar>
          </w:tcPr>
          <w:p w14:paraId="1209C994" w14:textId="77777777" w:rsidR="00AD7723" w:rsidRPr="00EB7FBA" w:rsidRDefault="009B6881">
            <w:pPr>
              <w:widowControl w:val="0"/>
              <w:spacing w:line="240" w:lineRule="auto"/>
              <w:jc w:val="center"/>
            </w:pPr>
            <w:r w:rsidRPr="00EB7FBA">
              <w:t>1.68</w:t>
            </w:r>
          </w:p>
        </w:tc>
        <w:tc>
          <w:tcPr>
            <w:tcW w:w="1041" w:type="dxa"/>
            <w:shd w:val="clear" w:color="auto" w:fill="auto"/>
            <w:tcMar>
              <w:top w:w="100" w:type="dxa"/>
              <w:left w:w="100" w:type="dxa"/>
              <w:bottom w:w="100" w:type="dxa"/>
              <w:right w:w="100" w:type="dxa"/>
            </w:tcMar>
          </w:tcPr>
          <w:p w14:paraId="1C86EE56" w14:textId="77777777" w:rsidR="00AD7723" w:rsidRPr="00EB7FBA" w:rsidRDefault="009B6881">
            <w:pPr>
              <w:widowControl w:val="0"/>
              <w:spacing w:line="240" w:lineRule="auto"/>
              <w:jc w:val="center"/>
            </w:pPr>
            <w:r w:rsidRPr="00EB7FBA">
              <w:t>5.45</w:t>
            </w:r>
          </w:p>
        </w:tc>
        <w:tc>
          <w:tcPr>
            <w:tcW w:w="1041" w:type="dxa"/>
            <w:shd w:val="clear" w:color="auto" w:fill="auto"/>
            <w:tcMar>
              <w:top w:w="100" w:type="dxa"/>
              <w:left w:w="100" w:type="dxa"/>
              <w:bottom w:w="100" w:type="dxa"/>
              <w:right w:w="100" w:type="dxa"/>
            </w:tcMar>
          </w:tcPr>
          <w:p w14:paraId="7F721C39" w14:textId="77777777" w:rsidR="00AD7723" w:rsidRPr="00EB7FBA" w:rsidRDefault="009B6881">
            <w:pPr>
              <w:widowControl w:val="0"/>
              <w:spacing w:line="240" w:lineRule="auto"/>
              <w:jc w:val="center"/>
            </w:pPr>
            <w:r w:rsidRPr="00EB7FBA">
              <w:t>1.19</w:t>
            </w:r>
          </w:p>
        </w:tc>
        <w:tc>
          <w:tcPr>
            <w:tcW w:w="1041" w:type="dxa"/>
            <w:shd w:val="clear" w:color="auto" w:fill="auto"/>
            <w:tcMar>
              <w:top w:w="100" w:type="dxa"/>
              <w:left w:w="100" w:type="dxa"/>
              <w:bottom w:w="100" w:type="dxa"/>
              <w:right w:w="100" w:type="dxa"/>
            </w:tcMar>
          </w:tcPr>
          <w:p w14:paraId="57B1C5BE" w14:textId="77777777" w:rsidR="00AD7723" w:rsidRPr="00EB7FBA" w:rsidRDefault="009B6881">
            <w:pPr>
              <w:widowControl w:val="0"/>
              <w:spacing w:line="240" w:lineRule="auto"/>
              <w:jc w:val="center"/>
            </w:pPr>
            <w:r w:rsidRPr="00EB7FBA">
              <w:t>4/59</w:t>
            </w:r>
          </w:p>
        </w:tc>
        <w:tc>
          <w:tcPr>
            <w:tcW w:w="1041" w:type="dxa"/>
            <w:shd w:val="clear" w:color="auto" w:fill="auto"/>
            <w:tcMar>
              <w:top w:w="100" w:type="dxa"/>
              <w:left w:w="100" w:type="dxa"/>
              <w:bottom w:w="100" w:type="dxa"/>
              <w:right w:w="100" w:type="dxa"/>
            </w:tcMar>
          </w:tcPr>
          <w:p w14:paraId="59FC00C9" w14:textId="77777777" w:rsidR="00AD7723" w:rsidRPr="00EB7FBA" w:rsidRDefault="009B6881">
            <w:pPr>
              <w:widowControl w:val="0"/>
              <w:spacing w:line="240" w:lineRule="auto"/>
              <w:jc w:val="center"/>
            </w:pPr>
            <w:r w:rsidRPr="00EB7FBA">
              <w:t>1434</w:t>
            </w:r>
          </w:p>
        </w:tc>
        <w:tc>
          <w:tcPr>
            <w:tcW w:w="1041" w:type="dxa"/>
            <w:shd w:val="clear" w:color="auto" w:fill="auto"/>
            <w:tcMar>
              <w:top w:w="100" w:type="dxa"/>
              <w:left w:w="100" w:type="dxa"/>
              <w:bottom w:w="100" w:type="dxa"/>
              <w:right w:w="100" w:type="dxa"/>
            </w:tcMar>
          </w:tcPr>
          <w:p w14:paraId="33B6F50A" w14:textId="77777777" w:rsidR="00AD7723" w:rsidRPr="00EB7FBA" w:rsidRDefault="009B6881">
            <w:pPr>
              <w:widowControl w:val="0"/>
              <w:spacing w:line="240" w:lineRule="auto"/>
              <w:jc w:val="center"/>
            </w:pPr>
            <w:r w:rsidRPr="00EB7FBA">
              <w:t>1.78</w:t>
            </w:r>
          </w:p>
        </w:tc>
        <w:tc>
          <w:tcPr>
            <w:tcW w:w="960" w:type="dxa"/>
            <w:shd w:val="clear" w:color="auto" w:fill="auto"/>
            <w:tcMar>
              <w:top w:w="100" w:type="dxa"/>
              <w:left w:w="100" w:type="dxa"/>
              <w:bottom w:w="100" w:type="dxa"/>
              <w:right w:w="100" w:type="dxa"/>
            </w:tcMar>
          </w:tcPr>
          <w:p w14:paraId="0CE34831" w14:textId="77777777" w:rsidR="00AD7723" w:rsidRPr="00EB7FBA" w:rsidRDefault="009B6881">
            <w:pPr>
              <w:widowControl w:val="0"/>
              <w:spacing w:line="240" w:lineRule="auto"/>
              <w:jc w:val="center"/>
            </w:pPr>
            <w:r w:rsidRPr="00EB7FBA">
              <w:t>.001</w:t>
            </w:r>
          </w:p>
        </w:tc>
        <w:tc>
          <w:tcPr>
            <w:tcW w:w="1110" w:type="dxa"/>
            <w:shd w:val="clear" w:color="auto" w:fill="auto"/>
            <w:tcMar>
              <w:top w:w="100" w:type="dxa"/>
              <w:left w:w="100" w:type="dxa"/>
              <w:bottom w:w="100" w:type="dxa"/>
              <w:right w:w="100" w:type="dxa"/>
            </w:tcMar>
          </w:tcPr>
          <w:p w14:paraId="06554530" w14:textId="77777777" w:rsidR="00AD7723" w:rsidRPr="00EB7FBA" w:rsidRDefault="009B6881">
            <w:pPr>
              <w:widowControl w:val="0"/>
              <w:spacing w:line="240" w:lineRule="auto"/>
              <w:jc w:val="center"/>
            </w:pPr>
            <w:r w:rsidRPr="00EB7FBA">
              <w:t>.095</w:t>
            </w:r>
          </w:p>
        </w:tc>
      </w:tr>
      <w:tr w:rsidR="00AD7723" w:rsidRPr="00EB7FBA" w14:paraId="5603FF58" w14:textId="77777777" w:rsidTr="003E7A4D">
        <w:tc>
          <w:tcPr>
            <w:tcW w:w="1041" w:type="dxa"/>
            <w:shd w:val="clear" w:color="auto" w:fill="auto"/>
            <w:tcMar>
              <w:top w:w="100" w:type="dxa"/>
              <w:left w:w="100" w:type="dxa"/>
              <w:bottom w:w="100" w:type="dxa"/>
              <w:right w:w="100" w:type="dxa"/>
            </w:tcMar>
          </w:tcPr>
          <w:p w14:paraId="4E4B167D" w14:textId="77777777" w:rsidR="00AD7723" w:rsidRPr="00EB7FBA" w:rsidRDefault="009B6881">
            <w:pPr>
              <w:widowControl w:val="0"/>
              <w:spacing w:line="240" w:lineRule="auto"/>
              <w:jc w:val="center"/>
            </w:pPr>
            <w:r w:rsidRPr="00EB7FBA">
              <w:t>Doc Visits</w:t>
            </w:r>
          </w:p>
        </w:tc>
        <w:tc>
          <w:tcPr>
            <w:tcW w:w="1041" w:type="dxa"/>
            <w:shd w:val="clear" w:color="auto" w:fill="auto"/>
            <w:tcMar>
              <w:top w:w="100" w:type="dxa"/>
              <w:left w:w="100" w:type="dxa"/>
              <w:bottom w:w="100" w:type="dxa"/>
              <w:right w:w="100" w:type="dxa"/>
            </w:tcMar>
          </w:tcPr>
          <w:p w14:paraId="31AA9473" w14:textId="77777777" w:rsidR="00AD7723" w:rsidRPr="00EB7FBA" w:rsidRDefault="009B6881">
            <w:pPr>
              <w:widowControl w:val="0"/>
              <w:spacing w:line="240" w:lineRule="auto"/>
              <w:jc w:val="center"/>
            </w:pPr>
            <w:r w:rsidRPr="00EB7FBA">
              <w:t>2.998</w:t>
            </w:r>
          </w:p>
        </w:tc>
        <w:tc>
          <w:tcPr>
            <w:tcW w:w="1041" w:type="dxa"/>
            <w:shd w:val="clear" w:color="auto" w:fill="auto"/>
            <w:tcMar>
              <w:top w:w="100" w:type="dxa"/>
              <w:left w:w="100" w:type="dxa"/>
              <w:bottom w:w="100" w:type="dxa"/>
              <w:right w:w="100" w:type="dxa"/>
            </w:tcMar>
          </w:tcPr>
          <w:p w14:paraId="780DCDD9" w14:textId="77777777" w:rsidR="00AD7723" w:rsidRPr="00EB7FBA" w:rsidRDefault="009B6881">
            <w:pPr>
              <w:widowControl w:val="0"/>
              <w:spacing w:line="240" w:lineRule="auto"/>
              <w:jc w:val="center"/>
            </w:pPr>
            <w:r w:rsidRPr="00EB7FBA">
              <w:t>1.51</w:t>
            </w:r>
          </w:p>
        </w:tc>
        <w:tc>
          <w:tcPr>
            <w:tcW w:w="1041" w:type="dxa"/>
            <w:shd w:val="clear" w:color="auto" w:fill="auto"/>
            <w:tcMar>
              <w:top w:w="100" w:type="dxa"/>
              <w:left w:w="100" w:type="dxa"/>
              <w:bottom w:w="100" w:type="dxa"/>
              <w:right w:w="100" w:type="dxa"/>
            </w:tcMar>
          </w:tcPr>
          <w:p w14:paraId="449F0860" w14:textId="77777777" w:rsidR="00AD7723" w:rsidRPr="00EB7FBA" w:rsidRDefault="009B6881">
            <w:pPr>
              <w:widowControl w:val="0"/>
              <w:spacing w:line="240" w:lineRule="auto"/>
              <w:jc w:val="center"/>
            </w:pPr>
            <w:r w:rsidRPr="00EB7FBA">
              <w:t>3.07</w:t>
            </w:r>
          </w:p>
        </w:tc>
        <w:tc>
          <w:tcPr>
            <w:tcW w:w="1041" w:type="dxa"/>
            <w:shd w:val="clear" w:color="auto" w:fill="auto"/>
            <w:tcMar>
              <w:top w:w="100" w:type="dxa"/>
              <w:left w:w="100" w:type="dxa"/>
              <w:bottom w:w="100" w:type="dxa"/>
              <w:right w:w="100" w:type="dxa"/>
            </w:tcMar>
          </w:tcPr>
          <w:p w14:paraId="24111F2C" w14:textId="77777777" w:rsidR="00AD7723" w:rsidRPr="00EB7FBA" w:rsidRDefault="009B6881">
            <w:pPr>
              <w:widowControl w:val="0"/>
              <w:spacing w:line="240" w:lineRule="auto"/>
              <w:jc w:val="center"/>
            </w:pPr>
            <w:r w:rsidRPr="00EB7FBA">
              <w:t>1.53</w:t>
            </w:r>
          </w:p>
        </w:tc>
        <w:tc>
          <w:tcPr>
            <w:tcW w:w="1041" w:type="dxa"/>
            <w:shd w:val="clear" w:color="auto" w:fill="auto"/>
            <w:tcMar>
              <w:top w:w="100" w:type="dxa"/>
              <w:left w:w="100" w:type="dxa"/>
              <w:bottom w:w="100" w:type="dxa"/>
              <w:right w:w="100" w:type="dxa"/>
            </w:tcMar>
          </w:tcPr>
          <w:p w14:paraId="3FE59BB9" w14:textId="77777777" w:rsidR="00AD7723" w:rsidRPr="00EB7FBA" w:rsidRDefault="009B6881">
            <w:pPr>
              <w:widowControl w:val="0"/>
              <w:spacing w:line="240" w:lineRule="auto"/>
              <w:jc w:val="center"/>
            </w:pPr>
            <w:r w:rsidRPr="00EB7FBA">
              <w:t>1432</w:t>
            </w:r>
          </w:p>
        </w:tc>
        <w:tc>
          <w:tcPr>
            <w:tcW w:w="1041" w:type="dxa"/>
            <w:shd w:val="clear" w:color="auto" w:fill="auto"/>
            <w:tcMar>
              <w:top w:w="100" w:type="dxa"/>
              <w:left w:w="100" w:type="dxa"/>
              <w:bottom w:w="100" w:type="dxa"/>
              <w:right w:w="100" w:type="dxa"/>
            </w:tcMar>
          </w:tcPr>
          <w:p w14:paraId="6693DFA5" w14:textId="77777777" w:rsidR="00AD7723" w:rsidRPr="00EB7FBA" w:rsidRDefault="009B6881">
            <w:pPr>
              <w:widowControl w:val="0"/>
              <w:spacing w:line="240" w:lineRule="auto"/>
              <w:jc w:val="center"/>
            </w:pPr>
            <w:r w:rsidRPr="00EB7FBA">
              <w:t>-.932</w:t>
            </w:r>
          </w:p>
        </w:tc>
        <w:tc>
          <w:tcPr>
            <w:tcW w:w="960" w:type="dxa"/>
            <w:shd w:val="clear" w:color="auto" w:fill="auto"/>
            <w:tcMar>
              <w:top w:w="100" w:type="dxa"/>
              <w:left w:w="100" w:type="dxa"/>
              <w:bottom w:w="100" w:type="dxa"/>
              <w:right w:w="100" w:type="dxa"/>
            </w:tcMar>
          </w:tcPr>
          <w:p w14:paraId="51F7BC2B" w14:textId="77777777" w:rsidR="00AD7723" w:rsidRPr="00EB7FBA" w:rsidRDefault="009B6881">
            <w:pPr>
              <w:widowControl w:val="0"/>
              <w:spacing w:line="240" w:lineRule="auto"/>
              <w:jc w:val="center"/>
            </w:pPr>
            <w:r w:rsidRPr="00EB7FBA">
              <w:t>.383</w:t>
            </w:r>
          </w:p>
        </w:tc>
        <w:tc>
          <w:tcPr>
            <w:tcW w:w="1110" w:type="dxa"/>
            <w:shd w:val="clear" w:color="auto" w:fill="auto"/>
            <w:tcMar>
              <w:top w:w="100" w:type="dxa"/>
              <w:left w:w="100" w:type="dxa"/>
              <w:bottom w:w="100" w:type="dxa"/>
              <w:right w:w="100" w:type="dxa"/>
            </w:tcMar>
          </w:tcPr>
          <w:p w14:paraId="27FAA7CC" w14:textId="77777777" w:rsidR="00AD7723" w:rsidRPr="00EB7FBA" w:rsidRDefault="009B6881">
            <w:pPr>
              <w:widowControl w:val="0"/>
              <w:spacing w:line="240" w:lineRule="auto"/>
              <w:jc w:val="center"/>
            </w:pPr>
            <w:r w:rsidRPr="00EB7FBA">
              <w:t>-.050</w:t>
            </w:r>
          </w:p>
        </w:tc>
      </w:tr>
      <w:tr w:rsidR="00AD7723" w:rsidRPr="00EB7FBA" w14:paraId="4CBF8F99" w14:textId="77777777" w:rsidTr="003E7A4D">
        <w:tc>
          <w:tcPr>
            <w:tcW w:w="1041" w:type="dxa"/>
            <w:shd w:val="clear" w:color="auto" w:fill="auto"/>
            <w:tcMar>
              <w:top w:w="100" w:type="dxa"/>
              <w:left w:w="100" w:type="dxa"/>
              <w:bottom w:w="100" w:type="dxa"/>
              <w:right w:w="100" w:type="dxa"/>
            </w:tcMar>
          </w:tcPr>
          <w:p w14:paraId="7267C2AF" w14:textId="77777777" w:rsidR="00AD7723" w:rsidRPr="00EB7FBA" w:rsidRDefault="009B6881">
            <w:pPr>
              <w:widowControl w:val="0"/>
              <w:spacing w:line="240" w:lineRule="auto"/>
              <w:jc w:val="center"/>
            </w:pPr>
            <w:r w:rsidRPr="00EB7FBA">
              <w:t>Phys Act</w:t>
            </w:r>
          </w:p>
        </w:tc>
        <w:tc>
          <w:tcPr>
            <w:tcW w:w="1041" w:type="dxa"/>
            <w:shd w:val="clear" w:color="auto" w:fill="auto"/>
            <w:tcMar>
              <w:top w:w="100" w:type="dxa"/>
              <w:left w:w="100" w:type="dxa"/>
              <w:bottom w:w="100" w:type="dxa"/>
              <w:right w:w="100" w:type="dxa"/>
            </w:tcMar>
          </w:tcPr>
          <w:p w14:paraId="11A4AD1C" w14:textId="77777777" w:rsidR="00AD7723" w:rsidRPr="00EB7FBA" w:rsidRDefault="009B6881">
            <w:pPr>
              <w:widowControl w:val="0"/>
              <w:spacing w:line="240" w:lineRule="auto"/>
              <w:jc w:val="center"/>
            </w:pPr>
            <w:r w:rsidRPr="00EB7FBA">
              <w:t>2.89</w:t>
            </w:r>
          </w:p>
        </w:tc>
        <w:tc>
          <w:tcPr>
            <w:tcW w:w="1041" w:type="dxa"/>
            <w:shd w:val="clear" w:color="auto" w:fill="auto"/>
            <w:tcMar>
              <w:top w:w="100" w:type="dxa"/>
              <w:left w:w="100" w:type="dxa"/>
              <w:bottom w:w="100" w:type="dxa"/>
              <w:right w:w="100" w:type="dxa"/>
            </w:tcMar>
          </w:tcPr>
          <w:p w14:paraId="7591D69F" w14:textId="77777777" w:rsidR="00AD7723" w:rsidRPr="00EB7FBA" w:rsidRDefault="009B6881">
            <w:pPr>
              <w:widowControl w:val="0"/>
              <w:spacing w:line="240" w:lineRule="auto"/>
              <w:jc w:val="center"/>
            </w:pPr>
            <w:r w:rsidRPr="00EB7FBA">
              <w:t>1.84</w:t>
            </w:r>
          </w:p>
        </w:tc>
        <w:tc>
          <w:tcPr>
            <w:tcW w:w="1041" w:type="dxa"/>
            <w:shd w:val="clear" w:color="auto" w:fill="auto"/>
            <w:tcMar>
              <w:top w:w="100" w:type="dxa"/>
              <w:left w:w="100" w:type="dxa"/>
              <w:bottom w:w="100" w:type="dxa"/>
              <w:right w:w="100" w:type="dxa"/>
            </w:tcMar>
          </w:tcPr>
          <w:p w14:paraId="76E38E97" w14:textId="77777777" w:rsidR="00AD7723" w:rsidRPr="00EB7FBA" w:rsidRDefault="009B6881">
            <w:pPr>
              <w:widowControl w:val="0"/>
              <w:spacing w:line="240" w:lineRule="auto"/>
              <w:jc w:val="center"/>
            </w:pPr>
            <w:r w:rsidRPr="00EB7FBA">
              <w:t>2.55</w:t>
            </w:r>
          </w:p>
        </w:tc>
        <w:tc>
          <w:tcPr>
            <w:tcW w:w="1041" w:type="dxa"/>
            <w:shd w:val="clear" w:color="auto" w:fill="auto"/>
            <w:tcMar>
              <w:top w:w="100" w:type="dxa"/>
              <w:left w:w="100" w:type="dxa"/>
              <w:bottom w:w="100" w:type="dxa"/>
              <w:right w:w="100" w:type="dxa"/>
            </w:tcMar>
          </w:tcPr>
          <w:p w14:paraId="12E22860" w14:textId="77777777" w:rsidR="00AD7723" w:rsidRPr="00EB7FBA" w:rsidRDefault="009B6881">
            <w:pPr>
              <w:widowControl w:val="0"/>
              <w:spacing w:line="240" w:lineRule="auto"/>
              <w:jc w:val="center"/>
            </w:pPr>
            <w:r w:rsidRPr="00EB7FBA">
              <w:t>1.89</w:t>
            </w:r>
          </w:p>
        </w:tc>
        <w:tc>
          <w:tcPr>
            <w:tcW w:w="1041" w:type="dxa"/>
            <w:shd w:val="clear" w:color="auto" w:fill="auto"/>
            <w:tcMar>
              <w:top w:w="100" w:type="dxa"/>
              <w:left w:w="100" w:type="dxa"/>
              <w:bottom w:w="100" w:type="dxa"/>
              <w:right w:w="100" w:type="dxa"/>
            </w:tcMar>
          </w:tcPr>
          <w:p w14:paraId="0933A58C" w14:textId="77777777" w:rsidR="00AD7723" w:rsidRPr="00EB7FBA" w:rsidRDefault="009B6881">
            <w:pPr>
              <w:widowControl w:val="0"/>
              <w:spacing w:line="240" w:lineRule="auto"/>
              <w:jc w:val="center"/>
            </w:pPr>
            <w:r w:rsidRPr="00EB7FBA">
              <w:t>1433</w:t>
            </w:r>
          </w:p>
        </w:tc>
        <w:tc>
          <w:tcPr>
            <w:tcW w:w="1041" w:type="dxa"/>
            <w:shd w:val="clear" w:color="auto" w:fill="auto"/>
            <w:tcMar>
              <w:top w:w="100" w:type="dxa"/>
              <w:left w:w="100" w:type="dxa"/>
              <w:bottom w:w="100" w:type="dxa"/>
              <w:right w:w="100" w:type="dxa"/>
            </w:tcMar>
          </w:tcPr>
          <w:p w14:paraId="1D62A7F4" w14:textId="77777777" w:rsidR="00AD7723" w:rsidRPr="00EB7FBA" w:rsidRDefault="009B6881">
            <w:pPr>
              <w:widowControl w:val="0"/>
              <w:spacing w:line="240" w:lineRule="auto"/>
              <w:jc w:val="center"/>
            </w:pPr>
            <w:r w:rsidRPr="00EB7FBA">
              <w:t>3.36</w:t>
            </w:r>
          </w:p>
        </w:tc>
        <w:tc>
          <w:tcPr>
            <w:tcW w:w="960" w:type="dxa"/>
            <w:shd w:val="clear" w:color="auto" w:fill="auto"/>
            <w:tcMar>
              <w:top w:w="100" w:type="dxa"/>
              <w:left w:w="100" w:type="dxa"/>
              <w:bottom w:w="100" w:type="dxa"/>
              <w:right w:w="100" w:type="dxa"/>
            </w:tcMar>
          </w:tcPr>
          <w:p w14:paraId="6CD2090A" w14:textId="77777777" w:rsidR="00AD7723" w:rsidRPr="00EB7FBA" w:rsidRDefault="009B6881">
            <w:pPr>
              <w:widowControl w:val="0"/>
              <w:spacing w:line="240" w:lineRule="auto"/>
              <w:jc w:val="center"/>
            </w:pPr>
            <w:r w:rsidRPr="00EB7FBA">
              <w:t>.017</w:t>
            </w:r>
          </w:p>
        </w:tc>
        <w:tc>
          <w:tcPr>
            <w:tcW w:w="1110" w:type="dxa"/>
            <w:shd w:val="clear" w:color="auto" w:fill="auto"/>
            <w:tcMar>
              <w:top w:w="100" w:type="dxa"/>
              <w:left w:w="100" w:type="dxa"/>
              <w:bottom w:w="100" w:type="dxa"/>
              <w:right w:w="100" w:type="dxa"/>
            </w:tcMar>
          </w:tcPr>
          <w:p w14:paraId="50B1B6D3" w14:textId="77777777" w:rsidR="00AD7723" w:rsidRPr="00EB7FBA" w:rsidRDefault="009B6881">
            <w:pPr>
              <w:widowControl w:val="0"/>
              <w:spacing w:line="240" w:lineRule="auto"/>
              <w:jc w:val="center"/>
            </w:pPr>
            <w:r w:rsidRPr="00EB7FBA">
              <w:t>.180</w:t>
            </w:r>
          </w:p>
        </w:tc>
      </w:tr>
      <w:tr w:rsidR="00AD7723" w:rsidRPr="00EB7FBA" w14:paraId="547D4EF3" w14:textId="77777777" w:rsidTr="003E7A4D">
        <w:tc>
          <w:tcPr>
            <w:tcW w:w="1041" w:type="dxa"/>
            <w:shd w:val="clear" w:color="auto" w:fill="auto"/>
            <w:tcMar>
              <w:top w:w="100" w:type="dxa"/>
              <w:left w:w="100" w:type="dxa"/>
              <w:bottom w:w="100" w:type="dxa"/>
              <w:right w:w="100" w:type="dxa"/>
            </w:tcMar>
          </w:tcPr>
          <w:p w14:paraId="6BF4BD57" w14:textId="77777777" w:rsidR="00AD7723" w:rsidRPr="00EB7FBA" w:rsidRDefault="009B6881">
            <w:pPr>
              <w:widowControl w:val="0"/>
              <w:spacing w:line="240" w:lineRule="auto"/>
              <w:jc w:val="center"/>
            </w:pPr>
            <w:r w:rsidRPr="00EB7FBA">
              <w:t>Alcohol</w:t>
            </w:r>
          </w:p>
        </w:tc>
        <w:tc>
          <w:tcPr>
            <w:tcW w:w="1041" w:type="dxa"/>
            <w:shd w:val="clear" w:color="auto" w:fill="auto"/>
            <w:tcMar>
              <w:top w:w="100" w:type="dxa"/>
              <w:left w:w="100" w:type="dxa"/>
              <w:bottom w:w="100" w:type="dxa"/>
              <w:right w:w="100" w:type="dxa"/>
            </w:tcMar>
          </w:tcPr>
          <w:p w14:paraId="2710ADDD" w14:textId="77777777" w:rsidR="00AD7723" w:rsidRPr="00EB7FBA" w:rsidRDefault="009B6881">
            <w:pPr>
              <w:widowControl w:val="0"/>
              <w:spacing w:line="240" w:lineRule="auto"/>
              <w:jc w:val="center"/>
            </w:pPr>
            <w:r w:rsidRPr="00EB7FBA">
              <w:t>2.69</w:t>
            </w:r>
          </w:p>
        </w:tc>
        <w:tc>
          <w:tcPr>
            <w:tcW w:w="1041" w:type="dxa"/>
            <w:shd w:val="clear" w:color="auto" w:fill="auto"/>
            <w:tcMar>
              <w:top w:w="100" w:type="dxa"/>
              <w:left w:w="100" w:type="dxa"/>
              <w:bottom w:w="100" w:type="dxa"/>
              <w:right w:w="100" w:type="dxa"/>
            </w:tcMar>
          </w:tcPr>
          <w:p w14:paraId="45EAC97B" w14:textId="77777777" w:rsidR="00AD7723" w:rsidRPr="00EB7FBA" w:rsidRDefault="009B6881">
            <w:pPr>
              <w:widowControl w:val="0"/>
              <w:spacing w:line="240" w:lineRule="auto"/>
              <w:jc w:val="center"/>
            </w:pPr>
            <w:r w:rsidRPr="00EB7FBA">
              <w:t>11.60</w:t>
            </w:r>
          </w:p>
        </w:tc>
        <w:tc>
          <w:tcPr>
            <w:tcW w:w="1041" w:type="dxa"/>
            <w:shd w:val="clear" w:color="auto" w:fill="auto"/>
            <w:tcMar>
              <w:top w:w="100" w:type="dxa"/>
              <w:left w:w="100" w:type="dxa"/>
              <w:bottom w:w="100" w:type="dxa"/>
              <w:right w:w="100" w:type="dxa"/>
            </w:tcMar>
          </w:tcPr>
          <w:p w14:paraId="5B40577D" w14:textId="77777777" w:rsidR="00AD7723" w:rsidRPr="00EB7FBA" w:rsidRDefault="009B6881">
            <w:pPr>
              <w:widowControl w:val="0"/>
              <w:spacing w:line="240" w:lineRule="auto"/>
              <w:jc w:val="center"/>
            </w:pPr>
            <w:r w:rsidRPr="00EB7FBA">
              <w:t>.87</w:t>
            </w:r>
          </w:p>
        </w:tc>
        <w:tc>
          <w:tcPr>
            <w:tcW w:w="1041" w:type="dxa"/>
            <w:shd w:val="clear" w:color="auto" w:fill="auto"/>
            <w:tcMar>
              <w:top w:w="100" w:type="dxa"/>
              <w:left w:w="100" w:type="dxa"/>
              <w:bottom w:w="100" w:type="dxa"/>
              <w:right w:w="100" w:type="dxa"/>
            </w:tcMar>
          </w:tcPr>
          <w:p w14:paraId="4E692E27" w14:textId="77777777" w:rsidR="00AD7723" w:rsidRPr="00EB7FBA" w:rsidRDefault="009B6881">
            <w:pPr>
              <w:widowControl w:val="0"/>
              <w:spacing w:line="240" w:lineRule="auto"/>
              <w:jc w:val="center"/>
            </w:pPr>
            <w:r w:rsidRPr="00EB7FBA">
              <w:t>5.87</w:t>
            </w:r>
          </w:p>
        </w:tc>
        <w:tc>
          <w:tcPr>
            <w:tcW w:w="1041" w:type="dxa"/>
            <w:shd w:val="clear" w:color="auto" w:fill="auto"/>
            <w:tcMar>
              <w:top w:w="100" w:type="dxa"/>
              <w:left w:w="100" w:type="dxa"/>
              <w:bottom w:w="100" w:type="dxa"/>
              <w:right w:w="100" w:type="dxa"/>
            </w:tcMar>
          </w:tcPr>
          <w:p w14:paraId="341C5C8B" w14:textId="77777777" w:rsidR="00AD7723" w:rsidRPr="00EB7FBA" w:rsidRDefault="009B6881">
            <w:pPr>
              <w:widowControl w:val="0"/>
              <w:spacing w:line="240" w:lineRule="auto"/>
              <w:jc w:val="center"/>
            </w:pPr>
            <w:r w:rsidRPr="00EB7FBA">
              <w:t>820</w:t>
            </w:r>
          </w:p>
        </w:tc>
        <w:tc>
          <w:tcPr>
            <w:tcW w:w="1041" w:type="dxa"/>
            <w:shd w:val="clear" w:color="auto" w:fill="auto"/>
            <w:tcMar>
              <w:top w:w="100" w:type="dxa"/>
              <w:left w:w="100" w:type="dxa"/>
              <w:bottom w:w="100" w:type="dxa"/>
              <w:right w:w="100" w:type="dxa"/>
            </w:tcMar>
          </w:tcPr>
          <w:p w14:paraId="3F171A30" w14:textId="77777777" w:rsidR="00AD7723" w:rsidRPr="00EB7FBA" w:rsidRDefault="009B6881">
            <w:pPr>
              <w:widowControl w:val="0"/>
              <w:spacing w:line="240" w:lineRule="auto"/>
              <w:jc w:val="center"/>
            </w:pPr>
            <w:r w:rsidRPr="00EB7FBA">
              <w:t>2.60</w:t>
            </w:r>
          </w:p>
        </w:tc>
        <w:tc>
          <w:tcPr>
            <w:tcW w:w="960" w:type="dxa"/>
            <w:shd w:val="clear" w:color="auto" w:fill="auto"/>
            <w:tcMar>
              <w:top w:w="100" w:type="dxa"/>
              <w:left w:w="100" w:type="dxa"/>
              <w:bottom w:w="100" w:type="dxa"/>
              <w:right w:w="100" w:type="dxa"/>
            </w:tcMar>
          </w:tcPr>
          <w:p w14:paraId="7454672B" w14:textId="77777777" w:rsidR="00AD7723" w:rsidRPr="00EB7FBA" w:rsidRDefault="009B6881">
            <w:pPr>
              <w:widowControl w:val="0"/>
              <w:spacing w:line="240" w:lineRule="auto"/>
              <w:jc w:val="center"/>
            </w:pPr>
            <w:r w:rsidRPr="00EB7FBA">
              <w:t>&lt;.001</w:t>
            </w:r>
          </w:p>
        </w:tc>
        <w:tc>
          <w:tcPr>
            <w:tcW w:w="1110" w:type="dxa"/>
            <w:shd w:val="clear" w:color="auto" w:fill="auto"/>
            <w:tcMar>
              <w:top w:w="100" w:type="dxa"/>
              <w:left w:w="100" w:type="dxa"/>
              <w:bottom w:w="100" w:type="dxa"/>
              <w:right w:w="100" w:type="dxa"/>
            </w:tcMar>
          </w:tcPr>
          <w:p w14:paraId="6506E49D" w14:textId="77777777" w:rsidR="00AD7723" w:rsidRPr="00EB7FBA" w:rsidRDefault="009B6881">
            <w:pPr>
              <w:widowControl w:val="0"/>
              <w:spacing w:line="240" w:lineRule="auto"/>
              <w:jc w:val="center"/>
            </w:pPr>
            <w:r w:rsidRPr="00EB7FBA">
              <w:t>.186</w:t>
            </w:r>
          </w:p>
        </w:tc>
      </w:tr>
    </w:tbl>
    <w:p w14:paraId="664A9A0A" w14:textId="77777777" w:rsidR="00AD7723" w:rsidRDefault="00AD7723"/>
    <w:p w14:paraId="570462B3" w14:textId="77777777" w:rsidR="00AD7723" w:rsidRDefault="009B6881">
      <w:r>
        <w:br w:type="page"/>
      </w:r>
    </w:p>
    <w:p w14:paraId="5E4B4A89" w14:textId="1F7244CD" w:rsidR="00AD7723" w:rsidRDefault="009B6881">
      <w:r>
        <w:lastRenderedPageBreak/>
        <w:t xml:space="preserve">Table </w:t>
      </w:r>
      <w:r w:rsidR="000D6D1D">
        <w:t>9</w:t>
      </w:r>
      <w:r>
        <w:t xml:space="preserve">. Linear Regression Analysis of Relationship Satisfaction and Loneliness </w:t>
      </w:r>
      <w:r w:rsidR="00ED73CB">
        <w:t>P</w:t>
      </w:r>
      <w:r>
        <w:t xml:space="preserve">redicting Time 3 Pain Severity </w:t>
      </w:r>
    </w:p>
    <w:tbl>
      <w:tblPr>
        <w:tblStyle w:val="a7"/>
        <w:tblW w:w="9105" w:type="dxa"/>
        <w:tblBorders>
          <w:top w:val="single" w:sz="4" w:space="0" w:color="auto"/>
          <w:bottom w:val="single" w:sz="4" w:space="0" w:color="auto"/>
        </w:tblBorders>
        <w:tblLayout w:type="fixed"/>
        <w:tblLook w:val="0600" w:firstRow="0" w:lastRow="0" w:firstColumn="0" w:lastColumn="0" w:noHBand="1" w:noVBand="1"/>
      </w:tblPr>
      <w:tblGrid>
        <w:gridCol w:w="1680"/>
        <w:gridCol w:w="1470"/>
        <w:gridCol w:w="1530"/>
        <w:gridCol w:w="1470"/>
        <w:gridCol w:w="1470"/>
        <w:gridCol w:w="1485"/>
      </w:tblGrid>
      <w:tr w:rsidR="00AD7723" w:rsidRPr="00EB7FBA" w14:paraId="2BFB98DA" w14:textId="77777777" w:rsidTr="003913EB">
        <w:trPr>
          <w:trHeight w:val="485"/>
        </w:trPr>
        <w:tc>
          <w:tcPr>
            <w:tcW w:w="1680" w:type="dxa"/>
            <w:tcBorders>
              <w:top w:val="single" w:sz="4" w:space="0" w:color="auto"/>
              <w:bottom w:val="single" w:sz="4" w:space="0" w:color="auto"/>
            </w:tcBorders>
            <w:tcMar>
              <w:top w:w="100" w:type="dxa"/>
              <w:left w:w="100" w:type="dxa"/>
              <w:bottom w:w="100" w:type="dxa"/>
              <w:right w:w="100" w:type="dxa"/>
            </w:tcMar>
          </w:tcPr>
          <w:p w14:paraId="09775DFD" w14:textId="77777777" w:rsidR="00AD7723" w:rsidRPr="00EB7FBA" w:rsidRDefault="009B6881">
            <w:r w:rsidRPr="00EB7FBA">
              <w:t>Variable</w:t>
            </w:r>
          </w:p>
        </w:tc>
        <w:tc>
          <w:tcPr>
            <w:tcW w:w="1470" w:type="dxa"/>
            <w:tcBorders>
              <w:top w:val="single" w:sz="4" w:space="0" w:color="auto"/>
              <w:bottom w:val="single" w:sz="4" w:space="0" w:color="auto"/>
            </w:tcBorders>
            <w:tcMar>
              <w:top w:w="100" w:type="dxa"/>
              <w:left w:w="100" w:type="dxa"/>
              <w:bottom w:w="100" w:type="dxa"/>
              <w:right w:w="100" w:type="dxa"/>
            </w:tcMar>
          </w:tcPr>
          <w:p w14:paraId="435D5BD2" w14:textId="77777777" w:rsidR="00AD7723" w:rsidRPr="00EB7FBA" w:rsidRDefault="009B6881">
            <w:pPr>
              <w:jc w:val="center"/>
            </w:pPr>
            <w:r w:rsidRPr="00EB7FBA">
              <w:t>B</w:t>
            </w:r>
          </w:p>
        </w:tc>
        <w:tc>
          <w:tcPr>
            <w:tcW w:w="1530" w:type="dxa"/>
            <w:tcBorders>
              <w:top w:val="single" w:sz="4" w:space="0" w:color="auto"/>
              <w:bottom w:val="single" w:sz="4" w:space="0" w:color="auto"/>
            </w:tcBorders>
            <w:tcMar>
              <w:top w:w="100" w:type="dxa"/>
              <w:left w:w="100" w:type="dxa"/>
              <w:bottom w:w="100" w:type="dxa"/>
              <w:right w:w="100" w:type="dxa"/>
            </w:tcMar>
          </w:tcPr>
          <w:p w14:paraId="6F9867DE" w14:textId="77777777" w:rsidR="00AD7723" w:rsidRPr="00EB7FBA" w:rsidRDefault="009B6881">
            <w:pPr>
              <w:jc w:val="center"/>
            </w:pPr>
            <w:r w:rsidRPr="00EB7FBA">
              <w:t>95%CI</w:t>
            </w:r>
          </w:p>
        </w:tc>
        <w:tc>
          <w:tcPr>
            <w:tcW w:w="1470" w:type="dxa"/>
            <w:tcBorders>
              <w:top w:val="single" w:sz="4" w:space="0" w:color="auto"/>
              <w:bottom w:val="single" w:sz="4" w:space="0" w:color="auto"/>
            </w:tcBorders>
            <w:tcMar>
              <w:top w:w="100" w:type="dxa"/>
              <w:left w:w="100" w:type="dxa"/>
              <w:bottom w:w="100" w:type="dxa"/>
              <w:right w:w="100" w:type="dxa"/>
            </w:tcMar>
          </w:tcPr>
          <w:p w14:paraId="44D5B505" w14:textId="77777777" w:rsidR="00AD7723" w:rsidRPr="00EB7FBA" w:rsidRDefault="009B6881">
            <w:pPr>
              <w:jc w:val="center"/>
            </w:pPr>
            <w:r w:rsidRPr="00EB7FBA">
              <w:t>β</w:t>
            </w:r>
          </w:p>
        </w:tc>
        <w:tc>
          <w:tcPr>
            <w:tcW w:w="1470" w:type="dxa"/>
            <w:tcBorders>
              <w:top w:val="single" w:sz="4" w:space="0" w:color="auto"/>
              <w:bottom w:val="single" w:sz="4" w:space="0" w:color="auto"/>
            </w:tcBorders>
            <w:tcMar>
              <w:top w:w="100" w:type="dxa"/>
              <w:left w:w="100" w:type="dxa"/>
              <w:bottom w:w="100" w:type="dxa"/>
              <w:right w:w="100" w:type="dxa"/>
            </w:tcMar>
          </w:tcPr>
          <w:p w14:paraId="558E66F1" w14:textId="77777777" w:rsidR="00AD7723" w:rsidRPr="00EB7FBA" w:rsidRDefault="009B6881">
            <w:pPr>
              <w:jc w:val="center"/>
            </w:pPr>
            <w:r w:rsidRPr="00EB7FBA">
              <w:t>t</w:t>
            </w:r>
          </w:p>
        </w:tc>
        <w:tc>
          <w:tcPr>
            <w:tcW w:w="1485" w:type="dxa"/>
            <w:tcBorders>
              <w:top w:val="single" w:sz="4" w:space="0" w:color="auto"/>
              <w:bottom w:val="single" w:sz="4" w:space="0" w:color="auto"/>
            </w:tcBorders>
            <w:tcMar>
              <w:top w:w="100" w:type="dxa"/>
              <w:left w:w="100" w:type="dxa"/>
              <w:bottom w:w="100" w:type="dxa"/>
              <w:right w:w="100" w:type="dxa"/>
            </w:tcMar>
          </w:tcPr>
          <w:p w14:paraId="53101B7E" w14:textId="77777777" w:rsidR="00AD7723" w:rsidRPr="00EB7FBA" w:rsidRDefault="009B6881">
            <w:pPr>
              <w:jc w:val="center"/>
            </w:pPr>
            <w:r w:rsidRPr="00EB7FBA">
              <w:t>p</w:t>
            </w:r>
          </w:p>
        </w:tc>
      </w:tr>
      <w:tr w:rsidR="00AD7723" w:rsidRPr="00EB7FBA" w14:paraId="451C4509" w14:textId="77777777" w:rsidTr="003913EB">
        <w:trPr>
          <w:trHeight w:val="485"/>
        </w:trPr>
        <w:tc>
          <w:tcPr>
            <w:tcW w:w="1680" w:type="dxa"/>
            <w:tcBorders>
              <w:top w:val="single" w:sz="4" w:space="0" w:color="auto"/>
            </w:tcBorders>
            <w:tcMar>
              <w:top w:w="100" w:type="dxa"/>
              <w:left w:w="100" w:type="dxa"/>
              <w:bottom w:w="100" w:type="dxa"/>
              <w:right w:w="100" w:type="dxa"/>
            </w:tcMar>
          </w:tcPr>
          <w:p w14:paraId="6E23A222" w14:textId="77777777" w:rsidR="00AD7723" w:rsidRPr="00EB7FBA" w:rsidRDefault="009B6881">
            <w:r w:rsidRPr="00EB7FBA">
              <w:t>(Constant)</w:t>
            </w:r>
          </w:p>
        </w:tc>
        <w:tc>
          <w:tcPr>
            <w:tcW w:w="1470" w:type="dxa"/>
            <w:tcBorders>
              <w:top w:val="single" w:sz="4" w:space="0" w:color="auto"/>
            </w:tcBorders>
            <w:tcMar>
              <w:top w:w="100" w:type="dxa"/>
              <w:left w:w="100" w:type="dxa"/>
              <w:bottom w:w="100" w:type="dxa"/>
              <w:right w:w="100" w:type="dxa"/>
            </w:tcMar>
          </w:tcPr>
          <w:p w14:paraId="680FE25E" w14:textId="77777777" w:rsidR="00AD7723" w:rsidRPr="00EB7FBA" w:rsidRDefault="009B6881">
            <w:pPr>
              <w:jc w:val="center"/>
            </w:pPr>
            <w:r w:rsidRPr="00EB7FBA">
              <w:t>2.68</w:t>
            </w:r>
          </w:p>
        </w:tc>
        <w:tc>
          <w:tcPr>
            <w:tcW w:w="1530" w:type="dxa"/>
            <w:tcBorders>
              <w:top w:val="single" w:sz="4" w:space="0" w:color="auto"/>
            </w:tcBorders>
            <w:tcMar>
              <w:top w:w="100" w:type="dxa"/>
              <w:left w:w="100" w:type="dxa"/>
              <w:bottom w:w="100" w:type="dxa"/>
              <w:right w:w="100" w:type="dxa"/>
            </w:tcMar>
          </w:tcPr>
          <w:p w14:paraId="446C1F44" w14:textId="77777777" w:rsidR="00AD7723" w:rsidRPr="00EB7FBA" w:rsidRDefault="009B6881">
            <w:pPr>
              <w:jc w:val="center"/>
            </w:pPr>
            <w:r w:rsidRPr="00EB7FBA">
              <w:t>[1.36 4.01]</w:t>
            </w:r>
          </w:p>
        </w:tc>
        <w:tc>
          <w:tcPr>
            <w:tcW w:w="1470" w:type="dxa"/>
            <w:tcBorders>
              <w:top w:val="single" w:sz="4" w:space="0" w:color="auto"/>
            </w:tcBorders>
            <w:tcMar>
              <w:top w:w="100" w:type="dxa"/>
              <w:left w:w="100" w:type="dxa"/>
              <w:bottom w:w="100" w:type="dxa"/>
              <w:right w:w="100" w:type="dxa"/>
            </w:tcMar>
          </w:tcPr>
          <w:p w14:paraId="02F85BDC" w14:textId="77777777" w:rsidR="00AD7723" w:rsidRPr="00EB7FBA" w:rsidRDefault="009B6881">
            <w:pPr>
              <w:jc w:val="center"/>
            </w:pPr>
            <w:r w:rsidRPr="00EB7FBA">
              <w:t xml:space="preserve"> </w:t>
            </w:r>
          </w:p>
        </w:tc>
        <w:tc>
          <w:tcPr>
            <w:tcW w:w="1470" w:type="dxa"/>
            <w:tcBorders>
              <w:top w:val="single" w:sz="4" w:space="0" w:color="auto"/>
            </w:tcBorders>
            <w:tcMar>
              <w:top w:w="100" w:type="dxa"/>
              <w:left w:w="100" w:type="dxa"/>
              <w:bottom w:w="100" w:type="dxa"/>
              <w:right w:w="100" w:type="dxa"/>
            </w:tcMar>
          </w:tcPr>
          <w:p w14:paraId="0CE8A678" w14:textId="77777777" w:rsidR="00AD7723" w:rsidRPr="00EB7FBA" w:rsidRDefault="009B6881">
            <w:pPr>
              <w:jc w:val="center"/>
            </w:pPr>
            <w:r w:rsidRPr="00EB7FBA">
              <w:t>3.98</w:t>
            </w:r>
          </w:p>
        </w:tc>
        <w:tc>
          <w:tcPr>
            <w:tcW w:w="1485" w:type="dxa"/>
            <w:tcBorders>
              <w:top w:val="single" w:sz="4" w:space="0" w:color="auto"/>
            </w:tcBorders>
            <w:tcMar>
              <w:top w:w="100" w:type="dxa"/>
              <w:left w:w="100" w:type="dxa"/>
              <w:bottom w:w="100" w:type="dxa"/>
              <w:right w:w="100" w:type="dxa"/>
            </w:tcMar>
          </w:tcPr>
          <w:p w14:paraId="54470F21" w14:textId="77777777" w:rsidR="00AD7723" w:rsidRPr="00EB7FBA" w:rsidRDefault="009B6881">
            <w:pPr>
              <w:jc w:val="center"/>
            </w:pPr>
            <w:r w:rsidRPr="00EB7FBA">
              <w:t>&lt;.001</w:t>
            </w:r>
          </w:p>
        </w:tc>
      </w:tr>
      <w:tr w:rsidR="00AD7723" w:rsidRPr="00EB7FBA" w14:paraId="093013BF" w14:textId="77777777" w:rsidTr="003913EB">
        <w:trPr>
          <w:trHeight w:val="1040"/>
        </w:trPr>
        <w:tc>
          <w:tcPr>
            <w:tcW w:w="1680" w:type="dxa"/>
            <w:tcMar>
              <w:top w:w="100" w:type="dxa"/>
              <w:left w:w="100" w:type="dxa"/>
              <w:bottom w:w="100" w:type="dxa"/>
              <w:right w:w="100" w:type="dxa"/>
            </w:tcMar>
          </w:tcPr>
          <w:p w14:paraId="689155F0" w14:textId="77777777" w:rsidR="00AD7723" w:rsidRPr="00EB7FBA" w:rsidRDefault="009B6881">
            <w:r w:rsidRPr="00EB7FBA">
              <w:t>Relationship Satisfaction (T1)</w:t>
            </w:r>
          </w:p>
        </w:tc>
        <w:tc>
          <w:tcPr>
            <w:tcW w:w="1470" w:type="dxa"/>
            <w:tcMar>
              <w:top w:w="100" w:type="dxa"/>
              <w:left w:w="100" w:type="dxa"/>
              <w:bottom w:w="100" w:type="dxa"/>
              <w:right w:w="100" w:type="dxa"/>
            </w:tcMar>
          </w:tcPr>
          <w:p w14:paraId="2A9AD911" w14:textId="77777777" w:rsidR="00AD7723" w:rsidRPr="00EB7FBA" w:rsidRDefault="009B6881">
            <w:pPr>
              <w:jc w:val="center"/>
            </w:pPr>
            <w:r w:rsidRPr="00EB7FBA">
              <w:t>-0.04</w:t>
            </w:r>
          </w:p>
        </w:tc>
        <w:tc>
          <w:tcPr>
            <w:tcW w:w="1530" w:type="dxa"/>
            <w:tcMar>
              <w:top w:w="100" w:type="dxa"/>
              <w:left w:w="100" w:type="dxa"/>
              <w:bottom w:w="100" w:type="dxa"/>
              <w:right w:w="100" w:type="dxa"/>
            </w:tcMar>
          </w:tcPr>
          <w:p w14:paraId="118624D7" w14:textId="77777777" w:rsidR="00AD7723" w:rsidRPr="00EB7FBA" w:rsidRDefault="009B6881">
            <w:pPr>
              <w:jc w:val="center"/>
            </w:pPr>
            <w:r w:rsidRPr="00EB7FBA">
              <w:t>[-0.10 0.03]</w:t>
            </w:r>
          </w:p>
        </w:tc>
        <w:tc>
          <w:tcPr>
            <w:tcW w:w="1470" w:type="dxa"/>
            <w:tcMar>
              <w:top w:w="100" w:type="dxa"/>
              <w:left w:w="100" w:type="dxa"/>
              <w:bottom w:w="100" w:type="dxa"/>
              <w:right w:w="100" w:type="dxa"/>
            </w:tcMar>
          </w:tcPr>
          <w:p w14:paraId="62400067" w14:textId="77777777" w:rsidR="00AD7723" w:rsidRPr="00EB7FBA" w:rsidRDefault="009B6881">
            <w:pPr>
              <w:jc w:val="center"/>
            </w:pPr>
            <w:r w:rsidRPr="00EB7FBA">
              <w:t>-0.06</w:t>
            </w:r>
          </w:p>
        </w:tc>
        <w:tc>
          <w:tcPr>
            <w:tcW w:w="1470" w:type="dxa"/>
            <w:tcMar>
              <w:top w:w="100" w:type="dxa"/>
              <w:left w:w="100" w:type="dxa"/>
              <w:bottom w:w="100" w:type="dxa"/>
              <w:right w:w="100" w:type="dxa"/>
            </w:tcMar>
          </w:tcPr>
          <w:p w14:paraId="4C5C6761" w14:textId="77777777" w:rsidR="00AD7723" w:rsidRPr="00EB7FBA" w:rsidRDefault="009B6881">
            <w:pPr>
              <w:jc w:val="center"/>
            </w:pPr>
            <w:r w:rsidRPr="00EB7FBA">
              <w:t>0.24</w:t>
            </w:r>
          </w:p>
        </w:tc>
        <w:tc>
          <w:tcPr>
            <w:tcW w:w="1485" w:type="dxa"/>
            <w:tcMar>
              <w:top w:w="100" w:type="dxa"/>
              <w:left w:w="100" w:type="dxa"/>
              <w:bottom w:w="100" w:type="dxa"/>
              <w:right w:w="100" w:type="dxa"/>
            </w:tcMar>
          </w:tcPr>
          <w:p w14:paraId="0FF6C6AA" w14:textId="77777777" w:rsidR="00AD7723" w:rsidRPr="00EB7FBA" w:rsidRDefault="009B6881">
            <w:pPr>
              <w:jc w:val="center"/>
            </w:pPr>
            <w:r w:rsidRPr="00EB7FBA">
              <w:t>0.24</w:t>
            </w:r>
          </w:p>
        </w:tc>
      </w:tr>
      <w:tr w:rsidR="00AD7723" w:rsidRPr="00EB7FBA" w14:paraId="5B2A6104" w14:textId="77777777" w:rsidTr="003913EB">
        <w:trPr>
          <w:trHeight w:val="1040"/>
        </w:trPr>
        <w:tc>
          <w:tcPr>
            <w:tcW w:w="1680" w:type="dxa"/>
            <w:tcMar>
              <w:top w:w="100" w:type="dxa"/>
              <w:left w:w="100" w:type="dxa"/>
              <w:bottom w:w="100" w:type="dxa"/>
              <w:right w:w="100" w:type="dxa"/>
            </w:tcMar>
          </w:tcPr>
          <w:p w14:paraId="14722B67" w14:textId="77777777" w:rsidR="00AD7723" w:rsidRPr="00EB7FBA" w:rsidRDefault="009B6881">
            <w:r w:rsidRPr="00EB7FBA">
              <w:t>Relationship Satisfaction (T2)</w:t>
            </w:r>
          </w:p>
        </w:tc>
        <w:tc>
          <w:tcPr>
            <w:tcW w:w="1470" w:type="dxa"/>
            <w:tcMar>
              <w:top w:w="100" w:type="dxa"/>
              <w:left w:w="100" w:type="dxa"/>
              <w:bottom w:w="100" w:type="dxa"/>
              <w:right w:w="100" w:type="dxa"/>
            </w:tcMar>
          </w:tcPr>
          <w:p w14:paraId="7AF7DDEA" w14:textId="77777777" w:rsidR="00AD7723" w:rsidRPr="00EB7FBA" w:rsidRDefault="009B6881">
            <w:pPr>
              <w:jc w:val="center"/>
            </w:pPr>
            <w:r w:rsidRPr="00EB7FBA">
              <w:t>-0.02</w:t>
            </w:r>
          </w:p>
        </w:tc>
        <w:tc>
          <w:tcPr>
            <w:tcW w:w="1530" w:type="dxa"/>
            <w:tcMar>
              <w:top w:w="100" w:type="dxa"/>
              <w:left w:w="100" w:type="dxa"/>
              <w:bottom w:w="100" w:type="dxa"/>
              <w:right w:w="100" w:type="dxa"/>
            </w:tcMar>
          </w:tcPr>
          <w:p w14:paraId="12094F80" w14:textId="77777777" w:rsidR="00AD7723" w:rsidRPr="00EB7FBA" w:rsidRDefault="009B6881">
            <w:pPr>
              <w:jc w:val="center"/>
            </w:pPr>
            <w:r w:rsidRPr="00EB7FBA">
              <w:t>[-0.08 0.05]</w:t>
            </w:r>
          </w:p>
        </w:tc>
        <w:tc>
          <w:tcPr>
            <w:tcW w:w="1470" w:type="dxa"/>
            <w:tcMar>
              <w:top w:w="100" w:type="dxa"/>
              <w:left w:w="100" w:type="dxa"/>
              <w:bottom w:w="100" w:type="dxa"/>
              <w:right w:w="100" w:type="dxa"/>
            </w:tcMar>
          </w:tcPr>
          <w:p w14:paraId="0A3B8DC9" w14:textId="77777777" w:rsidR="00AD7723" w:rsidRPr="00EB7FBA" w:rsidRDefault="009B6881">
            <w:pPr>
              <w:jc w:val="center"/>
            </w:pPr>
            <w:r w:rsidRPr="00EB7FBA">
              <w:t>-0.03</w:t>
            </w:r>
          </w:p>
        </w:tc>
        <w:tc>
          <w:tcPr>
            <w:tcW w:w="1470" w:type="dxa"/>
            <w:tcMar>
              <w:top w:w="100" w:type="dxa"/>
              <w:left w:w="100" w:type="dxa"/>
              <w:bottom w:w="100" w:type="dxa"/>
              <w:right w:w="100" w:type="dxa"/>
            </w:tcMar>
          </w:tcPr>
          <w:p w14:paraId="29BB18E9" w14:textId="77777777" w:rsidR="00AD7723" w:rsidRPr="00EB7FBA" w:rsidRDefault="009B6881">
            <w:pPr>
              <w:jc w:val="center"/>
            </w:pPr>
            <w:r w:rsidRPr="00EB7FBA">
              <w:t>-0.53</w:t>
            </w:r>
          </w:p>
        </w:tc>
        <w:tc>
          <w:tcPr>
            <w:tcW w:w="1485" w:type="dxa"/>
            <w:tcMar>
              <w:top w:w="100" w:type="dxa"/>
              <w:left w:w="100" w:type="dxa"/>
              <w:bottom w:w="100" w:type="dxa"/>
              <w:right w:w="100" w:type="dxa"/>
            </w:tcMar>
          </w:tcPr>
          <w:p w14:paraId="09B761AA" w14:textId="77777777" w:rsidR="00AD7723" w:rsidRPr="00EB7FBA" w:rsidRDefault="009B6881">
            <w:pPr>
              <w:jc w:val="center"/>
            </w:pPr>
            <w:r w:rsidRPr="00EB7FBA">
              <w:t>0.60</w:t>
            </w:r>
          </w:p>
        </w:tc>
      </w:tr>
      <w:tr w:rsidR="00AD7723" w:rsidRPr="00EB7FBA" w14:paraId="14AE32A9" w14:textId="77777777" w:rsidTr="003913EB">
        <w:trPr>
          <w:trHeight w:val="1040"/>
        </w:trPr>
        <w:tc>
          <w:tcPr>
            <w:tcW w:w="1680" w:type="dxa"/>
            <w:tcMar>
              <w:top w:w="100" w:type="dxa"/>
              <w:left w:w="100" w:type="dxa"/>
              <w:bottom w:w="100" w:type="dxa"/>
              <w:right w:w="100" w:type="dxa"/>
            </w:tcMar>
          </w:tcPr>
          <w:p w14:paraId="03D8C161" w14:textId="77777777" w:rsidR="00AD7723" w:rsidRPr="00EB7FBA" w:rsidRDefault="009B6881">
            <w:r w:rsidRPr="00EB7FBA">
              <w:t>Relationship Satisfaction (T3)</w:t>
            </w:r>
          </w:p>
        </w:tc>
        <w:tc>
          <w:tcPr>
            <w:tcW w:w="1470" w:type="dxa"/>
            <w:tcMar>
              <w:top w:w="100" w:type="dxa"/>
              <w:left w:w="100" w:type="dxa"/>
              <w:bottom w:w="100" w:type="dxa"/>
              <w:right w:w="100" w:type="dxa"/>
            </w:tcMar>
          </w:tcPr>
          <w:p w14:paraId="2D7F616F" w14:textId="77777777" w:rsidR="00AD7723" w:rsidRPr="00EB7FBA" w:rsidRDefault="009B6881">
            <w:pPr>
              <w:jc w:val="center"/>
            </w:pPr>
            <w:r w:rsidRPr="00EB7FBA">
              <w:t>-0.32</w:t>
            </w:r>
          </w:p>
        </w:tc>
        <w:tc>
          <w:tcPr>
            <w:tcW w:w="1530" w:type="dxa"/>
            <w:tcMar>
              <w:top w:w="100" w:type="dxa"/>
              <w:left w:w="100" w:type="dxa"/>
              <w:bottom w:w="100" w:type="dxa"/>
              <w:right w:w="100" w:type="dxa"/>
            </w:tcMar>
          </w:tcPr>
          <w:p w14:paraId="0AC9A5D6" w14:textId="77777777" w:rsidR="00AD7723" w:rsidRPr="00EB7FBA" w:rsidRDefault="009B6881">
            <w:pPr>
              <w:jc w:val="center"/>
            </w:pPr>
            <w:r w:rsidRPr="00EB7FBA">
              <w:t>[-0.09 .03]</w:t>
            </w:r>
          </w:p>
        </w:tc>
        <w:tc>
          <w:tcPr>
            <w:tcW w:w="1470" w:type="dxa"/>
            <w:tcMar>
              <w:top w:w="100" w:type="dxa"/>
              <w:left w:w="100" w:type="dxa"/>
              <w:bottom w:w="100" w:type="dxa"/>
              <w:right w:w="100" w:type="dxa"/>
            </w:tcMar>
          </w:tcPr>
          <w:p w14:paraId="74EBB34B" w14:textId="77777777" w:rsidR="00AD7723" w:rsidRPr="00EB7FBA" w:rsidRDefault="009B6881">
            <w:pPr>
              <w:jc w:val="center"/>
            </w:pPr>
            <w:r w:rsidRPr="00EB7FBA">
              <w:t>-0.05</w:t>
            </w:r>
          </w:p>
        </w:tc>
        <w:tc>
          <w:tcPr>
            <w:tcW w:w="1470" w:type="dxa"/>
            <w:tcMar>
              <w:top w:w="100" w:type="dxa"/>
              <w:left w:w="100" w:type="dxa"/>
              <w:bottom w:w="100" w:type="dxa"/>
              <w:right w:w="100" w:type="dxa"/>
            </w:tcMar>
          </w:tcPr>
          <w:p w14:paraId="114A3910" w14:textId="77777777" w:rsidR="00AD7723" w:rsidRPr="00EB7FBA" w:rsidRDefault="009B6881">
            <w:pPr>
              <w:jc w:val="center"/>
            </w:pPr>
            <w:r w:rsidRPr="00EB7FBA">
              <w:t>-1.08</w:t>
            </w:r>
          </w:p>
        </w:tc>
        <w:tc>
          <w:tcPr>
            <w:tcW w:w="1485" w:type="dxa"/>
            <w:tcMar>
              <w:top w:w="100" w:type="dxa"/>
              <w:left w:w="100" w:type="dxa"/>
              <w:bottom w:w="100" w:type="dxa"/>
              <w:right w:w="100" w:type="dxa"/>
            </w:tcMar>
          </w:tcPr>
          <w:p w14:paraId="677BD52E" w14:textId="77777777" w:rsidR="00AD7723" w:rsidRPr="00EB7FBA" w:rsidRDefault="009B6881">
            <w:pPr>
              <w:jc w:val="center"/>
            </w:pPr>
            <w:r w:rsidRPr="00EB7FBA">
              <w:t>0.28</w:t>
            </w:r>
          </w:p>
        </w:tc>
      </w:tr>
      <w:tr w:rsidR="00AD7723" w:rsidRPr="00EB7FBA" w14:paraId="6812865D" w14:textId="77777777" w:rsidTr="003913EB">
        <w:trPr>
          <w:trHeight w:val="770"/>
        </w:trPr>
        <w:tc>
          <w:tcPr>
            <w:tcW w:w="1680" w:type="dxa"/>
            <w:tcMar>
              <w:top w:w="100" w:type="dxa"/>
              <w:left w:w="100" w:type="dxa"/>
              <w:bottom w:w="100" w:type="dxa"/>
              <w:right w:w="100" w:type="dxa"/>
            </w:tcMar>
          </w:tcPr>
          <w:p w14:paraId="79DA34EA" w14:textId="77777777" w:rsidR="00AD7723" w:rsidRPr="00EB7FBA" w:rsidRDefault="009B6881">
            <w:r w:rsidRPr="00EB7FBA">
              <w:t>Loneliness (T1)</w:t>
            </w:r>
          </w:p>
        </w:tc>
        <w:tc>
          <w:tcPr>
            <w:tcW w:w="1470" w:type="dxa"/>
            <w:tcMar>
              <w:top w:w="100" w:type="dxa"/>
              <w:left w:w="100" w:type="dxa"/>
              <w:bottom w:w="100" w:type="dxa"/>
              <w:right w:w="100" w:type="dxa"/>
            </w:tcMar>
          </w:tcPr>
          <w:p w14:paraId="432CE5B3" w14:textId="77777777" w:rsidR="00AD7723" w:rsidRPr="00EB7FBA" w:rsidRDefault="009B6881">
            <w:pPr>
              <w:jc w:val="center"/>
            </w:pPr>
            <w:r w:rsidRPr="00EB7FBA">
              <w:t>-0.03</w:t>
            </w:r>
          </w:p>
        </w:tc>
        <w:tc>
          <w:tcPr>
            <w:tcW w:w="1530" w:type="dxa"/>
            <w:tcMar>
              <w:top w:w="100" w:type="dxa"/>
              <w:left w:w="100" w:type="dxa"/>
              <w:bottom w:w="100" w:type="dxa"/>
              <w:right w:w="100" w:type="dxa"/>
            </w:tcMar>
          </w:tcPr>
          <w:p w14:paraId="2C74E510" w14:textId="77777777" w:rsidR="00AD7723" w:rsidRPr="00EB7FBA" w:rsidRDefault="009B6881">
            <w:pPr>
              <w:jc w:val="center"/>
            </w:pPr>
            <w:r w:rsidRPr="00EB7FBA">
              <w:t>[-0.17 0.12]</w:t>
            </w:r>
          </w:p>
        </w:tc>
        <w:tc>
          <w:tcPr>
            <w:tcW w:w="1470" w:type="dxa"/>
            <w:tcMar>
              <w:top w:w="100" w:type="dxa"/>
              <w:left w:w="100" w:type="dxa"/>
              <w:bottom w:w="100" w:type="dxa"/>
              <w:right w:w="100" w:type="dxa"/>
            </w:tcMar>
          </w:tcPr>
          <w:p w14:paraId="1B8452E8" w14:textId="77777777" w:rsidR="00AD7723" w:rsidRPr="00EB7FBA" w:rsidRDefault="009B6881">
            <w:pPr>
              <w:jc w:val="center"/>
            </w:pPr>
            <w:r w:rsidRPr="00EB7FBA">
              <w:t>-0.02</w:t>
            </w:r>
          </w:p>
        </w:tc>
        <w:tc>
          <w:tcPr>
            <w:tcW w:w="1470" w:type="dxa"/>
            <w:tcMar>
              <w:top w:w="100" w:type="dxa"/>
              <w:left w:w="100" w:type="dxa"/>
              <w:bottom w:w="100" w:type="dxa"/>
              <w:right w:w="100" w:type="dxa"/>
            </w:tcMar>
          </w:tcPr>
          <w:p w14:paraId="3E6D5BAF" w14:textId="77777777" w:rsidR="00AD7723" w:rsidRPr="00EB7FBA" w:rsidRDefault="009B6881">
            <w:pPr>
              <w:jc w:val="center"/>
            </w:pPr>
            <w:r w:rsidRPr="00EB7FBA">
              <w:t>-0.35</w:t>
            </w:r>
          </w:p>
        </w:tc>
        <w:tc>
          <w:tcPr>
            <w:tcW w:w="1485" w:type="dxa"/>
            <w:tcMar>
              <w:top w:w="100" w:type="dxa"/>
              <w:left w:w="100" w:type="dxa"/>
              <w:bottom w:w="100" w:type="dxa"/>
              <w:right w:w="100" w:type="dxa"/>
            </w:tcMar>
          </w:tcPr>
          <w:p w14:paraId="04631468" w14:textId="77777777" w:rsidR="00AD7723" w:rsidRPr="00EB7FBA" w:rsidRDefault="009B6881">
            <w:pPr>
              <w:jc w:val="center"/>
            </w:pPr>
            <w:r w:rsidRPr="00EB7FBA">
              <w:t>0.73</w:t>
            </w:r>
          </w:p>
        </w:tc>
      </w:tr>
      <w:tr w:rsidR="00AD7723" w:rsidRPr="00EB7FBA" w14:paraId="566AFCE5" w14:textId="77777777" w:rsidTr="003913EB">
        <w:trPr>
          <w:trHeight w:val="770"/>
        </w:trPr>
        <w:tc>
          <w:tcPr>
            <w:tcW w:w="1680" w:type="dxa"/>
            <w:tcMar>
              <w:top w:w="100" w:type="dxa"/>
              <w:left w:w="100" w:type="dxa"/>
              <w:bottom w:w="100" w:type="dxa"/>
              <w:right w:w="100" w:type="dxa"/>
            </w:tcMar>
          </w:tcPr>
          <w:p w14:paraId="29B97A8C" w14:textId="77777777" w:rsidR="00AD7723" w:rsidRPr="00EB7FBA" w:rsidRDefault="009B6881">
            <w:r w:rsidRPr="00EB7FBA">
              <w:t>Loneliness (T2)</w:t>
            </w:r>
          </w:p>
        </w:tc>
        <w:tc>
          <w:tcPr>
            <w:tcW w:w="1470" w:type="dxa"/>
            <w:tcMar>
              <w:top w:w="100" w:type="dxa"/>
              <w:left w:w="100" w:type="dxa"/>
              <w:bottom w:w="100" w:type="dxa"/>
              <w:right w:w="100" w:type="dxa"/>
            </w:tcMar>
          </w:tcPr>
          <w:p w14:paraId="4B9F21C1" w14:textId="77777777" w:rsidR="00AD7723" w:rsidRPr="00EB7FBA" w:rsidRDefault="009B6881">
            <w:pPr>
              <w:jc w:val="center"/>
            </w:pPr>
            <w:r w:rsidRPr="00EB7FBA">
              <w:t>0.02</w:t>
            </w:r>
          </w:p>
        </w:tc>
        <w:tc>
          <w:tcPr>
            <w:tcW w:w="1530" w:type="dxa"/>
            <w:tcMar>
              <w:top w:w="100" w:type="dxa"/>
              <w:left w:w="100" w:type="dxa"/>
              <w:bottom w:w="100" w:type="dxa"/>
              <w:right w:w="100" w:type="dxa"/>
            </w:tcMar>
          </w:tcPr>
          <w:p w14:paraId="32DEBB3C" w14:textId="77777777" w:rsidR="00AD7723" w:rsidRPr="00EB7FBA" w:rsidRDefault="009B6881">
            <w:pPr>
              <w:jc w:val="center"/>
            </w:pPr>
            <w:r w:rsidRPr="00EB7FBA">
              <w:t>[-0.06 0.09]</w:t>
            </w:r>
          </w:p>
        </w:tc>
        <w:tc>
          <w:tcPr>
            <w:tcW w:w="1470" w:type="dxa"/>
            <w:tcMar>
              <w:top w:w="100" w:type="dxa"/>
              <w:left w:w="100" w:type="dxa"/>
              <w:bottom w:w="100" w:type="dxa"/>
              <w:right w:w="100" w:type="dxa"/>
            </w:tcMar>
          </w:tcPr>
          <w:p w14:paraId="25C1C9A3" w14:textId="77777777" w:rsidR="00AD7723" w:rsidRPr="00EB7FBA" w:rsidRDefault="009B6881">
            <w:pPr>
              <w:jc w:val="center"/>
            </w:pPr>
            <w:r w:rsidRPr="00EB7FBA">
              <w:t>0.03</w:t>
            </w:r>
          </w:p>
        </w:tc>
        <w:tc>
          <w:tcPr>
            <w:tcW w:w="1470" w:type="dxa"/>
            <w:tcMar>
              <w:top w:w="100" w:type="dxa"/>
              <w:left w:w="100" w:type="dxa"/>
              <w:bottom w:w="100" w:type="dxa"/>
              <w:right w:w="100" w:type="dxa"/>
            </w:tcMar>
          </w:tcPr>
          <w:p w14:paraId="166127B7" w14:textId="77777777" w:rsidR="00AD7723" w:rsidRPr="00EB7FBA" w:rsidRDefault="009B6881">
            <w:pPr>
              <w:jc w:val="center"/>
            </w:pPr>
            <w:r w:rsidRPr="00EB7FBA">
              <w:t>0.50</w:t>
            </w:r>
          </w:p>
        </w:tc>
        <w:tc>
          <w:tcPr>
            <w:tcW w:w="1485" w:type="dxa"/>
            <w:tcMar>
              <w:top w:w="100" w:type="dxa"/>
              <w:left w:w="100" w:type="dxa"/>
              <w:bottom w:w="100" w:type="dxa"/>
              <w:right w:w="100" w:type="dxa"/>
            </w:tcMar>
          </w:tcPr>
          <w:p w14:paraId="283D657C" w14:textId="77777777" w:rsidR="00AD7723" w:rsidRPr="00EB7FBA" w:rsidRDefault="009B6881">
            <w:pPr>
              <w:jc w:val="center"/>
            </w:pPr>
            <w:r w:rsidRPr="00EB7FBA">
              <w:t>0.62</w:t>
            </w:r>
          </w:p>
        </w:tc>
      </w:tr>
      <w:tr w:rsidR="00AD7723" w:rsidRPr="00EB7FBA" w14:paraId="5E7864F0" w14:textId="77777777" w:rsidTr="003913EB">
        <w:trPr>
          <w:trHeight w:val="770"/>
        </w:trPr>
        <w:tc>
          <w:tcPr>
            <w:tcW w:w="1680" w:type="dxa"/>
            <w:tcMar>
              <w:top w:w="100" w:type="dxa"/>
              <w:left w:w="100" w:type="dxa"/>
              <w:bottom w:w="100" w:type="dxa"/>
              <w:right w:w="100" w:type="dxa"/>
            </w:tcMar>
          </w:tcPr>
          <w:p w14:paraId="6174B588" w14:textId="77777777" w:rsidR="00AD7723" w:rsidRPr="00EB7FBA" w:rsidRDefault="009B6881">
            <w:r w:rsidRPr="00EB7FBA">
              <w:t>Loneliness (T3)</w:t>
            </w:r>
          </w:p>
        </w:tc>
        <w:tc>
          <w:tcPr>
            <w:tcW w:w="1470" w:type="dxa"/>
            <w:tcMar>
              <w:top w:w="100" w:type="dxa"/>
              <w:left w:w="100" w:type="dxa"/>
              <w:bottom w:w="100" w:type="dxa"/>
              <w:right w:w="100" w:type="dxa"/>
            </w:tcMar>
          </w:tcPr>
          <w:p w14:paraId="5565022A" w14:textId="77777777" w:rsidR="00AD7723" w:rsidRPr="00EB7FBA" w:rsidRDefault="009B6881">
            <w:pPr>
              <w:jc w:val="center"/>
            </w:pPr>
            <w:r w:rsidRPr="00EB7FBA">
              <w:t>0.11</w:t>
            </w:r>
          </w:p>
        </w:tc>
        <w:tc>
          <w:tcPr>
            <w:tcW w:w="1530" w:type="dxa"/>
            <w:tcMar>
              <w:top w:w="100" w:type="dxa"/>
              <w:left w:w="100" w:type="dxa"/>
              <w:bottom w:w="100" w:type="dxa"/>
              <w:right w:w="100" w:type="dxa"/>
            </w:tcMar>
          </w:tcPr>
          <w:p w14:paraId="1F10E458" w14:textId="77777777" w:rsidR="00AD7723" w:rsidRPr="00EB7FBA" w:rsidRDefault="009B6881">
            <w:pPr>
              <w:jc w:val="center"/>
            </w:pPr>
            <w:r w:rsidRPr="00EB7FBA">
              <w:t>[0.04 0.18]</w:t>
            </w:r>
          </w:p>
        </w:tc>
        <w:tc>
          <w:tcPr>
            <w:tcW w:w="1470" w:type="dxa"/>
            <w:tcMar>
              <w:top w:w="100" w:type="dxa"/>
              <w:left w:w="100" w:type="dxa"/>
              <w:bottom w:w="100" w:type="dxa"/>
              <w:right w:w="100" w:type="dxa"/>
            </w:tcMar>
          </w:tcPr>
          <w:p w14:paraId="6614CAB3" w14:textId="77777777" w:rsidR="00AD7723" w:rsidRPr="00EB7FBA" w:rsidRDefault="009B6881">
            <w:pPr>
              <w:jc w:val="center"/>
            </w:pPr>
            <w:r w:rsidRPr="00EB7FBA">
              <w:t>0.15</w:t>
            </w:r>
          </w:p>
        </w:tc>
        <w:tc>
          <w:tcPr>
            <w:tcW w:w="1470" w:type="dxa"/>
            <w:tcMar>
              <w:top w:w="100" w:type="dxa"/>
              <w:left w:w="100" w:type="dxa"/>
              <w:bottom w:w="100" w:type="dxa"/>
              <w:right w:w="100" w:type="dxa"/>
            </w:tcMar>
          </w:tcPr>
          <w:p w14:paraId="46B120D9" w14:textId="77777777" w:rsidR="00AD7723" w:rsidRPr="00EB7FBA" w:rsidRDefault="009B6881">
            <w:pPr>
              <w:jc w:val="center"/>
            </w:pPr>
            <w:r w:rsidRPr="00EB7FBA">
              <w:t>3.18</w:t>
            </w:r>
          </w:p>
        </w:tc>
        <w:tc>
          <w:tcPr>
            <w:tcW w:w="1485" w:type="dxa"/>
            <w:tcMar>
              <w:top w:w="100" w:type="dxa"/>
              <w:left w:w="100" w:type="dxa"/>
              <w:bottom w:w="100" w:type="dxa"/>
              <w:right w:w="100" w:type="dxa"/>
            </w:tcMar>
          </w:tcPr>
          <w:p w14:paraId="14460D49" w14:textId="77777777" w:rsidR="00AD7723" w:rsidRPr="00EB7FBA" w:rsidRDefault="009B6881">
            <w:pPr>
              <w:jc w:val="center"/>
            </w:pPr>
            <w:r w:rsidRPr="00EB7FBA">
              <w:t>0.002</w:t>
            </w:r>
          </w:p>
        </w:tc>
      </w:tr>
    </w:tbl>
    <w:p w14:paraId="4BC5269A" w14:textId="77777777" w:rsidR="00AD7723" w:rsidRDefault="00AD7723"/>
    <w:p w14:paraId="6566AC7F" w14:textId="77777777" w:rsidR="00AD7723" w:rsidRDefault="00AD7723"/>
    <w:p w14:paraId="2EF47A13" w14:textId="77777777" w:rsidR="00AD7723" w:rsidRDefault="00AD7723"/>
    <w:p w14:paraId="73FC00FE" w14:textId="77777777" w:rsidR="00AD7723" w:rsidRDefault="00AD7723"/>
    <w:p w14:paraId="25BF052A" w14:textId="77777777" w:rsidR="00AD7723" w:rsidRDefault="00AD7723"/>
    <w:p w14:paraId="2C35DD86" w14:textId="77777777" w:rsidR="00AD7723" w:rsidRDefault="00AD7723"/>
    <w:p w14:paraId="2980192D" w14:textId="77777777" w:rsidR="00AD7723" w:rsidRDefault="00AD7723"/>
    <w:p w14:paraId="32528F5E" w14:textId="77777777" w:rsidR="00AD7723" w:rsidRDefault="00AD7723"/>
    <w:p w14:paraId="2452CF95" w14:textId="77777777" w:rsidR="00AD7723" w:rsidRDefault="00AD7723"/>
    <w:p w14:paraId="17F25715" w14:textId="77777777" w:rsidR="00AD7723" w:rsidRDefault="00AD7723"/>
    <w:p w14:paraId="47036CD6" w14:textId="77777777" w:rsidR="00AD7723" w:rsidRDefault="00AD7723"/>
    <w:p w14:paraId="69732E06" w14:textId="77777777" w:rsidR="00AD7723" w:rsidRDefault="00AD7723"/>
    <w:p w14:paraId="02B985AF" w14:textId="77777777" w:rsidR="00AD7723" w:rsidRDefault="00AD7723"/>
    <w:p w14:paraId="224A3476" w14:textId="77777777" w:rsidR="00AD7723" w:rsidRDefault="00AD7723"/>
    <w:p w14:paraId="13CB5AF4" w14:textId="77777777" w:rsidR="00AD7723" w:rsidRDefault="00AD7723"/>
    <w:p w14:paraId="7B6D0313" w14:textId="77777777" w:rsidR="00AD7723" w:rsidRDefault="00AD7723"/>
    <w:p w14:paraId="201BF833" w14:textId="77777777" w:rsidR="00AD7723" w:rsidRDefault="00AD7723"/>
    <w:p w14:paraId="6C0D7F96" w14:textId="77777777" w:rsidR="00AD7723" w:rsidRDefault="00AD7723"/>
    <w:p w14:paraId="47074411" w14:textId="77777777" w:rsidR="00AD7723" w:rsidRDefault="00AD7723"/>
    <w:p w14:paraId="7CCB1D88" w14:textId="77777777" w:rsidR="00AD7723" w:rsidRDefault="009B6881">
      <w:r>
        <w:rPr>
          <w:noProof/>
          <w:lang w:val="en-US"/>
        </w:rPr>
        <w:drawing>
          <wp:inline distT="114300" distB="114300" distL="114300" distR="114300" wp14:anchorId="4AFB2B31" wp14:editId="20B4C0D5">
            <wp:extent cx="5943600" cy="36195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5"/>
                    <a:srcRect/>
                    <a:stretch>
                      <a:fillRect/>
                    </a:stretch>
                  </pic:blipFill>
                  <pic:spPr>
                    <a:xfrm>
                      <a:off x="0" y="0"/>
                      <a:ext cx="5943600" cy="3619500"/>
                    </a:xfrm>
                    <a:prstGeom prst="rect">
                      <a:avLst/>
                    </a:prstGeom>
                    <a:ln/>
                  </pic:spPr>
                </pic:pic>
              </a:graphicData>
            </a:graphic>
          </wp:inline>
        </w:drawing>
      </w:r>
    </w:p>
    <w:p w14:paraId="1738F70D" w14:textId="77777777" w:rsidR="00AD7723" w:rsidRDefault="00AD7723">
      <w:pPr>
        <w:sectPr w:rsidR="00AD7723">
          <w:pgSz w:w="12240" w:h="15840"/>
          <w:pgMar w:top="1440" w:right="1440" w:bottom="1440" w:left="1440" w:header="720" w:footer="720" w:gutter="0"/>
          <w:cols w:space="720"/>
        </w:sectPr>
      </w:pPr>
    </w:p>
    <w:p w14:paraId="7F6A5EF2" w14:textId="77777777" w:rsidR="00AD7723" w:rsidRDefault="00AD7723"/>
    <w:p w14:paraId="3DB30AA0" w14:textId="77777777" w:rsidR="00EB7FBA" w:rsidRDefault="00EB7FBA" w:rsidP="00EB7FBA">
      <w:r>
        <w:t>Figure 1. Moderated Mediation (full model)</w:t>
      </w:r>
    </w:p>
    <w:p w14:paraId="2EC97715" w14:textId="5E0294B0" w:rsidR="00341EA7" w:rsidRDefault="00341EA7">
      <w:pPr>
        <w:rPr>
          <w:b/>
        </w:rPr>
      </w:pPr>
      <w:r>
        <w:rPr>
          <w:b/>
        </w:rPr>
        <w:br w:type="page"/>
      </w:r>
    </w:p>
    <w:p w14:paraId="240F117C" w14:textId="77777777" w:rsidR="00AD7723" w:rsidRDefault="00AD7723">
      <w:pPr>
        <w:rPr>
          <w:b/>
        </w:rPr>
      </w:pPr>
    </w:p>
    <w:p w14:paraId="6AE153D2" w14:textId="61597D53" w:rsidR="00341EA7" w:rsidRDefault="00341EA7">
      <w:pPr>
        <w:rPr>
          <w:b/>
        </w:rPr>
      </w:pPr>
    </w:p>
    <w:p w14:paraId="4129B17E" w14:textId="7DC634C6" w:rsidR="00341EA7" w:rsidRDefault="00341EA7">
      <w:pPr>
        <w:rPr>
          <w:b/>
        </w:rPr>
      </w:pPr>
      <w:r>
        <w:rPr>
          <w:b/>
          <w:noProof/>
          <w:lang w:val="en-US"/>
        </w:rPr>
        <w:drawing>
          <wp:inline distT="0" distB="0" distL="0" distR="0" wp14:anchorId="2D5BD758" wp14:editId="77787B6F">
            <wp:extent cx="5935980" cy="309372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35980" cy="3093720"/>
                    </a:xfrm>
                    <a:prstGeom prst="rect">
                      <a:avLst/>
                    </a:prstGeom>
                    <a:noFill/>
                    <a:ln>
                      <a:noFill/>
                    </a:ln>
                  </pic:spPr>
                </pic:pic>
              </a:graphicData>
            </a:graphic>
          </wp:inline>
        </w:drawing>
      </w:r>
    </w:p>
    <w:p w14:paraId="01EA1C33" w14:textId="53EC5EB3" w:rsidR="00AD7723" w:rsidRDefault="00AD7723" w:rsidP="00341EA7">
      <w:pPr>
        <w:spacing w:line="256" w:lineRule="auto"/>
        <w:jc w:val="both"/>
        <w:rPr>
          <w:b/>
        </w:rPr>
      </w:pPr>
    </w:p>
    <w:p w14:paraId="06EA3E9C" w14:textId="77777777" w:rsidR="00EB7FBA" w:rsidRPr="00EB7FBA" w:rsidRDefault="00EB7FBA" w:rsidP="00EB7FBA">
      <w:pPr>
        <w:rPr>
          <w:bCs/>
        </w:rPr>
      </w:pPr>
      <w:r w:rsidRPr="00EB7FBA">
        <w:rPr>
          <w:bCs/>
        </w:rPr>
        <w:t>Figure 2. Mediation with path correlation coefficients and standard errors</w:t>
      </w:r>
    </w:p>
    <w:p w14:paraId="1F0936B0" w14:textId="72A2DFD4" w:rsidR="00AD7723" w:rsidRDefault="00341EA7" w:rsidP="00192539">
      <w:r>
        <w:br w:type="page"/>
      </w:r>
      <w:bookmarkStart w:id="0" w:name="_GoBack"/>
      <w:bookmarkEnd w:id="0"/>
    </w:p>
    <w:p w14:paraId="344FF145" w14:textId="77777777" w:rsidR="00AD7723" w:rsidRDefault="009B6881">
      <w:pPr>
        <w:spacing w:before="240" w:after="240" w:line="480" w:lineRule="auto"/>
        <w:jc w:val="center"/>
        <w:rPr>
          <w:b/>
        </w:rPr>
      </w:pPr>
      <w:r>
        <w:rPr>
          <w:b/>
        </w:rPr>
        <w:lastRenderedPageBreak/>
        <w:t>Vita</w:t>
      </w:r>
    </w:p>
    <w:p w14:paraId="79E7A504" w14:textId="77777777" w:rsidR="00AD7723" w:rsidRDefault="009B6881">
      <w:pPr>
        <w:spacing w:before="240" w:after="240" w:line="480" w:lineRule="auto"/>
      </w:pPr>
      <w:r>
        <w:t>Lauren Fox received her Bachelor's in Music Performance and her Master's in Clinical Psychological Science from University of Maryland, College Park, as well as a Master of Arts in Clinical Psychology from the University of Tennessee, Knoxville with a thesis titled American Indian Gang Involvement: Changes and Associated Risk Factors for Adolescents on Reservation Communities 1993-2013. As a doctoral candidate at the University of Tennessee, Lauren has had the opportunity to participate in a diverse range of research and clinical projects including focusing on chronic pain and health psychology. Lauren is currently completing her predoctoral internship as a Behavioral Medicine/Health Psychology Resident at the Alpert School of Medicine at Brown University.</w:t>
      </w:r>
    </w:p>
    <w:p w14:paraId="46B28DEA" w14:textId="77777777" w:rsidR="00AD7723" w:rsidRDefault="00AD7723"/>
    <w:sectPr w:rsidR="00AD7723">
      <w:type w:val="continuous"/>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7F65E8" w14:textId="77777777" w:rsidR="00DB6981" w:rsidRDefault="00DB6981" w:rsidP="00427CF9">
      <w:pPr>
        <w:spacing w:line="240" w:lineRule="auto"/>
      </w:pPr>
      <w:r>
        <w:separator/>
      </w:r>
    </w:p>
  </w:endnote>
  <w:endnote w:type="continuationSeparator" w:id="0">
    <w:p w14:paraId="2D2AF1D7" w14:textId="77777777" w:rsidR="00DB6981" w:rsidRDefault="00DB6981" w:rsidP="00427CF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Gungsuh">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F94B7E" w14:textId="77777777" w:rsidR="00DB6981" w:rsidRDefault="00DB6981" w:rsidP="00427CF9">
      <w:pPr>
        <w:spacing w:line="240" w:lineRule="auto"/>
      </w:pPr>
      <w:r>
        <w:separator/>
      </w:r>
    </w:p>
  </w:footnote>
  <w:footnote w:type="continuationSeparator" w:id="0">
    <w:p w14:paraId="42EC43A7" w14:textId="77777777" w:rsidR="00DB6981" w:rsidRDefault="00DB6981" w:rsidP="00427CF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475F0A" w14:textId="38E11B7A" w:rsidR="00A43EC7" w:rsidRDefault="00A43EC7">
    <w:pPr>
      <w:pStyle w:val="Header"/>
      <w:jc w:val="right"/>
    </w:pPr>
  </w:p>
  <w:p w14:paraId="2ACB98F3" w14:textId="77777777" w:rsidR="00427CF9" w:rsidRDefault="00427CF9">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74E275" w14:textId="604B6080" w:rsidR="00A43EC7" w:rsidRDefault="00A43EC7" w:rsidP="00A43EC7">
    <w:pPr>
      <w:pStyle w:val="Header"/>
    </w:pPr>
    <w:r>
      <w:tab/>
    </w:r>
    <w:r w:rsidR="00EB7FBA">
      <w:tab/>
    </w:r>
    <w:sdt>
      <w:sdtPr>
        <w:id w:val="185283713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92539">
          <w:rPr>
            <w:noProof/>
          </w:rPr>
          <w:t>60</w:t>
        </w:r>
        <w:r>
          <w:rPr>
            <w:noProof/>
          </w:rPr>
          <w:fldChar w:fldCharType="end"/>
        </w:r>
      </w:sdtContent>
    </w:sdt>
  </w:p>
  <w:p w14:paraId="4D26A42B" w14:textId="77777777" w:rsidR="00A43EC7" w:rsidRDefault="00A43EC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48D34EA"/>
    <w:multiLevelType w:val="multilevel"/>
    <w:tmpl w:val="52B8B0B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7723"/>
    <w:rsid w:val="00015CF0"/>
    <w:rsid w:val="00046B81"/>
    <w:rsid w:val="00084527"/>
    <w:rsid w:val="000D531E"/>
    <w:rsid w:val="000D6D1D"/>
    <w:rsid w:val="00112F9D"/>
    <w:rsid w:val="001348FD"/>
    <w:rsid w:val="00153753"/>
    <w:rsid w:val="001578E9"/>
    <w:rsid w:val="00182A40"/>
    <w:rsid w:val="00192539"/>
    <w:rsid w:val="00194F40"/>
    <w:rsid w:val="001971C8"/>
    <w:rsid w:val="001D69F4"/>
    <w:rsid w:val="001E0AF1"/>
    <w:rsid w:val="001E3507"/>
    <w:rsid w:val="001F2285"/>
    <w:rsid w:val="00216A4B"/>
    <w:rsid w:val="00235FE6"/>
    <w:rsid w:val="00243B7C"/>
    <w:rsid w:val="0025651C"/>
    <w:rsid w:val="00261BFB"/>
    <w:rsid w:val="002D61C2"/>
    <w:rsid w:val="002E399E"/>
    <w:rsid w:val="002E717D"/>
    <w:rsid w:val="00313694"/>
    <w:rsid w:val="00341EA7"/>
    <w:rsid w:val="003500B5"/>
    <w:rsid w:val="00354A0D"/>
    <w:rsid w:val="003857E2"/>
    <w:rsid w:val="003913EB"/>
    <w:rsid w:val="003E7A4D"/>
    <w:rsid w:val="00406F87"/>
    <w:rsid w:val="004100E3"/>
    <w:rsid w:val="00427CF9"/>
    <w:rsid w:val="00436D8A"/>
    <w:rsid w:val="004741CC"/>
    <w:rsid w:val="004A327C"/>
    <w:rsid w:val="004B4554"/>
    <w:rsid w:val="004D2AB8"/>
    <w:rsid w:val="00501A76"/>
    <w:rsid w:val="00505AA5"/>
    <w:rsid w:val="00506D3B"/>
    <w:rsid w:val="005360E4"/>
    <w:rsid w:val="005B7BE2"/>
    <w:rsid w:val="0064615C"/>
    <w:rsid w:val="00646BEA"/>
    <w:rsid w:val="00654ACD"/>
    <w:rsid w:val="00694107"/>
    <w:rsid w:val="006B2C15"/>
    <w:rsid w:val="006C47B8"/>
    <w:rsid w:val="006E4812"/>
    <w:rsid w:val="0072437C"/>
    <w:rsid w:val="00727762"/>
    <w:rsid w:val="00730FEC"/>
    <w:rsid w:val="00746E74"/>
    <w:rsid w:val="00781993"/>
    <w:rsid w:val="00781DEA"/>
    <w:rsid w:val="007A1F87"/>
    <w:rsid w:val="007B5A18"/>
    <w:rsid w:val="007E3B01"/>
    <w:rsid w:val="00830FB4"/>
    <w:rsid w:val="008406D4"/>
    <w:rsid w:val="00843161"/>
    <w:rsid w:val="00881DF8"/>
    <w:rsid w:val="00907F12"/>
    <w:rsid w:val="00935A59"/>
    <w:rsid w:val="00975029"/>
    <w:rsid w:val="009B3390"/>
    <w:rsid w:val="009B6881"/>
    <w:rsid w:val="009E1703"/>
    <w:rsid w:val="009F6E17"/>
    <w:rsid w:val="00A32B56"/>
    <w:rsid w:val="00A43EC7"/>
    <w:rsid w:val="00A65880"/>
    <w:rsid w:val="00A75CA4"/>
    <w:rsid w:val="00A82190"/>
    <w:rsid w:val="00A93572"/>
    <w:rsid w:val="00AD1F65"/>
    <w:rsid w:val="00AD4F48"/>
    <w:rsid w:val="00AD7723"/>
    <w:rsid w:val="00B143C9"/>
    <w:rsid w:val="00B35D92"/>
    <w:rsid w:val="00B421CB"/>
    <w:rsid w:val="00B45953"/>
    <w:rsid w:val="00B6375C"/>
    <w:rsid w:val="00B74169"/>
    <w:rsid w:val="00B77687"/>
    <w:rsid w:val="00BA189C"/>
    <w:rsid w:val="00BB6470"/>
    <w:rsid w:val="00BD5D1F"/>
    <w:rsid w:val="00BF293D"/>
    <w:rsid w:val="00BF51D0"/>
    <w:rsid w:val="00C007E4"/>
    <w:rsid w:val="00C34268"/>
    <w:rsid w:val="00C34663"/>
    <w:rsid w:val="00C7102F"/>
    <w:rsid w:val="00C939C1"/>
    <w:rsid w:val="00C94E5C"/>
    <w:rsid w:val="00CE3668"/>
    <w:rsid w:val="00D33593"/>
    <w:rsid w:val="00D454B0"/>
    <w:rsid w:val="00D60865"/>
    <w:rsid w:val="00D7284E"/>
    <w:rsid w:val="00D76240"/>
    <w:rsid w:val="00D83A78"/>
    <w:rsid w:val="00D97FAD"/>
    <w:rsid w:val="00DA4EB4"/>
    <w:rsid w:val="00DB4BFB"/>
    <w:rsid w:val="00DB6981"/>
    <w:rsid w:val="00E20792"/>
    <w:rsid w:val="00E70F4A"/>
    <w:rsid w:val="00EA67E9"/>
    <w:rsid w:val="00EB7FBA"/>
    <w:rsid w:val="00ED21B4"/>
    <w:rsid w:val="00ED73CB"/>
    <w:rsid w:val="00EF096E"/>
    <w:rsid w:val="00F20384"/>
    <w:rsid w:val="00F27528"/>
    <w:rsid w:val="00F67661"/>
    <w:rsid w:val="00F74E27"/>
    <w:rsid w:val="00FA146B"/>
    <w:rsid w:val="00FB3A9A"/>
    <w:rsid w:val="00FE79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60B18F"/>
  <w15:docId w15:val="{B5A23028-460F-BF47-A488-A704D58CC6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keepLines/>
      <w:spacing w:before="200"/>
      <w:outlineLvl w:val="0"/>
    </w:pPr>
    <w:rPr>
      <w:rFonts w:ascii="Trebuchet MS" w:eastAsia="Trebuchet MS" w:hAnsi="Trebuchet MS" w:cs="Trebuchet MS"/>
      <w:sz w:val="32"/>
      <w:szCs w:val="32"/>
    </w:rPr>
  </w:style>
  <w:style w:type="paragraph" w:styleId="Heading2">
    <w:name w:val="heading 2"/>
    <w:basedOn w:val="Normal"/>
    <w:next w:val="Normal"/>
    <w:uiPriority w:val="9"/>
    <w:semiHidden/>
    <w:unhideWhenUsed/>
    <w:qFormat/>
    <w:pPr>
      <w:keepNext/>
      <w:keepLines/>
      <w:spacing w:before="200"/>
      <w:outlineLvl w:val="1"/>
    </w:pPr>
    <w:rPr>
      <w:rFonts w:ascii="Trebuchet MS" w:eastAsia="Trebuchet MS" w:hAnsi="Trebuchet MS" w:cs="Trebuchet MS"/>
      <w:b/>
      <w:sz w:val="26"/>
      <w:szCs w:val="26"/>
    </w:rPr>
  </w:style>
  <w:style w:type="paragraph" w:styleId="Heading3">
    <w:name w:val="heading 3"/>
    <w:basedOn w:val="Normal"/>
    <w:next w:val="Normal"/>
    <w:uiPriority w:val="9"/>
    <w:semiHidden/>
    <w:unhideWhenUsed/>
    <w:qFormat/>
    <w:pPr>
      <w:keepNext/>
      <w:keepLines/>
      <w:spacing w:before="160"/>
      <w:outlineLvl w:val="2"/>
    </w:pPr>
    <w:rPr>
      <w:rFonts w:ascii="Trebuchet MS" w:eastAsia="Trebuchet MS" w:hAnsi="Trebuchet MS" w:cs="Trebuchet MS"/>
      <w:b/>
      <w:color w:val="666666"/>
    </w:rPr>
  </w:style>
  <w:style w:type="paragraph" w:styleId="Heading4">
    <w:name w:val="heading 4"/>
    <w:basedOn w:val="Normal"/>
    <w:next w:val="Normal"/>
    <w:uiPriority w:val="9"/>
    <w:semiHidden/>
    <w:unhideWhenUsed/>
    <w:qFormat/>
    <w:pPr>
      <w:keepNext/>
      <w:keepLines/>
      <w:spacing w:before="160"/>
      <w:outlineLvl w:val="3"/>
    </w:pPr>
    <w:rPr>
      <w:rFonts w:ascii="Trebuchet MS" w:eastAsia="Trebuchet MS" w:hAnsi="Trebuchet MS" w:cs="Trebuchet MS"/>
      <w:color w:val="666666"/>
      <w:sz w:val="22"/>
      <w:szCs w:val="22"/>
      <w:u w:val="single"/>
    </w:rPr>
  </w:style>
  <w:style w:type="paragraph" w:styleId="Heading5">
    <w:name w:val="heading 5"/>
    <w:basedOn w:val="Normal"/>
    <w:next w:val="Normal"/>
    <w:uiPriority w:val="9"/>
    <w:semiHidden/>
    <w:unhideWhenUsed/>
    <w:qFormat/>
    <w:pPr>
      <w:keepNext/>
      <w:keepLines/>
      <w:spacing w:before="160"/>
      <w:outlineLvl w:val="4"/>
    </w:pPr>
    <w:rPr>
      <w:rFonts w:ascii="Trebuchet MS" w:eastAsia="Trebuchet MS" w:hAnsi="Trebuchet MS" w:cs="Trebuchet MS"/>
      <w:color w:val="666666"/>
      <w:sz w:val="22"/>
      <w:szCs w:val="22"/>
    </w:rPr>
  </w:style>
  <w:style w:type="paragraph" w:styleId="Heading6">
    <w:name w:val="heading 6"/>
    <w:basedOn w:val="Normal"/>
    <w:next w:val="Normal"/>
    <w:uiPriority w:val="9"/>
    <w:semiHidden/>
    <w:unhideWhenUsed/>
    <w:qFormat/>
    <w:pPr>
      <w:keepNext/>
      <w:keepLines/>
      <w:spacing w:before="160"/>
      <w:outlineLvl w:val="5"/>
    </w:pPr>
    <w:rPr>
      <w:rFonts w:ascii="Trebuchet MS" w:eastAsia="Trebuchet MS" w:hAnsi="Trebuchet MS" w:cs="Trebuchet MS"/>
      <w:i/>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pPr>
    <w:rPr>
      <w:rFonts w:ascii="Trebuchet MS" w:eastAsia="Trebuchet MS" w:hAnsi="Trebuchet MS" w:cs="Trebuchet MS"/>
      <w:sz w:val="42"/>
      <w:szCs w:val="42"/>
    </w:rPr>
  </w:style>
  <w:style w:type="paragraph" w:styleId="Subtitle">
    <w:name w:val="Subtitle"/>
    <w:basedOn w:val="Normal"/>
    <w:next w:val="Normal"/>
    <w:uiPriority w:val="11"/>
    <w:qFormat/>
    <w:pPr>
      <w:keepNext/>
      <w:keepLines/>
      <w:spacing w:after="200"/>
    </w:pPr>
    <w:rPr>
      <w:rFonts w:ascii="Trebuchet MS" w:eastAsia="Trebuchet MS" w:hAnsi="Trebuchet MS" w:cs="Trebuchet MS"/>
      <w:i/>
      <w:color w:val="666666"/>
      <w:sz w:val="26"/>
      <w:szCs w:val="26"/>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235FE6"/>
    <w:pPr>
      <w:spacing w:line="240" w:lineRule="auto"/>
    </w:pPr>
  </w:style>
  <w:style w:type="paragraph" w:styleId="CommentSubject">
    <w:name w:val="annotation subject"/>
    <w:basedOn w:val="CommentText"/>
    <w:next w:val="CommentText"/>
    <w:link w:val="CommentSubjectChar"/>
    <w:uiPriority w:val="99"/>
    <w:semiHidden/>
    <w:unhideWhenUsed/>
    <w:rsid w:val="00235FE6"/>
    <w:rPr>
      <w:b/>
      <w:bCs/>
    </w:rPr>
  </w:style>
  <w:style w:type="character" w:customStyle="1" w:styleId="CommentSubjectChar">
    <w:name w:val="Comment Subject Char"/>
    <w:basedOn w:val="CommentTextChar"/>
    <w:link w:val="CommentSubject"/>
    <w:uiPriority w:val="99"/>
    <w:semiHidden/>
    <w:rsid w:val="00235FE6"/>
    <w:rPr>
      <w:b/>
      <w:bCs/>
      <w:sz w:val="20"/>
      <w:szCs w:val="20"/>
    </w:rPr>
  </w:style>
  <w:style w:type="paragraph" w:styleId="Header">
    <w:name w:val="header"/>
    <w:basedOn w:val="Normal"/>
    <w:link w:val="HeaderChar"/>
    <w:uiPriority w:val="99"/>
    <w:unhideWhenUsed/>
    <w:rsid w:val="00427CF9"/>
    <w:pPr>
      <w:tabs>
        <w:tab w:val="center" w:pos="4680"/>
        <w:tab w:val="right" w:pos="9360"/>
      </w:tabs>
      <w:spacing w:line="240" w:lineRule="auto"/>
    </w:pPr>
  </w:style>
  <w:style w:type="character" w:customStyle="1" w:styleId="HeaderChar">
    <w:name w:val="Header Char"/>
    <w:basedOn w:val="DefaultParagraphFont"/>
    <w:link w:val="Header"/>
    <w:uiPriority w:val="99"/>
    <w:rsid w:val="00427CF9"/>
  </w:style>
  <w:style w:type="paragraph" w:styleId="Footer">
    <w:name w:val="footer"/>
    <w:basedOn w:val="Normal"/>
    <w:link w:val="FooterChar"/>
    <w:uiPriority w:val="99"/>
    <w:unhideWhenUsed/>
    <w:rsid w:val="00427CF9"/>
    <w:pPr>
      <w:tabs>
        <w:tab w:val="center" w:pos="4680"/>
        <w:tab w:val="right" w:pos="9360"/>
      </w:tabs>
      <w:spacing w:line="240" w:lineRule="auto"/>
    </w:pPr>
  </w:style>
  <w:style w:type="character" w:customStyle="1" w:styleId="FooterChar">
    <w:name w:val="Footer Char"/>
    <w:basedOn w:val="DefaultParagraphFont"/>
    <w:link w:val="Footer"/>
    <w:uiPriority w:val="99"/>
    <w:rsid w:val="00427CF9"/>
  </w:style>
  <w:style w:type="character" w:styleId="Hyperlink">
    <w:name w:val="Hyperlink"/>
    <w:basedOn w:val="DefaultParagraphFont"/>
    <w:uiPriority w:val="99"/>
    <w:unhideWhenUsed/>
    <w:rsid w:val="00C007E4"/>
    <w:rPr>
      <w:color w:val="0000FF" w:themeColor="hyperlink"/>
      <w:u w:val="single"/>
    </w:rPr>
  </w:style>
  <w:style w:type="character" w:customStyle="1" w:styleId="UnresolvedMention">
    <w:name w:val="Unresolved Mention"/>
    <w:basedOn w:val="DefaultParagraphFont"/>
    <w:uiPriority w:val="99"/>
    <w:semiHidden/>
    <w:unhideWhenUsed/>
    <w:rsid w:val="00C007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593317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doi.org/10.1006/pmed.1999.0561" TargetMode="External"/><Relationship Id="rId13" Type="http://schemas.openxmlformats.org/officeDocument/2006/relationships/hyperlink" Target="https://www.census.gov/library/stories/2018/03/graying-america.html"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journals.lww.com/psychosomaticmedicine/Fulltext/2002/%0905000/Long_Term_Impact_of_Preventive_Proactivity_on.3.aspx"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2.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file:///C:\Users\VHAPROFoxL\AppData\Local\Microsoft\Windows\INetCache\Content.Outlook\FG1NA6FH\" TargetMode="External"/><Relationship Id="rId5" Type="http://schemas.openxmlformats.org/officeDocument/2006/relationships/footnotes" Target="footnotes.xml"/><Relationship Id="rId15" Type="http://schemas.openxmlformats.org/officeDocument/2006/relationships/image" Target="media/image1.png"/><Relationship Id="rId10" Type="http://schemas.openxmlformats.org/officeDocument/2006/relationships/hyperlink" Target="https://journals.lww.com/spinejournal/Fulltext/2000/08150/Systematic_Review_of_Psychosocial_Factors_at_Work.17.aspx" TargetMode="External"/><Relationship Id="rId4" Type="http://schemas.openxmlformats.org/officeDocument/2006/relationships/webSettings" Target="webSettings.xml"/><Relationship Id="rId9" Type="http://schemas.openxmlformats.org/officeDocument/2006/relationships/hyperlink" Target="https://www.census.gov/library/publications/2016/demo/P95-16-1.html"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72</Pages>
  <Words>16907</Words>
  <Characters>96373</Characters>
  <Application>Microsoft Office Word</Application>
  <DocSecurity>0</DocSecurity>
  <Lines>803</Lines>
  <Paragraphs>226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Lauren</dc:creator>
  <cp:lastModifiedBy>Sherman, Abby L</cp:lastModifiedBy>
  <cp:revision>5</cp:revision>
  <cp:lastPrinted>2022-04-06T10:12:00Z</cp:lastPrinted>
  <dcterms:created xsi:type="dcterms:W3CDTF">2022-05-11T15:05:00Z</dcterms:created>
  <dcterms:modified xsi:type="dcterms:W3CDTF">2022-05-13T12:30:00Z</dcterms:modified>
</cp:coreProperties>
</file>